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A19F97" w14:textId="033BFC75" w:rsidR="005B010D" w:rsidRDefault="005B010D" w:rsidP="005B010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en-GB"/>
        </w:rPr>
        <w:drawing>
          <wp:anchor distT="0" distB="0" distL="114300" distR="114300" simplePos="0" relativeHeight="251638272" behindDoc="0" locked="0" layoutInCell="1" allowOverlap="1" wp14:anchorId="6B18DDE8" wp14:editId="62105525">
            <wp:simplePos x="0" y="0"/>
            <wp:positionH relativeFrom="column">
              <wp:posOffset>1310652</wp:posOffset>
            </wp:positionH>
            <wp:positionV relativeFrom="paragraph">
              <wp:posOffset>-310515</wp:posOffset>
            </wp:positionV>
            <wp:extent cx="3036570" cy="1104265"/>
            <wp:effectExtent l="0" t="0" r="0" b="0"/>
            <wp:wrapNone/>
            <wp:docPr id="58" name="Picture 58"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197F91B1" w14:textId="77777777" w:rsidR="00504A3C" w:rsidRDefault="00504A3C" w:rsidP="005B010D">
      <w:pPr>
        <w:autoSpaceDE w:val="0"/>
        <w:autoSpaceDN w:val="0"/>
        <w:adjustRightInd w:val="0"/>
        <w:spacing w:after="0" w:line="240" w:lineRule="auto"/>
        <w:rPr>
          <w:rFonts w:asciiTheme="majorBidi" w:hAnsiTheme="majorBidi" w:cstheme="majorBidi"/>
          <w:sz w:val="24"/>
          <w:szCs w:val="24"/>
        </w:rPr>
      </w:pPr>
    </w:p>
    <w:p w14:paraId="4E04F8AF" w14:textId="2FC5330F" w:rsidR="00504A3C" w:rsidRDefault="00504A3C" w:rsidP="005B010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14:paraId="127448F0" w14:textId="77777777" w:rsidR="005B010D" w:rsidRDefault="005B010D" w:rsidP="005B010D">
      <w:pPr>
        <w:autoSpaceDE w:val="0"/>
        <w:autoSpaceDN w:val="0"/>
        <w:adjustRightInd w:val="0"/>
        <w:spacing w:after="0" w:line="240" w:lineRule="auto"/>
        <w:rPr>
          <w:rFonts w:asciiTheme="majorBidi" w:hAnsiTheme="majorBidi" w:cstheme="majorBidi"/>
          <w:sz w:val="24"/>
          <w:szCs w:val="24"/>
        </w:rPr>
      </w:pPr>
    </w:p>
    <w:p w14:paraId="121ED3F1" w14:textId="77777777" w:rsidR="005B010D" w:rsidRDefault="005B010D" w:rsidP="005B010D">
      <w:pPr>
        <w:autoSpaceDE w:val="0"/>
        <w:autoSpaceDN w:val="0"/>
        <w:adjustRightInd w:val="0"/>
        <w:spacing w:after="0" w:line="240" w:lineRule="auto"/>
        <w:rPr>
          <w:rFonts w:asciiTheme="majorBidi" w:hAnsiTheme="majorBidi" w:cstheme="majorBidi"/>
          <w:sz w:val="24"/>
          <w:szCs w:val="24"/>
        </w:rPr>
      </w:pPr>
    </w:p>
    <w:p w14:paraId="43B5733B" w14:textId="77777777" w:rsidR="005B010D" w:rsidRDefault="005B010D" w:rsidP="005B010D">
      <w:pPr>
        <w:autoSpaceDE w:val="0"/>
        <w:autoSpaceDN w:val="0"/>
        <w:adjustRightInd w:val="0"/>
        <w:spacing w:after="0" w:line="240" w:lineRule="auto"/>
        <w:rPr>
          <w:rFonts w:asciiTheme="majorBidi" w:hAnsiTheme="majorBidi" w:cstheme="majorBidi"/>
          <w:sz w:val="24"/>
          <w:szCs w:val="24"/>
        </w:rPr>
      </w:pPr>
    </w:p>
    <w:p w14:paraId="23127E7E"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178B7C5F"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5D2EFEC2"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6EF045CB"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12B27D7A"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64846731"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4677B3A5"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7933898B" w14:textId="77777777" w:rsidR="005B010D" w:rsidRPr="001D3BF3" w:rsidRDefault="005B010D" w:rsidP="005B010D">
      <w:pPr>
        <w:autoSpaceDE w:val="0"/>
        <w:autoSpaceDN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color w:val="222222"/>
          <w:sz w:val="28"/>
          <w:szCs w:val="28"/>
          <w:shd w:val="clear" w:color="auto" w:fill="FFFFFF"/>
        </w:rPr>
        <w:t xml:space="preserve">Central and peripheral auditory changes and cognitive decline in ageing  </w:t>
      </w:r>
      <w:r w:rsidRPr="001D3BF3">
        <w:rPr>
          <w:rFonts w:asciiTheme="majorBidi" w:hAnsiTheme="majorBidi" w:cstheme="majorBidi"/>
          <w:b/>
          <w:bCs/>
          <w:color w:val="222222"/>
          <w:sz w:val="28"/>
          <w:szCs w:val="28"/>
        </w:rPr>
        <w:br/>
      </w:r>
      <w:r w:rsidRPr="001D3BF3">
        <w:rPr>
          <w:rFonts w:asciiTheme="majorBidi" w:hAnsiTheme="majorBidi" w:cstheme="majorBidi"/>
          <w:b/>
          <w:bCs/>
          <w:color w:val="222222"/>
          <w:sz w:val="28"/>
          <w:szCs w:val="28"/>
        </w:rPr>
        <w:br/>
      </w:r>
    </w:p>
    <w:p w14:paraId="49309A13" w14:textId="77777777" w:rsidR="005B010D" w:rsidRDefault="005B010D" w:rsidP="005B010D">
      <w:pPr>
        <w:autoSpaceDE w:val="0"/>
        <w:autoSpaceDN w:val="0"/>
        <w:adjustRightInd w:val="0"/>
        <w:spacing w:after="0" w:line="240" w:lineRule="auto"/>
        <w:rPr>
          <w:rFonts w:asciiTheme="majorBidi" w:hAnsiTheme="majorBidi" w:cstheme="majorBidi"/>
          <w:sz w:val="24"/>
          <w:szCs w:val="24"/>
        </w:rPr>
      </w:pPr>
    </w:p>
    <w:p w14:paraId="6893990D"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016372E0" w14:textId="77777777" w:rsidR="005B010D"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5F3AA51C" w14:textId="77777777" w:rsidR="005B010D" w:rsidRPr="00FB352E" w:rsidRDefault="005B010D" w:rsidP="005B010D">
      <w:pPr>
        <w:autoSpaceDE w:val="0"/>
        <w:autoSpaceDN w:val="0"/>
        <w:adjustRightInd w:val="0"/>
        <w:spacing w:after="0" w:line="240" w:lineRule="auto"/>
        <w:jc w:val="center"/>
        <w:rPr>
          <w:rFonts w:asciiTheme="majorBidi" w:hAnsiTheme="majorBidi" w:cstheme="majorBidi"/>
          <w:b/>
          <w:bCs/>
          <w:sz w:val="24"/>
          <w:szCs w:val="24"/>
        </w:rPr>
      </w:pPr>
      <w:r w:rsidRPr="00FB352E">
        <w:rPr>
          <w:rFonts w:asciiTheme="majorBidi" w:hAnsiTheme="majorBidi" w:cstheme="majorBidi"/>
          <w:b/>
          <w:bCs/>
          <w:sz w:val="24"/>
          <w:szCs w:val="24"/>
        </w:rPr>
        <w:t>By:</w:t>
      </w:r>
    </w:p>
    <w:p w14:paraId="67DD03AE" w14:textId="77777777" w:rsidR="005B010D" w:rsidRPr="00177AB6" w:rsidRDefault="005B010D" w:rsidP="005B010D">
      <w:pPr>
        <w:autoSpaceDE w:val="0"/>
        <w:autoSpaceDN w:val="0"/>
        <w:adjustRightInd w:val="0"/>
        <w:spacing w:after="0" w:line="240" w:lineRule="auto"/>
        <w:jc w:val="center"/>
        <w:rPr>
          <w:rFonts w:asciiTheme="majorBidi" w:hAnsiTheme="majorBidi" w:cstheme="majorBidi"/>
          <w:sz w:val="24"/>
          <w:szCs w:val="24"/>
        </w:rPr>
      </w:pPr>
    </w:p>
    <w:p w14:paraId="24E30DB8" w14:textId="77777777" w:rsidR="005B010D" w:rsidRPr="00FB352E" w:rsidRDefault="005B010D" w:rsidP="005B010D">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Jenna Louise Littlejohn</w:t>
      </w:r>
    </w:p>
    <w:p w14:paraId="359207B6" w14:textId="77777777" w:rsidR="005B010D" w:rsidRPr="00177AB6" w:rsidRDefault="005B010D" w:rsidP="005B010D">
      <w:pPr>
        <w:autoSpaceDE w:val="0"/>
        <w:autoSpaceDN w:val="0"/>
        <w:adjustRightInd w:val="0"/>
        <w:spacing w:after="0" w:line="240" w:lineRule="auto"/>
        <w:rPr>
          <w:rFonts w:asciiTheme="majorBidi" w:hAnsiTheme="majorBidi" w:cstheme="majorBidi"/>
          <w:sz w:val="28"/>
          <w:szCs w:val="28"/>
        </w:rPr>
      </w:pPr>
    </w:p>
    <w:p w14:paraId="3E3EAFFA" w14:textId="77777777" w:rsidR="005B010D" w:rsidRDefault="005B010D" w:rsidP="005B010D">
      <w:pPr>
        <w:autoSpaceDE w:val="0"/>
        <w:autoSpaceDN w:val="0"/>
        <w:adjustRightInd w:val="0"/>
        <w:spacing w:after="0" w:line="240" w:lineRule="auto"/>
        <w:rPr>
          <w:rFonts w:asciiTheme="majorBidi" w:hAnsiTheme="majorBidi" w:cstheme="majorBidi"/>
          <w:sz w:val="24"/>
          <w:szCs w:val="24"/>
        </w:rPr>
      </w:pPr>
    </w:p>
    <w:p w14:paraId="05F1E204" w14:textId="77777777" w:rsidR="005B010D" w:rsidRDefault="005B010D" w:rsidP="005B010D">
      <w:pPr>
        <w:autoSpaceDE w:val="0"/>
        <w:autoSpaceDN w:val="0"/>
        <w:adjustRightInd w:val="0"/>
        <w:spacing w:after="0" w:line="240" w:lineRule="auto"/>
        <w:rPr>
          <w:rFonts w:asciiTheme="majorBidi" w:hAnsiTheme="majorBidi" w:cstheme="majorBidi"/>
          <w:sz w:val="24"/>
          <w:szCs w:val="24"/>
        </w:rPr>
      </w:pPr>
    </w:p>
    <w:p w14:paraId="2B785EEA" w14:textId="77777777" w:rsidR="005B010D" w:rsidRDefault="005B010D" w:rsidP="005B010D">
      <w:pPr>
        <w:autoSpaceDE w:val="0"/>
        <w:autoSpaceDN w:val="0"/>
        <w:adjustRightInd w:val="0"/>
        <w:spacing w:after="0" w:line="240" w:lineRule="auto"/>
        <w:rPr>
          <w:rFonts w:asciiTheme="majorBidi" w:hAnsiTheme="majorBidi" w:cstheme="majorBidi"/>
          <w:sz w:val="24"/>
          <w:szCs w:val="24"/>
        </w:rPr>
      </w:pPr>
    </w:p>
    <w:p w14:paraId="43DDF7F9" w14:textId="77777777" w:rsidR="005B010D" w:rsidRPr="00D535FE" w:rsidRDefault="005B010D" w:rsidP="005B010D">
      <w:pPr>
        <w:autoSpaceDE w:val="0"/>
        <w:autoSpaceDN w:val="0"/>
        <w:adjustRightInd w:val="0"/>
        <w:spacing w:after="0" w:line="240" w:lineRule="auto"/>
        <w:jc w:val="center"/>
        <w:rPr>
          <w:rFonts w:asciiTheme="majorBidi" w:hAnsiTheme="majorBidi" w:cstheme="majorBidi"/>
          <w:sz w:val="24"/>
          <w:szCs w:val="24"/>
        </w:rPr>
      </w:pPr>
      <w:r w:rsidRPr="00D535FE">
        <w:rPr>
          <w:rFonts w:asciiTheme="majorBidi" w:hAnsiTheme="majorBidi" w:cstheme="majorBidi"/>
          <w:sz w:val="24"/>
          <w:szCs w:val="24"/>
        </w:rPr>
        <w:t xml:space="preserve">A thesis submitted in </w:t>
      </w:r>
      <w:r>
        <w:rPr>
          <w:rFonts w:asciiTheme="majorBidi" w:hAnsiTheme="majorBidi" w:cstheme="majorBidi"/>
          <w:sz w:val="24"/>
          <w:szCs w:val="24"/>
        </w:rPr>
        <w:t>partial</w:t>
      </w:r>
      <w:r w:rsidRPr="00D535FE">
        <w:rPr>
          <w:rFonts w:asciiTheme="majorBidi" w:hAnsiTheme="majorBidi" w:cstheme="majorBidi"/>
          <w:sz w:val="24"/>
          <w:szCs w:val="24"/>
        </w:rPr>
        <w:t xml:space="preserve"> fulfilment of the requirements </w:t>
      </w:r>
      <w:r>
        <w:rPr>
          <w:rFonts w:asciiTheme="majorBidi" w:hAnsiTheme="majorBidi" w:cstheme="majorBidi"/>
          <w:sz w:val="24"/>
          <w:szCs w:val="24"/>
        </w:rPr>
        <w:t>for</w:t>
      </w:r>
      <w:r w:rsidRPr="00D535FE">
        <w:rPr>
          <w:rFonts w:asciiTheme="majorBidi" w:hAnsiTheme="majorBidi" w:cstheme="majorBidi"/>
          <w:sz w:val="24"/>
          <w:szCs w:val="24"/>
        </w:rPr>
        <w:t xml:space="preserve"> the degree of</w:t>
      </w:r>
    </w:p>
    <w:p w14:paraId="357ED171" w14:textId="77777777" w:rsidR="005B010D" w:rsidRDefault="005B010D" w:rsidP="005B010D">
      <w:pPr>
        <w:jc w:val="center"/>
        <w:rPr>
          <w:rFonts w:asciiTheme="majorBidi" w:hAnsiTheme="majorBidi" w:cstheme="majorBidi"/>
          <w:sz w:val="24"/>
          <w:szCs w:val="24"/>
        </w:rPr>
      </w:pPr>
      <w:r w:rsidRPr="00D535FE">
        <w:rPr>
          <w:rFonts w:asciiTheme="majorBidi" w:hAnsiTheme="majorBidi" w:cstheme="majorBidi"/>
          <w:sz w:val="24"/>
          <w:szCs w:val="24"/>
        </w:rPr>
        <w:t>Doctor of Philosophy</w:t>
      </w:r>
      <w:r>
        <w:rPr>
          <w:rFonts w:asciiTheme="majorBidi" w:hAnsiTheme="majorBidi" w:cstheme="majorBidi"/>
          <w:sz w:val="24"/>
          <w:szCs w:val="24"/>
        </w:rPr>
        <w:t xml:space="preserve"> </w:t>
      </w:r>
    </w:p>
    <w:p w14:paraId="5D35A88D" w14:textId="77777777" w:rsidR="005B010D" w:rsidRDefault="005B010D" w:rsidP="005B010D">
      <w:pPr>
        <w:jc w:val="center"/>
        <w:rPr>
          <w:rFonts w:asciiTheme="majorBidi" w:hAnsiTheme="majorBidi" w:cstheme="majorBidi"/>
          <w:sz w:val="24"/>
          <w:szCs w:val="24"/>
        </w:rPr>
      </w:pPr>
    </w:p>
    <w:p w14:paraId="6E901484" w14:textId="77777777" w:rsidR="005B010D" w:rsidRDefault="005B010D" w:rsidP="005B010D">
      <w:pPr>
        <w:jc w:val="center"/>
        <w:rPr>
          <w:rFonts w:asciiTheme="majorBidi" w:hAnsiTheme="majorBidi" w:cstheme="majorBidi"/>
          <w:sz w:val="24"/>
          <w:szCs w:val="24"/>
        </w:rPr>
      </w:pPr>
    </w:p>
    <w:p w14:paraId="2870105A" w14:textId="77777777" w:rsidR="005B010D" w:rsidRDefault="005B010D" w:rsidP="005B010D">
      <w:pPr>
        <w:jc w:val="center"/>
        <w:rPr>
          <w:rFonts w:asciiTheme="majorBidi" w:hAnsiTheme="majorBidi" w:cstheme="majorBidi"/>
          <w:sz w:val="24"/>
          <w:szCs w:val="24"/>
        </w:rPr>
      </w:pPr>
    </w:p>
    <w:p w14:paraId="6E302509" w14:textId="77777777" w:rsidR="005B010D" w:rsidRPr="00D535FE" w:rsidRDefault="005B010D" w:rsidP="005B010D">
      <w:pPr>
        <w:spacing w:after="0" w:line="240" w:lineRule="auto"/>
        <w:jc w:val="center"/>
        <w:rPr>
          <w:rFonts w:asciiTheme="majorBidi" w:hAnsiTheme="majorBidi" w:cstheme="majorBidi"/>
          <w:sz w:val="24"/>
          <w:szCs w:val="24"/>
        </w:rPr>
      </w:pPr>
      <w:r>
        <w:rPr>
          <w:rFonts w:asciiTheme="majorBidi" w:hAnsiTheme="majorBidi" w:cstheme="majorBidi"/>
          <w:sz w:val="24"/>
          <w:szCs w:val="24"/>
        </w:rPr>
        <w:t>The University of Sheffield</w:t>
      </w:r>
    </w:p>
    <w:p w14:paraId="4809AA07" w14:textId="77777777" w:rsidR="005B010D" w:rsidRPr="00D535FE" w:rsidRDefault="005B010D" w:rsidP="005B010D">
      <w:pPr>
        <w:autoSpaceDE w:val="0"/>
        <w:autoSpaceDN w:val="0"/>
        <w:adjustRightInd w:val="0"/>
        <w:spacing w:after="0" w:line="240" w:lineRule="auto"/>
        <w:jc w:val="center"/>
        <w:rPr>
          <w:rFonts w:asciiTheme="majorBidi" w:hAnsiTheme="majorBidi" w:cstheme="majorBidi"/>
          <w:sz w:val="24"/>
          <w:szCs w:val="24"/>
        </w:rPr>
      </w:pPr>
      <w:r w:rsidRPr="00D535FE">
        <w:rPr>
          <w:rFonts w:asciiTheme="majorBidi" w:hAnsiTheme="majorBidi" w:cstheme="majorBidi"/>
          <w:sz w:val="24"/>
          <w:szCs w:val="24"/>
        </w:rPr>
        <w:t xml:space="preserve">Faculty of </w:t>
      </w:r>
      <w:r>
        <w:rPr>
          <w:rFonts w:asciiTheme="majorBidi" w:hAnsiTheme="majorBidi" w:cstheme="majorBidi"/>
          <w:sz w:val="24"/>
          <w:szCs w:val="24"/>
        </w:rPr>
        <w:t>Medicine, Dentistry and Health</w:t>
      </w:r>
    </w:p>
    <w:p w14:paraId="35CCADC7" w14:textId="77777777" w:rsidR="005B010D" w:rsidRDefault="005B010D" w:rsidP="005B010D">
      <w:pPr>
        <w:jc w:val="center"/>
        <w:rPr>
          <w:rFonts w:asciiTheme="majorBidi" w:hAnsiTheme="majorBidi" w:cstheme="majorBidi"/>
          <w:sz w:val="24"/>
          <w:szCs w:val="24"/>
        </w:rPr>
      </w:pPr>
      <w:r>
        <w:rPr>
          <w:rFonts w:asciiTheme="majorBidi" w:hAnsiTheme="majorBidi" w:cstheme="majorBidi"/>
          <w:sz w:val="24"/>
          <w:szCs w:val="24"/>
        </w:rPr>
        <w:t>Department</w:t>
      </w:r>
      <w:r w:rsidRPr="00D535FE">
        <w:rPr>
          <w:rFonts w:asciiTheme="majorBidi" w:hAnsiTheme="majorBidi" w:cstheme="majorBidi"/>
          <w:sz w:val="24"/>
          <w:szCs w:val="24"/>
        </w:rPr>
        <w:t xml:space="preserve"> of </w:t>
      </w:r>
      <w:r>
        <w:rPr>
          <w:rFonts w:asciiTheme="majorBidi" w:hAnsiTheme="majorBidi" w:cstheme="majorBidi"/>
          <w:sz w:val="24"/>
          <w:szCs w:val="24"/>
        </w:rPr>
        <w:t>Neuroscience</w:t>
      </w:r>
    </w:p>
    <w:p w14:paraId="08337FF7" w14:textId="77777777" w:rsidR="005B010D" w:rsidRDefault="005B010D" w:rsidP="005B010D">
      <w:pPr>
        <w:jc w:val="center"/>
        <w:rPr>
          <w:rFonts w:asciiTheme="majorBidi" w:hAnsiTheme="majorBidi" w:cstheme="majorBidi"/>
          <w:sz w:val="24"/>
          <w:szCs w:val="24"/>
        </w:rPr>
      </w:pPr>
    </w:p>
    <w:p w14:paraId="3AC0E3F3" w14:textId="77777777" w:rsidR="005B010D" w:rsidRDefault="005B010D" w:rsidP="005B010D">
      <w:pPr>
        <w:jc w:val="center"/>
        <w:rPr>
          <w:rFonts w:asciiTheme="majorBidi" w:hAnsiTheme="majorBidi" w:cstheme="majorBidi"/>
          <w:sz w:val="24"/>
          <w:szCs w:val="24"/>
        </w:rPr>
      </w:pPr>
      <w:r>
        <w:rPr>
          <w:rFonts w:asciiTheme="majorBidi" w:hAnsiTheme="majorBidi" w:cstheme="majorBidi"/>
          <w:sz w:val="24"/>
          <w:szCs w:val="24"/>
        </w:rPr>
        <w:t xml:space="preserve"> </w:t>
      </w:r>
    </w:p>
    <w:p w14:paraId="14F5A41E" w14:textId="77777777" w:rsidR="005B010D" w:rsidRDefault="005B010D" w:rsidP="005B010D">
      <w:pPr>
        <w:jc w:val="center"/>
        <w:rPr>
          <w:rFonts w:asciiTheme="majorBidi" w:hAnsiTheme="majorBidi" w:cstheme="majorBidi"/>
          <w:sz w:val="24"/>
          <w:szCs w:val="24"/>
        </w:rPr>
      </w:pPr>
    </w:p>
    <w:p w14:paraId="2EA5C746" w14:textId="77777777" w:rsidR="005B010D" w:rsidRDefault="005B010D" w:rsidP="005B010D">
      <w:pPr>
        <w:jc w:val="center"/>
        <w:rPr>
          <w:rFonts w:asciiTheme="majorBidi" w:hAnsiTheme="majorBidi" w:cstheme="majorBidi"/>
          <w:sz w:val="24"/>
          <w:szCs w:val="24"/>
        </w:rPr>
      </w:pPr>
    </w:p>
    <w:p w14:paraId="28DAA0FF" w14:textId="77777777" w:rsidR="005B010D" w:rsidRDefault="005B010D" w:rsidP="005B010D">
      <w:pPr>
        <w:jc w:val="center"/>
        <w:rPr>
          <w:rFonts w:asciiTheme="majorBidi" w:hAnsiTheme="majorBidi" w:cstheme="majorBidi"/>
          <w:sz w:val="24"/>
          <w:szCs w:val="24"/>
        </w:rPr>
      </w:pPr>
    </w:p>
    <w:p w14:paraId="596C4926" w14:textId="2E554FDE" w:rsidR="00010B8E" w:rsidRDefault="005B010D" w:rsidP="005B010D">
      <w:pPr>
        <w:jc w:val="center"/>
        <w:rPr>
          <w:rFonts w:asciiTheme="majorBidi" w:hAnsiTheme="majorBidi" w:cstheme="majorBidi"/>
          <w:sz w:val="24"/>
          <w:szCs w:val="24"/>
        </w:rPr>
      </w:pPr>
      <w:r>
        <w:rPr>
          <w:rFonts w:asciiTheme="majorBidi" w:hAnsiTheme="majorBidi" w:cstheme="majorBidi"/>
          <w:sz w:val="24"/>
          <w:szCs w:val="24"/>
        </w:rPr>
        <w:t>Submission</w:t>
      </w:r>
      <w:r w:rsidRPr="00DE2DFA">
        <w:rPr>
          <w:rFonts w:asciiTheme="majorBidi" w:hAnsiTheme="majorBidi" w:cstheme="majorBidi"/>
          <w:sz w:val="24"/>
          <w:szCs w:val="24"/>
        </w:rPr>
        <w:t xml:space="preserve"> </w:t>
      </w:r>
      <w:r>
        <w:rPr>
          <w:rFonts w:asciiTheme="majorBidi" w:hAnsiTheme="majorBidi" w:cstheme="majorBidi"/>
          <w:sz w:val="24"/>
          <w:szCs w:val="24"/>
        </w:rPr>
        <w:t xml:space="preserve">Date: </w:t>
      </w:r>
      <w:r w:rsidR="009F1680">
        <w:rPr>
          <w:rFonts w:asciiTheme="majorBidi" w:hAnsiTheme="majorBidi" w:cstheme="majorBidi"/>
          <w:sz w:val="24"/>
          <w:szCs w:val="24"/>
        </w:rPr>
        <w:t>June</w:t>
      </w:r>
      <w:r w:rsidR="00054517">
        <w:rPr>
          <w:rFonts w:asciiTheme="majorBidi" w:hAnsiTheme="majorBidi" w:cstheme="majorBidi"/>
          <w:sz w:val="24"/>
          <w:szCs w:val="24"/>
        </w:rPr>
        <w:t xml:space="preserve"> </w:t>
      </w:r>
      <w:r>
        <w:rPr>
          <w:rFonts w:asciiTheme="majorBidi" w:hAnsiTheme="majorBidi" w:cstheme="majorBidi"/>
          <w:sz w:val="24"/>
          <w:szCs w:val="24"/>
        </w:rPr>
        <w:t>201</w:t>
      </w:r>
      <w:r w:rsidR="00D82511">
        <w:rPr>
          <w:rFonts w:asciiTheme="majorBidi" w:hAnsiTheme="majorBidi" w:cstheme="majorBidi"/>
          <w:sz w:val="24"/>
          <w:szCs w:val="24"/>
        </w:rPr>
        <w:t>8</w:t>
      </w:r>
    </w:p>
    <w:p w14:paraId="0C672D6C" w14:textId="77777777" w:rsidR="00BD7F5E" w:rsidRDefault="00BD7F5E" w:rsidP="005B010D">
      <w:pPr>
        <w:jc w:val="center"/>
        <w:rPr>
          <w:rFonts w:asciiTheme="majorBidi" w:hAnsiTheme="majorBidi" w:cstheme="majorBidi"/>
          <w:sz w:val="24"/>
          <w:szCs w:val="24"/>
        </w:rPr>
      </w:pPr>
    </w:p>
    <w:p w14:paraId="3A08EB51" w14:textId="2BFDC748" w:rsidR="00BD7F5E" w:rsidRDefault="00BD7F5E">
      <w:pPr>
        <w:rPr>
          <w:rFonts w:asciiTheme="majorBidi" w:hAnsiTheme="majorBidi" w:cstheme="majorBidi"/>
          <w:sz w:val="24"/>
          <w:szCs w:val="24"/>
        </w:rPr>
      </w:pPr>
      <w:r>
        <w:rPr>
          <w:rFonts w:asciiTheme="majorBidi" w:hAnsiTheme="majorBidi" w:cstheme="majorBidi"/>
          <w:sz w:val="24"/>
          <w:szCs w:val="24"/>
        </w:rPr>
        <w:lastRenderedPageBreak/>
        <w:br w:type="page"/>
      </w:r>
    </w:p>
    <w:p w14:paraId="41D2E3DD" w14:textId="0A998625" w:rsidR="00BD7F5E" w:rsidRDefault="00BD7F5E" w:rsidP="005B010D">
      <w:pPr>
        <w:jc w:val="center"/>
        <w:rPr>
          <w:rFonts w:asciiTheme="majorBidi" w:hAnsiTheme="majorBidi" w:cstheme="majorBidi"/>
          <w:sz w:val="24"/>
          <w:szCs w:val="24"/>
        </w:rPr>
        <w:sectPr w:rsidR="00BD7F5E" w:rsidSect="00010B8E">
          <w:footerReference w:type="default" r:id="rId10"/>
          <w:pgSz w:w="11906" w:h="16838"/>
          <w:pgMar w:top="1440" w:right="1440" w:bottom="1440" w:left="1440" w:header="708" w:footer="708" w:gutter="0"/>
          <w:pgNumType w:fmt="lowerRoman" w:start="1"/>
          <w:cols w:space="708"/>
          <w:docGrid w:linePitch="360"/>
        </w:sectPr>
      </w:pPr>
    </w:p>
    <w:p w14:paraId="7F99619C" w14:textId="77777777" w:rsidR="00AF6E46" w:rsidRPr="00272824" w:rsidRDefault="00AF6E46" w:rsidP="00272824">
      <w:pPr>
        <w:pStyle w:val="Heading1"/>
        <w:rPr>
          <w:sz w:val="44"/>
        </w:rPr>
      </w:pPr>
      <w:bookmarkStart w:id="0" w:name="_Toc525730963"/>
      <w:r w:rsidRPr="00272824">
        <w:rPr>
          <w:sz w:val="48"/>
        </w:rPr>
        <w:lastRenderedPageBreak/>
        <w:t>Abstract</w:t>
      </w:r>
      <w:bookmarkEnd w:id="0"/>
      <w:r w:rsidRPr="00272824">
        <w:rPr>
          <w:sz w:val="44"/>
        </w:rPr>
        <w:t xml:space="preserve"> </w:t>
      </w:r>
    </w:p>
    <w:p w14:paraId="3A42A298" w14:textId="77777777" w:rsidR="00AF6E46" w:rsidRDefault="00AF6E46" w:rsidP="00272824">
      <w:pPr>
        <w:spacing w:line="360" w:lineRule="auto"/>
        <w:jc w:val="both"/>
      </w:pPr>
      <w:r>
        <w:t xml:space="preserve">Hearing loss (HL) is a common disorder of the elderly, and is associated with communication difficulties and social isolation. Most recently, HL has been inconsistently linked to cognitive decline and it has been postulated that HL may be an independent risk factor for dementia. The aim of this thesis is to determine whether HL is associated with cognitive decline during normal and/or pathological ageing by specifically investigating contributions from peripheral HL, central auditory processing and the psychosocial pathway. </w:t>
      </w:r>
    </w:p>
    <w:p w14:paraId="2964840D" w14:textId="579992E1" w:rsidR="00AF6E46" w:rsidRDefault="00092545" w:rsidP="00AF6E46">
      <w:pPr>
        <w:spacing w:line="360" w:lineRule="auto"/>
        <w:jc w:val="both"/>
      </w:pPr>
      <w:r>
        <w:t>Results show</w:t>
      </w:r>
      <w:r w:rsidR="00AF6E46">
        <w:t xml:space="preserve"> that central auditory processing was linked with cognition during normal and pathological ageing, but there was no independent association </w:t>
      </w:r>
      <w:r w:rsidR="00E64EBC">
        <w:t>with</w:t>
      </w:r>
      <w:r w:rsidR="00AF6E46">
        <w:t xml:space="preserve"> peripheral hearing levels or psychosocial </w:t>
      </w:r>
      <w:r w:rsidR="00E64EBC">
        <w:t>factors.</w:t>
      </w:r>
      <w:r w:rsidR="00AF6E46">
        <w:t xml:space="preserve"> The prevalence of HL was not significantly higher in the patient sample compared with matched controls, nor did HL influence the cognitive profiles in normal ageing or neurodegeneration. There was, however, a statistically significant interaction between HL and decline in executive function only in participants with HL who </w:t>
      </w:r>
      <w:proofErr w:type="gramStart"/>
      <w:r w:rsidR="00AF6E46">
        <w:t>were</w:t>
      </w:r>
      <w:proofErr w:type="gramEnd"/>
      <w:r w:rsidR="00AF6E46">
        <w:t xml:space="preserve"> high performers at baseline, thereby suggesting that peripheral HL is not an independent risk factor for cognitive decline. Higher scores on </w:t>
      </w:r>
      <w:r w:rsidR="00E64EBC">
        <w:t xml:space="preserve">central </w:t>
      </w:r>
      <w:r w:rsidR="00AF6E46">
        <w:t>auditory processing were associated with better performance on a test of visual long term memory, after controlling for the effects of peripheral HL, and could predict decline in cognitive performance over time on the Short Cognitive Evaluation battery. In keeping with this, the severity of pathological cognitive impairment was closely related to</w:t>
      </w:r>
      <w:r w:rsidR="00E64EBC">
        <w:t xml:space="preserve"> central</w:t>
      </w:r>
      <w:r w:rsidR="00AF6E46">
        <w:t xml:space="preserve"> auditory processing performance, and patients with mild cognitive impairment recruited the right hemisphere for linguistic processing, which was corroborated with findings of increased grey matter in the right auditory association areas. </w:t>
      </w:r>
    </w:p>
    <w:p w14:paraId="102AB09B" w14:textId="572F4D00" w:rsidR="00AF6E46" w:rsidRDefault="00E64EBC" w:rsidP="00AF6E46">
      <w:pPr>
        <w:spacing w:line="360" w:lineRule="auto"/>
        <w:jc w:val="both"/>
      </w:pPr>
      <w:r>
        <w:t xml:space="preserve">In summary, </w:t>
      </w:r>
      <w:r w:rsidR="00092545">
        <w:t xml:space="preserve">it was </w:t>
      </w:r>
      <w:r w:rsidR="00AF6E46">
        <w:t>concluded that the inconsistent findings in the literature may be due to differing influence of HL on normal and pathological cognitive ageing. Peripheral and central hearing changes may be a marker of impending neuronal decline or vulnerability to dementia in people with pathological cognitive impairment, but during healthy ageing, HL does not influence cognitive performance or increase the risk of developing dementia.</w:t>
      </w:r>
    </w:p>
    <w:p w14:paraId="49B687D1" w14:textId="77777777" w:rsidR="00951797" w:rsidRPr="00951797" w:rsidRDefault="005B010D" w:rsidP="00070BA7">
      <w:pPr>
        <w:pStyle w:val="Heading1"/>
      </w:pPr>
      <w:r w:rsidRPr="00951797">
        <w:br w:type="page"/>
      </w:r>
      <w:bookmarkStart w:id="1" w:name="_Toc525730964"/>
      <w:r w:rsidR="00951797" w:rsidRPr="00070BA7">
        <w:rPr>
          <w:sz w:val="48"/>
        </w:rPr>
        <w:lastRenderedPageBreak/>
        <w:t>Acknowledgements</w:t>
      </w:r>
      <w:bookmarkEnd w:id="1"/>
      <w:r w:rsidR="00951797" w:rsidRPr="00070BA7">
        <w:rPr>
          <w:sz w:val="48"/>
        </w:rPr>
        <w:t xml:space="preserve"> </w:t>
      </w:r>
    </w:p>
    <w:p w14:paraId="7A852C1F" w14:textId="78D29DB9" w:rsidR="00951797" w:rsidRDefault="00951797" w:rsidP="00951797">
      <w:pPr>
        <w:spacing w:line="360" w:lineRule="auto"/>
        <w:jc w:val="both"/>
      </w:pPr>
      <w:r>
        <w:t xml:space="preserve">Firstly, I would like to express my gratitude to my supervisor, Professor Annalena Venneri, for allowing me this opportunity and helping me along this PhD journey. I am inspired by your vast knowledge and I hope one day I can know as much as you. Thank you for all you have done on a professional and personal level, and helping me to become a better researcher. </w:t>
      </w:r>
      <w:proofErr w:type="gramStart"/>
      <w:r>
        <w:t>This</w:t>
      </w:r>
      <w:proofErr w:type="gramEnd"/>
      <w:r>
        <w:t xml:space="preserve"> thanks is extended to my second supervisor Dr Dan Blackburn, and the whole of the Translational Neuropsychology Group at Sheffield, both past and present students and postdocs for your friendship and support. A special mention to Dr Matteo De Marco who was always willing to help with anything big or small, and took so much time to teach me the basics about neuroimaging, and to Gregg Rawlings who helped with data collection as the ‘other researcher’. I was lucky to be part of such a great </w:t>
      </w:r>
      <w:r w:rsidR="00C654E5">
        <w:t>team;</w:t>
      </w:r>
      <w:r>
        <w:t xml:space="preserve"> I will miss you all, but hope to work with you again in the future.</w:t>
      </w:r>
    </w:p>
    <w:p w14:paraId="61FAA13D" w14:textId="77777777" w:rsidR="00951797" w:rsidRDefault="00951797" w:rsidP="00951797">
      <w:pPr>
        <w:spacing w:line="360" w:lineRule="auto"/>
        <w:jc w:val="both"/>
      </w:pPr>
      <w:r>
        <w:t xml:space="preserve">This PhD would not have been possible without the funding and general support from Deafness Support Network. On a personal level, thank you to Gill Reeder and Bob </w:t>
      </w:r>
      <w:proofErr w:type="spellStart"/>
      <w:r>
        <w:t>Birchall</w:t>
      </w:r>
      <w:proofErr w:type="spellEnd"/>
      <w:r>
        <w:t xml:space="preserve"> for believing in me, the need for this research and supporting it to happen. </w:t>
      </w:r>
    </w:p>
    <w:p w14:paraId="6708844A" w14:textId="3151FB6E" w:rsidR="00951797" w:rsidRDefault="00C654E5" w:rsidP="00951797">
      <w:pPr>
        <w:spacing w:line="360" w:lineRule="auto"/>
        <w:jc w:val="both"/>
      </w:pPr>
      <w:r>
        <w:t>Special thanks go</w:t>
      </w:r>
      <w:r w:rsidR="00951797">
        <w:t xml:space="preserve"> to all of the volunteers and patients who have participated in the studies. I have met so many fantastic people whilst undertaking this research, this would not have been possible without you and for that I am truly thankful. </w:t>
      </w:r>
    </w:p>
    <w:p w14:paraId="4CC7F0A3" w14:textId="77777777" w:rsidR="00951797" w:rsidRDefault="00951797" w:rsidP="00951797">
      <w:pPr>
        <w:spacing w:line="360" w:lineRule="auto"/>
        <w:jc w:val="both"/>
      </w:pPr>
      <w:r>
        <w:t xml:space="preserve">Last but by no means least I would like to thank my friends and family. To my lovely parents who burst with pride at every opportunity, to my friends for remaining my friends even though my main focus has been on my research, and of course to my Wal. Thank you for always being there, the last three years would not have been possible without your love and support, and I am truly blessed to have you in my life. </w:t>
      </w:r>
    </w:p>
    <w:p w14:paraId="2D676A51" w14:textId="77777777" w:rsidR="00951797" w:rsidRPr="00BE785E" w:rsidRDefault="00951797" w:rsidP="00951797">
      <w:pPr>
        <w:spacing w:line="360" w:lineRule="auto"/>
        <w:jc w:val="both"/>
      </w:pPr>
    </w:p>
    <w:p w14:paraId="400D4958" w14:textId="50C5E188" w:rsidR="00AF6E46" w:rsidRDefault="00AF6E46">
      <w:r>
        <w:br w:type="page"/>
      </w:r>
    </w:p>
    <w:sdt>
      <w:sdtPr>
        <w:rPr>
          <w:rFonts w:asciiTheme="minorHAnsi" w:eastAsiaTheme="minorEastAsia" w:hAnsiTheme="minorHAnsi" w:cstheme="minorBidi"/>
          <w:caps w:val="0"/>
          <w:sz w:val="48"/>
          <w:szCs w:val="22"/>
        </w:rPr>
        <w:id w:val="-479844435"/>
        <w:docPartObj>
          <w:docPartGallery w:val="Table of Contents"/>
          <w:docPartUnique/>
        </w:docPartObj>
      </w:sdtPr>
      <w:sdtEndPr>
        <w:rPr>
          <w:b/>
          <w:bCs/>
          <w:noProof/>
          <w:sz w:val="22"/>
        </w:rPr>
      </w:sdtEndPr>
      <w:sdtContent>
        <w:p w14:paraId="6E423A0B" w14:textId="4908A9B2" w:rsidR="00951797" w:rsidRPr="00272824" w:rsidRDefault="00951797">
          <w:pPr>
            <w:pStyle w:val="TOCHeading"/>
            <w:rPr>
              <w:sz w:val="48"/>
            </w:rPr>
          </w:pPr>
          <w:r w:rsidRPr="00272824">
            <w:rPr>
              <w:sz w:val="48"/>
            </w:rPr>
            <w:t>Contents</w:t>
          </w:r>
        </w:p>
        <w:p w14:paraId="3ED1070E" w14:textId="77777777" w:rsidR="00CC32F4" w:rsidRDefault="005D6B92">
          <w:pPr>
            <w:pStyle w:val="TOC1"/>
            <w:tabs>
              <w:tab w:val="right" w:leader="dot" w:pos="9016"/>
            </w:tabs>
            <w:rPr>
              <w:noProof/>
              <w:lang w:eastAsia="en-GB"/>
            </w:rPr>
          </w:pPr>
          <w:r>
            <w:fldChar w:fldCharType="begin"/>
          </w:r>
          <w:r>
            <w:instrText xml:space="preserve"> TOC \o "1-2" \h \z \u </w:instrText>
          </w:r>
          <w:r>
            <w:fldChar w:fldCharType="separate"/>
          </w:r>
          <w:hyperlink w:anchor="_Toc525730963" w:history="1">
            <w:r w:rsidR="00CC32F4" w:rsidRPr="00E121BC">
              <w:rPr>
                <w:rStyle w:val="Hyperlink"/>
                <w:noProof/>
              </w:rPr>
              <w:t>Abstract</w:t>
            </w:r>
            <w:r w:rsidR="00CC32F4">
              <w:rPr>
                <w:noProof/>
                <w:webHidden/>
              </w:rPr>
              <w:tab/>
            </w:r>
            <w:r w:rsidR="00CC32F4">
              <w:rPr>
                <w:noProof/>
                <w:webHidden/>
              </w:rPr>
              <w:fldChar w:fldCharType="begin"/>
            </w:r>
            <w:r w:rsidR="00CC32F4">
              <w:rPr>
                <w:noProof/>
                <w:webHidden/>
              </w:rPr>
              <w:instrText xml:space="preserve"> PAGEREF _Toc525730963 \h </w:instrText>
            </w:r>
            <w:r w:rsidR="00CC32F4">
              <w:rPr>
                <w:noProof/>
                <w:webHidden/>
              </w:rPr>
            </w:r>
            <w:r w:rsidR="00CC32F4">
              <w:rPr>
                <w:noProof/>
                <w:webHidden/>
              </w:rPr>
              <w:fldChar w:fldCharType="separate"/>
            </w:r>
            <w:r w:rsidR="00CC32F4">
              <w:rPr>
                <w:noProof/>
                <w:webHidden/>
              </w:rPr>
              <w:t>i</w:t>
            </w:r>
            <w:r w:rsidR="00CC32F4">
              <w:rPr>
                <w:noProof/>
                <w:webHidden/>
              </w:rPr>
              <w:fldChar w:fldCharType="end"/>
            </w:r>
          </w:hyperlink>
        </w:p>
        <w:p w14:paraId="74086A84" w14:textId="77777777" w:rsidR="00CC32F4" w:rsidRDefault="00D65D3C">
          <w:pPr>
            <w:pStyle w:val="TOC1"/>
            <w:tabs>
              <w:tab w:val="right" w:leader="dot" w:pos="9016"/>
            </w:tabs>
            <w:rPr>
              <w:noProof/>
              <w:lang w:eastAsia="en-GB"/>
            </w:rPr>
          </w:pPr>
          <w:hyperlink w:anchor="_Toc525730964" w:history="1">
            <w:r w:rsidR="00CC32F4" w:rsidRPr="00E121BC">
              <w:rPr>
                <w:rStyle w:val="Hyperlink"/>
                <w:noProof/>
              </w:rPr>
              <w:t>Acknowledgements</w:t>
            </w:r>
            <w:r w:rsidR="00CC32F4">
              <w:rPr>
                <w:noProof/>
                <w:webHidden/>
              </w:rPr>
              <w:tab/>
            </w:r>
            <w:r w:rsidR="00CC32F4">
              <w:rPr>
                <w:noProof/>
                <w:webHidden/>
              </w:rPr>
              <w:fldChar w:fldCharType="begin"/>
            </w:r>
            <w:r w:rsidR="00CC32F4">
              <w:rPr>
                <w:noProof/>
                <w:webHidden/>
              </w:rPr>
              <w:instrText xml:space="preserve"> PAGEREF _Toc525730964 \h </w:instrText>
            </w:r>
            <w:r w:rsidR="00CC32F4">
              <w:rPr>
                <w:noProof/>
                <w:webHidden/>
              </w:rPr>
            </w:r>
            <w:r w:rsidR="00CC32F4">
              <w:rPr>
                <w:noProof/>
                <w:webHidden/>
              </w:rPr>
              <w:fldChar w:fldCharType="separate"/>
            </w:r>
            <w:r w:rsidR="00CC32F4">
              <w:rPr>
                <w:noProof/>
                <w:webHidden/>
              </w:rPr>
              <w:t>ii</w:t>
            </w:r>
            <w:r w:rsidR="00CC32F4">
              <w:rPr>
                <w:noProof/>
                <w:webHidden/>
              </w:rPr>
              <w:fldChar w:fldCharType="end"/>
            </w:r>
          </w:hyperlink>
        </w:p>
        <w:p w14:paraId="01EB4045" w14:textId="77777777" w:rsidR="00CC32F4" w:rsidRDefault="00D65D3C">
          <w:pPr>
            <w:pStyle w:val="TOC1"/>
            <w:tabs>
              <w:tab w:val="right" w:leader="dot" w:pos="9016"/>
            </w:tabs>
            <w:rPr>
              <w:noProof/>
              <w:lang w:eastAsia="en-GB"/>
            </w:rPr>
          </w:pPr>
          <w:hyperlink w:anchor="_Toc525730965" w:history="1">
            <w:r w:rsidR="00CC32F4" w:rsidRPr="00E121BC">
              <w:rPr>
                <w:rStyle w:val="Hyperlink"/>
                <w:noProof/>
              </w:rPr>
              <w:t>List of Tables</w:t>
            </w:r>
            <w:r w:rsidR="00CC32F4">
              <w:rPr>
                <w:noProof/>
                <w:webHidden/>
              </w:rPr>
              <w:tab/>
            </w:r>
            <w:r w:rsidR="00CC32F4">
              <w:rPr>
                <w:noProof/>
                <w:webHidden/>
              </w:rPr>
              <w:fldChar w:fldCharType="begin"/>
            </w:r>
            <w:r w:rsidR="00CC32F4">
              <w:rPr>
                <w:noProof/>
                <w:webHidden/>
              </w:rPr>
              <w:instrText xml:space="preserve"> PAGEREF _Toc525730965 \h </w:instrText>
            </w:r>
            <w:r w:rsidR="00CC32F4">
              <w:rPr>
                <w:noProof/>
                <w:webHidden/>
              </w:rPr>
            </w:r>
            <w:r w:rsidR="00CC32F4">
              <w:rPr>
                <w:noProof/>
                <w:webHidden/>
              </w:rPr>
              <w:fldChar w:fldCharType="separate"/>
            </w:r>
            <w:r w:rsidR="00CC32F4">
              <w:rPr>
                <w:noProof/>
                <w:webHidden/>
              </w:rPr>
              <w:t>ix</w:t>
            </w:r>
            <w:r w:rsidR="00CC32F4">
              <w:rPr>
                <w:noProof/>
                <w:webHidden/>
              </w:rPr>
              <w:fldChar w:fldCharType="end"/>
            </w:r>
          </w:hyperlink>
        </w:p>
        <w:p w14:paraId="390D435A" w14:textId="77777777" w:rsidR="00CC32F4" w:rsidRDefault="00D65D3C">
          <w:pPr>
            <w:pStyle w:val="TOC1"/>
            <w:tabs>
              <w:tab w:val="right" w:leader="dot" w:pos="9016"/>
            </w:tabs>
            <w:rPr>
              <w:noProof/>
              <w:lang w:eastAsia="en-GB"/>
            </w:rPr>
          </w:pPr>
          <w:hyperlink w:anchor="_Toc525730966" w:history="1">
            <w:r w:rsidR="00CC32F4" w:rsidRPr="00E121BC">
              <w:rPr>
                <w:rStyle w:val="Hyperlink"/>
                <w:noProof/>
              </w:rPr>
              <w:t>List of Figures</w:t>
            </w:r>
            <w:r w:rsidR="00CC32F4">
              <w:rPr>
                <w:noProof/>
                <w:webHidden/>
              </w:rPr>
              <w:tab/>
            </w:r>
            <w:r w:rsidR="00CC32F4">
              <w:rPr>
                <w:noProof/>
                <w:webHidden/>
              </w:rPr>
              <w:fldChar w:fldCharType="begin"/>
            </w:r>
            <w:r w:rsidR="00CC32F4">
              <w:rPr>
                <w:noProof/>
                <w:webHidden/>
              </w:rPr>
              <w:instrText xml:space="preserve"> PAGEREF _Toc525730966 \h </w:instrText>
            </w:r>
            <w:r w:rsidR="00CC32F4">
              <w:rPr>
                <w:noProof/>
                <w:webHidden/>
              </w:rPr>
            </w:r>
            <w:r w:rsidR="00CC32F4">
              <w:rPr>
                <w:noProof/>
                <w:webHidden/>
              </w:rPr>
              <w:fldChar w:fldCharType="separate"/>
            </w:r>
            <w:r w:rsidR="00CC32F4">
              <w:rPr>
                <w:noProof/>
                <w:webHidden/>
              </w:rPr>
              <w:t>xii</w:t>
            </w:r>
            <w:r w:rsidR="00CC32F4">
              <w:rPr>
                <w:noProof/>
                <w:webHidden/>
              </w:rPr>
              <w:fldChar w:fldCharType="end"/>
            </w:r>
          </w:hyperlink>
        </w:p>
        <w:p w14:paraId="4CDD9496" w14:textId="77777777" w:rsidR="00CC32F4" w:rsidRDefault="00D65D3C">
          <w:pPr>
            <w:pStyle w:val="TOC1"/>
            <w:tabs>
              <w:tab w:val="right" w:leader="dot" w:pos="9016"/>
            </w:tabs>
            <w:rPr>
              <w:noProof/>
              <w:lang w:eastAsia="en-GB"/>
            </w:rPr>
          </w:pPr>
          <w:hyperlink w:anchor="_Toc525730967" w:history="1">
            <w:r w:rsidR="00CC32F4" w:rsidRPr="00E121BC">
              <w:rPr>
                <w:rStyle w:val="Hyperlink"/>
                <w:noProof/>
              </w:rPr>
              <w:t>List of Abbreviations</w:t>
            </w:r>
            <w:r w:rsidR="00CC32F4">
              <w:rPr>
                <w:noProof/>
                <w:webHidden/>
              </w:rPr>
              <w:tab/>
            </w:r>
            <w:r w:rsidR="00CC32F4">
              <w:rPr>
                <w:noProof/>
                <w:webHidden/>
              </w:rPr>
              <w:fldChar w:fldCharType="begin"/>
            </w:r>
            <w:r w:rsidR="00CC32F4">
              <w:rPr>
                <w:noProof/>
                <w:webHidden/>
              </w:rPr>
              <w:instrText xml:space="preserve"> PAGEREF _Toc525730967 \h </w:instrText>
            </w:r>
            <w:r w:rsidR="00CC32F4">
              <w:rPr>
                <w:noProof/>
                <w:webHidden/>
              </w:rPr>
            </w:r>
            <w:r w:rsidR="00CC32F4">
              <w:rPr>
                <w:noProof/>
                <w:webHidden/>
              </w:rPr>
              <w:fldChar w:fldCharType="separate"/>
            </w:r>
            <w:r w:rsidR="00CC32F4">
              <w:rPr>
                <w:noProof/>
                <w:webHidden/>
              </w:rPr>
              <w:t>xiv</w:t>
            </w:r>
            <w:r w:rsidR="00CC32F4">
              <w:rPr>
                <w:noProof/>
                <w:webHidden/>
              </w:rPr>
              <w:fldChar w:fldCharType="end"/>
            </w:r>
          </w:hyperlink>
        </w:p>
        <w:p w14:paraId="6B9A1482" w14:textId="77777777" w:rsidR="00CC32F4" w:rsidRDefault="00D65D3C">
          <w:pPr>
            <w:pStyle w:val="TOC1"/>
            <w:tabs>
              <w:tab w:val="right" w:leader="dot" w:pos="9016"/>
            </w:tabs>
            <w:rPr>
              <w:noProof/>
              <w:lang w:eastAsia="en-GB"/>
            </w:rPr>
          </w:pPr>
          <w:hyperlink w:anchor="_Toc525730968" w:history="1">
            <w:r w:rsidR="00CC32F4" w:rsidRPr="00E121BC">
              <w:rPr>
                <w:rStyle w:val="Hyperlink"/>
                <w:noProof/>
              </w:rPr>
              <w:t>Chapter 1: Non pathological and pathological cognitive ageing</w:t>
            </w:r>
            <w:r w:rsidR="00CC32F4">
              <w:rPr>
                <w:noProof/>
                <w:webHidden/>
              </w:rPr>
              <w:tab/>
            </w:r>
            <w:r w:rsidR="00CC32F4">
              <w:rPr>
                <w:noProof/>
                <w:webHidden/>
              </w:rPr>
              <w:fldChar w:fldCharType="begin"/>
            </w:r>
            <w:r w:rsidR="00CC32F4">
              <w:rPr>
                <w:noProof/>
                <w:webHidden/>
              </w:rPr>
              <w:instrText xml:space="preserve"> PAGEREF _Toc525730968 \h </w:instrText>
            </w:r>
            <w:r w:rsidR="00CC32F4">
              <w:rPr>
                <w:noProof/>
                <w:webHidden/>
              </w:rPr>
            </w:r>
            <w:r w:rsidR="00CC32F4">
              <w:rPr>
                <w:noProof/>
                <w:webHidden/>
              </w:rPr>
              <w:fldChar w:fldCharType="separate"/>
            </w:r>
            <w:r w:rsidR="00CC32F4">
              <w:rPr>
                <w:noProof/>
                <w:webHidden/>
              </w:rPr>
              <w:t>1</w:t>
            </w:r>
            <w:r w:rsidR="00CC32F4">
              <w:rPr>
                <w:noProof/>
                <w:webHidden/>
              </w:rPr>
              <w:fldChar w:fldCharType="end"/>
            </w:r>
          </w:hyperlink>
        </w:p>
        <w:p w14:paraId="1111AD26" w14:textId="77777777" w:rsidR="00CC32F4" w:rsidRDefault="00D65D3C">
          <w:pPr>
            <w:pStyle w:val="TOC1"/>
            <w:tabs>
              <w:tab w:val="left" w:pos="660"/>
              <w:tab w:val="right" w:leader="dot" w:pos="9016"/>
            </w:tabs>
            <w:rPr>
              <w:noProof/>
              <w:lang w:eastAsia="en-GB"/>
            </w:rPr>
          </w:pPr>
          <w:hyperlink w:anchor="_Toc525730969" w:history="1">
            <w:r w:rsidR="00CC32F4" w:rsidRPr="00E121BC">
              <w:rPr>
                <w:rStyle w:val="Hyperlink"/>
                <w:noProof/>
              </w:rPr>
              <w:t>1.1.</w:t>
            </w:r>
            <w:r w:rsidR="00CC32F4">
              <w:rPr>
                <w:noProof/>
                <w:lang w:eastAsia="en-GB"/>
              </w:rPr>
              <w:tab/>
            </w:r>
            <w:r w:rsidR="00CC32F4" w:rsidRPr="00E121BC">
              <w:rPr>
                <w:rStyle w:val="Hyperlink"/>
                <w:noProof/>
              </w:rPr>
              <w:t>Introduction - The challenges of senescence</w:t>
            </w:r>
            <w:r w:rsidR="00CC32F4">
              <w:rPr>
                <w:noProof/>
                <w:webHidden/>
              </w:rPr>
              <w:tab/>
            </w:r>
            <w:r w:rsidR="00CC32F4">
              <w:rPr>
                <w:noProof/>
                <w:webHidden/>
              </w:rPr>
              <w:fldChar w:fldCharType="begin"/>
            </w:r>
            <w:r w:rsidR="00CC32F4">
              <w:rPr>
                <w:noProof/>
                <w:webHidden/>
              </w:rPr>
              <w:instrText xml:space="preserve"> PAGEREF _Toc525730969 \h </w:instrText>
            </w:r>
            <w:r w:rsidR="00CC32F4">
              <w:rPr>
                <w:noProof/>
                <w:webHidden/>
              </w:rPr>
            </w:r>
            <w:r w:rsidR="00CC32F4">
              <w:rPr>
                <w:noProof/>
                <w:webHidden/>
              </w:rPr>
              <w:fldChar w:fldCharType="separate"/>
            </w:r>
            <w:r w:rsidR="00CC32F4">
              <w:rPr>
                <w:noProof/>
                <w:webHidden/>
              </w:rPr>
              <w:t>1</w:t>
            </w:r>
            <w:r w:rsidR="00CC32F4">
              <w:rPr>
                <w:noProof/>
                <w:webHidden/>
              </w:rPr>
              <w:fldChar w:fldCharType="end"/>
            </w:r>
          </w:hyperlink>
        </w:p>
        <w:p w14:paraId="6E2C5043" w14:textId="77777777" w:rsidR="00CC32F4" w:rsidRDefault="00D65D3C">
          <w:pPr>
            <w:pStyle w:val="TOC1"/>
            <w:tabs>
              <w:tab w:val="left" w:pos="660"/>
              <w:tab w:val="right" w:leader="dot" w:pos="9016"/>
            </w:tabs>
            <w:rPr>
              <w:noProof/>
              <w:lang w:eastAsia="en-GB"/>
            </w:rPr>
          </w:pPr>
          <w:hyperlink w:anchor="_Toc525730970" w:history="1">
            <w:r w:rsidR="00CC32F4" w:rsidRPr="00E121BC">
              <w:rPr>
                <w:rStyle w:val="Hyperlink"/>
                <w:noProof/>
              </w:rPr>
              <w:t>1.2.</w:t>
            </w:r>
            <w:r w:rsidR="00CC32F4">
              <w:rPr>
                <w:noProof/>
                <w:lang w:eastAsia="en-GB"/>
              </w:rPr>
              <w:tab/>
            </w:r>
            <w:r w:rsidR="00CC32F4" w:rsidRPr="00E121BC">
              <w:rPr>
                <w:rStyle w:val="Hyperlink"/>
                <w:noProof/>
              </w:rPr>
              <w:t>Normal ageing</w:t>
            </w:r>
            <w:r w:rsidR="00CC32F4">
              <w:rPr>
                <w:noProof/>
                <w:webHidden/>
              </w:rPr>
              <w:tab/>
            </w:r>
            <w:r w:rsidR="00CC32F4">
              <w:rPr>
                <w:noProof/>
                <w:webHidden/>
              </w:rPr>
              <w:fldChar w:fldCharType="begin"/>
            </w:r>
            <w:r w:rsidR="00CC32F4">
              <w:rPr>
                <w:noProof/>
                <w:webHidden/>
              </w:rPr>
              <w:instrText xml:space="preserve"> PAGEREF _Toc525730970 \h </w:instrText>
            </w:r>
            <w:r w:rsidR="00CC32F4">
              <w:rPr>
                <w:noProof/>
                <w:webHidden/>
              </w:rPr>
            </w:r>
            <w:r w:rsidR="00CC32F4">
              <w:rPr>
                <w:noProof/>
                <w:webHidden/>
              </w:rPr>
              <w:fldChar w:fldCharType="separate"/>
            </w:r>
            <w:r w:rsidR="00CC32F4">
              <w:rPr>
                <w:noProof/>
                <w:webHidden/>
              </w:rPr>
              <w:t>2</w:t>
            </w:r>
            <w:r w:rsidR="00CC32F4">
              <w:rPr>
                <w:noProof/>
                <w:webHidden/>
              </w:rPr>
              <w:fldChar w:fldCharType="end"/>
            </w:r>
          </w:hyperlink>
        </w:p>
        <w:p w14:paraId="351002CA" w14:textId="77777777" w:rsidR="00CC32F4" w:rsidRDefault="00D65D3C">
          <w:pPr>
            <w:pStyle w:val="TOC2"/>
            <w:tabs>
              <w:tab w:val="left" w:pos="1100"/>
              <w:tab w:val="right" w:leader="dot" w:pos="9016"/>
            </w:tabs>
            <w:rPr>
              <w:noProof/>
              <w:lang w:eastAsia="en-GB"/>
            </w:rPr>
          </w:pPr>
          <w:hyperlink w:anchor="_Toc525730971" w:history="1">
            <w:r w:rsidR="00CC32F4" w:rsidRPr="00E121BC">
              <w:rPr>
                <w:rStyle w:val="Hyperlink"/>
                <w:noProof/>
              </w:rPr>
              <w:t>1.2.1.</w:t>
            </w:r>
            <w:r w:rsidR="00CC32F4">
              <w:rPr>
                <w:noProof/>
                <w:lang w:eastAsia="en-GB"/>
              </w:rPr>
              <w:tab/>
            </w:r>
            <w:r w:rsidR="00CC32F4" w:rsidRPr="00E121BC">
              <w:rPr>
                <w:rStyle w:val="Hyperlink"/>
                <w:noProof/>
              </w:rPr>
              <w:t>Cognitive ageing</w:t>
            </w:r>
            <w:r w:rsidR="00CC32F4">
              <w:rPr>
                <w:noProof/>
                <w:webHidden/>
              </w:rPr>
              <w:tab/>
            </w:r>
            <w:r w:rsidR="00CC32F4">
              <w:rPr>
                <w:noProof/>
                <w:webHidden/>
              </w:rPr>
              <w:fldChar w:fldCharType="begin"/>
            </w:r>
            <w:r w:rsidR="00CC32F4">
              <w:rPr>
                <w:noProof/>
                <w:webHidden/>
              </w:rPr>
              <w:instrText xml:space="preserve"> PAGEREF _Toc525730971 \h </w:instrText>
            </w:r>
            <w:r w:rsidR="00CC32F4">
              <w:rPr>
                <w:noProof/>
                <w:webHidden/>
              </w:rPr>
            </w:r>
            <w:r w:rsidR="00CC32F4">
              <w:rPr>
                <w:noProof/>
                <w:webHidden/>
              </w:rPr>
              <w:fldChar w:fldCharType="separate"/>
            </w:r>
            <w:r w:rsidR="00CC32F4">
              <w:rPr>
                <w:noProof/>
                <w:webHidden/>
              </w:rPr>
              <w:t>3</w:t>
            </w:r>
            <w:r w:rsidR="00CC32F4">
              <w:rPr>
                <w:noProof/>
                <w:webHidden/>
              </w:rPr>
              <w:fldChar w:fldCharType="end"/>
            </w:r>
          </w:hyperlink>
        </w:p>
        <w:p w14:paraId="4247E12A" w14:textId="77777777" w:rsidR="00CC32F4" w:rsidRDefault="00D65D3C">
          <w:pPr>
            <w:pStyle w:val="TOC1"/>
            <w:tabs>
              <w:tab w:val="left" w:pos="660"/>
              <w:tab w:val="right" w:leader="dot" w:pos="9016"/>
            </w:tabs>
            <w:rPr>
              <w:noProof/>
              <w:lang w:eastAsia="en-GB"/>
            </w:rPr>
          </w:pPr>
          <w:hyperlink w:anchor="_Toc525730972" w:history="1">
            <w:r w:rsidR="00CC32F4" w:rsidRPr="00E121BC">
              <w:rPr>
                <w:rStyle w:val="Hyperlink"/>
                <w:noProof/>
              </w:rPr>
              <w:t>1.3.</w:t>
            </w:r>
            <w:r w:rsidR="00CC32F4">
              <w:rPr>
                <w:noProof/>
                <w:lang w:eastAsia="en-GB"/>
              </w:rPr>
              <w:tab/>
            </w:r>
            <w:r w:rsidR="00CC32F4" w:rsidRPr="00E121BC">
              <w:rPr>
                <w:rStyle w:val="Hyperlink"/>
                <w:noProof/>
              </w:rPr>
              <w:t>Abnormal ageing- cognitive decline and dementia</w:t>
            </w:r>
            <w:r w:rsidR="00CC32F4">
              <w:rPr>
                <w:noProof/>
                <w:webHidden/>
              </w:rPr>
              <w:tab/>
            </w:r>
            <w:r w:rsidR="00CC32F4">
              <w:rPr>
                <w:noProof/>
                <w:webHidden/>
              </w:rPr>
              <w:fldChar w:fldCharType="begin"/>
            </w:r>
            <w:r w:rsidR="00CC32F4">
              <w:rPr>
                <w:noProof/>
                <w:webHidden/>
              </w:rPr>
              <w:instrText xml:space="preserve"> PAGEREF _Toc525730972 \h </w:instrText>
            </w:r>
            <w:r w:rsidR="00CC32F4">
              <w:rPr>
                <w:noProof/>
                <w:webHidden/>
              </w:rPr>
            </w:r>
            <w:r w:rsidR="00CC32F4">
              <w:rPr>
                <w:noProof/>
                <w:webHidden/>
              </w:rPr>
              <w:fldChar w:fldCharType="separate"/>
            </w:r>
            <w:r w:rsidR="00CC32F4">
              <w:rPr>
                <w:noProof/>
                <w:webHidden/>
              </w:rPr>
              <w:t>8</w:t>
            </w:r>
            <w:r w:rsidR="00CC32F4">
              <w:rPr>
                <w:noProof/>
                <w:webHidden/>
              </w:rPr>
              <w:fldChar w:fldCharType="end"/>
            </w:r>
          </w:hyperlink>
        </w:p>
        <w:p w14:paraId="5A95E3AB" w14:textId="77777777" w:rsidR="00CC32F4" w:rsidRDefault="00D65D3C">
          <w:pPr>
            <w:pStyle w:val="TOC2"/>
            <w:tabs>
              <w:tab w:val="left" w:pos="1100"/>
              <w:tab w:val="right" w:leader="dot" w:pos="9016"/>
            </w:tabs>
            <w:rPr>
              <w:noProof/>
              <w:lang w:eastAsia="en-GB"/>
            </w:rPr>
          </w:pPr>
          <w:hyperlink w:anchor="_Toc525730973" w:history="1">
            <w:r w:rsidR="00CC32F4" w:rsidRPr="00E121BC">
              <w:rPr>
                <w:rStyle w:val="Hyperlink"/>
                <w:noProof/>
              </w:rPr>
              <w:t>1.3.1.</w:t>
            </w:r>
            <w:r w:rsidR="00CC32F4">
              <w:rPr>
                <w:noProof/>
                <w:lang w:eastAsia="en-GB"/>
              </w:rPr>
              <w:tab/>
            </w:r>
            <w:r w:rsidR="00CC32F4" w:rsidRPr="00E121BC">
              <w:rPr>
                <w:rStyle w:val="Hyperlink"/>
                <w:noProof/>
              </w:rPr>
              <w:t>Mild cognitive impairment</w:t>
            </w:r>
            <w:r w:rsidR="00CC32F4">
              <w:rPr>
                <w:noProof/>
                <w:webHidden/>
              </w:rPr>
              <w:tab/>
            </w:r>
            <w:r w:rsidR="00CC32F4">
              <w:rPr>
                <w:noProof/>
                <w:webHidden/>
              </w:rPr>
              <w:fldChar w:fldCharType="begin"/>
            </w:r>
            <w:r w:rsidR="00CC32F4">
              <w:rPr>
                <w:noProof/>
                <w:webHidden/>
              </w:rPr>
              <w:instrText xml:space="preserve"> PAGEREF _Toc525730973 \h </w:instrText>
            </w:r>
            <w:r w:rsidR="00CC32F4">
              <w:rPr>
                <w:noProof/>
                <w:webHidden/>
              </w:rPr>
            </w:r>
            <w:r w:rsidR="00CC32F4">
              <w:rPr>
                <w:noProof/>
                <w:webHidden/>
              </w:rPr>
              <w:fldChar w:fldCharType="separate"/>
            </w:r>
            <w:r w:rsidR="00CC32F4">
              <w:rPr>
                <w:noProof/>
                <w:webHidden/>
              </w:rPr>
              <w:t>8</w:t>
            </w:r>
            <w:r w:rsidR="00CC32F4">
              <w:rPr>
                <w:noProof/>
                <w:webHidden/>
              </w:rPr>
              <w:fldChar w:fldCharType="end"/>
            </w:r>
          </w:hyperlink>
        </w:p>
        <w:p w14:paraId="434C080A" w14:textId="77777777" w:rsidR="00CC32F4" w:rsidRDefault="00D65D3C">
          <w:pPr>
            <w:pStyle w:val="TOC2"/>
            <w:tabs>
              <w:tab w:val="left" w:pos="1100"/>
              <w:tab w:val="right" w:leader="dot" w:pos="9016"/>
            </w:tabs>
            <w:rPr>
              <w:noProof/>
              <w:lang w:eastAsia="en-GB"/>
            </w:rPr>
          </w:pPr>
          <w:hyperlink w:anchor="_Toc525730974" w:history="1">
            <w:r w:rsidR="00CC32F4" w:rsidRPr="00E121BC">
              <w:rPr>
                <w:rStyle w:val="Hyperlink"/>
                <w:noProof/>
              </w:rPr>
              <w:t>1.3.2.</w:t>
            </w:r>
            <w:r w:rsidR="00CC32F4">
              <w:rPr>
                <w:noProof/>
                <w:lang w:eastAsia="en-GB"/>
              </w:rPr>
              <w:tab/>
            </w:r>
            <w:r w:rsidR="00CC32F4" w:rsidRPr="00E121BC">
              <w:rPr>
                <w:rStyle w:val="Hyperlink"/>
                <w:noProof/>
              </w:rPr>
              <w:t>Dementia syndromes</w:t>
            </w:r>
            <w:r w:rsidR="00CC32F4">
              <w:rPr>
                <w:noProof/>
                <w:webHidden/>
              </w:rPr>
              <w:tab/>
            </w:r>
            <w:r w:rsidR="00CC32F4">
              <w:rPr>
                <w:noProof/>
                <w:webHidden/>
              </w:rPr>
              <w:fldChar w:fldCharType="begin"/>
            </w:r>
            <w:r w:rsidR="00CC32F4">
              <w:rPr>
                <w:noProof/>
                <w:webHidden/>
              </w:rPr>
              <w:instrText xml:space="preserve"> PAGEREF _Toc525730974 \h </w:instrText>
            </w:r>
            <w:r w:rsidR="00CC32F4">
              <w:rPr>
                <w:noProof/>
                <w:webHidden/>
              </w:rPr>
            </w:r>
            <w:r w:rsidR="00CC32F4">
              <w:rPr>
                <w:noProof/>
                <w:webHidden/>
              </w:rPr>
              <w:fldChar w:fldCharType="separate"/>
            </w:r>
            <w:r w:rsidR="00CC32F4">
              <w:rPr>
                <w:noProof/>
                <w:webHidden/>
              </w:rPr>
              <w:t>9</w:t>
            </w:r>
            <w:r w:rsidR="00CC32F4">
              <w:rPr>
                <w:noProof/>
                <w:webHidden/>
              </w:rPr>
              <w:fldChar w:fldCharType="end"/>
            </w:r>
          </w:hyperlink>
        </w:p>
        <w:p w14:paraId="56DD3735" w14:textId="77777777" w:rsidR="00CC32F4" w:rsidRDefault="00D65D3C">
          <w:pPr>
            <w:pStyle w:val="TOC1"/>
            <w:tabs>
              <w:tab w:val="left" w:pos="660"/>
              <w:tab w:val="right" w:leader="dot" w:pos="9016"/>
            </w:tabs>
            <w:rPr>
              <w:noProof/>
              <w:lang w:eastAsia="en-GB"/>
            </w:rPr>
          </w:pPr>
          <w:hyperlink w:anchor="_Toc525730975" w:history="1">
            <w:r w:rsidR="00CC32F4" w:rsidRPr="00E121BC">
              <w:rPr>
                <w:rStyle w:val="Hyperlink"/>
                <w:noProof/>
              </w:rPr>
              <w:t>1.4.</w:t>
            </w:r>
            <w:r w:rsidR="00CC32F4">
              <w:rPr>
                <w:noProof/>
                <w:lang w:eastAsia="en-GB"/>
              </w:rPr>
              <w:tab/>
            </w:r>
            <w:r w:rsidR="00CC32F4" w:rsidRPr="00E121BC">
              <w:rPr>
                <w:rStyle w:val="Hyperlink"/>
                <w:noProof/>
              </w:rPr>
              <w:t>Risk and preventative factors for cognitive decline</w:t>
            </w:r>
            <w:r w:rsidR="00CC32F4">
              <w:rPr>
                <w:noProof/>
                <w:webHidden/>
              </w:rPr>
              <w:tab/>
            </w:r>
            <w:r w:rsidR="00CC32F4">
              <w:rPr>
                <w:noProof/>
                <w:webHidden/>
              </w:rPr>
              <w:fldChar w:fldCharType="begin"/>
            </w:r>
            <w:r w:rsidR="00CC32F4">
              <w:rPr>
                <w:noProof/>
                <w:webHidden/>
              </w:rPr>
              <w:instrText xml:space="preserve"> PAGEREF _Toc525730975 \h </w:instrText>
            </w:r>
            <w:r w:rsidR="00CC32F4">
              <w:rPr>
                <w:noProof/>
                <w:webHidden/>
              </w:rPr>
            </w:r>
            <w:r w:rsidR="00CC32F4">
              <w:rPr>
                <w:noProof/>
                <w:webHidden/>
              </w:rPr>
              <w:fldChar w:fldCharType="separate"/>
            </w:r>
            <w:r w:rsidR="00CC32F4">
              <w:rPr>
                <w:noProof/>
                <w:webHidden/>
              </w:rPr>
              <w:t>18</w:t>
            </w:r>
            <w:r w:rsidR="00CC32F4">
              <w:rPr>
                <w:noProof/>
                <w:webHidden/>
              </w:rPr>
              <w:fldChar w:fldCharType="end"/>
            </w:r>
          </w:hyperlink>
        </w:p>
        <w:p w14:paraId="7F9BC258" w14:textId="77777777" w:rsidR="00CC32F4" w:rsidRDefault="00D65D3C">
          <w:pPr>
            <w:pStyle w:val="TOC1"/>
            <w:tabs>
              <w:tab w:val="left" w:pos="660"/>
              <w:tab w:val="right" w:leader="dot" w:pos="9016"/>
            </w:tabs>
            <w:rPr>
              <w:noProof/>
              <w:lang w:eastAsia="en-GB"/>
            </w:rPr>
          </w:pPr>
          <w:hyperlink w:anchor="_Toc525730976" w:history="1">
            <w:r w:rsidR="00CC32F4" w:rsidRPr="00E121BC">
              <w:rPr>
                <w:rStyle w:val="Hyperlink"/>
                <w:noProof/>
              </w:rPr>
              <w:t>1.5.</w:t>
            </w:r>
            <w:r w:rsidR="00CC32F4">
              <w:rPr>
                <w:noProof/>
                <w:lang w:eastAsia="en-GB"/>
              </w:rPr>
              <w:tab/>
            </w:r>
            <w:r w:rsidR="00CC32F4" w:rsidRPr="00E121BC">
              <w:rPr>
                <w:rStyle w:val="Hyperlink"/>
                <w:noProof/>
              </w:rPr>
              <w:t>The challenges of identifying and treating pathological cognitive ageing- looking at modifiable risk factors</w:t>
            </w:r>
            <w:r w:rsidR="00CC32F4">
              <w:rPr>
                <w:noProof/>
                <w:webHidden/>
              </w:rPr>
              <w:tab/>
            </w:r>
            <w:r w:rsidR="00CC32F4">
              <w:rPr>
                <w:noProof/>
                <w:webHidden/>
              </w:rPr>
              <w:fldChar w:fldCharType="begin"/>
            </w:r>
            <w:r w:rsidR="00CC32F4">
              <w:rPr>
                <w:noProof/>
                <w:webHidden/>
              </w:rPr>
              <w:instrText xml:space="preserve"> PAGEREF _Toc525730976 \h </w:instrText>
            </w:r>
            <w:r w:rsidR="00CC32F4">
              <w:rPr>
                <w:noProof/>
                <w:webHidden/>
              </w:rPr>
            </w:r>
            <w:r w:rsidR="00CC32F4">
              <w:rPr>
                <w:noProof/>
                <w:webHidden/>
              </w:rPr>
              <w:fldChar w:fldCharType="separate"/>
            </w:r>
            <w:r w:rsidR="00CC32F4">
              <w:rPr>
                <w:noProof/>
                <w:webHidden/>
              </w:rPr>
              <w:t>29</w:t>
            </w:r>
            <w:r w:rsidR="00CC32F4">
              <w:rPr>
                <w:noProof/>
                <w:webHidden/>
              </w:rPr>
              <w:fldChar w:fldCharType="end"/>
            </w:r>
          </w:hyperlink>
        </w:p>
        <w:p w14:paraId="157B9EDC" w14:textId="77777777" w:rsidR="00CC32F4" w:rsidRDefault="00D65D3C">
          <w:pPr>
            <w:pStyle w:val="TOC1"/>
            <w:tabs>
              <w:tab w:val="right" w:leader="dot" w:pos="9016"/>
            </w:tabs>
            <w:rPr>
              <w:noProof/>
              <w:lang w:eastAsia="en-GB"/>
            </w:rPr>
          </w:pPr>
          <w:hyperlink w:anchor="_Toc525730977" w:history="1">
            <w:r w:rsidR="00CC32F4" w:rsidRPr="00E121BC">
              <w:rPr>
                <w:rStyle w:val="Hyperlink"/>
                <w:noProof/>
              </w:rPr>
              <w:t>Chapter 2: Hearing loss and cognitive decline</w:t>
            </w:r>
            <w:r w:rsidR="00CC32F4">
              <w:rPr>
                <w:noProof/>
                <w:webHidden/>
              </w:rPr>
              <w:tab/>
            </w:r>
            <w:r w:rsidR="00CC32F4">
              <w:rPr>
                <w:noProof/>
                <w:webHidden/>
              </w:rPr>
              <w:fldChar w:fldCharType="begin"/>
            </w:r>
            <w:r w:rsidR="00CC32F4">
              <w:rPr>
                <w:noProof/>
                <w:webHidden/>
              </w:rPr>
              <w:instrText xml:space="preserve"> PAGEREF _Toc525730977 \h </w:instrText>
            </w:r>
            <w:r w:rsidR="00CC32F4">
              <w:rPr>
                <w:noProof/>
                <w:webHidden/>
              </w:rPr>
            </w:r>
            <w:r w:rsidR="00CC32F4">
              <w:rPr>
                <w:noProof/>
                <w:webHidden/>
              </w:rPr>
              <w:fldChar w:fldCharType="separate"/>
            </w:r>
            <w:r w:rsidR="00CC32F4">
              <w:rPr>
                <w:noProof/>
                <w:webHidden/>
              </w:rPr>
              <w:t>31</w:t>
            </w:r>
            <w:r w:rsidR="00CC32F4">
              <w:rPr>
                <w:noProof/>
                <w:webHidden/>
              </w:rPr>
              <w:fldChar w:fldCharType="end"/>
            </w:r>
          </w:hyperlink>
        </w:p>
        <w:p w14:paraId="428A1F2F" w14:textId="77777777" w:rsidR="00CC32F4" w:rsidRDefault="00D65D3C">
          <w:pPr>
            <w:pStyle w:val="TOC1"/>
            <w:tabs>
              <w:tab w:val="right" w:leader="dot" w:pos="9016"/>
            </w:tabs>
            <w:rPr>
              <w:noProof/>
              <w:lang w:eastAsia="en-GB"/>
            </w:rPr>
          </w:pPr>
          <w:hyperlink w:anchor="_Toc525730978" w:history="1">
            <w:r w:rsidR="00CC32F4" w:rsidRPr="00E121BC">
              <w:rPr>
                <w:rStyle w:val="Hyperlink"/>
                <w:noProof/>
              </w:rPr>
              <w:t>2.1. Introduction</w:t>
            </w:r>
            <w:r w:rsidR="00CC32F4">
              <w:rPr>
                <w:noProof/>
                <w:webHidden/>
              </w:rPr>
              <w:tab/>
            </w:r>
            <w:r w:rsidR="00CC32F4">
              <w:rPr>
                <w:noProof/>
                <w:webHidden/>
              </w:rPr>
              <w:fldChar w:fldCharType="begin"/>
            </w:r>
            <w:r w:rsidR="00CC32F4">
              <w:rPr>
                <w:noProof/>
                <w:webHidden/>
              </w:rPr>
              <w:instrText xml:space="preserve"> PAGEREF _Toc525730978 \h </w:instrText>
            </w:r>
            <w:r w:rsidR="00CC32F4">
              <w:rPr>
                <w:noProof/>
                <w:webHidden/>
              </w:rPr>
            </w:r>
            <w:r w:rsidR="00CC32F4">
              <w:rPr>
                <w:noProof/>
                <w:webHidden/>
              </w:rPr>
              <w:fldChar w:fldCharType="separate"/>
            </w:r>
            <w:r w:rsidR="00CC32F4">
              <w:rPr>
                <w:noProof/>
                <w:webHidden/>
              </w:rPr>
              <w:t>31</w:t>
            </w:r>
            <w:r w:rsidR="00CC32F4">
              <w:rPr>
                <w:noProof/>
                <w:webHidden/>
              </w:rPr>
              <w:fldChar w:fldCharType="end"/>
            </w:r>
          </w:hyperlink>
        </w:p>
        <w:p w14:paraId="47DB2FEE" w14:textId="77777777" w:rsidR="00CC32F4" w:rsidRDefault="00D65D3C">
          <w:pPr>
            <w:pStyle w:val="TOC1"/>
            <w:tabs>
              <w:tab w:val="right" w:leader="dot" w:pos="9016"/>
            </w:tabs>
            <w:rPr>
              <w:noProof/>
              <w:lang w:eastAsia="en-GB"/>
            </w:rPr>
          </w:pPr>
          <w:hyperlink w:anchor="_Toc525730979" w:history="1">
            <w:r w:rsidR="00CC32F4" w:rsidRPr="00E121BC">
              <w:rPr>
                <w:rStyle w:val="Hyperlink"/>
                <w:noProof/>
              </w:rPr>
              <w:t>2.2. A brief introduction to age related hearing loss</w:t>
            </w:r>
            <w:r w:rsidR="00CC32F4">
              <w:rPr>
                <w:noProof/>
                <w:webHidden/>
              </w:rPr>
              <w:tab/>
            </w:r>
            <w:r w:rsidR="00CC32F4">
              <w:rPr>
                <w:noProof/>
                <w:webHidden/>
              </w:rPr>
              <w:fldChar w:fldCharType="begin"/>
            </w:r>
            <w:r w:rsidR="00CC32F4">
              <w:rPr>
                <w:noProof/>
                <w:webHidden/>
              </w:rPr>
              <w:instrText xml:space="preserve"> PAGEREF _Toc525730979 \h </w:instrText>
            </w:r>
            <w:r w:rsidR="00CC32F4">
              <w:rPr>
                <w:noProof/>
                <w:webHidden/>
              </w:rPr>
            </w:r>
            <w:r w:rsidR="00CC32F4">
              <w:rPr>
                <w:noProof/>
                <w:webHidden/>
              </w:rPr>
              <w:fldChar w:fldCharType="separate"/>
            </w:r>
            <w:r w:rsidR="00CC32F4">
              <w:rPr>
                <w:noProof/>
                <w:webHidden/>
              </w:rPr>
              <w:t>31</w:t>
            </w:r>
            <w:r w:rsidR="00CC32F4">
              <w:rPr>
                <w:noProof/>
                <w:webHidden/>
              </w:rPr>
              <w:fldChar w:fldCharType="end"/>
            </w:r>
          </w:hyperlink>
        </w:p>
        <w:p w14:paraId="3ECA9FD8" w14:textId="77777777" w:rsidR="00CC32F4" w:rsidRDefault="00D65D3C">
          <w:pPr>
            <w:pStyle w:val="TOC2"/>
            <w:tabs>
              <w:tab w:val="right" w:leader="dot" w:pos="9016"/>
            </w:tabs>
            <w:rPr>
              <w:noProof/>
              <w:lang w:eastAsia="en-GB"/>
            </w:rPr>
          </w:pPr>
          <w:hyperlink w:anchor="_Toc525730980" w:history="1">
            <w:r w:rsidR="00CC32F4" w:rsidRPr="00E121BC">
              <w:rPr>
                <w:rStyle w:val="Hyperlink"/>
                <w:noProof/>
              </w:rPr>
              <w:t>2.2.1. Treatment for ARHL</w:t>
            </w:r>
            <w:r w:rsidR="00CC32F4" w:rsidRPr="00200B4B">
              <w:rPr>
                <w:rStyle w:val="Hyperlink"/>
                <w:noProof/>
              </w:rPr>
              <w:t>- Hearing aids</w:t>
            </w:r>
            <w:r w:rsidR="00CC32F4">
              <w:rPr>
                <w:noProof/>
                <w:webHidden/>
              </w:rPr>
              <w:tab/>
            </w:r>
            <w:r w:rsidR="00CC32F4">
              <w:rPr>
                <w:noProof/>
                <w:webHidden/>
              </w:rPr>
              <w:fldChar w:fldCharType="begin"/>
            </w:r>
            <w:r w:rsidR="00CC32F4">
              <w:rPr>
                <w:noProof/>
                <w:webHidden/>
              </w:rPr>
              <w:instrText xml:space="preserve"> PAGEREF _Toc525730980 \h </w:instrText>
            </w:r>
            <w:r w:rsidR="00CC32F4">
              <w:rPr>
                <w:noProof/>
                <w:webHidden/>
              </w:rPr>
            </w:r>
            <w:r w:rsidR="00CC32F4">
              <w:rPr>
                <w:noProof/>
                <w:webHidden/>
              </w:rPr>
              <w:fldChar w:fldCharType="separate"/>
            </w:r>
            <w:r w:rsidR="00CC32F4">
              <w:rPr>
                <w:noProof/>
                <w:webHidden/>
              </w:rPr>
              <w:t>32</w:t>
            </w:r>
            <w:r w:rsidR="00CC32F4">
              <w:rPr>
                <w:noProof/>
                <w:webHidden/>
              </w:rPr>
              <w:fldChar w:fldCharType="end"/>
            </w:r>
          </w:hyperlink>
        </w:p>
        <w:p w14:paraId="7E62E7E6" w14:textId="77777777" w:rsidR="00CC32F4" w:rsidRDefault="00D65D3C">
          <w:pPr>
            <w:pStyle w:val="TOC1"/>
            <w:tabs>
              <w:tab w:val="right" w:leader="dot" w:pos="9016"/>
            </w:tabs>
            <w:rPr>
              <w:noProof/>
              <w:lang w:eastAsia="en-GB"/>
            </w:rPr>
          </w:pPr>
          <w:hyperlink w:anchor="_Toc525730981" w:history="1">
            <w:r w:rsidR="00CC32F4" w:rsidRPr="00E121BC">
              <w:rPr>
                <w:rStyle w:val="Hyperlink"/>
                <w:noProof/>
              </w:rPr>
              <w:t>2.3. Uncovering the relationship between HL and cognitive impairment/dementia</w:t>
            </w:r>
            <w:r w:rsidR="00CC32F4">
              <w:rPr>
                <w:noProof/>
                <w:webHidden/>
              </w:rPr>
              <w:tab/>
            </w:r>
            <w:r w:rsidR="00CC32F4">
              <w:rPr>
                <w:noProof/>
                <w:webHidden/>
              </w:rPr>
              <w:fldChar w:fldCharType="begin"/>
            </w:r>
            <w:r w:rsidR="00CC32F4">
              <w:rPr>
                <w:noProof/>
                <w:webHidden/>
              </w:rPr>
              <w:instrText xml:space="preserve"> PAGEREF _Toc525730981 \h </w:instrText>
            </w:r>
            <w:r w:rsidR="00CC32F4">
              <w:rPr>
                <w:noProof/>
                <w:webHidden/>
              </w:rPr>
            </w:r>
            <w:r w:rsidR="00CC32F4">
              <w:rPr>
                <w:noProof/>
                <w:webHidden/>
              </w:rPr>
              <w:fldChar w:fldCharType="separate"/>
            </w:r>
            <w:r w:rsidR="00CC32F4">
              <w:rPr>
                <w:noProof/>
                <w:webHidden/>
              </w:rPr>
              <w:t>33</w:t>
            </w:r>
            <w:r w:rsidR="00CC32F4">
              <w:rPr>
                <w:noProof/>
                <w:webHidden/>
              </w:rPr>
              <w:fldChar w:fldCharType="end"/>
            </w:r>
          </w:hyperlink>
        </w:p>
        <w:p w14:paraId="336758DE" w14:textId="77777777" w:rsidR="00CC32F4" w:rsidRDefault="00D65D3C">
          <w:pPr>
            <w:pStyle w:val="TOC2"/>
            <w:tabs>
              <w:tab w:val="right" w:leader="dot" w:pos="9016"/>
            </w:tabs>
            <w:rPr>
              <w:noProof/>
              <w:lang w:eastAsia="en-GB"/>
            </w:rPr>
          </w:pPr>
          <w:hyperlink w:anchor="_Toc525730982" w:history="1">
            <w:r w:rsidR="00CC32F4" w:rsidRPr="00E121BC">
              <w:rPr>
                <w:rStyle w:val="Hyperlink"/>
                <w:noProof/>
              </w:rPr>
              <w:t>2.3.1. Shared and overlapping risk factors for ARHL and dementia</w:t>
            </w:r>
            <w:r w:rsidR="00CC32F4">
              <w:rPr>
                <w:noProof/>
                <w:webHidden/>
              </w:rPr>
              <w:tab/>
            </w:r>
            <w:r w:rsidR="00CC32F4">
              <w:rPr>
                <w:noProof/>
                <w:webHidden/>
              </w:rPr>
              <w:fldChar w:fldCharType="begin"/>
            </w:r>
            <w:r w:rsidR="00CC32F4">
              <w:rPr>
                <w:noProof/>
                <w:webHidden/>
              </w:rPr>
              <w:instrText xml:space="preserve"> PAGEREF _Toc525730982 \h </w:instrText>
            </w:r>
            <w:r w:rsidR="00CC32F4">
              <w:rPr>
                <w:noProof/>
                <w:webHidden/>
              </w:rPr>
            </w:r>
            <w:r w:rsidR="00CC32F4">
              <w:rPr>
                <w:noProof/>
                <w:webHidden/>
              </w:rPr>
              <w:fldChar w:fldCharType="separate"/>
            </w:r>
            <w:r w:rsidR="00CC32F4">
              <w:rPr>
                <w:noProof/>
                <w:webHidden/>
              </w:rPr>
              <w:t>34</w:t>
            </w:r>
            <w:r w:rsidR="00CC32F4">
              <w:rPr>
                <w:noProof/>
                <w:webHidden/>
              </w:rPr>
              <w:fldChar w:fldCharType="end"/>
            </w:r>
          </w:hyperlink>
        </w:p>
        <w:p w14:paraId="1EC90F4C" w14:textId="77777777" w:rsidR="00CC32F4" w:rsidRDefault="00D65D3C">
          <w:pPr>
            <w:pStyle w:val="TOC2"/>
            <w:tabs>
              <w:tab w:val="right" w:leader="dot" w:pos="9016"/>
            </w:tabs>
            <w:rPr>
              <w:noProof/>
              <w:lang w:eastAsia="en-GB"/>
            </w:rPr>
          </w:pPr>
          <w:hyperlink w:anchor="_Toc525730983" w:history="1">
            <w:r w:rsidR="00CC32F4" w:rsidRPr="00E121BC">
              <w:rPr>
                <w:rStyle w:val="Hyperlink"/>
                <w:noProof/>
              </w:rPr>
              <w:t>2.3.2. Misdiagnosis or over diagnosis</w:t>
            </w:r>
            <w:r w:rsidR="00CC32F4">
              <w:rPr>
                <w:noProof/>
                <w:webHidden/>
              </w:rPr>
              <w:tab/>
            </w:r>
            <w:r w:rsidR="00CC32F4">
              <w:rPr>
                <w:noProof/>
                <w:webHidden/>
              </w:rPr>
              <w:fldChar w:fldCharType="begin"/>
            </w:r>
            <w:r w:rsidR="00CC32F4">
              <w:rPr>
                <w:noProof/>
                <w:webHidden/>
              </w:rPr>
              <w:instrText xml:space="preserve"> PAGEREF _Toc525730983 \h </w:instrText>
            </w:r>
            <w:r w:rsidR="00CC32F4">
              <w:rPr>
                <w:noProof/>
                <w:webHidden/>
              </w:rPr>
            </w:r>
            <w:r w:rsidR="00CC32F4">
              <w:rPr>
                <w:noProof/>
                <w:webHidden/>
              </w:rPr>
              <w:fldChar w:fldCharType="separate"/>
            </w:r>
            <w:r w:rsidR="00CC32F4">
              <w:rPr>
                <w:noProof/>
                <w:webHidden/>
              </w:rPr>
              <w:t>36</w:t>
            </w:r>
            <w:r w:rsidR="00CC32F4">
              <w:rPr>
                <w:noProof/>
                <w:webHidden/>
              </w:rPr>
              <w:fldChar w:fldCharType="end"/>
            </w:r>
          </w:hyperlink>
        </w:p>
        <w:p w14:paraId="225C9780" w14:textId="77777777" w:rsidR="00CC32F4" w:rsidRDefault="00D65D3C">
          <w:pPr>
            <w:pStyle w:val="TOC2"/>
            <w:tabs>
              <w:tab w:val="right" w:leader="dot" w:pos="9016"/>
            </w:tabs>
            <w:rPr>
              <w:noProof/>
              <w:lang w:eastAsia="en-GB"/>
            </w:rPr>
          </w:pPr>
          <w:hyperlink w:anchor="_Toc525730984" w:history="1">
            <w:r w:rsidR="00CC32F4" w:rsidRPr="00E121BC">
              <w:rPr>
                <w:rStyle w:val="Hyperlink"/>
                <w:noProof/>
              </w:rPr>
              <w:t>2.3.3. Sensory degradation and deprivation</w:t>
            </w:r>
            <w:r w:rsidR="00CC32F4">
              <w:rPr>
                <w:noProof/>
                <w:webHidden/>
              </w:rPr>
              <w:tab/>
            </w:r>
            <w:r w:rsidR="00CC32F4">
              <w:rPr>
                <w:noProof/>
                <w:webHidden/>
              </w:rPr>
              <w:fldChar w:fldCharType="begin"/>
            </w:r>
            <w:r w:rsidR="00CC32F4">
              <w:rPr>
                <w:noProof/>
                <w:webHidden/>
              </w:rPr>
              <w:instrText xml:space="preserve"> PAGEREF _Toc525730984 \h </w:instrText>
            </w:r>
            <w:r w:rsidR="00CC32F4">
              <w:rPr>
                <w:noProof/>
                <w:webHidden/>
              </w:rPr>
            </w:r>
            <w:r w:rsidR="00CC32F4">
              <w:rPr>
                <w:noProof/>
                <w:webHidden/>
              </w:rPr>
              <w:fldChar w:fldCharType="separate"/>
            </w:r>
            <w:r w:rsidR="00CC32F4">
              <w:rPr>
                <w:noProof/>
                <w:webHidden/>
              </w:rPr>
              <w:t>39</w:t>
            </w:r>
            <w:r w:rsidR="00CC32F4">
              <w:rPr>
                <w:noProof/>
                <w:webHidden/>
              </w:rPr>
              <w:fldChar w:fldCharType="end"/>
            </w:r>
          </w:hyperlink>
        </w:p>
        <w:p w14:paraId="552CC884" w14:textId="77777777" w:rsidR="00CC32F4" w:rsidRDefault="00D65D3C">
          <w:pPr>
            <w:pStyle w:val="TOC2"/>
            <w:tabs>
              <w:tab w:val="right" w:leader="dot" w:pos="9016"/>
            </w:tabs>
            <w:rPr>
              <w:noProof/>
              <w:lang w:eastAsia="en-GB"/>
            </w:rPr>
          </w:pPr>
          <w:hyperlink w:anchor="_Toc525730985" w:history="1">
            <w:r w:rsidR="00CC32F4" w:rsidRPr="00E121BC">
              <w:rPr>
                <w:rStyle w:val="Hyperlink"/>
                <w:noProof/>
              </w:rPr>
              <w:t>2.3.4. Cognitive load on perception</w:t>
            </w:r>
            <w:r w:rsidR="00CC32F4">
              <w:rPr>
                <w:noProof/>
                <w:webHidden/>
              </w:rPr>
              <w:tab/>
            </w:r>
            <w:r w:rsidR="00CC32F4">
              <w:rPr>
                <w:noProof/>
                <w:webHidden/>
              </w:rPr>
              <w:fldChar w:fldCharType="begin"/>
            </w:r>
            <w:r w:rsidR="00CC32F4">
              <w:rPr>
                <w:noProof/>
                <w:webHidden/>
              </w:rPr>
              <w:instrText xml:space="preserve"> PAGEREF _Toc525730985 \h </w:instrText>
            </w:r>
            <w:r w:rsidR="00CC32F4">
              <w:rPr>
                <w:noProof/>
                <w:webHidden/>
              </w:rPr>
            </w:r>
            <w:r w:rsidR="00CC32F4">
              <w:rPr>
                <w:noProof/>
                <w:webHidden/>
              </w:rPr>
              <w:fldChar w:fldCharType="separate"/>
            </w:r>
            <w:r w:rsidR="00CC32F4">
              <w:rPr>
                <w:noProof/>
                <w:webHidden/>
              </w:rPr>
              <w:t>45</w:t>
            </w:r>
            <w:r w:rsidR="00CC32F4">
              <w:rPr>
                <w:noProof/>
                <w:webHidden/>
              </w:rPr>
              <w:fldChar w:fldCharType="end"/>
            </w:r>
          </w:hyperlink>
        </w:p>
        <w:p w14:paraId="32154094" w14:textId="77777777" w:rsidR="00CC32F4" w:rsidRDefault="00D65D3C">
          <w:pPr>
            <w:pStyle w:val="TOC2"/>
            <w:tabs>
              <w:tab w:val="right" w:leader="dot" w:pos="9016"/>
            </w:tabs>
            <w:rPr>
              <w:noProof/>
              <w:lang w:eastAsia="en-GB"/>
            </w:rPr>
          </w:pPr>
          <w:hyperlink w:anchor="_Toc525730986" w:history="1">
            <w:r w:rsidR="00CC32F4" w:rsidRPr="00E121BC">
              <w:rPr>
                <w:rStyle w:val="Hyperlink"/>
                <w:noProof/>
              </w:rPr>
              <w:t>2.3.5. Common cause- widespread neuronal degeneration</w:t>
            </w:r>
            <w:r w:rsidR="00CC32F4">
              <w:rPr>
                <w:noProof/>
                <w:webHidden/>
              </w:rPr>
              <w:tab/>
            </w:r>
            <w:r w:rsidR="00CC32F4">
              <w:rPr>
                <w:noProof/>
                <w:webHidden/>
              </w:rPr>
              <w:fldChar w:fldCharType="begin"/>
            </w:r>
            <w:r w:rsidR="00CC32F4">
              <w:rPr>
                <w:noProof/>
                <w:webHidden/>
              </w:rPr>
              <w:instrText xml:space="preserve"> PAGEREF _Toc525730986 \h </w:instrText>
            </w:r>
            <w:r w:rsidR="00CC32F4">
              <w:rPr>
                <w:noProof/>
                <w:webHidden/>
              </w:rPr>
            </w:r>
            <w:r w:rsidR="00CC32F4">
              <w:rPr>
                <w:noProof/>
                <w:webHidden/>
              </w:rPr>
              <w:fldChar w:fldCharType="separate"/>
            </w:r>
            <w:r w:rsidR="00CC32F4">
              <w:rPr>
                <w:noProof/>
                <w:webHidden/>
              </w:rPr>
              <w:t>45</w:t>
            </w:r>
            <w:r w:rsidR="00CC32F4">
              <w:rPr>
                <w:noProof/>
                <w:webHidden/>
              </w:rPr>
              <w:fldChar w:fldCharType="end"/>
            </w:r>
          </w:hyperlink>
        </w:p>
        <w:p w14:paraId="745B3252" w14:textId="77777777" w:rsidR="00CC32F4" w:rsidRDefault="00D65D3C">
          <w:pPr>
            <w:pStyle w:val="TOC1"/>
            <w:tabs>
              <w:tab w:val="right" w:leader="dot" w:pos="9016"/>
            </w:tabs>
            <w:rPr>
              <w:noProof/>
              <w:lang w:eastAsia="en-GB"/>
            </w:rPr>
          </w:pPr>
          <w:hyperlink w:anchor="_Toc525730987" w:history="1">
            <w:r w:rsidR="00CC32F4" w:rsidRPr="00E121BC">
              <w:rPr>
                <w:rStyle w:val="Hyperlink"/>
                <w:noProof/>
              </w:rPr>
              <w:t>2.4. Quality assessment</w:t>
            </w:r>
            <w:r w:rsidR="00CC32F4">
              <w:rPr>
                <w:noProof/>
                <w:webHidden/>
              </w:rPr>
              <w:tab/>
            </w:r>
            <w:r w:rsidR="00CC32F4">
              <w:rPr>
                <w:noProof/>
                <w:webHidden/>
              </w:rPr>
              <w:fldChar w:fldCharType="begin"/>
            </w:r>
            <w:r w:rsidR="00CC32F4">
              <w:rPr>
                <w:noProof/>
                <w:webHidden/>
              </w:rPr>
              <w:instrText xml:space="preserve"> PAGEREF _Toc525730987 \h </w:instrText>
            </w:r>
            <w:r w:rsidR="00CC32F4">
              <w:rPr>
                <w:noProof/>
                <w:webHidden/>
              </w:rPr>
            </w:r>
            <w:r w:rsidR="00CC32F4">
              <w:rPr>
                <w:noProof/>
                <w:webHidden/>
              </w:rPr>
              <w:fldChar w:fldCharType="separate"/>
            </w:r>
            <w:r w:rsidR="00CC32F4">
              <w:rPr>
                <w:noProof/>
                <w:webHidden/>
              </w:rPr>
              <w:t>48</w:t>
            </w:r>
            <w:r w:rsidR="00CC32F4">
              <w:rPr>
                <w:noProof/>
                <w:webHidden/>
              </w:rPr>
              <w:fldChar w:fldCharType="end"/>
            </w:r>
          </w:hyperlink>
        </w:p>
        <w:p w14:paraId="69A67BB5" w14:textId="77777777" w:rsidR="00CC32F4" w:rsidRDefault="00D65D3C">
          <w:pPr>
            <w:pStyle w:val="TOC1"/>
            <w:tabs>
              <w:tab w:val="right" w:leader="dot" w:pos="9016"/>
            </w:tabs>
            <w:rPr>
              <w:noProof/>
              <w:lang w:eastAsia="en-GB"/>
            </w:rPr>
          </w:pPr>
          <w:hyperlink w:anchor="_Toc525730988" w:history="1">
            <w:r w:rsidR="00CC32F4" w:rsidRPr="00E121BC">
              <w:rPr>
                <w:rStyle w:val="Hyperlink"/>
                <w:noProof/>
              </w:rPr>
              <w:t>2.5. Summary</w:t>
            </w:r>
            <w:r w:rsidR="00CC32F4">
              <w:rPr>
                <w:noProof/>
                <w:webHidden/>
              </w:rPr>
              <w:tab/>
            </w:r>
            <w:r w:rsidR="00CC32F4">
              <w:rPr>
                <w:noProof/>
                <w:webHidden/>
              </w:rPr>
              <w:fldChar w:fldCharType="begin"/>
            </w:r>
            <w:r w:rsidR="00CC32F4">
              <w:rPr>
                <w:noProof/>
                <w:webHidden/>
              </w:rPr>
              <w:instrText xml:space="preserve"> PAGEREF _Toc525730988 \h </w:instrText>
            </w:r>
            <w:r w:rsidR="00CC32F4">
              <w:rPr>
                <w:noProof/>
                <w:webHidden/>
              </w:rPr>
            </w:r>
            <w:r w:rsidR="00CC32F4">
              <w:rPr>
                <w:noProof/>
                <w:webHidden/>
              </w:rPr>
              <w:fldChar w:fldCharType="separate"/>
            </w:r>
            <w:r w:rsidR="00CC32F4">
              <w:rPr>
                <w:noProof/>
                <w:webHidden/>
              </w:rPr>
              <w:t>49</w:t>
            </w:r>
            <w:r w:rsidR="00CC32F4">
              <w:rPr>
                <w:noProof/>
                <w:webHidden/>
              </w:rPr>
              <w:fldChar w:fldCharType="end"/>
            </w:r>
          </w:hyperlink>
        </w:p>
        <w:p w14:paraId="32E4BBA0" w14:textId="77777777" w:rsidR="00CC32F4" w:rsidRDefault="00D65D3C">
          <w:pPr>
            <w:pStyle w:val="TOC1"/>
            <w:tabs>
              <w:tab w:val="right" w:leader="dot" w:pos="9016"/>
            </w:tabs>
            <w:rPr>
              <w:noProof/>
              <w:lang w:eastAsia="en-GB"/>
            </w:rPr>
          </w:pPr>
          <w:hyperlink w:anchor="_Toc525730989" w:history="1">
            <w:r w:rsidR="00CC32F4" w:rsidRPr="00E121BC">
              <w:rPr>
                <w:rStyle w:val="Hyperlink"/>
                <w:noProof/>
              </w:rPr>
              <w:t>Chapter 3: Aims and Objectives</w:t>
            </w:r>
            <w:r w:rsidR="00CC32F4">
              <w:rPr>
                <w:noProof/>
                <w:webHidden/>
              </w:rPr>
              <w:tab/>
            </w:r>
            <w:r w:rsidR="00CC32F4">
              <w:rPr>
                <w:noProof/>
                <w:webHidden/>
              </w:rPr>
              <w:fldChar w:fldCharType="begin"/>
            </w:r>
            <w:r w:rsidR="00CC32F4">
              <w:rPr>
                <w:noProof/>
                <w:webHidden/>
              </w:rPr>
              <w:instrText xml:space="preserve"> PAGEREF _Toc525730989 \h </w:instrText>
            </w:r>
            <w:r w:rsidR="00CC32F4">
              <w:rPr>
                <w:noProof/>
                <w:webHidden/>
              </w:rPr>
            </w:r>
            <w:r w:rsidR="00CC32F4">
              <w:rPr>
                <w:noProof/>
                <w:webHidden/>
              </w:rPr>
              <w:fldChar w:fldCharType="separate"/>
            </w:r>
            <w:r w:rsidR="00CC32F4">
              <w:rPr>
                <w:noProof/>
                <w:webHidden/>
              </w:rPr>
              <w:t>51</w:t>
            </w:r>
            <w:r w:rsidR="00CC32F4">
              <w:rPr>
                <w:noProof/>
                <w:webHidden/>
              </w:rPr>
              <w:fldChar w:fldCharType="end"/>
            </w:r>
          </w:hyperlink>
        </w:p>
        <w:p w14:paraId="0BFEC00C" w14:textId="77777777" w:rsidR="00CC32F4" w:rsidRDefault="00D65D3C">
          <w:pPr>
            <w:pStyle w:val="TOC1"/>
            <w:tabs>
              <w:tab w:val="right" w:leader="dot" w:pos="9016"/>
            </w:tabs>
            <w:rPr>
              <w:noProof/>
              <w:lang w:eastAsia="en-GB"/>
            </w:rPr>
          </w:pPr>
          <w:hyperlink w:anchor="_Toc525730990" w:history="1">
            <w:r w:rsidR="00CC32F4" w:rsidRPr="00E121BC">
              <w:rPr>
                <w:rStyle w:val="Hyperlink"/>
                <w:rFonts w:eastAsia="Cambria"/>
                <w:noProof/>
              </w:rPr>
              <w:t>Chapter 4: Hearing loss, social isolation and cognitive decline</w:t>
            </w:r>
            <w:r w:rsidR="00CC32F4">
              <w:rPr>
                <w:noProof/>
                <w:webHidden/>
              </w:rPr>
              <w:tab/>
            </w:r>
            <w:r w:rsidR="00CC32F4">
              <w:rPr>
                <w:noProof/>
                <w:webHidden/>
              </w:rPr>
              <w:fldChar w:fldCharType="begin"/>
            </w:r>
            <w:r w:rsidR="00CC32F4">
              <w:rPr>
                <w:noProof/>
                <w:webHidden/>
              </w:rPr>
              <w:instrText xml:space="preserve"> PAGEREF _Toc525730990 \h </w:instrText>
            </w:r>
            <w:r w:rsidR="00CC32F4">
              <w:rPr>
                <w:noProof/>
                <w:webHidden/>
              </w:rPr>
            </w:r>
            <w:r w:rsidR="00CC32F4">
              <w:rPr>
                <w:noProof/>
                <w:webHidden/>
              </w:rPr>
              <w:fldChar w:fldCharType="separate"/>
            </w:r>
            <w:r w:rsidR="00CC32F4">
              <w:rPr>
                <w:noProof/>
                <w:webHidden/>
              </w:rPr>
              <w:t>55</w:t>
            </w:r>
            <w:r w:rsidR="00CC32F4">
              <w:rPr>
                <w:noProof/>
                <w:webHidden/>
              </w:rPr>
              <w:fldChar w:fldCharType="end"/>
            </w:r>
          </w:hyperlink>
        </w:p>
        <w:p w14:paraId="471A3472" w14:textId="77777777" w:rsidR="00CC32F4" w:rsidRDefault="00D65D3C">
          <w:pPr>
            <w:pStyle w:val="TOC1"/>
            <w:tabs>
              <w:tab w:val="right" w:leader="dot" w:pos="9016"/>
            </w:tabs>
            <w:rPr>
              <w:noProof/>
              <w:lang w:eastAsia="en-GB"/>
            </w:rPr>
          </w:pPr>
          <w:hyperlink w:anchor="_Toc525730991" w:history="1">
            <w:r w:rsidR="00CC32F4" w:rsidRPr="00E121BC">
              <w:rPr>
                <w:rStyle w:val="Hyperlink"/>
                <w:noProof/>
              </w:rPr>
              <w:t>4.1. Introduction</w:t>
            </w:r>
            <w:r w:rsidR="00CC32F4">
              <w:rPr>
                <w:noProof/>
                <w:webHidden/>
              </w:rPr>
              <w:tab/>
            </w:r>
            <w:r w:rsidR="00CC32F4">
              <w:rPr>
                <w:noProof/>
                <w:webHidden/>
              </w:rPr>
              <w:fldChar w:fldCharType="begin"/>
            </w:r>
            <w:r w:rsidR="00CC32F4">
              <w:rPr>
                <w:noProof/>
                <w:webHidden/>
              </w:rPr>
              <w:instrText xml:space="preserve"> PAGEREF _Toc525730991 \h </w:instrText>
            </w:r>
            <w:r w:rsidR="00CC32F4">
              <w:rPr>
                <w:noProof/>
                <w:webHidden/>
              </w:rPr>
            </w:r>
            <w:r w:rsidR="00CC32F4">
              <w:rPr>
                <w:noProof/>
                <w:webHidden/>
              </w:rPr>
              <w:fldChar w:fldCharType="separate"/>
            </w:r>
            <w:r w:rsidR="00CC32F4">
              <w:rPr>
                <w:noProof/>
                <w:webHidden/>
              </w:rPr>
              <w:t>55</w:t>
            </w:r>
            <w:r w:rsidR="00CC32F4">
              <w:rPr>
                <w:noProof/>
                <w:webHidden/>
              </w:rPr>
              <w:fldChar w:fldCharType="end"/>
            </w:r>
          </w:hyperlink>
        </w:p>
        <w:p w14:paraId="535ADA12" w14:textId="3D263D14" w:rsidR="00CC32F4" w:rsidRDefault="00D65D3C">
          <w:pPr>
            <w:pStyle w:val="TOC1"/>
            <w:tabs>
              <w:tab w:val="left" w:pos="660"/>
              <w:tab w:val="right" w:leader="dot" w:pos="9016"/>
            </w:tabs>
            <w:rPr>
              <w:noProof/>
              <w:lang w:eastAsia="en-GB"/>
            </w:rPr>
          </w:pPr>
          <w:hyperlink w:anchor="_Toc525730992" w:history="1">
            <w:r w:rsidR="00CC32F4" w:rsidRPr="00E121BC">
              <w:rPr>
                <w:rStyle w:val="Hyperlink"/>
                <w:b/>
                <w:noProof/>
              </w:rPr>
              <w:t>4.2.</w:t>
            </w:r>
            <w:r w:rsidR="00CC32F4">
              <w:rPr>
                <w:noProof/>
                <w:lang w:eastAsia="en-GB"/>
              </w:rPr>
              <w:tab/>
            </w:r>
            <w:r w:rsidR="00CC32F4" w:rsidRPr="00E121BC">
              <w:rPr>
                <w:rStyle w:val="Hyperlink"/>
                <w:b/>
                <w:noProof/>
              </w:rPr>
              <w:t>Experiment 4.1 – Development of the ‘Social and Emotional Associations of Hearing loss’ (SEAH)</w:t>
            </w:r>
            <w:r w:rsidR="00CC32F4">
              <w:rPr>
                <w:noProof/>
                <w:webHidden/>
              </w:rPr>
              <w:tab/>
              <w:t>…………………………………………………………………………………………………………………………………………….</w:t>
            </w:r>
            <w:r w:rsidR="00CC32F4">
              <w:rPr>
                <w:noProof/>
                <w:webHidden/>
              </w:rPr>
              <w:fldChar w:fldCharType="begin"/>
            </w:r>
            <w:r w:rsidR="00CC32F4">
              <w:rPr>
                <w:noProof/>
                <w:webHidden/>
              </w:rPr>
              <w:instrText xml:space="preserve"> PAGEREF _Toc525730992 \h </w:instrText>
            </w:r>
            <w:r w:rsidR="00CC32F4">
              <w:rPr>
                <w:noProof/>
                <w:webHidden/>
              </w:rPr>
            </w:r>
            <w:r w:rsidR="00CC32F4">
              <w:rPr>
                <w:noProof/>
                <w:webHidden/>
              </w:rPr>
              <w:fldChar w:fldCharType="separate"/>
            </w:r>
            <w:r w:rsidR="00CC32F4">
              <w:rPr>
                <w:noProof/>
                <w:webHidden/>
              </w:rPr>
              <w:t>56</w:t>
            </w:r>
            <w:r w:rsidR="00CC32F4">
              <w:rPr>
                <w:noProof/>
                <w:webHidden/>
              </w:rPr>
              <w:fldChar w:fldCharType="end"/>
            </w:r>
          </w:hyperlink>
        </w:p>
        <w:p w14:paraId="5F6CCA84" w14:textId="77777777" w:rsidR="00CC32F4" w:rsidRDefault="00D65D3C">
          <w:pPr>
            <w:pStyle w:val="TOC1"/>
            <w:tabs>
              <w:tab w:val="right" w:leader="dot" w:pos="9016"/>
            </w:tabs>
            <w:rPr>
              <w:noProof/>
              <w:lang w:eastAsia="en-GB"/>
            </w:rPr>
          </w:pPr>
          <w:hyperlink w:anchor="_Toc525730993" w:history="1">
            <w:r w:rsidR="00CC32F4" w:rsidRPr="00E121BC">
              <w:rPr>
                <w:rStyle w:val="Hyperlink"/>
                <w:noProof/>
              </w:rPr>
              <w:t>4.2.1. Introduction</w:t>
            </w:r>
            <w:r w:rsidR="00CC32F4">
              <w:rPr>
                <w:noProof/>
                <w:webHidden/>
              </w:rPr>
              <w:tab/>
            </w:r>
            <w:r w:rsidR="00CC32F4">
              <w:rPr>
                <w:noProof/>
                <w:webHidden/>
              </w:rPr>
              <w:fldChar w:fldCharType="begin"/>
            </w:r>
            <w:r w:rsidR="00CC32F4">
              <w:rPr>
                <w:noProof/>
                <w:webHidden/>
              </w:rPr>
              <w:instrText xml:space="preserve"> PAGEREF _Toc525730993 \h </w:instrText>
            </w:r>
            <w:r w:rsidR="00CC32F4">
              <w:rPr>
                <w:noProof/>
                <w:webHidden/>
              </w:rPr>
            </w:r>
            <w:r w:rsidR="00CC32F4">
              <w:rPr>
                <w:noProof/>
                <w:webHidden/>
              </w:rPr>
              <w:fldChar w:fldCharType="separate"/>
            </w:r>
            <w:r w:rsidR="00CC32F4">
              <w:rPr>
                <w:noProof/>
                <w:webHidden/>
              </w:rPr>
              <w:t>56</w:t>
            </w:r>
            <w:r w:rsidR="00CC32F4">
              <w:rPr>
                <w:noProof/>
                <w:webHidden/>
              </w:rPr>
              <w:fldChar w:fldCharType="end"/>
            </w:r>
          </w:hyperlink>
        </w:p>
        <w:p w14:paraId="6BA20BF5" w14:textId="77777777" w:rsidR="00CC32F4" w:rsidRDefault="00D65D3C">
          <w:pPr>
            <w:pStyle w:val="TOC1"/>
            <w:tabs>
              <w:tab w:val="right" w:leader="dot" w:pos="9016"/>
            </w:tabs>
            <w:rPr>
              <w:noProof/>
              <w:lang w:eastAsia="en-GB"/>
            </w:rPr>
          </w:pPr>
          <w:hyperlink w:anchor="_Toc525730994" w:history="1">
            <w:r w:rsidR="00CC32F4" w:rsidRPr="00E121BC">
              <w:rPr>
                <w:rStyle w:val="Hyperlink"/>
                <w:noProof/>
              </w:rPr>
              <w:t>4.2.2. Methods</w:t>
            </w:r>
            <w:r w:rsidR="00CC32F4">
              <w:rPr>
                <w:noProof/>
                <w:webHidden/>
              </w:rPr>
              <w:tab/>
            </w:r>
            <w:r w:rsidR="00CC32F4">
              <w:rPr>
                <w:noProof/>
                <w:webHidden/>
              </w:rPr>
              <w:fldChar w:fldCharType="begin"/>
            </w:r>
            <w:r w:rsidR="00CC32F4">
              <w:rPr>
                <w:noProof/>
                <w:webHidden/>
              </w:rPr>
              <w:instrText xml:space="preserve"> PAGEREF _Toc525730994 \h </w:instrText>
            </w:r>
            <w:r w:rsidR="00CC32F4">
              <w:rPr>
                <w:noProof/>
                <w:webHidden/>
              </w:rPr>
            </w:r>
            <w:r w:rsidR="00CC32F4">
              <w:rPr>
                <w:noProof/>
                <w:webHidden/>
              </w:rPr>
              <w:fldChar w:fldCharType="separate"/>
            </w:r>
            <w:r w:rsidR="00CC32F4">
              <w:rPr>
                <w:noProof/>
                <w:webHidden/>
              </w:rPr>
              <w:t>58</w:t>
            </w:r>
            <w:r w:rsidR="00CC32F4">
              <w:rPr>
                <w:noProof/>
                <w:webHidden/>
              </w:rPr>
              <w:fldChar w:fldCharType="end"/>
            </w:r>
          </w:hyperlink>
        </w:p>
        <w:p w14:paraId="42B1A652" w14:textId="77777777" w:rsidR="00CC32F4" w:rsidRDefault="00D65D3C">
          <w:pPr>
            <w:pStyle w:val="TOC2"/>
            <w:tabs>
              <w:tab w:val="right" w:leader="dot" w:pos="9016"/>
            </w:tabs>
            <w:rPr>
              <w:noProof/>
              <w:lang w:eastAsia="en-GB"/>
            </w:rPr>
          </w:pPr>
          <w:hyperlink w:anchor="_Toc525730995" w:history="1">
            <w:r w:rsidR="00CC32F4" w:rsidRPr="00E121BC">
              <w:rPr>
                <w:rStyle w:val="Hyperlink"/>
                <w:rFonts w:eastAsia="Calibri"/>
                <w:noProof/>
              </w:rPr>
              <w:t>4.2.2.1. Procedure</w:t>
            </w:r>
            <w:r w:rsidR="00CC32F4">
              <w:rPr>
                <w:noProof/>
                <w:webHidden/>
              </w:rPr>
              <w:tab/>
            </w:r>
            <w:r w:rsidR="00CC32F4">
              <w:rPr>
                <w:noProof/>
                <w:webHidden/>
              </w:rPr>
              <w:fldChar w:fldCharType="begin"/>
            </w:r>
            <w:r w:rsidR="00CC32F4">
              <w:rPr>
                <w:noProof/>
                <w:webHidden/>
              </w:rPr>
              <w:instrText xml:space="preserve"> PAGEREF _Toc525730995 \h </w:instrText>
            </w:r>
            <w:r w:rsidR="00CC32F4">
              <w:rPr>
                <w:noProof/>
                <w:webHidden/>
              </w:rPr>
            </w:r>
            <w:r w:rsidR="00CC32F4">
              <w:rPr>
                <w:noProof/>
                <w:webHidden/>
              </w:rPr>
              <w:fldChar w:fldCharType="separate"/>
            </w:r>
            <w:r w:rsidR="00CC32F4">
              <w:rPr>
                <w:noProof/>
                <w:webHidden/>
              </w:rPr>
              <w:t>58</w:t>
            </w:r>
            <w:r w:rsidR="00CC32F4">
              <w:rPr>
                <w:noProof/>
                <w:webHidden/>
              </w:rPr>
              <w:fldChar w:fldCharType="end"/>
            </w:r>
          </w:hyperlink>
        </w:p>
        <w:p w14:paraId="34467C6B" w14:textId="77777777" w:rsidR="00CC32F4" w:rsidRDefault="00D65D3C">
          <w:pPr>
            <w:pStyle w:val="TOC2"/>
            <w:tabs>
              <w:tab w:val="right" w:leader="dot" w:pos="9016"/>
            </w:tabs>
            <w:rPr>
              <w:noProof/>
              <w:lang w:eastAsia="en-GB"/>
            </w:rPr>
          </w:pPr>
          <w:hyperlink w:anchor="_Toc525730996" w:history="1">
            <w:r w:rsidR="00CC32F4" w:rsidRPr="00E121BC">
              <w:rPr>
                <w:rStyle w:val="Hyperlink"/>
                <w:noProof/>
              </w:rPr>
              <w:t>4.2.2.2. Content</w:t>
            </w:r>
            <w:r w:rsidR="00CC32F4">
              <w:rPr>
                <w:noProof/>
                <w:webHidden/>
              </w:rPr>
              <w:tab/>
            </w:r>
            <w:r w:rsidR="00CC32F4">
              <w:rPr>
                <w:noProof/>
                <w:webHidden/>
              </w:rPr>
              <w:fldChar w:fldCharType="begin"/>
            </w:r>
            <w:r w:rsidR="00CC32F4">
              <w:rPr>
                <w:noProof/>
                <w:webHidden/>
              </w:rPr>
              <w:instrText xml:space="preserve"> PAGEREF _Toc525730996 \h </w:instrText>
            </w:r>
            <w:r w:rsidR="00CC32F4">
              <w:rPr>
                <w:noProof/>
                <w:webHidden/>
              </w:rPr>
            </w:r>
            <w:r w:rsidR="00CC32F4">
              <w:rPr>
                <w:noProof/>
                <w:webHidden/>
              </w:rPr>
              <w:fldChar w:fldCharType="separate"/>
            </w:r>
            <w:r w:rsidR="00CC32F4">
              <w:rPr>
                <w:noProof/>
                <w:webHidden/>
              </w:rPr>
              <w:t>58</w:t>
            </w:r>
            <w:r w:rsidR="00CC32F4">
              <w:rPr>
                <w:noProof/>
                <w:webHidden/>
              </w:rPr>
              <w:fldChar w:fldCharType="end"/>
            </w:r>
          </w:hyperlink>
        </w:p>
        <w:p w14:paraId="0F1FEC8A" w14:textId="77777777" w:rsidR="00CC32F4" w:rsidRDefault="00D65D3C">
          <w:pPr>
            <w:pStyle w:val="TOC2"/>
            <w:tabs>
              <w:tab w:val="right" w:leader="dot" w:pos="9016"/>
            </w:tabs>
            <w:rPr>
              <w:noProof/>
              <w:lang w:eastAsia="en-GB"/>
            </w:rPr>
          </w:pPr>
          <w:hyperlink w:anchor="_Toc525730997" w:history="1">
            <w:r w:rsidR="00CC32F4" w:rsidRPr="00E121BC">
              <w:rPr>
                <w:rStyle w:val="Hyperlink"/>
                <w:noProof/>
              </w:rPr>
              <w:t>4.2.2.3. Scoring and outcomes</w:t>
            </w:r>
            <w:r w:rsidR="00CC32F4">
              <w:rPr>
                <w:noProof/>
                <w:webHidden/>
              </w:rPr>
              <w:tab/>
            </w:r>
            <w:r w:rsidR="00CC32F4">
              <w:rPr>
                <w:noProof/>
                <w:webHidden/>
              </w:rPr>
              <w:fldChar w:fldCharType="begin"/>
            </w:r>
            <w:r w:rsidR="00CC32F4">
              <w:rPr>
                <w:noProof/>
                <w:webHidden/>
              </w:rPr>
              <w:instrText xml:space="preserve"> PAGEREF _Toc525730997 \h </w:instrText>
            </w:r>
            <w:r w:rsidR="00CC32F4">
              <w:rPr>
                <w:noProof/>
                <w:webHidden/>
              </w:rPr>
            </w:r>
            <w:r w:rsidR="00CC32F4">
              <w:rPr>
                <w:noProof/>
                <w:webHidden/>
              </w:rPr>
              <w:fldChar w:fldCharType="separate"/>
            </w:r>
            <w:r w:rsidR="00CC32F4">
              <w:rPr>
                <w:noProof/>
                <w:webHidden/>
              </w:rPr>
              <w:t>63</w:t>
            </w:r>
            <w:r w:rsidR="00CC32F4">
              <w:rPr>
                <w:noProof/>
                <w:webHidden/>
              </w:rPr>
              <w:fldChar w:fldCharType="end"/>
            </w:r>
          </w:hyperlink>
        </w:p>
        <w:p w14:paraId="56C2318A" w14:textId="77777777" w:rsidR="00CC32F4" w:rsidRDefault="00D65D3C">
          <w:pPr>
            <w:pStyle w:val="TOC1"/>
            <w:tabs>
              <w:tab w:val="right" w:leader="dot" w:pos="9016"/>
            </w:tabs>
            <w:rPr>
              <w:noProof/>
              <w:lang w:eastAsia="en-GB"/>
            </w:rPr>
          </w:pPr>
          <w:hyperlink w:anchor="_Toc525730998" w:history="1">
            <w:r w:rsidR="00CC32F4" w:rsidRPr="00E121BC">
              <w:rPr>
                <w:rStyle w:val="Hyperlink"/>
                <w:noProof/>
              </w:rPr>
              <w:t>4.2.3. Results</w:t>
            </w:r>
            <w:r w:rsidR="00CC32F4">
              <w:rPr>
                <w:noProof/>
                <w:webHidden/>
              </w:rPr>
              <w:tab/>
            </w:r>
            <w:r w:rsidR="00CC32F4">
              <w:rPr>
                <w:noProof/>
                <w:webHidden/>
              </w:rPr>
              <w:fldChar w:fldCharType="begin"/>
            </w:r>
            <w:r w:rsidR="00CC32F4">
              <w:rPr>
                <w:noProof/>
                <w:webHidden/>
              </w:rPr>
              <w:instrText xml:space="preserve"> PAGEREF _Toc525730998 \h </w:instrText>
            </w:r>
            <w:r w:rsidR="00CC32F4">
              <w:rPr>
                <w:noProof/>
                <w:webHidden/>
              </w:rPr>
            </w:r>
            <w:r w:rsidR="00CC32F4">
              <w:rPr>
                <w:noProof/>
                <w:webHidden/>
              </w:rPr>
              <w:fldChar w:fldCharType="separate"/>
            </w:r>
            <w:r w:rsidR="00CC32F4">
              <w:rPr>
                <w:noProof/>
                <w:webHidden/>
              </w:rPr>
              <w:t>64</w:t>
            </w:r>
            <w:r w:rsidR="00CC32F4">
              <w:rPr>
                <w:noProof/>
                <w:webHidden/>
              </w:rPr>
              <w:fldChar w:fldCharType="end"/>
            </w:r>
          </w:hyperlink>
        </w:p>
        <w:p w14:paraId="72F358F1" w14:textId="77777777" w:rsidR="00CC32F4" w:rsidRDefault="00D65D3C">
          <w:pPr>
            <w:pStyle w:val="TOC2"/>
            <w:tabs>
              <w:tab w:val="right" w:leader="dot" w:pos="9016"/>
            </w:tabs>
            <w:rPr>
              <w:noProof/>
              <w:lang w:eastAsia="en-GB"/>
            </w:rPr>
          </w:pPr>
          <w:hyperlink w:anchor="_Toc525730999" w:history="1">
            <w:r w:rsidR="00CC32F4" w:rsidRPr="00E121BC">
              <w:rPr>
                <w:rStyle w:val="Hyperlink"/>
                <w:noProof/>
              </w:rPr>
              <w:t>4.2.3.1. Content</w:t>
            </w:r>
            <w:r w:rsidR="00CC32F4">
              <w:rPr>
                <w:noProof/>
                <w:webHidden/>
              </w:rPr>
              <w:tab/>
            </w:r>
            <w:r w:rsidR="00CC32F4">
              <w:rPr>
                <w:noProof/>
                <w:webHidden/>
              </w:rPr>
              <w:fldChar w:fldCharType="begin"/>
            </w:r>
            <w:r w:rsidR="00CC32F4">
              <w:rPr>
                <w:noProof/>
                <w:webHidden/>
              </w:rPr>
              <w:instrText xml:space="preserve"> PAGEREF _Toc525730999 \h </w:instrText>
            </w:r>
            <w:r w:rsidR="00CC32F4">
              <w:rPr>
                <w:noProof/>
                <w:webHidden/>
              </w:rPr>
            </w:r>
            <w:r w:rsidR="00CC32F4">
              <w:rPr>
                <w:noProof/>
                <w:webHidden/>
              </w:rPr>
              <w:fldChar w:fldCharType="separate"/>
            </w:r>
            <w:r w:rsidR="00CC32F4">
              <w:rPr>
                <w:noProof/>
                <w:webHidden/>
              </w:rPr>
              <w:t>64</w:t>
            </w:r>
            <w:r w:rsidR="00CC32F4">
              <w:rPr>
                <w:noProof/>
                <w:webHidden/>
              </w:rPr>
              <w:fldChar w:fldCharType="end"/>
            </w:r>
          </w:hyperlink>
        </w:p>
        <w:p w14:paraId="7CA7FF45" w14:textId="77777777" w:rsidR="00CC32F4" w:rsidRDefault="00D65D3C">
          <w:pPr>
            <w:pStyle w:val="TOC2"/>
            <w:tabs>
              <w:tab w:val="right" w:leader="dot" w:pos="9016"/>
            </w:tabs>
            <w:rPr>
              <w:noProof/>
              <w:lang w:eastAsia="en-GB"/>
            </w:rPr>
          </w:pPr>
          <w:hyperlink w:anchor="_Toc525731000" w:history="1">
            <w:r w:rsidR="00CC32F4" w:rsidRPr="00E121BC">
              <w:rPr>
                <w:rStyle w:val="Hyperlink"/>
                <w:rFonts w:eastAsia="Calibri"/>
                <w:noProof/>
              </w:rPr>
              <w:t>4.2.3.2. Scoring and outcomes</w:t>
            </w:r>
            <w:r w:rsidR="00CC32F4">
              <w:rPr>
                <w:noProof/>
                <w:webHidden/>
              </w:rPr>
              <w:tab/>
            </w:r>
            <w:r w:rsidR="00CC32F4">
              <w:rPr>
                <w:noProof/>
                <w:webHidden/>
              </w:rPr>
              <w:fldChar w:fldCharType="begin"/>
            </w:r>
            <w:r w:rsidR="00CC32F4">
              <w:rPr>
                <w:noProof/>
                <w:webHidden/>
              </w:rPr>
              <w:instrText xml:space="preserve"> PAGEREF _Toc525731000 \h </w:instrText>
            </w:r>
            <w:r w:rsidR="00CC32F4">
              <w:rPr>
                <w:noProof/>
                <w:webHidden/>
              </w:rPr>
            </w:r>
            <w:r w:rsidR="00CC32F4">
              <w:rPr>
                <w:noProof/>
                <w:webHidden/>
              </w:rPr>
              <w:fldChar w:fldCharType="separate"/>
            </w:r>
            <w:r w:rsidR="00CC32F4">
              <w:rPr>
                <w:noProof/>
                <w:webHidden/>
              </w:rPr>
              <w:t>66</w:t>
            </w:r>
            <w:r w:rsidR="00CC32F4">
              <w:rPr>
                <w:noProof/>
                <w:webHidden/>
              </w:rPr>
              <w:fldChar w:fldCharType="end"/>
            </w:r>
          </w:hyperlink>
        </w:p>
        <w:p w14:paraId="53F905A8" w14:textId="77777777" w:rsidR="00CC32F4" w:rsidRDefault="00D65D3C">
          <w:pPr>
            <w:pStyle w:val="TOC1"/>
            <w:tabs>
              <w:tab w:val="right" w:leader="dot" w:pos="9016"/>
            </w:tabs>
            <w:rPr>
              <w:noProof/>
              <w:lang w:eastAsia="en-GB"/>
            </w:rPr>
          </w:pPr>
          <w:hyperlink w:anchor="_Toc525731001" w:history="1">
            <w:r w:rsidR="00CC32F4" w:rsidRPr="00E121BC">
              <w:rPr>
                <w:rStyle w:val="Hyperlink"/>
                <w:noProof/>
              </w:rPr>
              <w:t>4.2.4. Discussion</w:t>
            </w:r>
            <w:r w:rsidR="00CC32F4">
              <w:rPr>
                <w:noProof/>
                <w:webHidden/>
              </w:rPr>
              <w:tab/>
            </w:r>
            <w:r w:rsidR="00CC32F4">
              <w:rPr>
                <w:noProof/>
                <w:webHidden/>
              </w:rPr>
              <w:fldChar w:fldCharType="begin"/>
            </w:r>
            <w:r w:rsidR="00CC32F4">
              <w:rPr>
                <w:noProof/>
                <w:webHidden/>
              </w:rPr>
              <w:instrText xml:space="preserve"> PAGEREF _Toc525731001 \h </w:instrText>
            </w:r>
            <w:r w:rsidR="00CC32F4">
              <w:rPr>
                <w:noProof/>
                <w:webHidden/>
              </w:rPr>
            </w:r>
            <w:r w:rsidR="00CC32F4">
              <w:rPr>
                <w:noProof/>
                <w:webHidden/>
              </w:rPr>
              <w:fldChar w:fldCharType="separate"/>
            </w:r>
            <w:r w:rsidR="00CC32F4">
              <w:rPr>
                <w:noProof/>
                <w:webHidden/>
              </w:rPr>
              <w:t>68</w:t>
            </w:r>
            <w:r w:rsidR="00CC32F4">
              <w:rPr>
                <w:noProof/>
                <w:webHidden/>
              </w:rPr>
              <w:fldChar w:fldCharType="end"/>
            </w:r>
          </w:hyperlink>
        </w:p>
        <w:p w14:paraId="135AE729" w14:textId="629EE91F" w:rsidR="00CC32F4" w:rsidRDefault="00D65D3C">
          <w:pPr>
            <w:pStyle w:val="TOC1"/>
            <w:tabs>
              <w:tab w:val="left" w:pos="660"/>
              <w:tab w:val="right" w:leader="dot" w:pos="9016"/>
            </w:tabs>
            <w:rPr>
              <w:noProof/>
              <w:lang w:eastAsia="en-GB"/>
            </w:rPr>
          </w:pPr>
          <w:hyperlink w:anchor="_Toc525731002" w:history="1">
            <w:r w:rsidR="00CC32F4" w:rsidRPr="00E121BC">
              <w:rPr>
                <w:rStyle w:val="Hyperlink"/>
                <w:b/>
                <w:noProof/>
              </w:rPr>
              <w:t>4.3.</w:t>
            </w:r>
            <w:r w:rsidR="00CC32F4">
              <w:rPr>
                <w:noProof/>
                <w:lang w:eastAsia="en-GB"/>
              </w:rPr>
              <w:tab/>
            </w:r>
            <w:r w:rsidR="00CC32F4" w:rsidRPr="00E121BC">
              <w:rPr>
                <w:rStyle w:val="Hyperlink"/>
                <w:b/>
                <w:noProof/>
              </w:rPr>
              <w:t xml:space="preserve">Experiment 4.2 - </w:t>
            </w:r>
            <w:r w:rsidR="00CC32F4" w:rsidRPr="00E121BC">
              <w:rPr>
                <w:rStyle w:val="Hyperlink"/>
                <w:b/>
                <w:bCs/>
                <w:noProof/>
              </w:rPr>
              <w:t>Validation of the ‘Social and Emotional Associations of Hearing loss’ (SEAH)</w:t>
            </w:r>
            <w:r w:rsidR="00CC32F4">
              <w:rPr>
                <w:noProof/>
                <w:webHidden/>
              </w:rPr>
              <w:tab/>
              <w:t>…………………………………………………………………………………………………………………………………………….</w:t>
            </w:r>
            <w:r w:rsidR="00CC32F4">
              <w:rPr>
                <w:noProof/>
                <w:webHidden/>
              </w:rPr>
              <w:fldChar w:fldCharType="begin"/>
            </w:r>
            <w:r w:rsidR="00CC32F4">
              <w:rPr>
                <w:noProof/>
                <w:webHidden/>
              </w:rPr>
              <w:instrText xml:space="preserve"> PAGEREF _Toc525731002 \h </w:instrText>
            </w:r>
            <w:r w:rsidR="00CC32F4">
              <w:rPr>
                <w:noProof/>
                <w:webHidden/>
              </w:rPr>
            </w:r>
            <w:r w:rsidR="00CC32F4">
              <w:rPr>
                <w:noProof/>
                <w:webHidden/>
              </w:rPr>
              <w:fldChar w:fldCharType="separate"/>
            </w:r>
            <w:r w:rsidR="00CC32F4">
              <w:rPr>
                <w:noProof/>
                <w:webHidden/>
              </w:rPr>
              <w:t>69</w:t>
            </w:r>
            <w:r w:rsidR="00CC32F4">
              <w:rPr>
                <w:noProof/>
                <w:webHidden/>
              </w:rPr>
              <w:fldChar w:fldCharType="end"/>
            </w:r>
          </w:hyperlink>
        </w:p>
        <w:p w14:paraId="2162BD4E" w14:textId="77777777" w:rsidR="00CC32F4" w:rsidRDefault="00D65D3C">
          <w:pPr>
            <w:pStyle w:val="TOC1"/>
            <w:tabs>
              <w:tab w:val="right" w:leader="dot" w:pos="9016"/>
            </w:tabs>
            <w:rPr>
              <w:noProof/>
              <w:lang w:eastAsia="en-GB"/>
            </w:rPr>
          </w:pPr>
          <w:hyperlink w:anchor="_Toc525731003" w:history="1">
            <w:r w:rsidR="00CC32F4" w:rsidRPr="00E121BC">
              <w:rPr>
                <w:rStyle w:val="Hyperlink"/>
                <w:rFonts w:eastAsia="Cambria"/>
                <w:noProof/>
              </w:rPr>
              <w:t>4.3.1 Introduction</w:t>
            </w:r>
            <w:r w:rsidR="00CC32F4">
              <w:rPr>
                <w:noProof/>
                <w:webHidden/>
              </w:rPr>
              <w:tab/>
            </w:r>
            <w:r w:rsidR="00CC32F4">
              <w:rPr>
                <w:noProof/>
                <w:webHidden/>
              </w:rPr>
              <w:fldChar w:fldCharType="begin"/>
            </w:r>
            <w:r w:rsidR="00CC32F4">
              <w:rPr>
                <w:noProof/>
                <w:webHidden/>
              </w:rPr>
              <w:instrText xml:space="preserve"> PAGEREF _Toc525731003 \h </w:instrText>
            </w:r>
            <w:r w:rsidR="00CC32F4">
              <w:rPr>
                <w:noProof/>
                <w:webHidden/>
              </w:rPr>
            </w:r>
            <w:r w:rsidR="00CC32F4">
              <w:rPr>
                <w:noProof/>
                <w:webHidden/>
              </w:rPr>
              <w:fldChar w:fldCharType="separate"/>
            </w:r>
            <w:r w:rsidR="00CC32F4">
              <w:rPr>
                <w:noProof/>
                <w:webHidden/>
              </w:rPr>
              <w:t>69</w:t>
            </w:r>
            <w:r w:rsidR="00CC32F4">
              <w:rPr>
                <w:noProof/>
                <w:webHidden/>
              </w:rPr>
              <w:fldChar w:fldCharType="end"/>
            </w:r>
          </w:hyperlink>
        </w:p>
        <w:p w14:paraId="64050FA8" w14:textId="77777777" w:rsidR="00CC32F4" w:rsidRDefault="00D65D3C">
          <w:pPr>
            <w:pStyle w:val="TOC1"/>
            <w:tabs>
              <w:tab w:val="right" w:leader="dot" w:pos="9016"/>
            </w:tabs>
            <w:rPr>
              <w:noProof/>
              <w:lang w:eastAsia="en-GB"/>
            </w:rPr>
          </w:pPr>
          <w:hyperlink w:anchor="_Toc525731004" w:history="1">
            <w:r w:rsidR="00CC32F4" w:rsidRPr="00E121BC">
              <w:rPr>
                <w:rStyle w:val="Hyperlink"/>
                <w:rFonts w:eastAsia="Cambria"/>
                <w:noProof/>
              </w:rPr>
              <w:t>4.3.2. Methods</w:t>
            </w:r>
            <w:r w:rsidR="00CC32F4">
              <w:rPr>
                <w:noProof/>
                <w:webHidden/>
              </w:rPr>
              <w:tab/>
            </w:r>
            <w:r w:rsidR="00CC32F4">
              <w:rPr>
                <w:noProof/>
                <w:webHidden/>
              </w:rPr>
              <w:fldChar w:fldCharType="begin"/>
            </w:r>
            <w:r w:rsidR="00CC32F4">
              <w:rPr>
                <w:noProof/>
                <w:webHidden/>
              </w:rPr>
              <w:instrText xml:space="preserve"> PAGEREF _Toc525731004 \h </w:instrText>
            </w:r>
            <w:r w:rsidR="00CC32F4">
              <w:rPr>
                <w:noProof/>
                <w:webHidden/>
              </w:rPr>
            </w:r>
            <w:r w:rsidR="00CC32F4">
              <w:rPr>
                <w:noProof/>
                <w:webHidden/>
              </w:rPr>
              <w:fldChar w:fldCharType="separate"/>
            </w:r>
            <w:r w:rsidR="00CC32F4">
              <w:rPr>
                <w:noProof/>
                <w:webHidden/>
              </w:rPr>
              <w:t>69</w:t>
            </w:r>
            <w:r w:rsidR="00CC32F4">
              <w:rPr>
                <w:noProof/>
                <w:webHidden/>
              </w:rPr>
              <w:fldChar w:fldCharType="end"/>
            </w:r>
          </w:hyperlink>
        </w:p>
        <w:p w14:paraId="31369452" w14:textId="77777777" w:rsidR="00CC32F4" w:rsidRDefault="00D65D3C">
          <w:pPr>
            <w:pStyle w:val="TOC2"/>
            <w:tabs>
              <w:tab w:val="right" w:leader="dot" w:pos="9016"/>
            </w:tabs>
            <w:rPr>
              <w:noProof/>
              <w:lang w:eastAsia="en-GB"/>
            </w:rPr>
          </w:pPr>
          <w:hyperlink w:anchor="_Toc525731005" w:history="1">
            <w:r w:rsidR="00CC32F4" w:rsidRPr="00E121BC">
              <w:rPr>
                <w:rStyle w:val="Hyperlink"/>
                <w:rFonts w:eastAsia="Cambria"/>
                <w:noProof/>
              </w:rPr>
              <w:t>4.3.2.1 Participants</w:t>
            </w:r>
            <w:r w:rsidR="00CC32F4">
              <w:rPr>
                <w:noProof/>
                <w:webHidden/>
              </w:rPr>
              <w:tab/>
            </w:r>
            <w:r w:rsidR="00CC32F4">
              <w:rPr>
                <w:noProof/>
                <w:webHidden/>
              </w:rPr>
              <w:fldChar w:fldCharType="begin"/>
            </w:r>
            <w:r w:rsidR="00CC32F4">
              <w:rPr>
                <w:noProof/>
                <w:webHidden/>
              </w:rPr>
              <w:instrText xml:space="preserve"> PAGEREF _Toc525731005 \h </w:instrText>
            </w:r>
            <w:r w:rsidR="00CC32F4">
              <w:rPr>
                <w:noProof/>
                <w:webHidden/>
              </w:rPr>
            </w:r>
            <w:r w:rsidR="00CC32F4">
              <w:rPr>
                <w:noProof/>
                <w:webHidden/>
              </w:rPr>
              <w:fldChar w:fldCharType="separate"/>
            </w:r>
            <w:r w:rsidR="00CC32F4">
              <w:rPr>
                <w:noProof/>
                <w:webHidden/>
              </w:rPr>
              <w:t>69</w:t>
            </w:r>
            <w:r w:rsidR="00CC32F4">
              <w:rPr>
                <w:noProof/>
                <w:webHidden/>
              </w:rPr>
              <w:fldChar w:fldCharType="end"/>
            </w:r>
          </w:hyperlink>
        </w:p>
        <w:p w14:paraId="15E4E409" w14:textId="77777777" w:rsidR="00CC32F4" w:rsidRDefault="00D65D3C">
          <w:pPr>
            <w:pStyle w:val="TOC2"/>
            <w:tabs>
              <w:tab w:val="right" w:leader="dot" w:pos="9016"/>
            </w:tabs>
            <w:rPr>
              <w:noProof/>
              <w:lang w:eastAsia="en-GB"/>
            </w:rPr>
          </w:pPr>
          <w:hyperlink w:anchor="_Toc525731006" w:history="1">
            <w:r w:rsidR="00CC32F4" w:rsidRPr="00E121BC">
              <w:rPr>
                <w:rStyle w:val="Hyperlink"/>
                <w:rFonts w:eastAsia="Cambria"/>
                <w:noProof/>
              </w:rPr>
              <w:t>4.3.2.2. Study materials and procedure</w:t>
            </w:r>
            <w:r w:rsidR="00CC32F4">
              <w:rPr>
                <w:noProof/>
                <w:webHidden/>
              </w:rPr>
              <w:tab/>
            </w:r>
            <w:r w:rsidR="00CC32F4">
              <w:rPr>
                <w:noProof/>
                <w:webHidden/>
              </w:rPr>
              <w:fldChar w:fldCharType="begin"/>
            </w:r>
            <w:r w:rsidR="00CC32F4">
              <w:rPr>
                <w:noProof/>
                <w:webHidden/>
              </w:rPr>
              <w:instrText xml:space="preserve"> PAGEREF _Toc525731006 \h </w:instrText>
            </w:r>
            <w:r w:rsidR="00CC32F4">
              <w:rPr>
                <w:noProof/>
                <w:webHidden/>
              </w:rPr>
            </w:r>
            <w:r w:rsidR="00CC32F4">
              <w:rPr>
                <w:noProof/>
                <w:webHidden/>
              </w:rPr>
              <w:fldChar w:fldCharType="separate"/>
            </w:r>
            <w:r w:rsidR="00CC32F4">
              <w:rPr>
                <w:noProof/>
                <w:webHidden/>
              </w:rPr>
              <w:t>70</w:t>
            </w:r>
            <w:r w:rsidR="00CC32F4">
              <w:rPr>
                <w:noProof/>
                <w:webHidden/>
              </w:rPr>
              <w:fldChar w:fldCharType="end"/>
            </w:r>
          </w:hyperlink>
        </w:p>
        <w:p w14:paraId="090CE35F" w14:textId="77777777" w:rsidR="00CC32F4" w:rsidRDefault="00D65D3C">
          <w:pPr>
            <w:pStyle w:val="TOC2"/>
            <w:tabs>
              <w:tab w:val="right" w:leader="dot" w:pos="9016"/>
            </w:tabs>
            <w:rPr>
              <w:noProof/>
              <w:lang w:eastAsia="en-GB"/>
            </w:rPr>
          </w:pPr>
          <w:hyperlink w:anchor="_Toc525731007" w:history="1">
            <w:r w:rsidR="00CC32F4" w:rsidRPr="00E121BC">
              <w:rPr>
                <w:rStyle w:val="Hyperlink"/>
                <w:rFonts w:eastAsia="Cambria"/>
                <w:noProof/>
              </w:rPr>
              <w:t>4.3.2.3. Data analysis</w:t>
            </w:r>
            <w:r w:rsidR="00CC32F4">
              <w:rPr>
                <w:noProof/>
                <w:webHidden/>
              </w:rPr>
              <w:tab/>
            </w:r>
            <w:r w:rsidR="00CC32F4">
              <w:rPr>
                <w:noProof/>
                <w:webHidden/>
              </w:rPr>
              <w:fldChar w:fldCharType="begin"/>
            </w:r>
            <w:r w:rsidR="00CC32F4">
              <w:rPr>
                <w:noProof/>
                <w:webHidden/>
              </w:rPr>
              <w:instrText xml:space="preserve"> PAGEREF _Toc525731007 \h </w:instrText>
            </w:r>
            <w:r w:rsidR="00CC32F4">
              <w:rPr>
                <w:noProof/>
                <w:webHidden/>
              </w:rPr>
            </w:r>
            <w:r w:rsidR="00CC32F4">
              <w:rPr>
                <w:noProof/>
                <w:webHidden/>
              </w:rPr>
              <w:fldChar w:fldCharType="separate"/>
            </w:r>
            <w:r w:rsidR="00CC32F4">
              <w:rPr>
                <w:noProof/>
                <w:webHidden/>
              </w:rPr>
              <w:t>70</w:t>
            </w:r>
            <w:r w:rsidR="00CC32F4">
              <w:rPr>
                <w:noProof/>
                <w:webHidden/>
              </w:rPr>
              <w:fldChar w:fldCharType="end"/>
            </w:r>
          </w:hyperlink>
        </w:p>
        <w:p w14:paraId="4E7B6C88" w14:textId="77777777" w:rsidR="00CC32F4" w:rsidRDefault="00D65D3C">
          <w:pPr>
            <w:pStyle w:val="TOC1"/>
            <w:tabs>
              <w:tab w:val="right" w:leader="dot" w:pos="9016"/>
            </w:tabs>
            <w:rPr>
              <w:noProof/>
              <w:lang w:eastAsia="en-GB"/>
            </w:rPr>
          </w:pPr>
          <w:hyperlink w:anchor="_Toc525731008" w:history="1">
            <w:r w:rsidR="00CC32F4" w:rsidRPr="00E121BC">
              <w:rPr>
                <w:rStyle w:val="Hyperlink"/>
                <w:noProof/>
              </w:rPr>
              <w:t>4.3.3. Results</w:t>
            </w:r>
            <w:r w:rsidR="00CC32F4">
              <w:rPr>
                <w:noProof/>
                <w:webHidden/>
              </w:rPr>
              <w:tab/>
            </w:r>
            <w:r w:rsidR="00CC32F4">
              <w:rPr>
                <w:noProof/>
                <w:webHidden/>
              </w:rPr>
              <w:fldChar w:fldCharType="begin"/>
            </w:r>
            <w:r w:rsidR="00CC32F4">
              <w:rPr>
                <w:noProof/>
                <w:webHidden/>
              </w:rPr>
              <w:instrText xml:space="preserve"> PAGEREF _Toc525731008 \h </w:instrText>
            </w:r>
            <w:r w:rsidR="00CC32F4">
              <w:rPr>
                <w:noProof/>
                <w:webHidden/>
              </w:rPr>
            </w:r>
            <w:r w:rsidR="00CC32F4">
              <w:rPr>
                <w:noProof/>
                <w:webHidden/>
              </w:rPr>
              <w:fldChar w:fldCharType="separate"/>
            </w:r>
            <w:r w:rsidR="00CC32F4">
              <w:rPr>
                <w:noProof/>
                <w:webHidden/>
              </w:rPr>
              <w:t>71</w:t>
            </w:r>
            <w:r w:rsidR="00CC32F4">
              <w:rPr>
                <w:noProof/>
                <w:webHidden/>
              </w:rPr>
              <w:fldChar w:fldCharType="end"/>
            </w:r>
          </w:hyperlink>
        </w:p>
        <w:p w14:paraId="6FFF8002" w14:textId="77777777" w:rsidR="00CC32F4" w:rsidRDefault="00D65D3C">
          <w:pPr>
            <w:pStyle w:val="TOC2"/>
            <w:tabs>
              <w:tab w:val="right" w:leader="dot" w:pos="9016"/>
            </w:tabs>
            <w:rPr>
              <w:noProof/>
              <w:lang w:eastAsia="en-GB"/>
            </w:rPr>
          </w:pPr>
          <w:hyperlink w:anchor="_Toc525731009" w:history="1">
            <w:r w:rsidR="00CC32F4" w:rsidRPr="00E121BC">
              <w:rPr>
                <w:rStyle w:val="Hyperlink"/>
                <w:rFonts w:eastAsia="Cambria"/>
                <w:noProof/>
              </w:rPr>
              <w:t>4.3.3.1. Participants</w:t>
            </w:r>
            <w:r w:rsidR="00CC32F4">
              <w:rPr>
                <w:noProof/>
                <w:webHidden/>
              </w:rPr>
              <w:tab/>
            </w:r>
            <w:r w:rsidR="00CC32F4">
              <w:rPr>
                <w:noProof/>
                <w:webHidden/>
              </w:rPr>
              <w:fldChar w:fldCharType="begin"/>
            </w:r>
            <w:r w:rsidR="00CC32F4">
              <w:rPr>
                <w:noProof/>
                <w:webHidden/>
              </w:rPr>
              <w:instrText xml:space="preserve"> PAGEREF _Toc525731009 \h </w:instrText>
            </w:r>
            <w:r w:rsidR="00CC32F4">
              <w:rPr>
                <w:noProof/>
                <w:webHidden/>
              </w:rPr>
            </w:r>
            <w:r w:rsidR="00CC32F4">
              <w:rPr>
                <w:noProof/>
                <w:webHidden/>
              </w:rPr>
              <w:fldChar w:fldCharType="separate"/>
            </w:r>
            <w:r w:rsidR="00CC32F4">
              <w:rPr>
                <w:noProof/>
                <w:webHidden/>
              </w:rPr>
              <w:t>71</w:t>
            </w:r>
            <w:r w:rsidR="00CC32F4">
              <w:rPr>
                <w:noProof/>
                <w:webHidden/>
              </w:rPr>
              <w:fldChar w:fldCharType="end"/>
            </w:r>
          </w:hyperlink>
        </w:p>
        <w:p w14:paraId="37DECE6E" w14:textId="77777777" w:rsidR="00CC32F4" w:rsidRDefault="00D65D3C">
          <w:pPr>
            <w:pStyle w:val="TOC2"/>
            <w:tabs>
              <w:tab w:val="right" w:leader="dot" w:pos="9016"/>
            </w:tabs>
            <w:rPr>
              <w:noProof/>
              <w:lang w:eastAsia="en-GB"/>
            </w:rPr>
          </w:pPr>
          <w:hyperlink w:anchor="_Toc525731010" w:history="1">
            <w:r w:rsidR="00CC32F4" w:rsidRPr="00E121BC">
              <w:rPr>
                <w:rStyle w:val="Hyperlink"/>
                <w:rFonts w:eastAsia="Cambria"/>
                <w:noProof/>
              </w:rPr>
              <w:t>4.3.3.2. Reliability of the scale</w:t>
            </w:r>
            <w:r w:rsidR="00CC32F4">
              <w:rPr>
                <w:noProof/>
                <w:webHidden/>
              </w:rPr>
              <w:tab/>
            </w:r>
            <w:r w:rsidR="00CC32F4">
              <w:rPr>
                <w:noProof/>
                <w:webHidden/>
              </w:rPr>
              <w:fldChar w:fldCharType="begin"/>
            </w:r>
            <w:r w:rsidR="00CC32F4">
              <w:rPr>
                <w:noProof/>
                <w:webHidden/>
              </w:rPr>
              <w:instrText xml:space="preserve"> PAGEREF _Toc525731010 \h </w:instrText>
            </w:r>
            <w:r w:rsidR="00CC32F4">
              <w:rPr>
                <w:noProof/>
                <w:webHidden/>
              </w:rPr>
            </w:r>
            <w:r w:rsidR="00CC32F4">
              <w:rPr>
                <w:noProof/>
                <w:webHidden/>
              </w:rPr>
              <w:fldChar w:fldCharType="separate"/>
            </w:r>
            <w:r w:rsidR="00CC32F4">
              <w:rPr>
                <w:noProof/>
                <w:webHidden/>
              </w:rPr>
              <w:t>72</w:t>
            </w:r>
            <w:r w:rsidR="00CC32F4">
              <w:rPr>
                <w:noProof/>
                <w:webHidden/>
              </w:rPr>
              <w:fldChar w:fldCharType="end"/>
            </w:r>
          </w:hyperlink>
        </w:p>
        <w:p w14:paraId="79A2159E" w14:textId="77777777" w:rsidR="00CC32F4" w:rsidRDefault="00D65D3C">
          <w:pPr>
            <w:pStyle w:val="TOC2"/>
            <w:tabs>
              <w:tab w:val="right" w:leader="dot" w:pos="9016"/>
            </w:tabs>
            <w:rPr>
              <w:noProof/>
              <w:lang w:eastAsia="en-GB"/>
            </w:rPr>
          </w:pPr>
          <w:hyperlink w:anchor="_Toc525731011" w:history="1">
            <w:r w:rsidR="00CC32F4" w:rsidRPr="00E121BC">
              <w:rPr>
                <w:rStyle w:val="Hyperlink"/>
                <w:rFonts w:eastAsia="Calibri"/>
                <w:noProof/>
              </w:rPr>
              <w:t xml:space="preserve">4.3.3.3. </w:t>
            </w:r>
            <w:r w:rsidR="00CC32F4" w:rsidRPr="00200B4B">
              <w:rPr>
                <w:rStyle w:val="Hyperlink"/>
                <w:rFonts w:eastAsia="Calibri"/>
                <w:noProof/>
              </w:rPr>
              <w:t>Hearing thresholds and SEAH scores</w:t>
            </w:r>
            <w:r w:rsidR="00CC32F4">
              <w:rPr>
                <w:noProof/>
                <w:webHidden/>
              </w:rPr>
              <w:tab/>
            </w:r>
            <w:r w:rsidR="00CC32F4">
              <w:rPr>
                <w:noProof/>
                <w:webHidden/>
              </w:rPr>
              <w:fldChar w:fldCharType="begin"/>
            </w:r>
            <w:r w:rsidR="00CC32F4">
              <w:rPr>
                <w:noProof/>
                <w:webHidden/>
              </w:rPr>
              <w:instrText xml:space="preserve"> PAGEREF _Toc525731011 \h </w:instrText>
            </w:r>
            <w:r w:rsidR="00CC32F4">
              <w:rPr>
                <w:noProof/>
                <w:webHidden/>
              </w:rPr>
            </w:r>
            <w:r w:rsidR="00CC32F4">
              <w:rPr>
                <w:noProof/>
                <w:webHidden/>
              </w:rPr>
              <w:fldChar w:fldCharType="separate"/>
            </w:r>
            <w:r w:rsidR="00CC32F4">
              <w:rPr>
                <w:noProof/>
                <w:webHidden/>
              </w:rPr>
              <w:t>72</w:t>
            </w:r>
            <w:r w:rsidR="00CC32F4">
              <w:rPr>
                <w:noProof/>
                <w:webHidden/>
              </w:rPr>
              <w:fldChar w:fldCharType="end"/>
            </w:r>
          </w:hyperlink>
        </w:p>
        <w:p w14:paraId="5A244F6C" w14:textId="77777777" w:rsidR="00CC32F4" w:rsidRDefault="00D65D3C">
          <w:pPr>
            <w:pStyle w:val="TOC2"/>
            <w:tabs>
              <w:tab w:val="right" w:leader="dot" w:pos="9016"/>
            </w:tabs>
            <w:rPr>
              <w:noProof/>
              <w:lang w:eastAsia="en-GB"/>
            </w:rPr>
          </w:pPr>
          <w:hyperlink w:anchor="_Toc525731012" w:history="1">
            <w:r w:rsidR="00CC32F4" w:rsidRPr="00E121BC">
              <w:rPr>
                <w:rStyle w:val="Hyperlink"/>
                <w:rFonts w:eastAsia="Calibri"/>
                <w:noProof/>
              </w:rPr>
              <w:t>4.3.3.4. Concurrent validity</w:t>
            </w:r>
            <w:r w:rsidR="00CC32F4">
              <w:rPr>
                <w:noProof/>
                <w:webHidden/>
              </w:rPr>
              <w:tab/>
            </w:r>
            <w:r w:rsidR="00CC32F4">
              <w:rPr>
                <w:noProof/>
                <w:webHidden/>
              </w:rPr>
              <w:fldChar w:fldCharType="begin"/>
            </w:r>
            <w:r w:rsidR="00CC32F4">
              <w:rPr>
                <w:noProof/>
                <w:webHidden/>
              </w:rPr>
              <w:instrText xml:space="preserve"> PAGEREF _Toc525731012 \h </w:instrText>
            </w:r>
            <w:r w:rsidR="00CC32F4">
              <w:rPr>
                <w:noProof/>
                <w:webHidden/>
              </w:rPr>
            </w:r>
            <w:r w:rsidR="00CC32F4">
              <w:rPr>
                <w:noProof/>
                <w:webHidden/>
              </w:rPr>
              <w:fldChar w:fldCharType="separate"/>
            </w:r>
            <w:r w:rsidR="00CC32F4">
              <w:rPr>
                <w:noProof/>
                <w:webHidden/>
              </w:rPr>
              <w:t>73</w:t>
            </w:r>
            <w:r w:rsidR="00CC32F4">
              <w:rPr>
                <w:noProof/>
                <w:webHidden/>
              </w:rPr>
              <w:fldChar w:fldCharType="end"/>
            </w:r>
          </w:hyperlink>
        </w:p>
        <w:p w14:paraId="3E07DA32" w14:textId="77777777" w:rsidR="00CC32F4" w:rsidRDefault="00D65D3C">
          <w:pPr>
            <w:pStyle w:val="TOC2"/>
            <w:tabs>
              <w:tab w:val="right" w:leader="dot" w:pos="9016"/>
            </w:tabs>
            <w:rPr>
              <w:noProof/>
              <w:lang w:eastAsia="en-GB"/>
            </w:rPr>
          </w:pPr>
          <w:hyperlink w:anchor="_Toc525731013" w:history="1">
            <w:r w:rsidR="00CC32F4" w:rsidRPr="00E121BC">
              <w:rPr>
                <w:rStyle w:val="Hyperlink"/>
                <w:rFonts w:eastAsia="Calibri"/>
                <w:noProof/>
              </w:rPr>
              <w:t>4.3.3.5. Test-retest reliability and experimenter bias</w:t>
            </w:r>
            <w:r w:rsidR="00CC32F4">
              <w:rPr>
                <w:noProof/>
                <w:webHidden/>
              </w:rPr>
              <w:tab/>
            </w:r>
            <w:r w:rsidR="00CC32F4">
              <w:rPr>
                <w:noProof/>
                <w:webHidden/>
              </w:rPr>
              <w:fldChar w:fldCharType="begin"/>
            </w:r>
            <w:r w:rsidR="00CC32F4">
              <w:rPr>
                <w:noProof/>
                <w:webHidden/>
              </w:rPr>
              <w:instrText xml:space="preserve"> PAGEREF _Toc525731013 \h </w:instrText>
            </w:r>
            <w:r w:rsidR="00CC32F4">
              <w:rPr>
                <w:noProof/>
                <w:webHidden/>
              </w:rPr>
            </w:r>
            <w:r w:rsidR="00CC32F4">
              <w:rPr>
                <w:noProof/>
                <w:webHidden/>
              </w:rPr>
              <w:fldChar w:fldCharType="separate"/>
            </w:r>
            <w:r w:rsidR="00CC32F4">
              <w:rPr>
                <w:noProof/>
                <w:webHidden/>
              </w:rPr>
              <w:t>74</w:t>
            </w:r>
            <w:r w:rsidR="00CC32F4">
              <w:rPr>
                <w:noProof/>
                <w:webHidden/>
              </w:rPr>
              <w:fldChar w:fldCharType="end"/>
            </w:r>
          </w:hyperlink>
        </w:p>
        <w:p w14:paraId="4E4A8296" w14:textId="77777777" w:rsidR="00CC32F4" w:rsidRDefault="00D65D3C">
          <w:pPr>
            <w:pStyle w:val="TOC1"/>
            <w:tabs>
              <w:tab w:val="right" w:leader="dot" w:pos="9016"/>
            </w:tabs>
            <w:rPr>
              <w:noProof/>
              <w:lang w:eastAsia="en-GB"/>
            </w:rPr>
          </w:pPr>
          <w:hyperlink w:anchor="_Toc525731014" w:history="1">
            <w:r w:rsidR="00CC32F4" w:rsidRPr="00E121BC">
              <w:rPr>
                <w:rStyle w:val="Hyperlink"/>
                <w:noProof/>
              </w:rPr>
              <w:t>4.3.4. Discussion</w:t>
            </w:r>
            <w:r w:rsidR="00CC32F4">
              <w:rPr>
                <w:noProof/>
                <w:webHidden/>
              </w:rPr>
              <w:tab/>
            </w:r>
            <w:r w:rsidR="00CC32F4">
              <w:rPr>
                <w:noProof/>
                <w:webHidden/>
              </w:rPr>
              <w:fldChar w:fldCharType="begin"/>
            </w:r>
            <w:r w:rsidR="00CC32F4">
              <w:rPr>
                <w:noProof/>
                <w:webHidden/>
              </w:rPr>
              <w:instrText xml:space="preserve"> PAGEREF _Toc525731014 \h </w:instrText>
            </w:r>
            <w:r w:rsidR="00CC32F4">
              <w:rPr>
                <w:noProof/>
                <w:webHidden/>
              </w:rPr>
            </w:r>
            <w:r w:rsidR="00CC32F4">
              <w:rPr>
                <w:noProof/>
                <w:webHidden/>
              </w:rPr>
              <w:fldChar w:fldCharType="separate"/>
            </w:r>
            <w:r w:rsidR="00CC32F4">
              <w:rPr>
                <w:noProof/>
                <w:webHidden/>
              </w:rPr>
              <w:t>75</w:t>
            </w:r>
            <w:r w:rsidR="00CC32F4">
              <w:rPr>
                <w:noProof/>
                <w:webHidden/>
              </w:rPr>
              <w:fldChar w:fldCharType="end"/>
            </w:r>
          </w:hyperlink>
        </w:p>
        <w:p w14:paraId="1B8086D7" w14:textId="77777777" w:rsidR="00CC32F4" w:rsidRDefault="00D65D3C">
          <w:pPr>
            <w:pStyle w:val="TOC1"/>
            <w:tabs>
              <w:tab w:val="right" w:leader="dot" w:pos="9016"/>
            </w:tabs>
            <w:rPr>
              <w:noProof/>
              <w:lang w:eastAsia="en-GB"/>
            </w:rPr>
          </w:pPr>
          <w:hyperlink w:anchor="_Toc525731015" w:history="1">
            <w:r w:rsidR="00CC32F4" w:rsidRPr="00E121BC">
              <w:rPr>
                <w:rStyle w:val="Hyperlink"/>
                <w:noProof/>
              </w:rPr>
              <w:t>4.4. General Discussion</w:t>
            </w:r>
            <w:r w:rsidR="00CC32F4">
              <w:rPr>
                <w:noProof/>
                <w:webHidden/>
              </w:rPr>
              <w:tab/>
            </w:r>
            <w:r w:rsidR="00CC32F4">
              <w:rPr>
                <w:noProof/>
                <w:webHidden/>
              </w:rPr>
              <w:fldChar w:fldCharType="begin"/>
            </w:r>
            <w:r w:rsidR="00CC32F4">
              <w:rPr>
                <w:noProof/>
                <w:webHidden/>
              </w:rPr>
              <w:instrText xml:space="preserve"> PAGEREF _Toc525731015 \h </w:instrText>
            </w:r>
            <w:r w:rsidR="00CC32F4">
              <w:rPr>
                <w:noProof/>
                <w:webHidden/>
              </w:rPr>
            </w:r>
            <w:r w:rsidR="00CC32F4">
              <w:rPr>
                <w:noProof/>
                <w:webHidden/>
              </w:rPr>
              <w:fldChar w:fldCharType="separate"/>
            </w:r>
            <w:r w:rsidR="00CC32F4">
              <w:rPr>
                <w:noProof/>
                <w:webHidden/>
              </w:rPr>
              <w:t>78</w:t>
            </w:r>
            <w:r w:rsidR="00CC32F4">
              <w:rPr>
                <w:noProof/>
                <w:webHidden/>
              </w:rPr>
              <w:fldChar w:fldCharType="end"/>
            </w:r>
          </w:hyperlink>
        </w:p>
        <w:p w14:paraId="2CC1B17C" w14:textId="77777777" w:rsidR="00CC32F4" w:rsidRDefault="00D65D3C">
          <w:pPr>
            <w:pStyle w:val="TOC1"/>
            <w:tabs>
              <w:tab w:val="right" w:leader="dot" w:pos="9016"/>
            </w:tabs>
            <w:rPr>
              <w:noProof/>
              <w:lang w:eastAsia="en-GB"/>
            </w:rPr>
          </w:pPr>
          <w:hyperlink w:anchor="_Toc525731016" w:history="1">
            <w:r w:rsidR="00CC32F4" w:rsidRPr="00E121BC">
              <w:rPr>
                <w:rStyle w:val="Hyperlink"/>
                <w:noProof/>
              </w:rPr>
              <w:t>Chapter 5: Age related hearing loss, subjective hearing disability &amp; cognitive performance</w:t>
            </w:r>
            <w:r w:rsidR="00CC32F4">
              <w:rPr>
                <w:noProof/>
                <w:webHidden/>
              </w:rPr>
              <w:tab/>
            </w:r>
            <w:r w:rsidR="00CC32F4">
              <w:rPr>
                <w:noProof/>
                <w:webHidden/>
              </w:rPr>
              <w:fldChar w:fldCharType="begin"/>
            </w:r>
            <w:r w:rsidR="00CC32F4">
              <w:rPr>
                <w:noProof/>
                <w:webHidden/>
              </w:rPr>
              <w:instrText xml:space="preserve"> PAGEREF _Toc525731016 \h </w:instrText>
            </w:r>
            <w:r w:rsidR="00CC32F4">
              <w:rPr>
                <w:noProof/>
                <w:webHidden/>
              </w:rPr>
            </w:r>
            <w:r w:rsidR="00CC32F4">
              <w:rPr>
                <w:noProof/>
                <w:webHidden/>
              </w:rPr>
              <w:fldChar w:fldCharType="separate"/>
            </w:r>
            <w:r w:rsidR="00CC32F4">
              <w:rPr>
                <w:noProof/>
                <w:webHidden/>
              </w:rPr>
              <w:t>80</w:t>
            </w:r>
            <w:r w:rsidR="00CC32F4">
              <w:rPr>
                <w:noProof/>
                <w:webHidden/>
              </w:rPr>
              <w:fldChar w:fldCharType="end"/>
            </w:r>
          </w:hyperlink>
        </w:p>
        <w:p w14:paraId="1DC2B18C" w14:textId="77777777" w:rsidR="00CC32F4" w:rsidRDefault="00D65D3C">
          <w:pPr>
            <w:pStyle w:val="TOC1"/>
            <w:tabs>
              <w:tab w:val="right" w:leader="dot" w:pos="9016"/>
            </w:tabs>
            <w:rPr>
              <w:noProof/>
              <w:lang w:eastAsia="en-GB"/>
            </w:rPr>
          </w:pPr>
          <w:hyperlink w:anchor="_Toc525731017" w:history="1">
            <w:r w:rsidR="00CC32F4" w:rsidRPr="00E121BC">
              <w:rPr>
                <w:rStyle w:val="Hyperlink"/>
                <w:noProof/>
              </w:rPr>
              <w:t>5.1. Introduction</w:t>
            </w:r>
            <w:r w:rsidR="00CC32F4">
              <w:rPr>
                <w:noProof/>
                <w:webHidden/>
              </w:rPr>
              <w:tab/>
            </w:r>
            <w:r w:rsidR="00CC32F4">
              <w:rPr>
                <w:noProof/>
                <w:webHidden/>
              </w:rPr>
              <w:fldChar w:fldCharType="begin"/>
            </w:r>
            <w:r w:rsidR="00CC32F4">
              <w:rPr>
                <w:noProof/>
                <w:webHidden/>
              </w:rPr>
              <w:instrText xml:space="preserve"> PAGEREF _Toc525731017 \h </w:instrText>
            </w:r>
            <w:r w:rsidR="00CC32F4">
              <w:rPr>
                <w:noProof/>
                <w:webHidden/>
              </w:rPr>
            </w:r>
            <w:r w:rsidR="00CC32F4">
              <w:rPr>
                <w:noProof/>
                <w:webHidden/>
              </w:rPr>
              <w:fldChar w:fldCharType="separate"/>
            </w:r>
            <w:r w:rsidR="00CC32F4">
              <w:rPr>
                <w:noProof/>
                <w:webHidden/>
              </w:rPr>
              <w:t>80</w:t>
            </w:r>
            <w:r w:rsidR="00CC32F4">
              <w:rPr>
                <w:noProof/>
                <w:webHidden/>
              </w:rPr>
              <w:fldChar w:fldCharType="end"/>
            </w:r>
          </w:hyperlink>
        </w:p>
        <w:p w14:paraId="512216FC" w14:textId="77777777" w:rsidR="00CC32F4" w:rsidRDefault="00D65D3C">
          <w:pPr>
            <w:pStyle w:val="TOC2"/>
            <w:tabs>
              <w:tab w:val="right" w:leader="dot" w:pos="9016"/>
            </w:tabs>
            <w:rPr>
              <w:noProof/>
              <w:lang w:eastAsia="en-GB"/>
            </w:rPr>
          </w:pPr>
          <w:hyperlink w:anchor="_Toc525731018" w:history="1">
            <w:r w:rsidR="00CC32F4" w:rsidRPr="00E121BC">
              <w:rPr>
                <w:rStyle w:val="Hyperlink"/>
                <w:noProof/>
              </w:rPr>
              <w:t>5.1.1. The structure of the human ear and mechanism of hearing</w:t>
            </w:r>
            <w:r w:rsidR="00CC32F4">
              <w:rPr>
                <w:noProof/>
                <w:webHidden/>
              </w:rPr>
              <w:tab/>
            </w:r>
            <w:r w:rsidR="00CC32F4">
              <w:rPr>
                <w:noProof/>
                <w:webHidden/>
              </w:rPr>
              <w:fldChar w:fldCharType="begin"/>
            </w:r>
            <w:r w:rsidR="00CC32F4">
              <w:rPr>
                <w:noProof/>
                <w:webHidden/>
              </w:rPr>
              <w:instrText xml:space="preserve"> PAGEREF _Toc525731018 \h </w:instrText>
            </w:r>
            <w:r w:rsidR="00CC32F4">
              <w:rPr>
                <w:noProof/>
                <w:webHidden/>
              </w:rPr>
            </w:r>
            <w:r w:rsidR="00CC32F4">
              <w:rPr>
                <w:noProof/>
                <w:webHidden/>
              </w:rPr>
              <w:fldChar w:fldCharType="separate"/>
            </w:r>
            <w:r w:rsidR="00CC32F4">
              <w:rPr>
                <w:noProof/>
                <w:webHidden/>
              </w:rPr>
              <w:t>80</w:t>
            </w:r>
            <w:r w:rsidR="00CC32F4">
              <w:rPr>
                <w:noProof/>
                <w:webHidden/>
              </w:rPr>
              <w:fldChar w:fldCharType="end"/>
            </w:r>
          </w:hyperlink>
        </w:p>
        <w:p w14:paraId="23D89432" w14:textId="77777777" w:rsidR="00CC32F4" w:rsidRDefault="00D65D3C">
          <w:pPr>
            <w:pStyle w:val="TOC2"/>
            <w:tabs>
              <w:tab w:val="right" w:leader="dot" w:pos="9016"/>
            </w:tabs>
            <w:rPr>
              <w:noProof/>
              <w:lang w:eastAsia="en-GB"/>
            </w:rPr>
          </w:pPr>
          <w:hyperlink w:anchor="_Toc525731019" w:history="1">
            <w:r w:rsidR="00CC32F4" w:rsidRPr="00E121BC">
              <w:rPr>
                <w:rStyle w:val="Hyperlink"/>
                <w:noProof/>
              </w:rPr>
              <w:t>5.1.2. Age related changes to the peripheral auditory system</w:t>
            </w:r>
            <w:r w:rsidR="00CC32F4">
              <w:rPr>
                <w:noProof/>
                <w:webHidden/>
              </w:rPr>
              <w:tab/>
            </w:r>
            <w:r w:rsidR="00CC32F4">
              <w:rPr>
                <w:noProof/>
                <w:webHidden/>
              </w:rPr>
              <w:fldChar w:fldCharType="begin"/>
            </w:r>
            <w:r w:rsidR="00CC32F4">
              <w:rPr>
                <w:noProof/>
                <w:webHidden/>
              </w:rPr>
              <w:instrText xml:space="preserve"> PAGEREF _Toc525731019 \h </w:instrText>
            </w:r>
            <w:r w:rsidR="00CC32F4">
              <w:rPr>
                <w:noProof/>
                <w:webHidden/>
              </w:rPr>
            </w:r>
            <w:r w:rsidR="00CC32F4">
              <w:rPr>
                <w:noProof/>
                <w:webHidden/>
              </w:rPr>
              <w:fldChar w:fldCharType="separate"/>
            </w:r>
            <w:r w:rsidR="00CC32F4">
              <w:rPr>
                <w:noProof/>
                <w:webHidden/>
              </w:rPr>
              <w:t>81</w:t>
            </w:r>
            <w:r w:rsidR="00CC32F4">
              <w:rPr>
                <w:noProof/>
                <w:webHidden/>
              </w:rPr>
              <w:fldChar w:fldCharType="end"/>
            </w:r>
          </w:hyperlink>
        </w:p>
        <w:p w14:paraId="46BA030D" w14:textId="77777777" w:rsidR="00CC32F4" w:rsidRDefault="00D65D3C">
          <w:pPr>
            <w:pStyle w:val="TOC2"/>
            <w:tabs>
              <w:tab w:val="right" w:leader="dot" w:pos="9016"/>
            </w:tabs>
            <w:rPr>
              <w:noProof/>
              <w:lang w:eastAsia="en-GB"/>
            </w:rPr>
          </w:pPr>
          <w:hyperlink w:anchor="_Toc525731020" w:history="1">
            <w:r w:rsidR="00CC32F4" w:rsidRPr="00E121BC">
              <w:rPr>
                <w:rStyle w:val="Hyperlink"/>
                <w:noProof/>
              </w:rPr>
              <w:t>5.1.3. Peripheral presbycusis and cognition</w:t>
            </w:r>
            <w:r w:rsidR="00CC32F4">
              <w:rPr>
                <w:noProof/>
                <w:webHidden/>
              </w:rPr>
              <w:tab/>
            </w:r>
            <w:r w:rsidR="00CC32F4">
              <w:rPr>
                <w:noProof/>
                <w:webHidden/>
              </w:rPr>
              <w:fldChar w:fldCharType="begin"/>
            </w:r>
            <w:r w:rsidR="00CC32F4">
              <w:rPr>
                <w:noProof/>
                <w:webHidden/>
              </w:rPr>
              <w:instrText xml:space="preserve"> PAGEREF _Toc525731020 \h </w:instrText>
            </w:r>
            <w:r w:rsidR="00CC32F4">
              <w:rPr>
                <w:noProof/>
                <w:webHidden/>
              </w:rPr>
            </w:r>
            <w:r w:rsidR="00CC32F4">
              <w:rPr>
                <w:noProof/>
                <w:webHidden/>
              </w:rPr>
              <w:fldChar w:fldCharType="separate"/>
            </w:r>
            <w:r w:rsidR="00CC32F4">
              <w:rPr>
                <w:noProof/>
                <w:webHidden/>
              </w:rPr>
              <w:t>82</w:t>
            </w:r>
            <w:r w:rsidR="00CC32F4">
              <w:rPr>
                <w:noProof/>
                <w:webHidden/>
              </w:rPr>
              <w:fldChar w:fldCharType="end"/>
            </w:r>
          </w:hyperlink>
        </w:p>
        <w:p w14:paraId="6913EF19" w14:textId="77777777" w:rsidR="00CC32F4" w:rsidRDefault="00D65D3C">
          <w:pPr>
            <w:pStyle w:val="TOC1"/>
            <w:tabs>
              <w:tab w:val="left" w:pos="660"/>
              <w:tab w:val="right" w:leader="dot" w:pos="9016"/>
            </w:tabs>
            <w:rPr>
              <w:noProof/>
              <w:lang w:eastAsia="en-GB"/>
            </w:rPr>
          </w:pPr>
          <w:hyperlink w:anchor="_Toc525731021" w:history="1">
            <w:r w:rsidR="00CC32F4" w:rsidRPr="00E121BC">
              <w:rPr>
                <w:rStyle w:val="Hyperlink"/>
                <w:b/>
                <w:noProof/>
              </w:rPr>
              <w:t>5.2.</w:t>
            </w:r>
            <w:r w:rsidR="00CC32F4">
              <w:rPr>
                <w:noProof/>
                <w:lang w:eastAsia="en-GB"/>
              </w:rPr>
              <w:tab/>
            </w:r>
            <w:r w:rsidR="00CC32F4" w:rsidRPr="00E121BC">
              <w:rPr>
                <w:rStyle w:val="Hyperlink"/>
                <w:b/>
                <w:noProof/>
              </w:rPr>
              <w:t>Experiment 5.1 - Hearing status and cognitive performance in cogntively healthy adults</w:t>
            </w:r>
            <w:r w:rsidR="00CC32F4">
              <w:rPr>
                <w:noProof/>
                <w:webHidden/>
              </w:rPr>
              <w:tab/>
            </w:r>
            <w:r w:rsidR="00CC32F4">
              <w:rPr>
                <w:noProof/>
                <w:webHidden/>
              </w:rPr>
              <w:fldChar w:fldCharType="begin"/>
            </w:r>
            <w:r w:rsidR="00CC32F4">
              <w:rPr>
                <w:noProof/>
                <w:webHidden/>
              </w:rPr>
              <w:instrText xml:space="preserve"> PAGEREF _Toc525731021 \h </w:instrText>
            </w:r>
            <w:r w:rsidR="00CC32F4">
              <w:rPr>
                <w:noProof/>
                <w:webHidden/>
              </w:rPr>
            </w:r>
            <w:r w:rsidR="00CC32F4">
              <w:rPr>
                <w:noProof/>
                <w:webHidden/>
              </w:rPr>
              <w:fldChar w:fldCharType="separate"/>
            </w:r>
            <w:r w:rsidR="00CC32F4">
              <w:rPr>
                <w:noProof/>
                <w:webHidden/>
              </w:rPr>
              <w:t>83</w:t>
            </w:r>
            <w:r w:rsidR="00CC32F4">
              <w:rPr>
                <w:noProof/>
                <w:webHidden/>
              </w:rPr>
              <w:fldChar w:fldCharType="end"/>
            </w:r>
          </w:hyperlink>
        </w:p>
        <w:p w14:paraId="3CC88912" w14:textId="77777777" w:rsidR="00CC32F4" w:rsidRDefault="00D65D3C">
          <w:pPr>
            <w:pStyle w:val="TOC1"/>
            <w:tabs>
              <w:tab w:val="right" w:leader="dot" w:pos="9016"/>
            </w:tabs>
            <w:rPr>
              <w:noProof/>
              <w:lang w:eastAsia="en-GB"/>
            </w:rPr>
          </w:pPr>
          <w:hyperlink w:anchor="_Toc525731022" w:history="1">
            <w:r w:rsidR="00CC32F4" w:rsidRPr="00E121BC">
              <w:rPr>
                <w:rStyle w:val="Hyperlink"/>
                <w:noProof/>
              </w:rPr>
              <w:t>5.2.1. Introduction</w:t>
            </w:r>
            <w:r w:rsidR="00CC32F4">
              <w:rPr>
                <w:noProof/>
                <w:webHidden/>
              </w:rPr>
              <w:tab/>
            </w:r>
            <w:r w:rsidR="00CC32F4">
              <w:rPr>
                <w:noProof/>
                <w:webHidden/>
              </w:rPr>
              <w:fldChar w:fldCharType="begin"/>
            </w:r>
            <w:r w:rsidR="00CC32F4">
              <w:rPr>
                <w:noProof/>
                <w:webHidden/>
              </w:rPr>
              <w:instrText xml:space="preserve"> PAGEREF _Toc525731022 \h </w:instrText>
            </w:r>
            <w:r w:rsidR="00CC32F4">
              <w:rPr>
                <w:noProof/>
                <w:webHidden/>
              </w:rPr>
            </w:r>
            <w:r w:rsidR="00CC32F4">
              <w:rPr>
                <w:noProof/>
                <w:webHidden/>
              </w:rPr>
              <w:fldChar w:fldCharType="separate"/>
            </w:r>
            <w:r w:rsidR="00CC32F4">
              <w:rPr>
                <w:noProof/>
                <w:webHidden/>
              </w:rPr>
              <w:t>83</w:t>
            </w:r>
            <w:r w:rsidR="00CC32F4">
              <w:rPr>
                <w:noProof/>
                <w:webHidden/>
              </w:rPr>
              <w:fldChar w:fldCharType="end"/>
            </w:r>
          </w:hyperlink>
        </w:p>
        <w:p w14:paraId="743F3C18" w14:textId="77777777" w:rsidR="00CC32F4" w:rsidRDefault="00D65D3C">
          <w:pPr>
            <w:pStyle w:val="TOC1"/>
            <w:tabs>
              <w:tab w:val="right" w:leader="dot" w:pos="9016"/>
            </w:tabs>
            <w:rPr>
              <w:noProof/>
              <w:lang w:eastAsia="en-GB"/>
            </w:rPr>
          </w:pPr>
          <w:hyperlink w:anchor="_Toc525731023" w:history="1">
            <w:r w:rsidR="00CC32F4" w:rsidRPr="00E121BC">
              <w:rPr>
                <w:rStyle w:val="Hyperlink"/>
                <w:noProof/>
              </w:rPr>
              <w:t>5.2.2. Methods</w:t>
            </w:r>
            <w:r w:rsidR="00CC32F4">
              <w:rPr>
                <w:noProof/>
                <w:webHidden/>
              </w:rPr>
              <w:tab/>
            </w:r>
            <w:r w:rsidR="00CC32F4">
              <w:rPr>
                <w:noProof/>
                <w:webHidden/>
              </w:rPr>
              <w:fldChar w:fldCharType="begin"/>
            </w:r>
            <w:r w:rsidR="00CC32F4">
              <w:rPr>
                <w:noProof/>
                <w:webHidden/>
              </w:rPr>
              <w:instrText xml:space="preserve"> PAGEREF _Toc525731023 \h </w:instrText>
            </w:r>
            <w:r w:rsidR="00CC32F4">
              <w:rPr>
                <w:noProof/>
                <w:webHidden/>
              </w:rPr>
            </w:r>
            <w:r w:rsidR="00CC32F4">
              <w:rPr>
                <w:noProof/>
                <w:webHidden/>
              </w:rPr>
              <w:fldChar w:fldCharType="separate"/>
            </w:r>
            <w:r w:rsidR="00CC32F4">
              <w:rPr>
                <w:noProof/>
                <w:webHidden/>
              </w:rPr>
              <w:t>85</w:t>
            </w:r>
            <w:r w:rsidR="00CC32F4">
              <w:rPr>
                <w:noProof/>
                <w:webHidden/>
              </w:rPr>
              <w:fldChar w:fldCharType="end"/>
            </w:r>
          </w:hyperlink>
        </w:p>
        <w:p w14:paraId="38F16CA4" w14:textId="77777777" w:rsidR="00CC32F4" w:rsidRDefault="00D65D3C">
          <w:pPr>
            <w:pStyle w:val="TOC2"/>
            <w:tabs>
              <w:tab w:val="right" w:leader="dot" w:pos="9016"/>
            </w:tabs>
            <w:rPr>
              <w:noProof/>
              <w:lang w:eastAsia="en-GB"/>
            </w:rPr>
          </w:pPr>
          <w:hyperlink w:anchor="_Toc525731024" w:history="1">
            <w:r w:rsidR="00CC32F4" w:rsidRPr="00E121BC">
              <w:rPr>
                <w:rStyle w:val="Hyperlink"/>
                <w:noProof/>
              </w:rPr>
              <w:t>5.2.2.1. Participants and procedure</w:t>
            </w:r>
            <w:r w:rsidR="00CC32F4">
              <w:rPr>
                <w:noProof/>
                <w:webHidden/>
              </w:rPr>
              <w:tab/>
            </w:r>
            <w:r w:rsidR="00CC32F4">
              <w:rPr>
                <w:noProof/>
                <w:webHidden/>
              </w:rPr>
              <w:fldChar w:fldCharType="begin"/>
            </w:r>
            <w:r w:rsidR="00CC32F4">
              <w:rPr>
                <w:noProof/>
                <w:webHidden/>
              </w:rPr>
              <w:instrText xml:space="preserve"> PAGEREF _Toc525731024 \h </w:instrText>
            </w:r>
            <w:r w:rsidR="00CC32F4">
              <w:rPr>
                <w:noProof/>
                <w:webHidden/>
              </w:rPr>
            </w:r>
            <w:r w:rsidR="00CC32F4">
              <w:rPr>
                <w:noProof/>
                <w:webHidden/>
              </w:rPr>
              <w:fldChar w:fldCharType="separate"/>
            </w:r>
            <w:r w:rsidR="00CC32F4">
              <w:rPr>
                <w:noProof/>
                <w:webHidden/>
              </w:rPr>
              <w:t>85</w:t>
            </w:r>
            <w:r w:rsidR="00CC32F4">
              <w:rPr>
                <w:noProof/>
                <w:webHidden/>
              </w:rPr>
              <w:fldChar w:fldCharType="end"/>
            </w:r>
          </w:hyperlink>
        </w:p>
        <w:p w14:paraId="20E19616" w14:textId="77777777" w:rsidR="00CC32F4" w:rsidRDefault="00D65D3C">
          <w:pPr>
            <w:pStyle w:val="TOC2"/>
            <w:tabs>
              <w:tab w:val="right" w:leader="dot" w:pos="9016"/>
            </w:tabs>
            <w:rPr>
              <w:noProof/>
              <w:lang w:eastAsia="en-GB"/>
            </w:rPr>
          </w:pPr>
          <w:hyperlink w:anchor="_Toc525731025" w:history="1">
            <w:r w:rsidR="00CC32F4" w:rsidRPr="00E121BC">
              <w:rPr>
                <w:rStyle w:val="Hyperlink"/>
                <w:noProof/>
              </w:rPr>
              <w:t>5.2.2.2. Hearing assessment</w:t>
            </w:r>
            <w:r w:rsidR="00CC32F4">
              <w:rPr>
                <w:noProof/>
                <w:webHidden/>
              </w:rPr>
              <w:tab/>
            </w:r>
            <w:r w:rsidR="00CC32F4">
              <w:rPr>
                <w:noProof/>
                <w:webHidden/>
              </w:rPr>
              <w:fldChar w:fldCharType="begin"/>
            </w:r>
            <w:r w:rsidR="00CC32F4">
              <w:rPr>
                <w:noProof/>
                <w:webHidden/>
              </w:rPr>
              <w:instrText xml:space="preserve"> PAGEREF _Toc525731025 \h </w:instrText>
            </w:r>
            <w:r w:rsidR="00CC32F4">
              <w:rPr>
                <w:noProof/>
                <w:webHidden/>
              </w:rPr>
            </w:r>
            <w:r w:rsidR="00CC32F4">
              <w:rPr>
                <w:noProof/>
                <w:webHidden/>
              </w:rPr>
              <w:fldChar w:fldCharType="separate"/>
            </w:r>
            <w:r w:rsidR="00CC32F4">
              <w:rPr>
                <w:noProof/>
                <w:webHidden/>
              </w:rPr>
              <w:t>86</w:t>
            </w:r>
            <w:r w:rsidR="00CC32F4">
              <w:rPr>
                <w:noProof/>
                <w:webHidden/>
              </w:rPr>
              <w:fldChar w:fldCharType="end"/>
            </w:r>
          </w:hyperlink>
        </w:p>
        <w:p w14:paraId="0947A0EA" w14:textId="77777777" w:rsidR="00CC32F4" w:rsidRDefault="00D65D3C">
          <w:pPr>
            <w:pStyle w:val="TOC2"/>
            <w:tabs>
              <w:tab w:val="right" w:leader="dot" w:pos="9016"/>
            </w:tabs>
            <w:rPr>
              <w:noProof/>
              <w:lang w:eastAsia="en-GB"/>
            </w:rPr>
          </w:pPr>
          <w:hyperlink w:anchor="_Toc525731026" w:history="1">
            <w:r w:rsidR="00CC32F4" w:rsidRPr="00E121BC">
              <w:rPr>
                <w:rStyle w:val="Hyperlink"/>
                <w:noProof/>
              </w:rPr>
              <w:t>5.2.2.3. Neuropsychological assessment</w:t>
            </w:r>
            <w:r w:rsidR="00CC32F4">
              <w:rPr>
                <w:noProof/>
                <w:webHidden/>
              </w:rPr>
              <w:tab/>
            </w:r>
            <w:r w:rsidR="00CC32F4">
              <w:rPr>
                <w:noProof/>
                <w:webHidden/>
              </w:rPr>
              <w:fldChar w:fldCharType="begin"/>
            </w:r>
            <w:r w:rsidR="00CC32F4">
              <w:rPr>
                <w:noProof/>
                <w:webHidden/>
              </w:rPr>
              <w:instrText xml:space="preserve"> PAGEREF _Toc525731026 \h </w:instrText>
            </w:r>
            <w:r w:rsidR="00CC32F4">
              <w:rPr>
                <w:noProof/>
                <w:webHidden/>
              </w:rPr>
            </w:r>
            <w:r w:rsidR="00CC32F4">
              <w:rPr>
                <w:noProof/>
                <w:webHidden/>
              </w:rPr>
              <w:fldChar w:fldCharType="separate"/>
            </w:r>
            <w:r w:rsidR="00CC32F4">
              <w:rPr>
                <w:noProof/>
                <w:webHidden/>
              </w:rPr>
              <w:t>86</w:t>
            </w:r>
            <w:r w:rsidR="00CC32F4">
              <w:rPr>
                <w:noProof/>
                <w:webHidden/>
              </w:rPr>
              <w:fldChar w:fldCharType="end"/>
            </w:r>
          </w:hyperlink>
        </w:p>
        <w:p w14:paraId="1BF4D919" w14:textId="77777777" w:rsidR="00CC32F4" w:rsidRDefault="00D65D3C">
          <w:pPr>
            <w:pStyle w:val="TOC2"/>
            <w:tabs>
              <w:tab w:val="right" w:leader="dot" w:pos="9016"/>
            </w:tabs>
            <w:rPr>
              <w:noProof/>
              <w:lang w:eastAsia="en-GB"/>
            </w:rPr>
          </w:pPr>
          <w:hyperlink w:anchor="_Toc525731027" w:history="1">
            <w:r w:rsidR="00CC32F4" w:rsidRPr="00E121BC">
              <w:rPr>
                <w:rStyle w:val="Hyperlink"/>
                <w:noProof/>
              </w:rPr>
              <w:t>5.2.2.4. Data analysis</w:t>
            </w:r>
            <w:r w:rsidR="00CC32F4">
              <w:rPr>
                <w:noProof/>
                <w:webHidden/>
              </w:rPr>
              <w:tab/>
            </w:r>
            <w:r w:rsidR="00CC32F4">
              <w:rPr>
                <w:noProof/>
                <w:webHidden/>
              </w:rPr>
              <w:fldChar w:fldCharType="begin"/>
            </w:r>
            <w:r w:rsidR="00CC32F4">
              <w:rPr>
                <w:noProof/>
                <w:webHidden/>
              </w:rPr>
              <w:instrText xml:space="preserve"> PAGEREF _Toc525731027 \h </w:instrText>
            </w:r>
            <w:r w:rsidR="00CC32F4">
              <w:rPr>
                <w:noProof/>
                <w:webHidden/>
              </w:rPr>
            </w:r>
            <w:r w:rsidR="00CC32F4">
              <w:rPr>
                <w:noProof/>
                <w:webHidden/>
              </w:rPr>
              <w:fldChar w:fldCharType="separate"/>
            </w:r>
            <w:r w:rsidR="00CC32F4">
              <w:rPr>
                <w:noProof/>
                <w:webHidden/>
              </w:rPr>
              <w:t>88</w:t>
            </w:r>
            <w:r w:rsidR="00CC32F4">
              <w:rPr>
                <w:noProof/>
                <w:webHidden/>
              </w:rPr>
              <w:fldChar w:fldCharType="end"/>
            </w:r>
          </w:hyperlink>
        </w:p>
        <w:p w14:paraId="1B394E61" w14:textId="77777777" w:rsidR="00CC32F4" w:rsidRDefault="00D65D3C">
          <w:pPr>
            <w:pStyle w:val="TOC1"/>
            <w:tabs>
              <w:tab w:val="left" w:pos="880"/>
              <w:tab w:val="right" w:leader="dot" w:pos="9016"/>
            </w:tabs>
            <w:rPr>
              <w:noProof/>
              <w:lang w:eastAsia="en-GB"/>
            </w:rPr>
          </w:pPr>
          <w:hyperlink w:anchor="_Toc525731028" w:history="1">
            <w:r w:rsidR="00CC32F4" w:rsidRPr="00E121BC">
              <w:rPr>
                <w:rStyle w:val="Hyperlink"/>
                <w:noProof/>
              </w:rPr>
              <w:t>5.2.3.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_Toc525731028 \h </w:instrText>
            </w:r>
            <w:r w:rsidR="00CC32F4">
              <w:rPr>
                <w:noProof/>
                <w:webHidden/>
              </w:rPr>
            </w:r>
            <w:r w:rsidR="00CC32F4">
              <w:rPr>
                <w:noProof/>
                <w:webHidden/>
              </w:rPr>
              <w:fldChar w:fldCharType="separate"/>
            </w:r>
            <w:r w:rsidR="00CC32F4">
              <w:rPr>
                <w:noProof/>
                <w:webHidden/>
              </w:rPr>
              <w:t>89</w:t>
            </w:r>
            <w:r w:rsidR="00CC32F4">
              <w:rPr>
                <w:noProof/>
                <w:webHidden/>
              </w:rPr>
              <w:fldChar w:fldCharType="end"/>
            </w:r>
          </w:hyperlink>
        </w:p>
        <w:p w14:paraId="00809EDB" w14:textId="77777777" w:rsidR="00CC32F4" w:rsidRDefault="00D65D3C">
          <w:pPr>
            <w:pStyle w:val="TOC2"/>
            <w:tabs>
              <w:tab w:val="left" w:pos="1320"/>
              <w:tab w:val="right" w:leader="dot" w:pos="9016"/>
            </w:tabs>
            <w:rPr>
              <w:noProof/>
              <w:lang w:eastAsia="en-GB"/>
            </w:rPr>
          </w:pPr>
          <w:hyperlink w:anchor="_Toc525731029" w:history="1">
            <w:r w:rsidR="00CC32F4" w:rsidRPr="00E121BC">
              <w:rPr>
                <w:rStyle w:val="Hyperlink"/>
                <w:noProof/>
              </w:rPr>
              <w:t>5.2.3.1.</w:t>
            </w:r>
            <w:r w:rsidR="00CC32F4">
              <w:rPr>
                <w:noProof/>
                <w:lang w:eastAsia="en-GB"/>
              </w:rPr>
              <w:tab/>
            </w:r>
            <w:r w:rsidR="00CC32F4" w:rsidRPr="00E121BC">
              <w:rPr>
                <w:rStyle w:val="Hyperlink"/>
                <w:noProof/>
              </w:rPr>
              <w:t>Hearing assessment</w:t>
            </w:r>
            <w:r w:rsidR="00CC32F4">
              <w:rPr>
                <w:noProof/>
                <w:webHidden/>
              </w:rPr>
              <w:tab/>
            </w:r>
            <w:r w:rsidR="00CC32F4">
              <w:rPr>
                <w:noProof/>
                <w:webHidden/>
              </w:rPr>
              <w:fldChar w:fldCharType="begin"/>
            </w:r>
            <w:r w:rsidR="00CC32F4">
              <w:rPr>
                <w:noProof/>
                <w:webHidden/>
              </w:rPr>
              <w:instrText xml:space="preserve"> PAGEREF _Toc525731029 \h </w:instrText>
            </w:r>
            <w:r w:rsidR="00CC32F4">
              <w:rPr>
                <w:noProof/>
                <w:webHidden/>
              </w:rPr>
            </w:r>
            <w:r w:rsidR="00CC32F4">
              <w:rPr>
                <w:noProof/>
                <w:webHidden/>
              </w:rPr>
              <w:fldChar w:fldCharType="separate"/>
            </w:r>
            <w:r w:rsidR="00CC32F4">
              <w:rPr>
                <w:noProof/>
                <w:webHidden/>
              </w:rPr>
              <w:t>89</w:t>
            </w:r>
            <w:r w:rsidR="00CC32F4">
              <w:rPr>
                <w:noProof/>
                <w:webHidden/>
              </w:rPr>
              <w:fldChar w:fldCharType="end"/>
            </w:r>
          </w:hyperlink>
        </w:p>
        <w:p w14:paraId="615AF333" w14:textId="77777777" w:rsidR="00CC32F4" w:rsidRDefault="00D65D3C">
          <w:pPr>
            <w:pStyle w:val="TOC2"/>
            <w:tabs>
              <w:tab w:val="left" w:pos="1320"/>
              <w:tab w:val="right" w:leader="dot" w:pos="9016"/>
            </w:tabs>
            <w:rPr>
              <w:noProof/>
              <w:lang w:eastAsia="en-GB"/>
            </w:rPr>
          </w:pPr>
          <w:hyperlink w:anchor="_Toc525731030" w:history="1">
            <w:r w:rsidR="00CC32F4" w:rsidRPr="00E121BC">
              <w:rPr>
                <w:rStyle w:val="Hyperlink"/>
                <w:noProof/>
              </w:rPr>
              <w:t>5.2.3.2.</w:t>
            </w:r>
            <w:r w:rsidR="00CC32F4">
              <w:rPr>
                <w:noProof/>
                <w:lang w:eastAsia="en-GB"/>
              </w:rPr>
              <w:tab/>
            </w:r>
            <w:r w:rsidR="00CC32F4" w:rsidRPr="00E121BC">
              <w:rPr>
                <w:rStyle w:val="Hyperlink"/>
                <w:noProof/>
              </w:rPr>
              <w:t>Neuropsychological performance</w:t>
            </w:r>
            <w:r w:rsidR="00CC32F4">
              <w:rPr>
                <w:noProof/>
                <w:webHidden/>
              </w:rPr>
              <w:tab/>
            </w:r>
            <w:r w:rsidR="00CC32F4">
              <w:rPr>
                <w:noProof/>
                <w:webHidden/>
              </w:rPr>
              <w:fldChar w:fldCharType="begin"/>
            </w:r>
            <w:r w:rsidR="00CC32F4">
              <w:rPr>
                <w:noProof/>
                <w:webHidden/>
              </w:rPr>
              <w:instrText xml:space="preserve"> PAGEREF _Toc525731030 \h </w:instrText>
            </w:r>
            <w:r w:rsidR="00CC32F4">
              <w:rPr>
                <w:noProof/>
                <w:webHidden/>
              </w:rPr>
            </w:r>
            <w:r w:rsidR="00CC32F4">
              <w:rPr>
                <w:noProof/>
                <w:webHidden/>
              </w:rPr>
              <w:fldChar w:fldCharType="separate"/>
            </w:r>
            <w:r w:rsidR="00CC32F4">
              <w:rPr>
                <w:noProof/>
                <w:webHidden/>
              </w:rPr>
              <w:t>91</w:t>
            </w:r>
            <w:r w:rsidR="00CC32F4">
              <w:rPr>
                <w:noProof/>
                <w:webHidden/>
              </w:rPr>
              <w:fldChar w:fldCharType="end"/>
            </w:r>
          </w:hyperlink>
        </w:p>
        <w:p w14:paraId="7930DBD8" w14:textId="77777777" w:rsidR="00CC32F4" w:rsidRDefault="00D65D3C">
          <w:pPr>
            <w:pStyle w:val="TOC1"/>
            <w:tabs>
              <w:tab w:val="left" w:pos="880"/>
              <w:tab w:val="right" w:leader="dot" w:pos="9016"/>
            </w:tabs>
            <w:rPr>
              <w:noProof/>
              <w:lang w:eastAsia="en-GB"/>
            </w:rPr>
          </w:pPr>
          <w:hyperlink w:anchor="_Toc525731031" w:history="1">
            <w:r w:rsidR="00CC32F4" w:rsidRPr="00E121BC">
              <w:rPr>
                <w:rStyle w:val="Hyperlink"/>
                <w:noProof/>
              </w:rPr>
              <w:t>5.2.4.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_Toc525731031 \h </w:instrText>
            </w:r>
            <w:r w:rsidR="00CC32F4">
              <w:rPr>
                <w:noProof/>
                <w:webHidden/>
              </w:rPr>
            </w:r>
            <w:r w:rsidR="00CC32F4">
              <w:rPr>
                <w:noProof/>
                <w:webHidden/>
              </w:rPr>
              <w:fldChar w:fldCharType="separate"/>
            </w:r>
            <w:r w:rsidR="00CC32F4">
              <w:rPr>
                <w:noProof/>
                <w:webHidden/>
              </w:rPr>
              <w:t>95</w:t>
            </w:r>
            <w:r w:rsidR="00CC32F4">
              <w:rPr>
                <w:noProof/>
                <w:webHidden/>
              </w:rPr>
              <w:fldChar w:fldCharType="end"/>
            </w:r>
          </w:hyperlink>
        </w:p>
        <w:p w14:paraId="626EDD7C" w14:textId="77777777" w:rsidR="00CC32F4" w:rsidRDefault="00D65D3C">
          <w:pPr>
            <w:pStyle w:val="TOC1"/>
            <w:tabs>
              <w:tab w:val="left" w:pos="660"/>
              <w:tab w:val="right" w:leader="dot" w:pos="9016"/>
            </w:tabs>
            <w:rPr>
              <w:noProof/>
              <w:lang w:eastAsia="en-GB"/>
            </w:rPr>
          </w:pPr>
          <w:hyperlink w:anchor="_Toc525731032" w:history="1">
            <w:r w:rsidR="00CC32F4" w:rsidRPr="00E121BC">
              <w:rPr>
                <w:rStyle w:val="Hyperlink"/>
                <w:b/>
                <w:noProof/>
              </w:rPr>
              <w:t>5.3.</w:t>
            </w:r>
            <w:r w:rsidR="00CC32F4">
              <w:rPr>
                <w:noProof/>
                <w:lang w:eastAsia="en-GB"/>
              </w:rPr>
              <w:tab/>
            </w:r>
            <w:r w:rsidR="00CC32F4" w:rsidRPr="00E121BC">
              <w:rPr>
                <w:rStyle w:val="Hyperlink"/>
                <w:b/>
                <w:noProof/>
              </w:rPr>
              <w:t>Experiment 5.2 - Social and emotional associations of hearing loss and Cognitive performance in cognitively healthy adults</w:t>
            </w:r>
            <w:r w:rsidR="00CC32F4">
              <w:rPr>
                <w:noProof/>
                <w:webHidden/>
              </w:rPr>
              <w:tab/>
            </w:r>
            <w:r w:rsidR="00CC32F4">
              <w:rPr>
                <w:noProof/>
                <w:webHidden/>
              </w:rPr>
              <w:fldChar w:fldCharType="begin"/>
            </w:r>
            <w:r w:rsidR="00CC32F4">
              <w:rPr>
                <w:noProof/>
                <w:webHidden/>
              </w:rPr>
              <w:instrText xml:space="preserve"> PAGEREF _Toc525731032 \h </w:instrText>
            </w:r>
            <w:r w:rsidR="00CC32F4">
              <w:rPr>
                <w:noProof/>
                <w:webHidden/>
              </w:rPr>
            </w:r>
            <w:r w:rsidR="00CC32F4">
              <w:rPr>
                <w:noProof/>
                <w:webHidden/>
              </w:rPr>
              <w:fldChar w:fldCharType="separate"/>
            </w:r>
            <w:r w:rsidR="00CC32F4">
              <w:rPr>
                <w:noProof/>
                <w:webHidden/>
              </w:rPr>
              <w:t>97</w:t>
            </w:r>
            <w:r w:rsidR="00CC32F4">
              <w:rPr>
                <w:noProof/>
                <w:webHidden/>
              </w:rPr>
              <w:fldChar w:fldCharType="end"/>
            </w:r>
          </w:hyperlink>
        </w:p>
        <w:p w14:paraId="5233CD2A" w14:textId="77777777" w:rsidR="00CC32F4" w:rsidRDefault="00D65D3C">
          <w:pPr>
            <w:pStyle w:val="TOC1"/>
            <w:tabs>
              <w:tab w:val="right" w:leader="dot" w:pos="9016"/>
            </w:tabs>
            <w:rPr>
              <w:noProof/>
              <w:lang w:eastAsia="en-GB"/>
            </w:rPr>
          </w:pPr>
          <w:hyperlink w:anchor="_Toc525731033" w:history="1">
            <w:r w:rsidR="00CC32F4" w:rsidRPr="00E121BC">
              <w:rPr>
                <w:rStyle w:val="Hyperlink"/>
                <w:noProof/>
              </w:rPr>
              <w:t>5.3.1. Introduction</w:t>
            </w:r>
            <w:r w:rsidR="00CC32F4">
              <w:rPr>
                <w:noProof/>
                <w:webHidden/>
              </w:rPr>
              <w:tab/>
            </w:r>
            <w:r w:rsidR="00CC32F4">
              <w:rPr>
                <w:noProof/>
                <w:webHidden/>
              </w:rPr>
              <w:fldChar w:fldCharType="begin"/>
            </w:r>
            <w:r w:rsidR="00CC32F4">
              <w:rPr>
                <w:noProof/>
                <w:webHidden/>
              </w:rPr>
              <w:instrText xml:space="preserve"> PAGEREF _Toc525731033 \h </w:instrText>
            </w:r>
            <w:r w:rsidR="00CC32F4">
              <w:rPr>
                <w:noProof/>
                <w:webHidden/>
              </w:rPr>
            </w:r>
            <w:r w:rsidR="00CC32F4">
              <w:rPr>
                <w:noProof/>
                <w:webHidden/>
              </w:rPr>
              <w:fldChar w:fldCharType="separate"/>
            </w:r>
            <w:r w:rsidR="00CC32F4">
              <w:rPr>
                <w:noProof/>
                <w:webHidden/>
              </w:rPr>
              <w:t>97</w:t>
            </w:r>
            <w:r w:rsidR="00CC32F4">
              <w:rPr>
                <w:noProof/>
                <w:webHidden/>
              </w:rPr>
              <w:fldChar w:fldCharType="end"/>
            </w:r>
          </w:hyperlink>
        </w:p>
        <w:p w14:paraId="2852AC69" w14:textId="77777777" w:rsidR="00CC32F4" w:rsidRDefault="00D65D3C">
          <w:pPr>
            <w:pStyle w:val="TOC1"/>
            <w:tabs>
              <w:tab w:val="right" w:leader="dot" w:pos="9016"/>
            </w:tabs>
            <w:rPr>
              <w:noProof/>
              <w:lang w:eastAsia="en-GB"/>
            </w:rPr>
          </w:pPr>
          <w:hyperlink w:anchor="_Toc525731034" w:history="1">
            <w:r w:rsidR="00CC32F4" w:rsidRPr="00E121BC">
              <w:rPr>
                <w:rStyle w:val="Hyperlink"/>
                <w:rFonts w:eastAsia="Calibri"/>
                <w:noProof/>
              </w:rPr>
              <w:t>5.3.2. Methods</w:t>
            </w:r>
            <w:r w:rsidR="00CC32F4">
              <w:rPr>
                <w:noProof/>
                <w:webHidden/>
              </w:rPr>
              <w:tab/>
            </w:r>
            <w:r w:rsidR="00CC32F4">
              <w:rPr>
                <w:noProof/>
                <w:webHidden/>
              </w:rPr>
              <w:fldChar w:fldCharType="begin"/>
            </w:r>
            <w:r w:rsidR="00CC32F4">
              <w:rPr>
                <w:noProof/>
                <w:webHidden/>
              </w:rPr>
              <w:instrText xml:space="preserve"> PAGEREF _Toc525731034 \h </w:instrText>
            </w:r>
            <w:r w:rsidR="00CC32F4">
              <w:rPr>
                <w:noProof/>
                <w:webHidden/>
              </w:rPr>
            </w:r>
            <w:r w:rsidR="00CC32F4">
              <w:rPr>
                <w:noProof/>
                <w:webHidden/>
              </w:rPr>
              <w:fldChar w:fldCharType="separate"/>
            </w:r>
            <w:r w:rsidR="00CC32F4">
              <w:rPr>
                <w:noProof/>
                <w:webHidden/>
              </w:rPr>
              <w:t>99</w:t>
            </w:r>
            <w:r w:rsidR="00CC32F4">
              <w:rPr>
                <w:noProof/>
                <w:webHidden/>
              </w:rPr>
              <w:fldChar w:fldCharType="end"/>
            </w:r>
          </w:hyperlink>
        </w:p>
        <w:p w14:paraId="06ACFE0E" w14:textId="77777777" w:rsidR="00CC32F4" w:rsidRDefault="00D65D3C">
          <w:pPr>
            <w:pStyle w:val="TOC2"/>
            <w:tabs>
              <w:tab w:val="right" w:leader="dot" w:pos="9016"/>
            </w:tabs>
            <w:rPr>
              <w:noProof/>
              <w:lang w:eastAsia="en-GB"/>
            </w:rPr>
          </w:pPr>
          <w:hyperlink w:anchor="_Toc525731035" w:history="1">
            <w:r w:rsidR="00CC32F4" w:rsidRPr="00E121BC">
              <w:rPr>
                <w:rStyle w:val="Hyperlink"/>
                <w:noProof/>
              </w:rPr>
              <w:t>5.3.2.1. Participants and procedure</w:t>
            </w:r>
            <w:r w:rsidR="00CC32F4">
              <w:rPr>
                <w:noProof/>
                <w:webHidden/>
              </w:rPr>
              <w:tab/>
            </w:r>
            <w:r w:rsidR="00CC32F4">
              <w:rPr>
                <w:noProof/>
                <w:webHidden/>
              </w:rPr>
              <w:fldChar w:fldCharType="begin"/>
            </w:r>
            <w:r w:rsidR="00CC32F4">
              <w:rPr>
                <w:noProof/>
                <w:webHidden/>
              </w:rPr>
              <w:instrText xml:space="preserve"> PAGEREF _Toc525731035 \h </w:instrText>
            </w:r>
            <w:r w:rsidR="00CC32F4">
              <w:rPr>
                <w:noProof/>
                <w:webHidden/>
              </w:rPr>
            </w:r>
            <w:r w:rsidR="00CC32F4">
              <w:rPr>
                <w:noProof/>
                <w:webHidden/>
              </w:rPr>
              <w:fldChar w:fldCharType="separate"/>
            </w:r>
            <w:r w:rsidR="00CC32F4">
              <w:rPr>
                <w:noProof/>
                <w:webHidden/>
              </w:rPr>
              <w:t>99</w:t>
            </w:r>
            <w:r w:rsidR="00CC32F4">
              <w:rPr>
                <w:noProof/>
                <w:webHidden/>
              </w:rPr>
              <w:fldChar w:fldCharType="end"/>
            </w:r>
          </w:hyperlink>
        </w:p>
        <w:p w14:paraId="359B249F" w14:textId="77777777" w:rsidR="00CC32F4" w:rsidRDefault="00D65D3C">
          <w:pPr>
            <w:pStyle w:val="TOC2"/>
            <w:tabs>
              <w:tab w:val="right" w:leader="dot" w:pos="9016"/>
            </w:tabs>
            <w:rPr>
              <w:noProof/>
              <w:lang w:eastAsia="en-GB"/>
            </w:rPr>
          </w:pPr>
          <w:hyperlink w:anchor="_Toc525731036" w:history="1">
            <w:r w:rsidR="00CC32F4" w:rsidRPr="00E121BC">
              <w:rPr>
                <w:rStyle w:val="Hyperlink"/>
                <w:rFonts w:eastAsia="Calibri"/>
                <w:noProof/>
              </w:rPr>
              <w:t>5.3.2.2. Data analysis</w:t>
            </w:r>
            <w:r w:rsidR="00CC32F4">
              <w:rPr>
                <w:noProof/>
                <w:webHidden/>
              </w:rPr>
              <w:tab/>
            </w:r>
            <w:r w:rsidR="00CC32F4">
              <w:rPr>
                <w:noProof/>
                <w:webHidden/>
              </w:rPr>
              <w:fldChar w:fldCharType="begin"/>
            </w:r>
            <w:r w:rsidR="00CC32F4">
              <w:rPr>
                <w:noProof/>
                <w:webHidden/>
              </w:rPr>
              <w:instrText xml:space="preserve"> PAGEREF _Toc525731036 \h </w:instrText>
            </w:r>
            <w:r w:rsidR="00CC32F4">
              <w:rPr>
                <w:noProof/>
                <w:webHidden/>
              </w:rPr>
            </w:r>
            <w:r w:rsidR="00CC32F4">
              <w:rPr>
                <w:noProof/>
                <w:webHidden/>
              </w:rPr>
              <w:fldChar w:fldCharType="separate"/>
            </w:r>
            <w:r w:rsidR="00CC32F4">
              <w:rPr>
                <w:noProof/>
                <w:webHidden/>
              </w:rPr>
              <w:t>99</w:t>
            </w:r>
            <w:r w:rsidR="00CC32F4">
              <w:rPr>
                <w:noProof/>
                <w:webHidden/>
              </w:rPr>
              <w:fldChar w:fldCharType="end"/>
            </w:r>
          </w:hyperlink>
        </w:p>
        <w:p w14:paraId="1BD8B0D2" w14:textId="77777777" w:rsidR="00CC32F4" w:rsidRDefault="00D65D3C">
          <w:pPr>
            <w:pStyle w:val="TOC1"/>
            <w:tabs>
              <w:tab w:val="left" w:pos="880"/>
              <w:tab w:val="right" w:leader="dot" w:pos="9016"/>
            </w:tabs>
            <w:rPr>
              <w:noProof/>
              <w:lang w:eastAsia="en-GB"/>
            </w:rPr>
          </w:pPr>
          <w:hyperlink w:anchor="_Toc525731037" w:history="1">
            <w:r w:rsidR="00CC32F4" w:rsidRPr="00E121BC">
              <w:rPr>
                <w:rStyle w:val="Hyperlink"/>
                <w:noProof/>
              </w:rPr>
              <w:t>5.3.3.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_Toc525731037 \h </w:instrText>
            </w:r>
            <w:r w:rsidR="00CC32F4">
              <w:rPr>
                <w:noProof/>
                <w:webHidden/>
              </w:rPr>
            </w:r>
            <w:r w:rsidR="00CC32F4">
              <w:rPr>
                <w:noProof/>
                <w:webHidden/>
              </w:rPr>
              <w:fldChar w:fldCharType="separate"/>
            </w:r>
            <w:r w:rsidR="00CC32F4">
              <w:rPr>
                <w:noProof/>
                <w:webHidden/>
              </w:rPr>
              <w:t>101</w:t>
            </w:r>
            <w:r w:rsidR="00CC32F4">
              <w:rPr>
                <w:noProof/>
                <w:webHidden/>
              </w:rPr>
              <w:fldChar w:fldCharType="end"/>
            </w:r>
          </w:hyperlink>
        </w:p>
        <w:p w14:paraId="63041F96" w14:textId="77777777" w:rsidR="00CC32F4" w:rsidRDefault="00D65D3C">
          <w:pPr>
            <w:pStyle w:val="TOC2"/>
            <w:tabs>
              <w:tab w:val="left" w:pos="1320"/>
              <w:tab w:val="right" w:leader="dot" w:pos="9016"/>
            </w:tabs>
            <w:rPr>
              <w:noProof/>
              <w:lang w:eastAsia="en-GB"/>
            </w:rPr>
          </w:pPr>
          <w:hyperlink w:anchor="_Toc525731038" w:history="1">
            <w:r w:rsidR="00CC32F4" w:rsidRPr="00E121BC">
              <w:rPr>
                <w:rStyle w:val="Hyperlink"/>
                <w:noProof/>
              </w:rPr>
              <w:t>5.3.3.1.</w:t>
            </w:r>
            <w:r w:rsidR="00CC32F4">
              <w:rPr>
                <w:noProof/>
                <w:lang w:eastAsia="en-GB"/>
              </w:rPr>
              <w:tab/>
            </w:r>
            <w:r w:rsidR="00CC32F4" w:rsidRPr="00E121BC">
              <w:rPr>
                <w:rStyle w:val="Hyperlink"/>
                <w:noProof/>
              </w:rPr>
              <w:t>SEAH</w:t>
            </w:r>
            <w:r w:rsidR="00CC32F4">
              <w:rPr>
                <w:noProof/>
                <w:webHidden/>
              </w:rPr>
              <w:tab/>
            </w:r>
            <w:r w:rsidR="00CC32F4">
              <w:rPr>
                <w:noProof/>
                <w:webHidden/>
              </w:rPr>
              <w:fldChar w:fldCharType="begin"/>
            </w:r>
            <w:r w:rsidR="00CC32F4">
              <w:rPr>
                <w:noProof/>
                <w:webHidden/>
              </w:rPr>
              <w:instrText xml:space="preserve"> PAGEREF _Toc525731038 \h </w:instrText>
            </w:r>
            <w:r w:rsidR="00CC32F4">
              <w:rPr>
                <w:noProof/>
                <w:webHidden/>
              </w:rPr>
            </w:r>
            <w:r w:rsidR="00CC32F4">
              <w:rPr>
                <w:noProof/>
                <w:webHidden/>
              </w:rPr>
              <w:fldChar w:fldCharType="separate"/>
            </w:r>
            <w:r w:rsidR="00CC32F4">
              <w:rPr>
                <w:noProof/>
                <w:webHidden/>
              </w:rPr>
              <w:t>101</w:t>
            </w:r>
            <w:r w:rsidR="00CC32F4">
              <w:rPr>
                <w:noProof/>
                <w:webHidden/>
              </w:rPr>
              <w:fldChar w:fldCharType="end"/>
            </w:r>
          </w:hyperlink>
        </w:p>
        <w:p w14:paraId="303C9948" w14:textId="77777777" w:rsidR="00CC32F4" w:rsidRDefault="00D65D3C">
          <w:pPr>
            <w:pStyle w:val="TOC2"/>
            <w:tabs>
              <w:tab w:val="left" w:pos="1320"/>
              <w:tab w:val="right" w:leader="dot" w:pos="9016"/>
            </w:tabs>
            <w:rPr>
              <w:noProof/>
              <w:lang w:eastAsia="en-GB"/>
            </w:rPr>
          </w:pPr>
          <w:hyperlink w:anchor="_Toc525731039" w:history="1">
            <w:r w:rsidR="00CC32F4" w:rsidRPr="00E121BC">
              <w:rPr>
                <w:rStyle w:val="Hyperlink"/>
                <w:noProof/>
              </w:rPr>
              <w:t>5.3.3.2.</w:t>
            </w:r>
            <w:r w:rsidR="00CC32F4">
              <w:rPr>
                <w:noProof/>
                <w:lang w:eastAsia="en-GB"/>
              </w:rPr>
              <w:tab/>
            </w:r>
            <w:r w:rsidR="00CC32F4" w:rsidRPr="00E121BC">
              <w:rPr>
                <w:rStyle w:val="Hyperlink"/>
                <w:noProof/>
              </w:rPr>
              <w:t>Hearing aids and SEAH scores</w:t>
            </w:r>
            <w:r w:rsidR="00CC32F4">
              <w:rPr>
                <w:noProof/>
                <w:webHidden/>
              </w:rPr>
              <w:tab/>
            </w:r>
            <w:r w:rsidR="00CC32F4">
              <w:rPr>
                <w:noProof/>
                <w:webHidden/>
              </w:rPr>
              <w:fldChar w:fldCharType="begin"/>
            </w:r>
            <w:r w:rsidR="00CC32F4">
              <w:rPr>
                <w:noProof/>
                <w:webHidden/>
              </w:rPr>
              <w:instrText xml:space="preserve"> PAGEREF _Toc525731039 \h </w:instrText>
            </w:r>
            <w:r w:rsidR="00CC32F4">
              <w:rPr>
                <w:noProof/>
                <w:webHidden/>
              </w:rPr>
            </w:r>
            <w:r w:rsidR="00CC32F4">
              <w:rPr>
                <w:noProof/>
                <w:webHidden/>
              </w:rPr>
              <w:fldChar w:fldCharType="separate"/>
            </w:r>
            <w:r w:rsidR="00CC32F4">
              <w:rPr>
                <w:noProof/>
                <w:webHidden/>
              </w:rPr>
              <w:t>102</w:t>
            </w:r>
            <w:r w:rsidR="00CC32F4">
              <w:rPr>
                <w:noProof/>
                <w:webHidden/>
              </w:rPr>
              <w:fldChar w:fldCharType="end"/>
            </w:r>
          </w:hyperlink>
        </w:p>
        <w:p w14:paraId="1FD12631" w14:textId="77777777" w:rsidR="00CC32F4" w:rsidRDefault="00D65D3C">
          <w:pPr>
            <w:pStyle w:val="TOC2"/>
            <w:tabs>
              <w:tab w:val="left" w:pos="1320"/>
              <w:tab w:val="right" w:leader="dot" w:pos="9016"/>
            </w:tabs>
            <w:rPr>
              <w:noProof/>
              <w:lang w:eastAsia="en-GB"/>
            </w:rPr>
          </w:pPr>
          <w:hyperlink w:anchor="_Toc525731040" w:history="1">
            <w:r w:rsidR="00CC32F4" w:rsidRPr="00E121BC">
              <w:rPr>
                <w:rStyle w:val="Hyperlink"/>
                <w:noProof/>
              </w:rPr>
              <w:t>5.3.3.3.</w:t>
            </w:r>
            <w:r w:rsidR="00CC32F4">
              <w:rPr>
                <w:noProof/>
                <w:lang w:eastAsia="en-GB"/>
              </w:rPr>
              <w:tab/>
            </w:r>
            <w:r w:rsidR="00CC32F4" w:rsidRPr="00E121BC">
              <w:rPr>
                <w:rStyle w:val="Hyperlink"/>
                <w:noProof/>
              </w:rPr>
              <w:t>Neuropsychological performance according to SEAH</w:t>
            </w:r>
            <w:r w:rsidR="00CC32F4">
              <w:rPr>
                <w:noProof/>
                <w:webHidden/>
              </w:rPr>
              <w:tab/>
            </w:r>
            <w:r w:rsidR="00CC32F4">
              <w:rPr>
                <w:noProof/>
                <w:webHidden/>
              </w:rPr>
              <w:fldChar w:fldCharType="begin"/>
            </w:r>
            <w:r w:rsidR="00CC32F4">
              <w:rPr>
                <w:noProof/>
                <w:webHidden/>
              </w:rPr>
              <w:instrText xml:space="preserve"> PAGEREF _Toc525731040 \h </w:instrText>
            </w:r>
            <w:r w:rsidR="00CC32F4">
              <w:rPr>
                <w:noProof/>
                <w:webHidden/>
              </w:rPr>
            </w:r>
            <w:r w:rsidR="00CC32F4">
              <w:rPr>
                <w:noProof/>
                <w:webHidden/>
              </w:rPr>
              <w:fldChar w:fldCharType="separate"/>
            </w:r>
            <w:r w:rsidR="00CC32F4">
              <w:rPr>
                <w:noProof/>
                <w:webHidden/>
              </w:rPr>
              <w:t>104</w:t>
            </w:r>
            <w:r w:rsidR="00CC32F4">
              <w:rPr>
                <w:noProof/>
                <w:webHidden/>
              </w:rPr>
              <w:fldChar w:fldCharType="end"/>
            </w:r>
          </w:hyperlink>
        </w:p>
        <w:p w14:paraId="35B2E0C5" w14:textId="77777777" w:rsidR="00CC32F4" w:rsidRDefault="00D65D3C">
          <w:pPr>
            <w:pStyle w:val="TOC1"/>
            <w:tabs>
              <w:tab w:val="left" w:pos="880"/>
              <w:tab w:val="right" w:leader="dot" w:pos="9016"/>
            </w:tabs>
            <w:rPr>
              <w:noProof/>
              <w:lang w:eastAsia="en-GB"/>
            </w:rPr>
          </w:pPr>
          <w:hyperlink w:anchor="_Toc525731041" w:history="1">
            <w:r w:rsidR="00CC32F4" w:rsidRPr="00E121BC">
              <w:rPr>
                <w:rStyle w:val="Hyperlink"/>
                <w:noProof/>
              </w:rPr>
              <w:t>5.3.4.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_Toc525731041 \h </w:instrText>
            </w:r>
            <w:r w:rsidR="00CC32F4">
              <w:rPr>
                <w:noProof/>
                <w:webHidden/>
              </w:rPr>
            </w:r>
            <w:r w:rsidR="00CC32F4">
              <w:rPr>
                <w:noProof/>
                <w:webHidden/>
              </w:rPr>
              <w:fldChar w:fldCharType="separate"/>
            </w:r>
            <w:r w:rsidR="00CC32F4">
              <w:rPr>
                <w:noProof/>
                <w:webHidden/>
              </w:rPr>
              <w:t>109</w:t>
            </w:r>
            <w:r w:rsidR="00CC32F4">
              <w:rPr>
                <w:noProof/>
                <w:webHidden/>
              </w:rPr>
              <w:fldChar w:fldCharType="end"/>
            </w:r>
          </w:hyperlink>
        </w:p>
        <w:p w14:paraId="2A65BD89" w14:textId="77777777" w:rsidR="00CC32F4" w:rsidRDefault="00D65D3C">
          <w:pPr>
            <w:pStyle w:val="TOC1"/>
            <w:tabs>
              <w:tab w:val="left" w:pos="660"/>
              <w:tab w:val="right" w:leader="dot" w:pos="9016"/>
            </w:tabs>
            <w:rPr>
              <w:noProof/>
              <w:lang w:eastAsia="en-GB"/>
            </w:rPr>
          </w:pPr>
          <w:hyperlink w:anchor="_Toc525731042" w:history="1">
            <w:r w:rsidR="00CC32F4" w:rsidRPr="00E121BC">
              <w:rPr>
                <w:rStyle w:val="Hyperlink"/>
                <w:b/>
                <w:noProof/>
              </w:rPr>
              <w:t>5.4.</w:t>
            </w:r>
            <w:r w:rsidR="00CC32F4">
              <w:rPr>
                <w:noProof/>
                <w:lang w:eastAsia="en-GB"/>
              </w:rPr>
              <w:tab/>
            </w:r>
            <w:r w:rsidR="00CC32F4" w:rsidRPr="00E121BC">
              <w:rPr>
                <w:rStyle w:val="Hyperlink"/>
                <w:b/>
                <w:noProof/>
              </w:rPr>
              <w:t>Experiment 5.3 - Hearing loss, subjective hearing disability and hearing aids; their influence on cognitive change</w:t>
            </w:r>
            <w:r w:rsidR="00CC32F4">
              <w:rPr>
                <w:noProof/>
                <w:webHidden/>
              </w:rPr>
              <w:tab/>
            </w:r>
            <w:r w:rsidR="00CC32F4">
              <w:rPr>
                <w:noProof/>
                <w:webHidden/>
              </w:rPr>
              <w:fldChar w:fldCharType="begin"/>
            </w:r>
            <w:r w:rsidR="00CC32F4">
              <w:rPr>
                <w:noProof/>
                <w:webHidden/>
              </w:rPr>
              <w:instrText xml:space="preserve"> PAGEREF _Toc525731042 \h </w:instrText>
            </w:r>
            <w:r w:rsidR="00CC32F4">
              <w:rPr>
                <w:noProof/>
                <w:webHidden/>
              </w:rPr>
            </w:r>
            <w:r w:rsidR="00CC32F4">
              <w:rPr>
                <w:noProof/>
                <w:webHidden/>
              </w:rPr>
              <w:fldChar w:fldCharType="separate"/>
            </w:r>
            <w:r w:rsidR="00CC32F4">
              <w:rPr>
                <w:noProof/>
                <w:webHidden/>
              </w:rPr>
              <w:t>112</w:t>
            </w:r>
            <w:r w:rsidR="00CC32F4">
              <w:rPr>
                <w:noProof/>
                <w:webHidden/>
              </w:rPr>
              <w:fldChar w:fldCharType="end"/>
            </w:r>
          </w:hyperlink>
        </w:p>
        <w:p w14:paraId="1C24EDB0" w14:textId="77777777" w:rsidR="00CC32F4" w:rsidRDefault="00D65D3C">
          <w:pPr>
            <w:pStyle w:val="TOC1"/>
            <w:tabs>
              <w:tab w:val="right" w:leader="dot" w:pos="9016"/>
            </w:tabs>
            <w:rPr>
              <w:noProof/>
              <w:lang w:eastAsia="en-GB"/>
            </w:rPr>
          </w:pPr>
          <w:hyperlink w:anchor="_Toc525731043" w:history="1">
            <w:r w:rsidR="00CC32F4" w:rsidRPr="00E121BC">
              <w:rPr>
                <w:rStyle w:val="Hyperlink"/>
                <w:noProof/>
              </w:rPr>
              <w:t>5.4.1. Introduction</w:t>
            </w:r>
            <w:r w:rsidR="00CC32F4">
              <w:rPr>
                <w:noProof/>
                <w:webHidden/>
              </w:rPr>
              <w:tab/>
            </w:r>
            <w:r w:rsidR="00CC32F4">
              <w:rPr>
                <w:noProof/>
                <w:webHidden/>
              </w:rPr>
              <w:fldChar w:fldCharType="begin"/>
            </w:r>
            <w:r w:rsidR="00CC32F4">
              <w:rPr>
                <w:noProof/>
                <w:webHidden/>
              </w:rPr>
              <w:instrText xml:space="preserve"> PAGEREF _Toc525731043 \h </w:instrText>
            </w:r>
            <w:r w:rsidR="00CC32F4">
              <w:rPr>
                <w:noProof/>
                <w:webHidden/>
              </w:rPr>
            </w:r>
            <w:r w:rsidR="00CC32F4">
              <w:rPr>
                <w:noProof/>
                <w:webHidden/>
              </w:rPr>
              <w:fldChar w:fldCharType="separate"/>
            </w:r>
            <w:r w:rsidR="00CC32F4">
              <w:rPr>
                <w:noProof/>
                <w:webHidden/>
              </w:rPr>
              <w:t>112</w:t>
            </w:r>
            <w:r w:rsidR="00CC32F4">
              <w:rPr>
                <w:noProof/>
                <w:webHidden/>
              </w:rPr>
              <w:fldChar w:fldCharType="end"/>
            </w:r>
          </w:hyperlink>
        </w:p>
        <w:p w14:paraId="4FBF4643" w14:textId="77777777" w:rsidR="00CC32F4" w:rsidRDefault="00D65D3C">
          <w:pPr>
            <w:pStyle w:val="TOC1"/>
            <w:tabs>
              <w:tab w:val="right" w:leader="dot" w:pos="9016"/>
            </w:tabs>
            <w:rPr>
              <w:noProof/>
              <w:lang w:eastAsia="en-GB"/>
            </w:rPr>
          </w:pPr>
          <w:hyperlink w:anchor="_Toc525731044" w:history="1">
            <w:r w:rsidR="00CC32F4" w:rsidRPr="00E121BC">
              <w:rPr>
                <w:rStyle w:val="Hyperlink"/>
                <w:noProof/>
              </w:rPr>
              <w:t>5.4.2. Methods</w:t>
            </w:r>
            <w:r w:rsidR="00CC32F4">
              <w:rPr>
                <w:noProof/>
                <w:webHidden/>
              </w:rPr>
              <w:tab/>
            </w:r>
            <w:r w:rsidR="00CC32F4">
              <w:rPr>
                <w:noProof/>
                <w:webHidden/>
              </w:rPr>
              <w:fldChar w:fldCharType="begin"/>
            </w:r>
            <w:r w:rsidR="00CC32F4">
              <w:rPr>
                <w:noProof/>
                <w:webHidden/>
              </w:rPr>
              <w:instrText xml:space="preserve"> PAGEREF _Toc525731044 \h </w:instrText>
            </w:r>
            <w:r w:rsidR="00CC32F4">
              <w:rPr>
                <w:noProof/>
                <w:webHidden/>
              </w:rPr>
            </w:r>
            <w:r w:rsidR="00CC32F4">
              <w:rPr>
                <w:noProof/>
                <w:webHidden/>
              </w:rPr>
              <w:fldChar w:fldCharType="separate"/>
            </w:r>
            <w:r w:rsidR="00CC32F4">
              <w:rPr>
                <w:noProof/>
                <w:webHidden/>
              </w:rPr>
              <w:t>114</w:t>
            </w:r>
            <w:r w:rsidR="00CC32F4">
              <w:rPr>
                <w:noProof/>
                <w:webHidden/>
              </w:rPr>
              <w:fldChar w:fldCharType="end"/>
            </w:r>
          </w:hyperlink>
        </w:p>
        <w:p w14:paraId="77F7638F" w14:textId="77777777" w:rsidR="00CC32F4" w:rsidRDefault="00D65D3C">
          <w:pPr>
            <w:pStyle w:val="TOC2"/>
            <w:tabs>
              <w:tab w:val="left" w:pos="1320"/>
              <w:tab w:val="right" w:leader="dot" w:pos="9016"/>
            </w:tabs>
            <w:rPr>
              <w:noProof/>
              <w:lang w:eastAsia="en-GB"/>
            </w:rPr>
          </w:pPr>
          <w:hyperlink w:anchor="_Toc525731045" w:history="1">
            <w:r w:rsidR="00CC32F4" w:rsidRPr="00E121BC">
              <w:rPr>
                <w:rStyle w:val="Hyperlink"/>
                <w:noProof/>
              </w:rPr>
              <w:t>5.4.2.1.</w:t>
            </w:r>
            <w:r w:rsidR="00CC32F4">
              <w:rPr>
                <w:noProof/>
                <w:lang w:eastAsia="en-GB"/>
              </w:rPr>
              <w:tab/>
            </w:r>
            <w:r w:rsidR="00CC32F4" w:rsidRPr="00E121BC">
              <w:rPr>
                <w:rStyle w:val="Hyperlink"/>
                <w:noProof/>
              </w:rPr>
              <w:t>Participants and procedure</w:t>
            </w:r>
            <w:r w:rsidR="00CC32F4">
              <w:rPr>
                <w:noProof/>
                <w:webHidden/>
              </w:rPr>
              <w:tab/>
            </w:r>
            <w:r w:rsidR="00CC32F4">
              <w:rPr>
                <w:noProof/>
                <w:webHidden/>
              </w:rPr>
              <w:fldChar w:fldCharType="begin"/>
            </w:r>
            <w:r w:rsidR="00CC32F4">
              <w:rPr>
                <w:noProof/>
                <w:webHidden/>
              </w:rPr>
              <w:instrText xml:space="preserve"> PAGEREF _Toc525731045 \h </w:instrText>
            </w:r>
            <w:r w:rsidR="00CC32F4">
              <w:rPr>
                <w:noProof/>
                <w:webHidden/>
              </w:rPr>
            </w:r>
            <w:r w:rsidR="00CC32F4">
              <w:rPr>
                <w:noProof/>
                <w:webHidden/>
              </w:rPr>
              <w:fldChar w:fldCharType="separate"/>
            </w:r>
            <w:r w:rsidR="00CC32F4">
              <w:rPr>
                <w:noProof/>
                <w:webHidden/>
              </w:rPr>
              <w:t>114</w:t>
            </w:r>
            <w:r w:rsidR="00CC32F4">
              <w:rPr>
                <w:noProof/>
                <w:webHidden/>
              </w:rPr>
              <w:fldChar w:fldCharType="end"/>
            </w:r>
          </w:hyperlink>
        </w:p>
        <w:p w14:paraId="68B36261" w14:textId="77777777" w:rsidR="00CC32F4" w:rsidRDefault="00D65D3C">
          <w:pPr>
            <w:pStyle w:val="TOC2"/>
            <w:tabs>
              <w:tab w:val="left" w:pos="1320"/>
              <w:tab w:val="right" w:leader="dot" w:pos="9016"/>
            </w:tabs>
            <w:rPr>
              <w:noProof/>
              <w:lang w:eastAsia="en-GB"/>
            </w:rPr>
          </w:pPr>
          <w:hyperlink w:anchor="_Toc525731046" w:history="1">
            <w:r w:rsidR="00CC32F4" w:rsidRPr="00E121BC">
              <w:rPr>
                <w:rStyle w:val="Hyperlink"/>
                <w:noProof/>
              </w:rPr>
              <w:t>5.4.2.2.</w:t>
            </w:r>
            <w:r w:rsidR="00CC32F4">
              <w:rPr>
                <w:noProof/>
                <w:lang w:eastAsia="en-GB"/>
              </w:rPr>
              <w:tab/>
            </w:r>
            <w:r w:rsidR="00CC32F4" w:rsidRPr="00E121BC">
              <w:rPr>
                <w:rStyle w:val="Hyperlink"/>
                <w:noProof/>
              </w:rPr>
              <w:t>Data analysis</w:t>
            </w:r>
            <w:r w:rsidR="00CC32F4">
              <w:rPr>
                <w:noProof/>
                <w:webHidden/>
              </w:rPr>
              <w:tab/>
            </w:r>
            <w:r w:rsidR="00CC32F4">
              <w:rPr>
                <w:noProof/>
                <w:webHidden/>
              </w:rPr>
              <w:fldChar w:fldCharType="begin"/>
            </w:r>
            <w:r w:rsidR="00CC32F4">
              <w:rPr>
                <w:noProof/>
                <w:webHidden/>
              </w:rPr>
              <w:instrText xml:space="preserve"> PAGEREF _Toc525731046 \h </w:instrText>
            </w:r>
            <w:r w:rsidR="00CC32F4">
              <w:rPr>
                <w:noProof/>
                <w:webHidden/>
              </w:rPr>
            </w:r>
            <w:r w:rsidR="00CC32F4">
              <w:rPr>
                <w:noProof/>
                <w:webHidden/>
              </w:rPr>
              <w:fldChar w:fldCharType="separate"/>
            </w:r>
            <w:r w:rsidR="00CC32F4">
              <w:rPr>
                <w:noProof/>
                <w:webHidden/>
              </w:rPr>
              <w:t>114</w:t>
            </w:r>
            <w:r w:rsidR="00CC32F4">
              <w:rPr>
                <w:noProof/>
                <w:webHidden/>
              </w:rPr>
              <w:fldChar w:fldCharType="end"/>
            </w:r>
          </w:hyperlink>
        </w:p>
        <w:p w14:paraId="44D1FFA0" w14:textId="77777777" w:rsidR="00CC32F4" w:rsidRDefault="00D65D3C">
          <w:pPr>
            <w:pStyle w:val="TOC1"/>
            <w:tabs>
              <w:tab w:val="left" w:pos="880"/>
              <w:tab w:val="right" w:leader="dot" w:pos="9016"/>
            </w:tabs>
            <w:rPr>
              <w:noProof/>
              <w:lang w:eastAsia="en-GB"/>
            </w:rPr>
          </w:pPr>
          <w:hyperlink w:anchor="_Toc525731047" w:history="1">
            <w:r w:rsidR="00CC32F4" w:rsidRPr="00E121BC">
              <w:rPr>
                <w:rStyle w:val="Hyperlink"/>
                <w:noProof/>
              </w:rPr>
              <w:t>5.4.3.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_Toc525731047 \h </w:instrText>
            </w:r>
            <w:r w:rsidR="00CC32F4">
              <w:rPr>
                <w:noProof/>
                <w:webHidden/>
              </w:rPr>
            </w:r>
            <w:r w:rsidR="00CC32F4">
              <w:rPr>
                <w:noProof/>
                <w:webHidden/>
              </w:rPr>
              <w:fldChar w:fldCharType="separate"/>
            </w:r>
            <w:r w:rsidR="00CC32F4">
              <w:rPr>
                <w:noProof/>
                <w:webHidden/>
              </w:rPr>
              <w:t>115</w:t>
            </w:r>
            <w:r w:rsidR="00CC32F4">
              <w:rPr>
                <w:noProof/>
                <w:webHidden/>
              </w:rPr>
              <w:fldChar w:fldCharType="end"/>
            </w:r>
          </w:hyperlink>
        </w:p>
        <w:p w14:paraId="4748758A" w14:textId="77777777" w:rsidR="00CC32F4" w:rsidRDefault="00D65D3C">
          <w:pPr>
            <w:pStyle w:val="TOC2"/>
            <w:tabs>
              <w:tab w:val="left" w:pos="1320"/>
              <w:tab w:val="right" w:leader="dot" w:pos="9016"/>
            </w:tabs>
            <w:rPr>
              <w:noProof/>
              <w:lang w:eastAsia="en-GB"/>
            </w:rPr>
          </w:pPr>
          <w:hyperlink w:anchor="_Toc525731048" w:history="1">
            <w:r w:rsidR="00CC32F4" w:rsidRPr="00E121BC">
              <w:rPr>
                <w:rStyle w:val="Hyperlink"/>
                <w:noProof/>
              </w:rPr>
              <w:t>5.4.3.1.</w:t>
            </w:r>
            <w:r w:rsidR="00CC32F4">
              <w:rPr>
                <w:noProof/>
                <w:lang w:eastAsia="en-GB"/>
              </w:rPr>
              <w:tab/>
            </w:r>
            <w:r w:rsidR="00CC32F4" w:rsidRPr="00E121BC">
              <w:rPr>
                <w:rStyle w:val="Hyperlink"/>
                <w:noProof/>
              </w:rPr>
              <w:t>Participants</w:t>
            </w:r>
            <w:r w:rsidR="00CC32F4">
              <w:rPr>
                <w:noProof/>
                <w:webHidden/>
              </w:rPr>
              <w:tab/>
            </w:r>
            <w:r w:rsidR="00CC32F4">
              <w:rPr>
                <w:noProof/>
                <w:webHidden/>
              </w:rPr>
              <w:fldChar w:fldCharType="begin"/>
            </w:r>
            <w:r w:rsidR="00CC32F4">
              <w:rPr>
                <w:noProof/>
                <w:webHidden/>
              </w:rPr>
              <w:instrText xml:space="preserve"> PAGEREF _Toc525731048 \h </w:instrText>
            </w:r>
            <w:r w:rsidR="00CC32F4">
              <w:rPr>
                <w:noProof/>
                <w:webHidden/>
              </w:rPr>
            </w:r>
            <w:r w:rsidR="00CC32F4">
              <w:rPr>
                <w:noProof/>
                <w:webHidden/>
              </w:rPr>
              <w:fldChar w:fldCharType="separate"/>
            </w:r>
            <w:r w:rsidR="00CC32F4">
              <w:rPr>
                <w:noProof/>
                <w:webHidden/>
              </w:rPr>
              <w:t>115</w:t>
            </w:r>
            <w:r w:rsidR="00CC32F4">
              <w:rPr>
                <w:noProof/>
                <w:webHidden/>
              </w:rPr>
              <w:fldChar w:fldCharType="end"/>
            </w:r>
          </w:hyperlink>
        </w:p>
        <w:p w14:paraId="41D215DC" w14:textId="77777777" w:rsidR="00CC32F4" w:rsidRDefault="00D65D3C">
          <w:pPr>
            <w:pStyle w:val="TOC2"/>
            <w:tabs>
              <w:tab w:val="left" w:pos="1320"/>
              <w:tab w:val="right" w:leader="dot" w:pos="9016"/>
            </w:tabs>
            <w:rPr>
              <w:noProof/>
              <w:lang w:eastAsia="en-GB"/>
            </w:rPr>
          </w:pPr>
          <w:hyperlink w:anchor="_Toc525731049" w:history="1">
            <w:r w:rsidR="00CC32F4" w:rsidRPr="00E121BC">
              <w:rPr>
                <w:rStyle w:val="Hyperlink"/>
                <w:noProof/>
              </w:rPr>
              <w:t>5.4.3.2.</w:t>
            </w:r>
            <w:r w:rsidR="00CC32F4">
              <w:rPr>
                <w:noProof/>
                <w:lang w:eastAsia="en-GB"/>
              </w:rPr>
              <w:tab/>
            </w:r>
            <w:r w:rsidR="00CC32F4" w:rsidRPr="00E121BC">
              <w:rPr>
                <w:rStyle w:val="Hyperlink"/>
                <w:noProof/>
              </w:rPr>
              <w:t>Test Performance over time</w:t>
            </w:r>
            <w:r w:rsidR="00CC32F4">
              <w:rPr>
                <w:noProof/>
                <w:webHidden/>
              </w:rPr>
              <w:tab/>
            </w:r>
            <w:r w:rsidR="00CC32F4">
              <w:rPr>
                <w:noProof/>
                <w:webHidden/>
              </w:rPr>
              <w:fldChar w:fldCharType="begin"/>
            </w:r>
            <w:r w:rsidR="00CC32F4">
              <w:rPr>
                <w:noProof/>
                <w:webHidden/>
              </w:rPr>
              <w:instrText xml:space="preserve"> PAGEREF _Toc525731049 \h </w:instrText>
            </w:r>
            <w:r w:rsidR="00CC32F4">
              <w:rPr>
                <w:noProof/>
                <w:webHidden/>
              </w:rPr>
            </w:r>
            <w:r w:rsidR="00CC32F4">
              <w:rPr>
                <w:noProof/>
                <w:webHidden/>
              </w:rPr>
              <w:fldChar w:fldCharType="separate"/>
            </w:r>
            <w:r w:rsidR="00CC32F4">
              <w:rPr>
                <w:noProof/>
                <w:webHidden/>
              </w:rPr>
              <w:t>117</w:t>
            </w:r>
            <w:r w:rsidR="00CC32F4">
              <w:rPr>
                <w:noProof/>
                <w:webHidden/>
              </w:rPr>
              <w:fldChar w:fldCharType="end"/>
            </w:r>
          </w:hyperlink>
        </w:p>
        <w:p w14:paraId="339D73E3" w14:textId="77777777" w:rsidR="00CC32F4" w:rsidRDefault="00D65D3C">
          <w:pPr>
            <w:pStyle w:val="TOC2"/>
            <w:tabs>
              <w:tab w:val="left" w:pos="1320"/>
              <w:tab w:val="right" w:leader="dot" w:pos="9016"/>
            </w:tabs>
            <w:rPr>
              <w:noProof/>
              <w:lang w:eastAsia="en-GB"/>
            </w:rPr>
          </w:pPr>
          <w:hyperlink w:anchor="_Toc525731050" w:history="1">
            <w:r w:rsidR="00CC32F4" w:rsidRPr="00E121BC">
              <w:rPr>
                <w:rStyle w:val="Hyperlink"/>
                <w:noProof/>
              </w:rPr>
              <w:t>5.4.3.3.</w:t>
            </w:r>
            <w:r w:rsidR="00CC32F4">
              <w:rPr>
                <w:noProof/>
                <w:lang w:eastAsia="en-GB"/>
              </w:rPr>
              <w:tab/>
            </w:r>
            <w:r w:rsidR="00CC32F4" w:rsidRPr="00E121BC">
              <w:rPr>
                <w:rStyle w:val="Hyperlink"/>
                <w:noProof/>
              </w:rPr>
              <w:t>Interactions with hearing and neuropsychological performance over time</w:t>
            </w:r>
            <w:r w:rsidR="00CC32F4">
              <w:rPr>
                <w:noProof/>
                <w:webHidden/>
              </w:rPr>
              <w:tab/>
            </w:r>
            <w:r w:rsidR="00CC32F4">
              <w:rPr>
                <w:noProof/>
                <w:webHidden/>
              </w:rPr>
              <w:fldChar w:fldCharType="begin"/>
            </w:r>
            <w:r w:rsidR="00CC32F4">
              <w:rPr>
                <w:noProof/>
                <w:webHidden/>
              </w:rPr>
              <w:instrText xml:space="preserve"> PAGEREF _Toc525731050 \h </w:instrText>
            </w:r>
            <w:r w:rsidR="00CC32F4">
              <w:rPr>
                <w:noProof/>
                <w:webHidden/>
              </w:rPr>
            </w:r>
            <w:r w:rsidR="00CC32F4">
              <w:rPr>
                <w:noProof/>
                <w:webHidden/>
              </w:rPr>
              <w:fldChar w:fldCharType="separate"/>
            </w:r>
            <w:r w:rsidR="00CC32F4">
              <w:rPr>
                <w:noProof/>
                <w:webHidden/>
              </w:rPr>
              <w:t>119</w:t>
            </w:r>
            <w:r w:rsidR="00CC32F4">
              <w:rPr>
                <w:noProof/>
                <w:webHidden/>
              </w:rPr>
              <w:fldChar w:fldCharType="end"/>
            </w:r>
          </w:hyperlink>
        </w:p>
        <w:p w14:paraId="3A739293" w14:textId="77777777" w:rsidR="00CC32F4" w:rsidRDefault="00D65D3C">
          <w:pPr>
            <w:pStyle w:val="TOC1"/>
            <w:tabs>
              <w:tab w:val="left" w:pos="880"/>
              <w:tab w:val="right" w:leader="dot" w:pos="9016"/>
            </w:tabs>
            <w:rPr>
              <w:noProof/>
              <w:lang w:eastAsia="en-GB"/>
            </w:rPr>
          </w:pPr>
          <w:hyperlink w:anchor="_Toc525731051" w:history="1">
            <w:r w:rsidR="00CC32F4" w:rsidRPr="00E121BC">
              <w:rPr>
                <w:rStyle w:val="Hyperlink"/>
                <w:noProof/>
              </w:rPr>
              <w:t>5.4.4.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_Toc525731051 \h </w:instrText>
            </w:r>
            <w:r w:rsidR="00CC32F4">
              <w:rPr>
                <w:noProof/>
                <w:webHidden/>
              </w:rPr>
            </w:r>
            <w:r w:rsidR="00CC32F4">
              <w:rPr>
                <w:noProof/>
                <w:webHidden/>
              </w:rPr>
              <w:fldChar w:fldCharType="separate"/>
            </w:r>
            <w:r w:rsidR="00CC32F4">
              <w:rPr>
                <w:noProof/>
                <w:webHidden/>
              </w:rPr>
              <w:t>125</w:t>
            </w:r>
            <w:r w:rsidR="00CC32F4">
              <w:rPr>
                <w:noProof/>
                <w:webHidden/>
              </w:rPr>
              <w:fldChar w:fldCharType="end"/>
            </w:r>
          </w:hyperlink>
        </w:p>
        <w:p w14:paraId="7ECAD356" w14:textId="77777777" w:rsidR="00CC32F4" w:rsidRDefault="00D65D3C">
          <w:pPr>
            <w:pStyle w:val="TOC1"/>
            <w:tabs>
              <w:tab w:val="left" w:pos="660"/>
              <w:tab w:val="right" w:leader="dot" w:pos="9016"/>
            </w:tabs>
            <w:rPr>
              <w:noProof/>
              <w:lang w:eastAsia="en-GB"/>
            </w:rPr>
          </w:pPr>
          <w:hyperlink w:anchor="_Toc525731052" w:history="1">
            <w:r w:rsidR="00CC32F4" w:rsidRPr="00E121BC">
              <w:rPr>
                <w:rStyle w:val="Hyperlink"/>
                <w:noProof/>
              </w:rPr>
              <w:t>5.5.</w:t>
            </w:r>
            <w:r w:rsidR="00CC32F4">
              <w:rPr>
                <w:noProof/>
                <w:lang w:eastAsia="en-GB"/>
              </w:rPr>
              <w:tab/>
            </w:r>
            <w:r w:rsidR="00CC32F4" w:rsidRPr="00E121BC">
              <w:rPr>
                <w:rStyle w:val="Hyperlink"/>
                <w:noProof/>
              </w:rPr>
              <w:t>General Disussion</w:t>
            </w:r>
            <w:r w:rsidR="00CC32F4">
              <w:rPr>
                <w:noProof/>
                <w:webHidden/>
              </w:rPr>
              <w:tab/>
            </w:r>
            <w:r w:rsidR="00CC32F4">
              <w:rPr>
                <w:noProof/>
                <w:webHidden/>
              </w:rPr>
              <w:fldChar w:fldCharType="begin"/>
            </w:r>
            <w:r w:rsidR="00CC32F4">
              <w:rPr>
                <w:noProof/>
                <w:webHidden/>
              </w:rPr>
              <w:instrText xml:space="preserve"> PAGEREF _Toc525731052 \h </w:instrText>
            </w:r>
            <w:r w:rsidR="00CC32F4">
              <w:rPr>
                <w:noProof/>
                <w:webHidden/>
              </w:rPr>
            </w:r>
            <w:r w:rsidR="00CC32F4">
              <w:rPr>
                <w:noProof/>
                <w:webHidden/>
              </w:rPr>
              <w:fldChar w:fldCharType="separate"/>
            </w:r>
            <w:r w:rsidR="00CC32F4">
              <w:rPr>
                <w:noProof/>
                <w:webHidden/>
              </w:rPr>
              <w:t>128</w:t>
            </w:r>
            <w:r w:rsidR="00CC32F4">
              <w:rPr>
                <w:noProof/>
                <w:webHidden/>
              </w:rPr>
              <w:fldChar w:fldCharType="end"/>
            </w:r>
          </w:hyperlink>
        </w:p>
        <w:p w14:paraId="461A8473" w14:textId="77777777" w:rsidR="00CC32F4" w:rsidRDefault="00D65D3C">
          <w:pPr>
            <w:pStyle w:val="TOC1"/>
            <w:tabs>
              <w:tab w:val="right" w:leader="dot" w:pos="9016"/>
            </w:tabs>
            <w:rPr>
              <w:noProof/>
              <w:lang w:eastAsia="en-GB"/>
            </w:rPr>
          </w:pPr>
          <w:hyperlink w:anchor="_Toc525731053" w:history="1">
            <w:r w:rsidR="00CC32F4" w:rsidRPr="00E121BC">
              <w:rPr>
                <w:rStyle w:val="Hyperlink"/>
                <w:noProof/>
              </w:rPr>
              <w:t>Chapter 6: Central auditory processing and the links with cognition</w:t>
            </w:r>
            <w:r w:rsidR="00CC32F4">
              <w:rPr>
                <w:noProof/>
                <w:webHidden/>
              </w:rPr>
              <w:tab/>
            </w:r>
            <w:r w:rsidR="00CC32F4">
              <w:rPr>
                <w:noProof/>
                <w:webHidden/>
              </w:rPr>
              <w:fldChar w:fldCharType="begin"/>
            </w:r>
            <w:r w:rsidR="00CC32F4">
              <w:rPr>
                <w:noProof/>
                <w:webHidden/>
              </w:rPr>
              <w:instrText xml:space="preserve"> PAGEREF _Toc525731053 \h </w:instrText>
            </w:r>
            <w:r w:rsidR="00CC32F4">
              <w:rPr>
                <w:noProof/>
                <w:webHidden/>
              </w:rPr>
            </w:r>
            <w:r w:rsidR="00CC32F4">
              <w:rPr>
                <w:noProof/>
                <w:webHidden/>
              </w:rPr>
              <w:fldChar w:fldCharType="separate"/>
            </w:r>
            <w:r w:rsidR="00CC32F4">
              <w:rPr>
                <w:noProof/>
                <w:webHidden/>
              </w:rPr>
              <w:t>133</w:t>
            </w:r>
            <w:r w:rsidR="00CC32F4">
              <w:rPr>
                <w:noProof/>
                <w:webHidden/>
              </w:rPr>
              <w:fldChar w:fldCharType="end"/>
            </w:r>
          </w:hyperlink>
        </w:p>
        <w:p w14:paraId="02581383" w14:textId="77777777" w:rsidR="00CC32F4" w:rsidRDefault="00D65D3C">
          <w:pPr>
            <w:pStyle w:val="TOC1"/>
            <w:tabs>
              <w:tab w:val="left" w:pos="660"/>
              <w:tab w:val="right" w:leader="dot" w:pos="9016"/>
            </w:tabs>
            <w:rPr>
              <w:noProof/>
              <w:lang w:eastAsia="en-GB"/>
            </w:rPr>
          </w:pPr>
          <w:hyperlink w:anchor="_Toc525731054" w:history="1">
            <w:r w:rsidR="00CC32F4" w:rsidRPr="00E121BC">
              <w:rPr>
                <w:rStyle w:val="Hyperlink"/>
                <w:noProof/>
              </w:rPr>
              <w:t>6.1.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_Toc525731054 \h </w:instrText>
            </w:r>
            <w:r w:rsidR="00CC32F4">
              <w:rPr>
                <w:noProof/>
                <w:webHidden/>
              </w:rPr>
            </w:r>
            <w:r w:rsidR="00CC32F4">
              <w:rPr>
                <w:noProof/>
                <w:webHidden/>
              </w:rPr>
              <w:fldChar w:fldCharType="separate"/>
            </w:r>
            <w:r w:rsidR="00CC32F4">
              <w:rPr>
                <w:noProof/>
                <w:webHidden/>
              </w:rPr>
              <w:t>133</w:t>
            </w:r>
            <w:r w:rsidR="00CC32F4">
              <w:rPr>
                <w:noProof/>
                <w:webHidden/>
              </w:rPr>
              <w:fldChar w:fldCharType="end"/>
            </w:r>
          </w:hyperlink>
        </w:p>
        <w:p w14:paraId="07F13301" w14:textId="77777777" w:rsidR="00CC32F4" w:rsidRDefault="00D65D3C">
          <w:pPr>
            <w:pStyle w:val="TOC2"/>
            <w:tabs>
              <w:tab w:val="right" w:leader="dot" w:pos="9016"/>
            </w:tabs>
            <w:rPr>
              <w:noProof/>
              <w:lang w:eastAsia="en-GB"/>
            </w:rPr>
          </w:pPr>
          <w:hyperlink w:anchor="_Toc525731055" w:history="1">
            <w:r w:rsidR="00CC32F4" w:rsidRPr="00E121BC">
              <w:rPr>
                <w:rStyle w:val="Hyperlink"/>
                <w:noProof/>
              </w:rPr>
              <w:t>6.1.1. The structure and function of the central auditory processing pathway</w:t>
            </w:r>
            <w:r w:rsidR="00CC32F4">
              <w:rPr>
                <w:noProof/>
                <w:webHidden/>
              </w:rPr>
              <w:tab/>
            </w:r>
            <w:r w:rsidR="00CC32F4">
              <w:rPr>
                <w:noProof/>
                <w:webHidden/>
              </w:rPr>
              <w:fldChar w:fldCharType="begin"/>
            </w:r>
            <w:r w:rsidR="00CC32F4">
              <w:rPr>
                <w:noProof/>
                <w:webHidden/>
              </w:rPr>
              <w:instrText xml:space="preserve"> PAGEREF _Toc525731055 \h </w:instrText>
            </w:r>
            <w:r w:rsidR="00CC32F4">
              <w:rPr>
                <w:noProof/>
                <w:webHidden/>
              </w:rPr>
            </w:r>
            <w:r w:rsidR="00CC32F4">
              <w:rPr>
                <w:noProof/>
                <w:webHidden/>
              </w:rPr>
              <w:fldChar w:fldCharType="separate"/>
            </w:r>
            <w:r w:rsidR="00CC32F4">
              <w:rPr>
                <w:noProof/>
                <w:webHidden/>
              </w:rPr>
              <w:t>133</w:t>
            </w:r>
            <w:r w:rsidR="00CC32F4">
              <w:rPr>
                <w:noProof/>
                <w:webHidden/>
              </w:rPr>
              <w:fldChar w:fldCharType="end"/>
            </w:r>
          </w:hyperlink>
        </w:p>
        <w:p w14:paraId="4B3E597F" w14:textId="77777777" w:rsidR="00CC32F4" w:rsidRDefault="00D65D3C">
          <w:pPr>
            <w:pStyle w:val="TOC2"/>
            <w:tabs>
              <w:tab w:val="right" w:leader="dot" w:pos="9016"/>
            </w:tabs>
            <w:rPr>
              <w:noProof/>
              <w:lang w:eastAsia="en-GB"/>
            </w:rPr>
          </w:pPr>
          <w:hyperlink w:anchor="_Toc525731056" w:history="1">
            <w:r w:rsidR="00CC32F4" w:rsidRPr="00E121BC">
              <w:rPr>
                <w:rStyle w:val="Hyperlink"/>
                <w:noProof/>
              </w:rPr>
              <w:t>6.1.2. Age related changes to the central auditory system</w:t>
            </w:r>
            <w:r w:rsidR="00CC32F4">
              <w:rPr>
                <w:noProof/>
                <w:webHidden/>
              </w:rPr>
              <w:tab/>
            </w:r>
            <w:r w:rsidR="00CC32F4">
              <w:rPr>
                <w:noProof/>
                <w:webHidden/>
              </w:rPr>
              <w:fldChar w:fldCharType="begin"/>
            </w:r>
            <w:r w:rsidR="00CC32F4">
              <w:rPr>
                <w:noProof/>
                <w:webHidden/>
              </w:rPr>
              <w:instrText xml:space="preserve"> PAGEREF _Toc525731056 \h </w:instrText>
            </w:r>
            <w:r w:rsidR="00CC32F4">
              <w:rPr>
                <w:noProof/>
                <w:webHidden/>
              </w:rPr>
            </w:r>
            <w:r w:rsidR="00CC32F4">
              <w:rPr>
                <w:noProof/>
                <w:webHidden/>
              </w:rPr>
              <w:fldChar w:fldCharType="separate"/>
            </w:r>
            <w:r w:rsidR="00CC32F4">
              <w:rPr>
                <w:noProof/>
                <w:webHidden/>
              </w:rPr>
              <w:t>134</w:t>
            </w:r>
            <w:r w:rsidR="00CC32F4">
              <w:rPr>
                <w:noProof/>
                <w:webHidden/>
              </w:rPr>
              <w:fldChar w:fldCharType="end"/>
            </w:r>
          </w:hyperlink>
        </w:p>
        <w:p w14:paraId="31FC4D72" w14:textId="77777777" w:rsidR="00CC32F4" w:rsidRDefault="00D65D3C">
          <w:pPr>
            <w:pStyle w:val="TOC2"/>
            <w:tabs>
              <w:tab w:val="right" w:leader="dot" w:pos="9016"/>
            </w:tabs>
            <w:rPr>
              <w:noProof/>
              <w:lang w:eastAsia="en-GB"/>
            </w:rPr>
          </w:pPr>
          <w:hyperlink w:anchor="_Toc525731057" w:history="1">
            <w:r w:rsidR="00CC32F4" w:rsidRPr="00E121BC">
              <w:rPr>
                <w:rStyle w:val="Hyperlink"/>
                <w:noProof/>
              </w:rPr>
              <w:t>6.1.3. The prevalence of central presbycusis</w:t>
            </w:r>
            <w:r w:rsidR="00CC32F4">
              <w:rPr>
                <w:noProof/>
                <w:webHidden/>
              </w:rPr>
              <w:tab/>
            </w:r>
            <w:r w:rsidR="00CC32F4">
              <w:rPr>
                <w:noProof/>
                <w:webHidden/>
              </w:rPr>
              <w:fldChar w:fldCharType="begin"/>
            </w:r>
            <w:r w:rsidR="00CC32F4">
              <w:rPr>
                <w:noProof/>
                <w:webHidden/>
              </w:rPr>
              <w:instrText xml:space="preserve"> PAGEREF _Toc525731057 \h </w:instrText>
            </w:r>
            <w:r w:rsidR="00CC32F4">
              <w:rPr>
                <w:noProof/>
                <w:webHidden/>
              </w:rPr>
            </w:r>
            <w:r w:rsidR="00CC32F4">
              <w:rPr>
                <w:noProof/>
                <w:webHidden/>
              </w:rPr>
              <w:fldChar w:fldCharType="separate"/>
            </w:r>
            <w:r w:rsidR="00CC32F4">
              <w:rPr>
                <w:noProof/>
                <w:webHidden/>
              </w:rPr>
              <w:t>135</w:t>
            </w:r>
            <w:r w:rsidR="00CC32F4">
              <w:rPr>
                <w:noProof/>
                <w:webHidden/>
              </w:rPr>
              <w:fldChar w:fldCharType="end"/>
            </w:r>
          </w:hyperlink>
        </w:p>
        <w:p w14:paraId="3733E3AF" w14:textId="77777777" w:rsidR="00CC32F4" w:rsidRDefault="00D65D3C">
          <w:pPr>
            <w:pStyle w:val="TOC1"/>
            <w:tabs>
              <w:tab w:val="left" w:pos="660"/>
              <w:tab w:val="right" w:leader="dot" w:pos="9016"/>
            </w:tabs>
            <w:rPr>
              <w:noProof/>
              <w:lang w:eastAsia="en-GB"/>
            </w:rPr>
          </w:pPr>
          <w:hyperlink w:anchor="_Toc525731058" w:history="1">
            <w:r w:rsidR="00CC32F4" w:rsidRPr="00E121BC">
              <w:rPr>
                <w:rStyle w:val="Hyperlink"/>
                <w:b/>
                <w:noProof/>
              </w:rPr>
              <w:t>6.2.</w:t>
            </w:r>
            <w:r w:rsidR="00CC32F4">
              <w:rPr>
                <w:noProof/>
                <w:lang w:eastAsia="en-GB"/>
              </w:rPr>
              <w:tab/>
            </w:r>
            <w:r w:rsidR="00CC32F4" w:rsidRPr="00E121BC">
              <w:rPr>
                <w:rStyle w:val="Hyperlink"/>
                <w:b/>
                <w:noProof/>
              </w:rPr>
              <w:t>Experiment 6.1 – Central auditory processing and cognitive function</w:t>
            </w:r>
            <w:r w:rsidR="00CC32F4">
              <w:rPr>
                <w:noProof/>
                <w:webHidden/>
              </w:rPr>
              <w:tab/>
            </w:r>
            <w:r w:rsidR="00CC32F4">
              <w:rPr>
                <w:noProof/>
                <w:webHidden/>
              </w:rPr>
              <w:fldChar w:fldCharType="begin"/>
            </w:r>
            <w:r w:rsidR="00CC32F4">
              <w:rPr>
                <w:noProof/>
                <w:webHidden/>
              </w:rPr>
              <w:instrText xml:space="preserve"> PAGEREF _Toc525731058 \h </w:instrText>
            </w:r>
            <w:r w:rsidR="00CC32F4">
              <w:rPr>
                <w:noProof/>
                <w:webHidden/>
              </w:rPr>
            </w:r>
            <w:r w:rsidR="00CC32F4">
              <w:rPr>
                <w:noProof/>
                <w:webHidden/>
              </w:rPr>
              <w:fldChar w:fldCharType="separate"/>
            </w:r>
            <w:r w:rsidR="00CC32F4">
              <w:rPr>
                <w:noProof/>
                <w:webHidden/>
              </w:rPr>
              <w:t>136</w:t>
            </w:r>
            <w:r w:rsidR="00CC32F4">
              <w:rPr>
                <w:noProof/>
                <w:webHidden/>
              </w:rPr>
              <w:fldChar w:fldCharType="end"/>
            </w:r>
          </w:hyperlink>
        </w:p>
        <w:p w14:paraId="5CB27F2C" w14:textId="77777777" w:rsidR="00CC32F4" w:rsidRDefault="00D65D3C">
          <w:pPr>
            <w:pStyle w:val="TOC1"/>
            <w:tabs>
              <w:tab w:val="left" w:pos="880"/>
              <w:tab w:val="right" w:leader="dot" w:pos="9016"/>
            </w:tabs>
            <w:rPr>
              <w:noProof/>
              <w:lang w:eastAsia="en-GB"/>
            </w:rPr>
          </w:pPr>
          <w:hyperlink w:anchor="_Toc525731059" w:history="1">
            <w:r w:rsidR="00CC32F4" w:rsidRPr="00E121BC">
              <w:rPr>
                <w:rStyle w:val="Hyperlink"/>
                <w:noProof/>
              </w:rPr>
              <w:t>6.2.1.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_Toc525731059 \h </w:instrText>
            </w:r>
            <w:r w:rsidR="00CC32F4">
              <w:rPr>
                <w:noProof/>
                <w:webHidden/>
              </w:rPr>
            </w:r>
            <w:r w:rsidR="00CC32F4">
              <w:rPr>
                <w:noProof/>
                <w:webHidden/>
              </w:rPr>
              <w:fldChar w:fldCharType="separate"/>
            </w:r>
            <w:r w:rsidR="00CC32F4">
              <w:rPr>
                <w:noProof/>
                <w:webHidden/>
              </w:rPr>
              <w:t>136</w:t>
            </w:r>
            <w:r w:rsidR="00CC32F4">
              <w:rPr>
                <w:noProof/>
                <w:webHidden/>
              </w:rPr>
              <w:fldChar w:fldCharType="end"/>
            </w:r>
          </w:hyperlink>
        </w:p>
        <w:p w14:paraId="46C5A994" w14:textId="77777777" w:rsidR="00CC32F4" w:rsidRDefault="00D65D3C">
          <w:pPr>
            <w:pStyle w:val="TOC2"/>
            <w:tabs>
              <w:tab w:val="right" w:leader="dot" w:pos="9016"/>
            </w:tabs>
            <w:rPr>
              <w:noProof/>
              <w:lang w:eastAsia="en-GB"/>
            </w:rPr>
          </w:pPr>
          <w:hyperlink w:anchor="_Toc525731060" w:history="1">
            <w:r w:rsidR="00CC32F4" w:rsidRPr="00E121BC">
              <w:rPr>
                <w:rStyle w:val="Hyperlink"/>
                <w:noProof/>
              </w:rPr>
              <w:t>6.2.1.1. Dichotic listening</w:t>
            </w:r>
            <w:r w:rsidR="00CC32F4">
              <w:rPr>
                <w:noProof/>
                <w:webHidden/>
              </w:rPr>
              <w:tab/>
            </w:r>
            <w:r w:rsidR="00CC32F4">
              <w:rPr>
                <w:noProof/>
                <w:webHidden/>
              </w:rPr>
              <w:fldChar w:fldCharType="begin"/>
            </w:r>
            <w:r w:rsidR="00CC32F4">
              <w:rPr>
                <w:noProof/>
                <w:webHidden/>
              </w:rPr>
              <w:instrText xml:space="preserve"> PAGEREF _Toc525731060 \h </w:instrText>
            </w:r>
            <w:r w:rsidR="00CC32F4">
              <w:rPr>
                <w:noProof/>
                <w:webHidden/>
              </w:rPr>
            </w:r>
            <w:r w:rsidR="00CC32F4">
              <w:rPr>
                <w:noProof/>
                <w:webHidden/>
              </w:rPr>
              <w:fldChar w:fldCharType="separate"/>
            </w:r>
            <w:r w:rsidR="00CC32F4">
              <w:rPr>
                <w:noProof/>
                <w:webHidden/>
              </w:rPr>
              <w:t>138</w:t>
            </w:r>
            <w:r w:rsidR="00CC32F4">
              <w:rPr>
                <w:noProof/>
                <w:webHidden/>
              </w:rPr>
              <w:fldChar w:fldCharType="end"/>
            </w:r>
          </w:hyperlink>
        </w:p>
        <w:p w14:paraId="28077081" w14:textId="77777777" w:rsidR="00CC32F4" w:rsidRDefault="00D65D3C">
          <w:pPr>
            <w:pStyle w:val="TOC1"/>
            <w:tabs>
              <w:tab w:val="left" w:pos="880"/>
              <w:tab w:val="right" w:leader="dot" w:pos="9016"/>
            </w:tabs>
            <w:rPr>
              <w:noProof/>
              <w:lang w:eastAsia="en-GB"/>
            </w:rPr>
          </w:pPr>
          <w:hyperlink w:anchor="_Toc525731061" w:history="1">
            <w:r w:rsidR="00CC32F4" w:rsidRPr="00E121BC">
              <w:rPr>
                <w:rStyle w:val="Hyperlink"/>
                <w:noProof/>
              </w:rPr>
              <w:t>6.2.2.</w:t>
            </w:r>
            <w:r w:rsidR="00CC32F4">
              <w:rPr>
                <w:noProof/>
                <w:lang w:eastAsia="en-GB"/>
              </w:rPr>
              <w:tab/>
            </w:r>
            <w:r w:rsidR="00CC32F4" w:rsidRPr="00E121BC">
              <w:rPr>
                <w:rStyle w:val="Hyperlink"/>
                <w:noProof/>
              </w:rPr>
              <w:t>Methods</w:t>
            </w:r>
            <w:r w:rsidR="00CC32F4">
              <w:rPr>
                <w:noProof/>
                <w:webHidden/>
              </w:rPr>
              <w:tab/>
            </w:r>
            <w:r w:rsidR="00CC32F4">
              <w:rPr>
                <w:noProof/>
                <w:webHidden/>
              </w:rPr>
              <w:fldChar w:fldCharType="begin"/>
            </w:r>
            <w:r w:rsidR="00CC32F4">
              <w:rPr>
                <w:noProof/>
                <w:webHidden/>
              </w:rPr>
              <w:instrText xml:space="preserve"> PAGEREF _Toc525731061 \h </w:instrText>
            </w:r>
            <w:r w:rsidR="00CC32F4">
              <w:rPr>
                <w:noProof/>
                <w:webHidden/>
              </w:rPr>
            </w:r>
            <w:r w:rsidR="00CC32F4">
              <w:rPr>
                <w:noProof/>
                <w:webHidden/>
              </w:rPr>
              <w:fldChar w:fldCharType="separate"/>
            </w:r>
            <w:r w:rsidR="00CC32F4">
              <w:rPr>
                <w:noProof/>
                <w:webHidden/>
              </w:rPr>
              <w:t>140</w:t>
            </w:r>
            <w:r w:rsidR="00CC32F4">
              <w:rPr>
                <w:noProof/>
                <w:webHidden/>
              </w:rPr>
              <w:fldChar w:fldCharType="end"/>
            </w:r>
          </w:hyperlink>
        </w:p>
        <w:p w14:paraId="4073C141" w14:textId="77777777" w:rsidR="00CC32F4" w:rsidRDefault="00D65D3C">
          <w:pPr>
            <w:pStyle w:val="TOC2"/>
            <w:tabs>
              <w:tab w:val="left" w:pos="1320"/>
              <w:tab w:val="right" w:leader="dot" w:pos="9016"/>
            </w:tabs>
            <w:rPr>
              <w:noProof/>
              <w:lang w:eastAsia="en-GB"/>
            </w:rPr>
          </w:pPr>
          <w:hyperlink w:anchor="_Toc525731062" w:history="1">
            <w:r w:rsidR="00CC32F4" w:rsidRPr="00E121BC">
              <w:rPr>
                <w:rStyle w:val="Hyperlink"/>
                <w:noProof/>
              </w:rPr>
              <w:t>6.2.2.1.</w:t>
            </w:r>
            <w:r w:rsidR="00CC32F4">
              <w:rPr>
                <w:noProof/>
                <w:lang w:eastAsia="en-GB"/>
              </w:rPr>
              <w:tab/>
            </w:r>
            <w:r w:rsidR="00CC32F4" w:rsidRPr="00E121BC">
              <w:rPr>
                <w:rStyle w:val="Hyperlink"/>
                <w:noProof/>
              </w:rPr>
              <w:t>Participants and procedure</w:t>
            </w:r>
            <w:r w:rsidR="00CC32F4">
              <w:rPr>
                <w:noProof/>
                <w:webHidden/>
              </w:rPr>
              <w:tab/>
            </w:r>
            <w:r w:rsidR="00CC32F4">
              <w:rPr>
                <w:noProof/>
                <w:webHidden/>
              </w:rPr>
              <w:fldChar w:fldCharType="begin"/>
            </w:r>
            <w:r w:rsidR="00CC32F4">
              <w:rPr>
                <w:noProof/>
                <w:webHidden/>
              </w:rPr>
              <w:instrText xml:space="preserve"> PAGEREF _Toc525731062 \h </w:instrText>
            </w:r>
            <w:r w:rsidR="00CC32F4">
              <w:rPr>
                <w:noProof/>
                <w:webHidden/>
              </w:rPr>
            </w:r>
            <w:r w:rsidR="00CC32F4">
              <w:rPr>
                <w:noProof/>
                <w:webHidden/>
              </w:rPr>
              <w:fldChar w:fldCharType="separate"/>
            </w:r>
            <w:r w:rsidR="00CC32F4">
              <w:rPr>
                <w:noProof/>
                <w:webHidden/>
              </w:rPr>
              <w:t>140</w:t>
            </w:r>
            <w:r w:rsidR="00CC32F4">
              <w:rPr>
                <w:noProof/>
                <w:webHidden/>
              </w:rPr>
              <w:fldChar w:fldCharType="end"/>
            </w:r>
          </w:hyperlink>
        </w:p>
        <w:p w14:paraId="33C9C3E3" w14:textId="77777777" w:rsidR="00CC32F4" w:rsidRDefault="00D65D3C">
          <w:pPr>
            <w:pStyle w:val="TOC2"/>
            <w:tabs>
              <w:tab w:val="left" w:pos="1320"/>
              <w:tab w:val="right" w:leader="dot" w:pos="9016"/>
            </w:tabs>
            <w:rPr>
              <w:noProof/>
              <w:lang w:eastAsia="en-GB"/>
            </w:rPr>
          </w:pPr>
          <w:hyperlink w:anchor="_Toc525731063" w:history="1">
            <w:r w:rsidR="00CC32F4" w:rsidRPr="00E121BC">
              <w:rPr>
                <w:rStyle w:val="Hyperlink"/>
                <w:noProof/>
              </w:rPr>
              <w:t>6.2.2.2.</w:t>
            </w:r>
            <w:r w:rsidR="00CC32F4">
              <w:rPr>
                <w:noProof/>
                <w:lang w:eastAsia="en-GB"/>
              </w:rPr>
              <w:tab/>
            </w:r>
            <w:r w:rsidR="00CC32F4" w:rsidRPr="00E121BC">
              <w:rPr>
                <w:rStyle w:val="Hyperlink"/>
                <w:noProof/>
              </w:rPr>
              <w:t>Central auditory processing assessment</w:t>
            </w:r>
            <w:r w:rsidR="00CC32F4">
              <w:rPr>
                <w:noProof/>
                <w:webHidden/>
              </w:rPr>
              <w:tab/>
            </w:r>
            <w:r w:rsidR="00CC32F4">
              <w:rPr>
                <w:noProof/>
                <w:webHidden/>
              </w:rPr>
              <w:fldChar w:fldCharType="begin"/>
            </w:r>
            <w:r w:rsidR="00CC32F4">
              <w:rPr>
                <w:noProof/>
                <w:webHidden/>
              </w:rPr>
              <w:instrText xml:space="preserve"> PAGEREF _Toc525731063 \h </w:instrText>
            </w:r>
            <w:r w:rsidR="00CC32F4">
              <w:rPr>
                <w:noProof/>
                <w:webHidden/>
              </w:rPr>
            </w:r>
            <w:r w:rsidR="00CC32F4">
              <w:rPr>
                <w:noProof/>
                <w:webHidden/>
              </w:rPr>
              <w:fldChar w:fldCharType="separate"/>
            </w:r>
            <w:r w:rsidR="00CC32F4">
              <w:rPr>
                <w:noProof/>
                <w:webHidden/>
              </w:rPr>
              <w:t>141</w:t>
            </w:r>
            <w:r w:rsidR="00CC32F4">
              <w:rPr>
                <w:noProof/>
                <w:webHidden/>
              </w:rPr>
              <w:fldChar w:fldCharType="end"/>
            </w:r>
          </w:hyperlink>
        </w:p>
        <w:p w14:paraId="5E6CBD2B" w14:textId="77777777" w:rsidR="00CC32F4" w:rsidRDefault="00D65D3C">
          <w:pPr>
            <w:pStyle w:val="TOC2"/>
            <w:tabs>
              <w:tab w:val="left" w:pos="1320"/>
              <w:tab w:val="right" w:leader="dot" w:pos="9016"/>
            </w:tabs>
            <w:rPr>
              <w:noProof/>
              <w:lang w:eastAsia="en-GB"/>
            </w:rPr>
          </w:pPr>
          <w:hyperlink w:anchor="_Toc525731064" w:history="1">
            <w:r w:rsidR="00CC32F4" w:rsidRPr="00E121BC">
              <w:rPr>
                <w:rStyle w:val="Hyperlink"/>
                <w:noProof/>
              </w:rPr>
              <w:t>6.2.2.3.</w:t>
            </w:r>
            <w:r w:rsidR="00CC32F4">
              <w:rPr>
                <w:noProof/>
                <w:lang w:eastAsia="en-GB"/>
              </w:rPr>
              <w:tab/>
            </w:r>
            <w:r w:rsidR="00CC32F4" w:rsidRPr="00E121BC">
              <w:rPr>
                <w:rStyle w:val="Hyperlink"/>
                <w:noProof/>
              </w:rPr>
              <w:t>Data analysis</w:t>
            </w:r>
            <w:r w:rsidR="00CC32F4">
              <w:rPr>
                <w:noProof/>
                <w:webHidden/>
              </w:rPr>
              <w:tab/>
            </w:r>
            <w:r w:rsidR="00CC32F4">
              <w:rPr>
                <w:noProof/>
                <w:webHidden/>
              </w:rPr>
              <w:fldChar w:fldCharType="begin"/>
            </w:r>
            <w:r w:rsidR="00CC32F4">
              <w:rPr>
                <w:noProof/>
                <w:webHidden/>
              </w:rPr>
              <w:instrText xml:space="preserve"> PAGEREF _Toc525731064 \h </w:instrText>
            </w:r>
            <w:r w:rsidR="00CC32F4">
              <w:rPr>
                <w:noProof/>
                <w:webHidden/>
              </w:rPr>
            </w:r>
            <w:r w:rsidR="00CC32F4">
              <w:rPr>
                <w:noProof/>
                <w:webHidden/>
              </w:rPr>
              <w:fldChar w:fldCharType="separate"/>
            </w:r>
            <w:r w:rsidR="00CC32F4">
              <w:rPr>
                <w:noProof/>
                <w:webHidden/>
              </w:rPr>
              <w:t>142</w:t>
            </w:r>
            <w:r w:rsidR="00CC32F4">
              <w:rPr>
                <w:noProof/>
                <w:webHidden/>
              </w:rPr>
              <w:fldChar w:fldCharType="end"/>
            </w:r>
          </w:hyperlink>
        </w:p>
        <w:p w14:paraId="0CA2156F" w14:textId="77777777" w:rsidR="00CC32F4" w:rsidRDefault="00D65D3C">
          <w:pPr>
            <w:pStyle w:val="TOC1"/>
            <w:tabs>
              <w:tab w:val="left" w:pos="880"/>
              <w:tab w:val="right" w:leader="dot" w:pos="9016"/>
            </w:tabs>
            <w:rPr>
              <w:noProof/>
              <w:lang w:eastAsia="en-GB"/>
            </w:rPr>
          </w:pPr>
          <w:hyperlink w:anchor="_Toc525731065" w:history="1">
            <w:r w:rsidR="00CC32F4" w:rsidRPr="00E121BC">
              <w:rPr>
                <w:rStyle w:val="Hyperlink"/>
                <w:noProof/>
              </w:rPr>
              <w:t>6.2.3.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_Toc525731065 \h </w:instrText>
            </w:r>
            <w:r w:rsidR="00CC32F4">
              <w:rPr>
                <w:noProof/>
                <w:webHidden/>
              </w:rPr>
            </w:r>
            <w:r w:rsidR="00CC32F4">
              <w:rPr>
                <w:noProof/>
                <w:webHidden/>
              </w:rPr>
              <w:fldChar w:fldCharType="separate"/>
            </w:r>
            <w:r w:rsidR="00CC32F4">
              <w:rPr>
                <w:noProof/>
                <w:webHidden/>
              </w:rPr>
              <w:t>143</w:t>
            </w:r>
            <w:r w:rsidR="00CC32F4">
              <w:rPr>
                <w:noProof/>
                <w:webHidden/>
              </w:rPr>
              <w:fldChar w:fldCharType="end"/>
            </w:r>
          </w:hyperlink>
        </w:p>
        <w:p w14:paraId="411CEBA3" w14:textId="77777777" w:rsidR="00CC32F4" w:rsidRDefault="00D65D3C">
          <w:pPr>
            <w:pStyle w:val="TOC2"/>
            <w:tabs>
              <w:tab w:val="left" w:pos="1320"/>
              <w:tab w:val="right" w:leader="dot" w:pos="9016"/>
            </w:tabs>
            <w:rPr>
              <w:noProof/>
              <w:lang w:eastAsia="en-GB"/>
            </w:rPr>
          </w:pPr>
          <w:hyperlink w:anchor="_Toc525731066" w:history="1">
            <w:r w:rsidR="00CC32F4" w:rsidRPr="00E121BC">
              <w:rPr>
                <w:rStyle w:val="Hyperlink"/>
                <w:noProof/>
              </w:rPr>
              <w:t>6.2.3.1.</w:t>
            </w:r>
            <w:r w:rsidR="00CC32F4">
              <w:rPr>
                <w:noProof/>
                <w:lang w:eastAsia="en-GB"/>
              </w:rPr>
              <w:tab/>
            </w:r>
            <w:r w:rsidR="00CC32F4" w:rsidRPr="00E121BC">
              <w:rPr>
                <w:rStyle w:val="Hyperlink"/>
                <w:noProof/>
              </w:rPr>
              <w:t>Hearing assessment</w:t>
            </w:r>
            <w:r w:rsidR="00CC32F4">
              <w:rPr>
                <w:noProof/>
                <w:webHidden/>
              </w:rPr>
              <w:tab/>
            </w:r>
            <w:r w:rsidR="00CC32F4">
              <w:rPr>
                <w:noProof/>
                <w:webHidden/>
              </w:rPr>
              <w:fldChar w:fldCharType="begin"/>
            </w:r>
            <w:r w:rsidR="00CC32F4">
              <w:rPr>
                <w:noProof/>
                <w:webHidden/>
              </w:rPr>
              <w:instrText xml:space="preserve"> PAGEREF _Toc525731066 \h </w:instrText>
            </w:r>
            <w:r w:rsidR="00CC32F4">
              <w:rPr>
                <w:noProof/>
                <w:webHidden/>
              </w:rPr>
            </w:r>
            <w:r w:rsidR="00CC32F4">
              <w:rPr>
                <w:noProof/>
                <w:webHidden/>
              </w:rPr>
              <w:fldChar w:fldCharType="separate"/>
            </w:r>
            <w:r w:rsidR="00CC32F4">
              <w:rPr>
                <w:noProof/>
                <w:webHidden/>
              </w:rPr>
              <w:t>143</w:t>
            </w:r>
            <w:r w:rsidR="00CC32F4">
              <w:rPr>
                <w:noProof/>
                <w:webHidden/>
              </w:rPr>
              <w:fldChar w:fldCharType="end"/>
            </w:r>
          </w:hyperlink>
        </w:p>
        <w:p w14:paraId="0D889B6B" w14:textId="77777777" w:rsidR="00CC32F4" w:rsidRDefault="00D65D3C">
          <w:pPr>
            <w:pStyle w:val="TOC2"/>
            <w:tabs>
              <w:tab w:val="left" w:pos="1320"/>
              <w:tab w:val="right" w:leader="dot" w:pos="9016"/>
            </w:tabs>
            <w:rPr>
              <w:noProof/>
              <w:lang w:eastAsia="en-GB"/>
            </w:rPr>
          </w:pPr>
          <w:hyperlink w:anchor="_Toc525731067" w:history="1">
            <w:r w:rsidR="00CC32F4" w:rsidRPr="00E121BC">
              <w:rPr>
                <w:rStyle w:val="Hyperlink"/>
                <w:noProof/>
              </w:rPr>
              <w:t>6.2.3.2.</w:t>
            </w:r>
            <w:r w:rsidR="00CC32F4">
              <w:rPr>
                <w:noProof/>
                <w:lang w:eastAsia="en-GB"/>
              </w:rPr>
              <w:tab/>
            </w:r>
            <w:r w:rsidR="00CC32F4" w:rsidRPr="00E121BC">
              <w:rPr>
                <w:rStyle w:val="Hyperlink"/>
                <w:noProof/>
              </w:rPr>
              <w:t>Central auditory processing</w:t>
            </w:r>
            <w:r w:rsidR="00CC32F4">
              <w:rPr>
                <w:noProof/>
                <w:webHidden/>
              </w:rPr>
              <w:tab/>
            </w:r>
            <w:r w:rsidR="00CC32F4">
              <w:rPr>
                <w:noProof/>
                <w:webHidden/>
              </w:rPr>
              <w:fldChar w:fldCharType="begin"/>
            </w:r>
            <w:r w:rsidR="00CC32F4">
              <w:rPr>
                <w:noProof/>
                <w:webHidden/>
              </w:rPr>
              <w:instrText xml:space="preserve"> PAGEREF _Toc525731067 \h </w:instrText>
            </w:r>
            <w:r w:rsidR="00CC32F4">
              <w:rPr>
                <w:noProof/>
                <w:webHidden/>
              </w:rPr>
            </w:r>
            <w:r w:rsidR="00CC32F4">
              <w:rPr>
                <w:noProof/>
                <w:webHidden/>
              </w:rPr>
              <w:fldChar w:fldCharType="separate"/>
            </w:r>
            <w:r w:rsidR="00CC32F4">
              <w:rPr>
                <w:noProof/>
                <w:webHidden/>
              </w:rPr>
              <w:t>143</w:t>
            </w:r>
            <w:r w:rsidR="00CC32F4">
              <w:rPr>
                <w:noProof/>
                <w:webHidden/>
              </w:rPr>
              <w:fldChar w:fldCharType="end"/>
            </w:r>
          </w:hyperlink>
        </w:p>
        <w:p w14:paraId="4CBF0B1F" w14:textId="77777777" w:rsidR="00CC32F4" w:rsidRDefault="00D65D3C">
          <w:pPr>
            <w:pStyle w:val="TOC2"/>
            <w:tabs>
              <w:tab w:val="left" w:pos="1320"/>
              <w:tab w:val="right" w:leader="dot" w:pos="9016"/>
            </w:tabs>
            <w:rPr>
              <w:noProof/>
              <w:lang w:eastAsia="en-GB"/>
            </w:rPr>
          </w:pPr>
          <w:hyperlink w:anchor="_Toc525731068" w:history="1">
            <w:r w:rsidR="00CC32F4" w:rsidRPr="00E121BC">
              <w:rPr>
                <w:rStyle w:val="Hyperlink"/>
                <w:noProof/>
              </w:rPr>
              <w:t>6.2.3.3.</w:t>
            </w:r>
            <w:r w:rsidR="00CC32F4">
              <w:rPr>
                <w:noProof/>
                <w:lang w:eastAsia="en-GB"/>
              </w:rPr>
              <w:tab/>
            </w:r>
            <w:r w:rsidR="00CC32F4" w:rsidRPr="00E121BC">
              <w:rPr>
                <w:rStyle w:val="Hyperlink"/>
                <w:noProof/>
              </w:rPr>
              <w:t>Neuropsychological assessment, laterality &amp; ability to shift attention to the left</w:t>
            </w:r>
            <w:r w:rsidR="00CC32F4">
              <w:rPr>
                <w:noProof/>
                <w:webHidden/>
              </w:rPr>
              <w:tab/>
            </w:r>
            <w:r w:rsidR="00CC32F4">
              <w:rPr>
                <w:noProof/>
                <w:webHidden/>
              </w:rPr>
              <w:fldChar w:fldCharType="begin"/>
            </w:r>
            <w:r w:rsidR="00CC32F4">
              <w:rPr>
                <w:noProof/>
                <w:webHidden/>
              </w:rPr>
              <w:instrText xml:space="preserve"> PAGEREF _Toc525731068 \h </w:instrText>
            </w:r>
            <w:r w:rsidR="00CC32F4">
              <w:rPr>
                <w:noProof/>
                <w:webHidden/>
              </w:rPr>
            </w:r>
            <w:r w:rsidR="00CC32F4">
              <w:rPr>
                <w:noProof/>
                <w:webHidden/>
              </w:rPr>
              <w:fldChar w:fldCharType="separate"/>
            </w:r>
            <w:r w:rsidR="00CC32F4">
              <w:rPr>
                <w:noProof/>
                <w:webHidden/>
              </w:rPr>
              <w:t>150</w:t>
            </w:r>
            <w:r w:rsidR="00CC32F4">
              <w:rPr>
                <w:noProof/>
                <w:webHidden/>
              </w:rPr>
              <w:fldChar w:fldCharType="end"/>
            </w:r>
          </w:hyperlink>
        </w:p>
        <w:p w14:paraId="581A8764" w14:textId="77777777" w:rsidR="00CC32F4" w:rsidRDefault="00D65D3C">
          <w:pPr>
            <w:pStyle w:val="TOC1"/>
            <w:tabs>
              <w:tab w:val="left" w:pos="880"/>
              <w:tab w:val="right" w:leader="dot" w:pos="9016"/>
            </w:tabs>
            <w:rPr>
              <w:noProof/>
              <w:lang w:eastAsia="en-GB"/>
            </w:rPr>
          </w:pPr>
          <w:hyperlink w:anchor="_Toc525731069" w:history="1">
            <w:r w:rsidR="00CC32F4" w:rsidRPr="00E121BC">
              <w:rPr>
                <w:rStyle w:val="Hyperlink"/>
                <w:noProof/>
              </w:rPr>
              <w:t>6.2.4.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_Toc525731069 \h </w:instrText>
            </w:r>
            <w:r w:rsidR="00CC32F4">
              <w:rPr>
                <w:noProof/>
                <w:webHidden/>
              </w:rPr>
            </w:r>
            <w:r w:rsidR="00CC32F4">
              <w:rPr>
                <w:noProof/>
                <w:webHidden/>
              </w:rPr>
              <w:fldChar w:fldCharType="separate"/>
            </w:r>
            <w:r w:rsidR="00CC32F4">
              <w:rPr>
                <w:noProof/>
                <w:webHidden/>
              </w:rPr>
              <w:t>152</w:t>
            </w:r>
            <w:r w:rsidR="00CC32F4">
              <w:rPr>
                <w:noProof/>
                <w:webHidden/>
              </w:rPr>
              <w:fldChar w:fldCharType="end"/>
            </w:r>
          </w:hyperlink>
        </w:p>
        <w:p w14:paraId="0CC8ED16" w14:textId="77777777" w:rsidR="00CC32F4" w:rsidRDefault="00D65D3C">
          <w:pPr>
            <w:pStyle w:val="TOC1"/>
            <w:tabs>
              <w:tab w:val="left" w:pos="660"/>
              <w:tab w:val="right" w:leader="dot" w:pos="9016"/>
            </w:tabs>
            <w:rPr>
              <w:noProof/>
              <w:lang w:eastAsia="en-GB"/>
            </w:rPr>
          </w:pPr>
          <w:hyperlink w:anchor="_Toc525731070" w:history="1">
            <w:r w:rsidR="00CC32F4" w:rsidRPr="00E121BC">
              <w:rPr>
                <w:rStyle w:val="Hyperlink"/>
                <w:b/>
                <w:noProof/>
              </w:rPr>
              <w:t>6.3.</w:t>
            </w:r>
            <w:r w:rsidR="00CC32F4">
              <w:rPr>
                <w:noProof/>
                <w:lang w:eastAsia="en-GB"/>
              </w:rPr>
              <w:tab/>
            </w:r>
            <w:r w:rsidR="00CC32F4" w:rsidRPr="00E121BC">
              <w:rPr>
                <w:rStyle w:val="Hyperlink"/>
                <w:b/>
                <w:noProof/>
              </w:rPr>
              <w:t>Experiment 6.2 - Can central auditory dysfunction predict cognitve decline?</w:t>
            </w:r>
            <w:r w:rsidR="00CC32F4">
              <w:rPr>
                <w:noProof/>
                <w:webHidden/>
              </w:rPr>
              <w:tab/>
            </w:r>
            <w:r w:rsidR="00CC32F4">
              <w:rPr>
                <w:noProof/>
                <w:webHidden/>
              </w:rPr>
              <w:fldChar w:fldCharType="begin"/>
            </w:r>
            <w:r w:rsidR="00CC32F4">
              <w:rPr>
                <w:noProof/>
                <w:webHidden/>
              </w:rPr>
              <w:instrText xml:space="preserve"> PAGEREF _Toc525731070 \h </w:instrText>
            </w:r>
            <w:r w:rsidR="00CC32F4">
              <w:rPr>
                <w:noProof/>
                <w:webHidden/>
              </w:rPr>
            </w:r>
            <w:r w:rsidR="00CC32F4">
              <w:rPr>
                <w:noProof/>
                <w:webHidden/>
              </w:rPr>
              <w:fldChar w:fldCharType="separate"/>
            </w:r>
            <w:r w:rsidR="00CC32F4">
              <w:rPr>
                <w:noProof/>
                <w:webHidden/>
              </w:rPr>
              <w:t>156</w:t>
            </w:r>
            <w:r w:rsidR="00CC32F4">
              <w:rPr>
                <w:noProof/>
                <w:webHidden/>
              </w:rPr>
              <w:fldChar w:fldCharType="end"/>
            </w:r>
          </w:hyperlink>
        </w:p>
        <w:p w14:paraId="133C0BBC" w14:textId="77777777" w:rsidR="00CC32F4" w:rsidRDefault="00D65D3C">
          <w:pPr>
            <w:pStyle w:val="TOC1"/>
            <w:tabs>
              <w:tab w:val="left" w:pos="880"/>
              <w:tab w:val="right" w:leader="dot" w:pos="9016"/>
            </w:tabs>
            <w:rPr>
              <w:noProof/>
              <w:lang w:eastAsia="en-GB"/>
            </w:rPr>
          </w:pPr>
          <w:hyperlink w:anchor="_Toc525731071" w:history="1">
            <w:r w:rsidR="00CC32F4" w:rsidRPr="00E121BC">
              <w:rPr>
                <w:rStyle w:val="Hyperlink"/>
                <w:noProof/>
              </w:rPr>
              <w:t>6.3.1.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_Toc525731071 \h </w:instrText>
            </w:r>
            <w:r w:rsidR="00CC32F4">
              <w:rPr>
                <w:noProof/>
                <w:webHidden/>
              </w:rPr>
            </w:r>
            <w:r w:rsidR="00CC32F4">
              <w:rPr>
                <w:noProof/>
                <w:webHidden/>
              </w:rPr>
              <w:fldChar w:fldCharType="separate"/>
            </w:r>
            <w:r w:rsidR="00CC32F4">
              <w:rPr>
                <w:noProof/>
                <w:webHidden/>
              </w:rPr>
              <w:t>156</w:t>
            </w:r>
            <w:r w:rsidR="00CC32F4">
              <w:rPr>
                <w:noProof/>
                <w:webHidden/>
              </w:rPr>
              <w:fldChar w:fldCharType="end"/>
            </w:r>
          </w:hyperlink>
        </w:p>
        <w:p w14:paraId="019ADB41" w14:textId="77777777" w:rsidR="00CC32F4" w:rsidRDefault="00D65D3C">
          <w:pPr>
            <w:pStyle w:val="TOC1"/>
            <w:tabs>
              <w:tab w:val="left" w:pos="880"/>
              <w:tab w:val="right" w:leader="dot" w:pos="9016"/>
            </w:tabs>
            <w:rPr>
              <w:noProof/>
              <w:lang w:eastAsia="en-GB"/>
            </w:rPr>
          </w:pPr>
          <w:hyperlink w:anchor="_Toc525731072" w:history="1">
            <w:r w:rsidR="00CC32F4" w:rsidRPr="00E121BC">
              <w:rPr>
                <w:rStyle w:val="Hyperlink"/>
                <w:noProof/>
              </w:rPr>
              <w:t>6.3.2.</w:t>
            </w:r>
            <w:r w:rsidR="00CC32F4">
              <w:rPr>
                <w:noProof/>
                <w:lang w:eastAsia="en-GB"/>
              </w:rPr>
              <w:tab/>
            </w:r>
            <w:r w:rsidR="00CC32F4" w:rsidRPr="00E121BC">
              <w:rPr>
                <w:rStyle w:val="Hyperlink"/>
                <w:noProof/>
              </w:rPr>
              <w:t>Methods</w:t>
            </w:r>
            <w:r w:rsidR="00CC32F4">
              <w:rPr>
                <w:noProof/>
                <w:webHidden/>
              </w:rPr>
              <w:tab/>
            </w:r>
            <w:r w:rsidR="00CC32F4">
              <w:rPr>
                <w:noProof/>
                <w:webHidden/>
              </w:rPr>
              <w:fldChar w:fldCharType="begin"/>
            </w:r>
            <w:r w:rsidR="00CC32F4">
              <w:rPr>
                <w:noProof/>
                <w:webHidden/>
              </w:rPr>
              <w:instrText xml:space="preserve"> PAGEREF _Toc525731072 \h </w:instrText>
            </w:r>
            <w:r w:rsidR="00CC32F4">
              <w:rPr>
                <w:noProof/>
                <w:webHidden/>
              </w:rPr>
            </w:r>
            <w:r w:rsidR="00CC32F4">
              <w:rPr>
                <w:noProof/>
                <w:webHidden/>
              </w:rPr>
              <w:fldChar w:fldCharType="separate"/>
            </w:r>
            <w:r w:rsidR="00CC32F4">
              <w:rPr>
                <w:noProof/>
                <w:webHidden/>
              </w:rPr>
              <w:t>157</w:t>
            </w:r>
            <w:r w:rsidR="00CC32F4">
              <w:rPr>
                <w:noProof/>
                <w:webHidden/>
              </w:rPr>
              <w:fldChar w:fldCharType="end"/>
            </w:r>
          </w:hyperlink>
        </w:p>
        <w:p w14:paraId="2CDA09AE" w14:textId="77777777" w:rsidR="00CC32F4" w:rsidRDefault="00D65D3C">
          <w:pPr>
            <w:pStyle w:val="TOC2"/>
            <w:tabs>
              <w:tab w:val="left" w:pos="1320"/>
              <w:tab w:val="right" w:leader="dot" w:pos="9016"/>
            </w:tabs>
            <w:rPr>
              <w:noProof/>
              <w:lang w:eastAsia="en-GB"/>
            </w:rPr>
          </w:pPr>
          <w:hyperlink w:anchor="_Toc525731073" w:history="1">
            <w:r w:rsidR="00CC32F4" w:rsidRPr="00E121BC">
              <w:rPr>
                <w:rStyle w:val="Hyperlink"/>
                <w:noProof/>
              </w:rPr>
              <w:t>6.3.2.1.</w:t>
            </w:r>
            <w:r w:rsidR="00CC32F4">
              <w:rPr>
                <w:noProof/>
                <w:lang w:eastAsia="en-GB"/>
              </w:rPr>
              <w:tab/>
            </w:r>
            <w:r w:rsidR="00CC32F4" w:rsidRPr="00E121BC">
              <w:rPr>
                <w:rStyle w:val="Hyperlink"/>
                <w:noProof/>
              </w:rPr>
              <w:t>Participants and procedure</w:t>
            </w:r>
            <w:r w:rsidR="00CC32F4">
              <w:rPr>
                <w:noProof/>
                <w:webHidden/>
              </w:rPr>
              <w:tab/>
            </w:r>
            <w:r w:rsidR="00CC32F4">
              <w:rPr>
                <w:noProof/>
                <w:webHidden/>
              </w:rPr>
              <w:fldChar w:fldCharType="begin"/>
            </w:r>
            <w:r w:rsidR="00CC32F4">
              <w:rPr>
                <w:noProof/>
                <w:webHidden/>
              </w:rPr>
              <w:instrText xml:space="preserve"> PAGEREF _Toc525731073 \h </w:instrText>
            </w:r>
            <w:r w:rsidR="00CC32F4">
              <w:rPr>
                <w:noProof/>
                <w:webHidden/>
              </w:rPr>
            </w:r>
            <w:r w:rsidR="00CC32F4">
              <w:rPr>
                <w:noProof/>
                <w:webHidden/>
              </w:rPr>
              <w:fldChar w:fldCharType="separate"/>
            </w:r>
            <w:r w:rsidR="00CC32F4">
              <w:rPr>
                <w:noProof/>
                <w:webHidden/>
              </w:rPr>
              <w:t>157</w:t>
            </w:r>
            <w:r w:rsidR="00CC32F4">
              <w:rPr>
                <w:noProof/>
                <w:webHidden/>
              </w:rPr>
              <w:fldChar w:fldCharType="end"/>
            </w:r>
          </w:hyperlink>
        </w:p>
        <w:p w14:paraId="43B2337A" w14:textId="77777777" w:rsidR="00CC32F4" w:rsidRDefault="00D65D3C">
          <w:pPr>
            <w:pStyle w:val="TOC2"/>
            <w:tabs>
              <w:tab w:val="left" w:pos="1320"/>
              <w:tab w:val="right" w:leader="dot" w:pos="9016"/>
            </w:tabs>
            <w:rPr>
              <w:noProof/>
              <w:lang w:eastAsia="en-GB"/>
            </w:rPr>
          </w:pPr>
          <w:hyperlink w:anchor="_Toc525731074" w:history="1">
            <w:r w:rsidR="00CC32F4" w:rsidRPr="00E121BC">
              <w:rPr>
                <w:rStyle w:val="Hyperlink"/>
                <w:noProof/>
              </w:rPr>
              <w:t>6.3.2.2.</w:t>
            </w:r>
            <w:r w:rsidR="00CC32F4">
              <w:rPr>
                <w:noProof/>
                <w:lang w:eastAsia="en-GB"/>
              </w:rPr>
              <w:tab/>
            </w:r>
            <w:r w:rsidR="00CC32F4" w:rsidRPr="00E121BC">
              <w:rPr>
                <w:rStyle w:val="Hyperlink"/>
                <w:noProof/>
              </w:rPr>
              <w:t>Data analysis</w:t>
            </w:r>
            <w:r w:rsidR="00CC32F4">
              <w:rPr>
                <w:noProof/>
                <w:webHidden/>
              </w:rPr>
              <w:tab/>
            </w:r>
            <w:r w:rsidR="00CC32F4">
              <w:rPr>
                <w:noProof/>
                <w:webHidden/>
              </w:rPr>
              <w:fldChar w:fldCharType="begin"/>
            </w:r>
            <w:r w:rsidR="00CC32F4">
              <w:rPr>
                <w:noProof/>
                <w:webHidden/>
              </w:rPr>
              <w:instrText xml:space="preserve"> PAGEREF _Toc525731074 \h </w:instrText>
            </w:r>
            <w:r w:rsidR="00CC32F4">
              <w:rPr>
                <w:noProof/>
                <w:webHidden/>
              </w:rPr>
            </w:r>
            <w:r w:rsidR="00CC32F4">
              <w:rPr>
                <w:noProof/>
                <w:webHidden/>
              </w:rPr>
              <w:fldChar w:fldCharType="separate"/>
            </w:r>
            <w:r w:rsidR="00CC32F4">
              <w:rPr>
                <w:noProof/>
                <w:webHidden/>
              </w:rPr>
              <w:t>158</w:t>
            </w:r>
            <w:r w:rsidR="00CC32F4">
              <w:rPr>
                <w:noProof/>
                <w:webHidden/>
              </w:rPr>
              <w:fldChar w:fldCharType="end"/>
            </w:r>
          </w:hyperlink>
        </w:p>
        <w:p w14:paraId="266D9771" w14:textId="77777777" w:rsidR="00CC32F4" w:rsidRDefault="00D65D3C">
          <w:pPr>
            <w:pStyle w:val="TOC1"/>
            <w:tabs>
              <w:tab w:val="left" w:pos="880"/>
              <w:tab w:val="right" w:leader="dot" w:pos="9016"/>
            </w:tabs>
            <w:rPr>
              <w:noProof/>
              <w:lang w:eastAsia="en-GB"/>
            </w:rPr>
          </w:pPr>
          <w:hyperlink w:anchor="_Toc525731075" w:history="1">
            <w:r w:rsidR="00CC32F4" w:rsidRPr="00E121BC">
              <w:rPr>
                <w:rStyle w:val="Hyperlink"/>
                <w:noProof/>
              </w:rPr>
              <w:t>6.3.3.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_Toc525731075 \h </w:instrText>
            </w:r>
            <w:r w:rsidR="00CC32F4">
              <w:rPr>
                <w:noProof/>
                <w:webHidden/>
              </w:rPr>
            </w:r>
            <w:r w:rsidR="00CC32F4">
              <w:rPr>
                <w:noProof/>
                <w:webHidden/>
              </w:rPr>
              <w:fldChar w:fldCharType="separate"/>
            </w:r>
            <w:r w:rsidR="00CC32F4">
              <w:rPr>
                <w:noProof/>
                <w:webHidden/>
              </w:rPr>
              <w:t>158</w:t>
            </w:r>
            <w:r w:rsidR="00CC32F4">
              <w:rPr>
                <w:noProof/>
                <w:webHidden/>
              </w:rPr>
              <w:fldChar w:fldCharType="end"/>
            </w:r>
          </w:hyperlink>
        </w:p>
        <w:p w14:paraId="55578A30" w14:textId="77777777" w:rsidR="00CC32F4" w:rsidRDefault="00D65D3C">
          <w:pPr>
            <w:pStyle w:val="TOC2"/>
            <w:tabs>
              <w:tab w:val="left" w:pos="1320"/>
              <w:tab w:val="right" w:leader="dot" w:pos="9016"/>
            </w:tabs>
            <w:rPr>
              <w:noProof/>
              <w:lang w:eastAsia="en-GB"/>
            </w:rPr>
          </w:pPr>
          <w:hyperlink w:anchor="_Toc525731076" w:history="1">
            <w:r w:rsidR="00CC32F4" w:rsidRPr="00E121BC">
              <w:rPr>
                <w:rStyle w:val="Hyperlink"/>
                <w:noProof/>
              </w:rPr>
              <w:t>6.3.3.1.</w:t>
            </w:r>
            <w:r w:rsidR="00CC32F4">
              <w:rPr>
                <w:noProof/>
                <w:lang w:eastAsia="en-GB"/>
              </w:rPr>
              <w:tab/>
            </w:r>
            <w:r w:rsidR="00CC32F4" w:rsidRPr="00E121BC">
              <w:rPr>
                <w:rStyle w:val="Hyperlink"/>
                <w:noProof/>
              </w:rPr>
              <w:t>Hearing assessment and baseline scores</w:t>
            </w:r>
            <w:r w:rsidR="00CC32F4">
              <w:rPr>
                <w:noProof/>
                <w:webHidden/>
              </w:rPr>
              <w:tab/>
            </w:r>
            <w:r w:rsidR="00CC32F4">
              <w:rPr>
                <w:noProof/>
                <w:webHidden/>
              </w:rPr>
              <w:fldChar w:fldCharType="begin"/>
            </w:r>
            <w:r w:rsidR="00CC32F4">
              <w:rPr>
                <w:noProof/>
                <w:webHidden/>
              </w:rPr>
              <w:instrText xml:space="preserve"> PAGEREF _Toc525731076 \h </w:instrText>
            </w:r>
            <w:r w:rsidR="00CC32F4">
              <w:rPr>
                <w:noProof/>
                <w:webHidden/>
              </w:rPr>
            </w:r>
            <w:r w:rsidR="00CC32F4">
              <w:rPr>
                <w:noProof/>
                <w:webHidden/>
              </w:rPr>
              <w:fldChar w:fldCharType="separate"/>
            </w:r>
            <w:r w:rsidR="00CC32F4">
              <w:rPr>
                <w:noProof/>
                <w:webHidden/>
              </w:rPr>
              <w:t>158</w:t>
            </w:r>
            <w:r w:rsidR="00CC32F4">
              <w:rPr>
                <w:noProof/>
                <w:webHidden/>
              </w:rPr>
              <w:fldChar w:fldCharType="end"/>
            </w:r>
          </w:hyperlink>
        </w:p>
        <w:p w14:paraId="1A5D3FDD" w14:textId="77777777" w:rsidR="00CC32F4" w:rsidRDefault="00D65D3C">
          <w:pPr>
            <w:pStyle w:val="TOC2"/>
            <w:tabs>
              <w:tab w:val="left" w:pos="1320"/>
              <w:tab w:val="right" w:leader="dot" w:pos="9016"/>
            </w:tabs>
            <w:rPr>
              <w:noProof/>
              <w:lang w:eastAsia="en-GB"/>
            </w:rPr>
          </w:pPr>
          <w:hyperlink w:anchor="_Toc525731077" w:history="1">
            <w:r w:rsidR="00CC32F4" w:rsidRPr="00E121BC">
              <w:rPr>
                <w:rStyle w:val="Hyperlink"/>
                <w:noProof/>
              </w:rPr>
              <w:t>6.3.3.2.</w:t>
            </w:r>
            <w:r w:rsidR="00CC32F4">
              <w:rPr>
                <w:noProof/>
                <w:lang w:eastAsia="en-GB"/>
              </w:rPr>
              <w:tab/>
            </w:r>
            <w:r w:rsidR="00CC32F4" w:rsidRPr="00E121BC">
              <w:rPr>
                <w:rStyle w:val="Hyperlink"/>
                <w:noProof/>
              </w:rPr>
              <w:t>Dichotic listening over time</w:t>
            </w:r>
            <w:r w:rsidR="00CC32F4">
              <w:rPr>
                <w:noProof/>
                <w:webHidden/>
              </w:rPr>
              <w:tab/>
            </w:r>
            <w:r w:rsidR="00CC32F4">
              <w:rPr>
                <w:noProof/>
                <w:webHidden/>
              </w:rPr>
              <w:fldChar w:fldCharType="begin"/>
            </w:r>
            <w:r w:rsidR="00CC32F4">
              <w:rPr>
                <w:noProof/>
                <w:webHidden/>
              </w:rPr>
              <w:instrText xml:space="preserve"> PAGEREF _Toc525731077 \h </w:instrText>
            </w:r>
            <w:r w:rsidR="00CC32F4">
              <w:rPr>
                <w:noProof/>
                <w:webHidden/>
              </w:rPr>
            </w:r>
            <w:r w:rsidR="00CC32F4">
              <w:rPr>
                <w:noProof/>
                <w:webHidden/>
              </w:rPr>
              <w:fldChar w:fldCharType="separate"/>
            </w:r>
            <w:r w:rsidR="00CC32F4">
              <w:rPr>
                <w:noProof/>
                <w:webHidden/>
              </w:rPr>
              <w:t>158</w:t>
            </w:r>
            <w:r w:rsidR="00CC32F4">
              <w:rPr>
                <w:noProof/>
                <w:webHidden/>
              </w:rPr>
              <w:fldChar w:fldCharType="end"/>
            </w:r>
          </w:hyperlink>
        </w:p>
        <w:p w14:paraId="0667AE65" w14:textId="77777777" w:rsidR="00CC32F4" w:rsidRDefault="00D65D3C">
          <w:pPr>
            <w:pStyle w:val="TOC2"/>
            <w:tabs>
              <w:tab w:val="left" w:pos="1320"/>
              <w:tab w:val="right" w:leader="dot" w:pos="9016"/>
            </w:tabs>
            <w:rPr>
              <w:noProof/>
              <w:lang w:eastAsia="en-GB"/>
            </w:rPr>
          </w:pPr>
          <w:hyperlink w:anchor="_Toc525731078" w:history="1">
            <w:r w:rsidR="00CC32F4" w:rsidRPr="00E121BC">
              <w:rPr>
                <w:rStyle w:val="Hyperlink"/>
                <w:noProof/>
              </w:rPr>
              <w:t>6.3.3.3.</w:t>
            </w:r>
            <w:r w:rsidR="00CC32F4">
              <w:rPr>
                <w:noProof/>
                <w:lang w:eastAsia="en-GB"/>
              </w:rPr>
              <w:tab/>
            </w:r>
            <w:r w:rsidR="00CC32F4" w:rsidRPr="00E121BC">
              <w:rPr>
                <w:rStyle w:val="Hyperlink"/>
                <w:noProof/>
              </w:rPr>
              <w:t>Neuropsychological assessment</w:t>
            </w:r>
            <w:r w:rsidR="00CC32F4">
              <w:rPr>
                <w:noProof/>
                <w:webHidden/>
              </w:rPr>
              <w:tab/>
            </w:r>
            <w:r w:rsidR="00CC32F4">
              <w:rPr>
                <w:noProof/>
                <w:webHidden/>
              </w:rPr>
              <w:fldChar w:fldCharType="begin"/>
            </w:r>
            <w:r w:rsidR="00CC32F4">
              <w:rPr>
                <w:noProof/>
                <w:webHidden/>
              </w:rPr>
              <w:instrText xml:space="preserve"> PAGEREF _Toc525731078 \h </w:instrText>
            </w:r>
            <w:r w:rsidR="00CC32F4">
              <w:rPr>
                <w:noProof/>
                <w:webHidden/>
              </w:rPr>
            </w:r>
            <w:r w:rsidR="00CC32F4">
              <w:rPr>
                <w:noProof/>
                <w:webHidden/>
              </w:rPr>
              <w:fldChar w:fldCharType="separate"/>
            </w:r>
            <w:r w:rsidR="00CC32F4">
              <w:rPr>
                <w:noProof/>
                <w:webHidden/>
              </w:rPr>
              <w:t>160</w:t>
            </w:r>
            <w:r w:rsidR="00CC32F4">
              <w:rPr>
                <w:noProof/>
                <w:webHidden/>
              </w:rPr>
              <w:fldChar w:fldCharType="end"/>
            </w:r>
          </w:hyperlink>
        </w:p>
        <w:p w14:paraId="529A1981" w14:textId="77777777" w:rsidR="00CC32F4" w:rsidRDefault="00D65D3C">
          <w:pPr>
            <w:pStyle w:val="TOC2"/>
            <w:tabs>
              <w:tab w:val="left" w:pos="1320"/>
              <w:tab w:val="right" w:leader="dot" w:pos="9016"/>
            </w:tabs>
            <w:rPr>
              <w:noProof/>
              <w:lang w:eastAsia="en-GB"/>
            </w:rPr>
          </w:pPr>
          <w:hyperlink w:anchor="_Toc525731079" w:history="1">
            <w:r w:rsidR="00CC32F4" w:rsidRPr="00E121BC">
              <w:rPr>
                <w:rStyle w:val="Hyperlink"/>
                <w:noProof/>
              </w:rPr>
              <w:t>6.3.3.4.</w:t>
            </w:r>
            <w:r w:rsidR="00CC32F4">
              <w:rPr>
                <w:noProof/>
                <w:lang w:eastAsia="en-GB"/>
              </w:rPr>
              <w:tab/>
            </w:r>
            <w:r w:rsidR="00CC32F4" w:rsidRPr="00E121BC">
              <w:rPr>
                <w:rStyle w:val="Hyperlink"/>
                <w:noProof/>
              </w:rPr>
              <w:t>Attend left at baseline and neuropsychological performance</w:t>
            </w:r>
            <w:r w:rsidR="00CC32F4">
              <w:rPr>
                <w:noProof/>
                <w:webHidden/>
              </w:rPr>
              <w:tab/>
            </w:r>
            <w:r w:rsidR="00CC32F4">
              <w:rPr>
                <w:noProof/>
                <w:webHidden/>
              </w:rPr>
              <w:fldChar w:fldCharType="begin"/>
            </w:r>
            <w:r w:rsidR="00CC32F4">
              <w:rPr>
                <w:noProof/>
                <w:webHidden/>
              </w:rPr>
              <w:instrText xml:space="preserve"> PAGEREF _Toc525731079 \h </w:instrText>
            </w:r>
            <w:r w:rsidR="00CC32F4">
              <w:rPr>
                <w:noProof/>
                <w:webHidden/>
              </w:rPr>
            </w:r>
            <w:r w:rsidR="00CC32F4">
              <w:rPr>
                <w:noProof/>
                <w:webHidden/>
              </w:rPr>
              <w:fldChar w:fldCharType="separate"/>
            </w:r>
            <w:r w:rsidR="00CC32F4">
              <w:rPr>
                <w:noProof/>
                <w:webHidden/>
              </w:rPr>
              <w:t>161</w:t>
            </w:r>
            <w:r w:rsidR="00CC32F4">
              <w:rPr>
                <w:noProof/>
                <w:webHidden/>
              </w:rPr>
              <w:fldChar w:fldCharType="end"/>
            </w:r>
          </w:hyperlink>
        </w:p>
        <w:p w14:paraId="7CD14845" w14:textId="77777777" w:rsidR="00CC32F4" w:rsidRDefault="00D65D3C">
          <w:pPr>
            <w:pStyle w:val="TOC2"/>
            <w:tabs>
              <w:tab w:val="left" w:pos="1320"/>
              <w:tab w:val="right" w:leader="dot" w:pos="9016"/>
            </w:tabs>
            <w:rPr>
              <w:noProof/>
              <w:lang w:eastAsia="en-GB"/>
            </w:rPr>
          </w:pPr>
          <w:hyperlink w:anchor="_Toc525731080" w:history="1">
            <w:r w:rsidR="00CC32F4" w:rsidRPr="00E121BC">
              <w:rPr>
                <w:rStyle w:val="Hyperlink"/>
                <w:noProof/>
              </w:rPr>
              <w:t>6.3.3.5.</w:t>
            </w:r>
            <w:r w:rsidR="00CC32F4">
              <w:rPr>
                <w:noProof/>
                <w:lang w:eastAsia="en-GB"/>
              </w:rPr>
              <w:tab/>
            </w:r>
            <w:r w:rsidR="00CC32F4" w:rsidRPr="00E121BC">
              <w:rPr>
                <w:rStyle w:val="Hyperlink"/>
                <w:noProof/>
              </w:rPr>
              <w:t>Change in the ability to attend left and neuropsychological performance</w:t>
            </w:r>
            <w:r w:rsidR="00CC32F4">
              <w:rPr>
                <w:noProof/>
                <w:webHidden/>
              </w:rPr>
              <w:tab/>
            </w:r>
            <w:r w:rsidR="00CC32F4">
              <w:rPr>
                <w:noProof/>
                <w:webHidden/>
              </w:rPr>
              <w:fldChar w:fldCharType="begin"/>
            </w:r>
            <w:r w:rsidR="00CC32F4">
              <w:rPr>
                <w:noProof/>
                <w:webHidden/>
              </w:rPr>
              <w:instrText xml:space="preserve"> PAGEREF _Toc525731080 \h </w:instrText>
            </w:r>
            <w:r w:rsidR="00CC32F4">
              <w:rPr>
                <w:noProof/>
                <w:webHidden/>
              </w:rPr>
            </w:r>
            <w:r w:rsidR="00CC32F4">
              <w:rPr>
                <w:noProof/>
                <w:webHidden/>
              </w:rPr>
              <w:fldChar w:fldCharType="separate"/>
            </w:r>
            <w:r w:rsidR="00CC32F4">
              <w:rPr>
                <w:noProof/>
                <w:webHidden/>
              </w:rPr>
              <w:t>163</w:t>
            </w:r>
            <w:r w:rsidR="00CC32F4">
              <w:rPr>
                <w:noProof/>
                <w:webHidden/>
              </w:rPr>
              <w:fldChar w:fldCharType="end"/>
            </w:r>
          </w:hyperlink>
        </w:p>
        <w:p w14:paraId="03CE7A2D" w14:textId="77777777" w:rsidR="00CC32F4" w:rsidRDefault="00D65D3C">
          <w:pPr>
            <w:pStyle w:val="TOC1"/>
            <w:tabs>
              <w:tab w:val="left" w:pos="880"/>
              <w:tab w:val="right" w:leader="dot" w:pos="9016"/>
            </w:tabs>
            <w:rPr>
              <w:noProof/>
              <w:lang w:eastAsia="en-GB"/>
            </w:rPr>
          </w:pPr>
          <w:hyperlink w:anchor="_Toc525731081" w:history="1">
            <w:r w:rsidR="00CC32F4" w:rsidRPr="00E121BC">
              <w:rPr>
                <w:rStyle w:val="Hyperlink"/>
                <w:noProof/>
              </w:rPr>
              <w:t>6.3.4.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_Toc525731081 \h </w:instrText>
            </w:r>
            <w:r w:rsidR="00CC32F4">
              <w:rPr>
                <w:noProof/>
                <w:webHidden/>
              </w:rPr>
            </w:r>
            <w:r w:rsidR="00CC32F4">
              <w:rPr>
                <w:noProof/>
                <w:webHidden/>
              </w:rPr>
              <w:fldChar w:fldCharType="separate"/>
            </w:r>
            <w:r w:rsidR="00CC32F4">
              <w:rPr>
                <w:noProof/>
                <w:webHidden/>
              </w:rPr>
              <w:t>164</w:t>
            </w:r>
            <w:r w:rsidR="00CC32F4">
              <w:rPr>
                <w:noProof/>
                <w:webHidden/>
              </w:rPr>
              <w:fldChar w:fldCharType="end"/>
            </w:r>
          </w:hyperlink>
        </w:p>
        <w:p w14:paraId="2331D49C" w14:textId="77777777" w:rsidR="00CC32F4" w:rsidRDefault="00D65D3C">
          <w:pPr>
            <w:pStyle w:val="TOC1"/>
            <w:tabs>
              <w:tab w:val="left" w:pos="660"/>
              <w:tab w:val="right" w:leader="dot" w:pos="9016"/>
            </w:tabs>
            <w:rPr>
              <w:noProof/>
              <w:lang w:eastAsia="en-GB"/>
            </w:rPr>
          </w:pPr>
          <w:hyperlink w:anchor="_Toc525731082" w:history="1">
            <w:r w:rsidR="00CC32F4" w:rsidRPr="00E121BC">
              <w:rPr>
                <w:rStyle w:val="Hyperlink"/>
                <w:noProof/>
              </w:rPr>
              <w:t>6.4.</w:t>
            </w:r>
            <w:r w:rsidR="00CC32F4">
              <w:rPr>
                <w:noProof/>
                <w:lang w:eastAsia="en-GB"/>
              </w:rPr>
              <w:tab/>
            </w:r>
            <w:r w:rsidR="00CC32F4" w:rsidRPr="00E121BC">
              <w:rPr>
                <w:rStyle w:val="Hyperlink"/>
                <w:noProof/>
              </w:rPr>
              <w:t>General Discussion</w:t>
            </w:r>
            <w:r w:rsidR="00CC32F4">
              <w:rPr>
                <w:noProof/>
                <w:webHidden/>
              </w:rPr>
              <w:tab/>
            </w:r>
            <w:r w:rsidR="00CC32F4">
              <w:rPr>
                <w:noProof/>
                <w:webHidden/>
              </w:rPr>
              <w:fldChar w:fldCharType="begin"/>
            </w:r>
            <w:r w:rsidR="00CC32F4">
              <w:rPr>
                <w:noProof/>
                <w:webHidden/>
              </w:rPr>
              <w:instrText xml:space="preserve"> PAGEREF _Toc525731082 \h </w:instrText>
            </w:r>
            <w:r w:rsidR="00CC32F4">
              <w:rPr>
                <w:noProof/>
                <w:webHidden/>
              </w:rPr>
            </w:r>
            <w:r w:rsidR="00CC32F4">
              <w:rPr>
                <w:noProof/>
                <w:webHidden/>
              </w:rPr>
              <w:fldChar w:fldCharType="separate"/>
            </w:r>
            <w:r w:rsidR="00CC32F4">
              <w:rPr>
                <w:noProof/>
                <w:webHidden/>
              </w:rPr>
              <w:t>166</w:t>
            </w:r>
            <w:r w:rsidR="00CC32F4">
              <w:rPr>
                <w:noProof/>
                <w:webHidden/>
              </w:rPr>
              <w:fldChar w:fldCharType="end"/>
            </w:r>
          </w:hyperlink>
        </w:p>
        <w:p w14:paraId="49B62A5B" w14:textId="77777777" w:rsidR="00CC32F4" w:rsidRDefault="00D65D3C">
          <w:pPr>
            <w:pStyle w:val="TOC1"/>
            <w:tabs>
              <w:tab w:val="right" w:leader="dot" w:pos="9016"/>
            </w:tabs>
            <w:rPr>
              <w:noProof/>
              <w:lang w:eastAsia="en-GB"/>
            </w:rPr>
          </w:pPr>
          <w:hyperlink w:anchor="_Toc525731083" w:history="1">
            <w:r w:rsidR="00CC32F4" w:rsidRPr="00E121BC">
              <w:rPr>
                <w:rStyle w:val="Hyperlink"/>
                <w:noProof/>
              </w:rPr>
              <w:t>Chapter 7: Hearing loss with cognitive impairment and dementia</w:t>
            </w:r>
            <w:r w:rsidR="00CC32F4">
              <w:rPr>
                <w:noProof/>
                <w:webHidden/>
              </w:rPr>
              <w:tab/>
            </w:r>
            <w:r w:rsidR="00CC32F4">
              <w:rPr>
                <w:noProof/>
                <w:webHidden/>
              </w:rPr>
              <w:fldChar w:fldCharType="begin"/>
            </w:r>
            <w:r w:rsidR="00CC32F4">
              <w:rPr>
                <w:noProof/>
                <w:webHidden/>
              </w:rPr>
              <w:instrText xml:space="preserve"> PAGEREF _Toc525731083 \h </w:instrText>
            </w:r>
            <w:r w:rsidR="00CC32F4">
              <w:rPr>
                <w:noProof/>
                <w:webHidden/>
              </w:rPr>
            </w:r>
            <w:r w:rsidR="00CC32F4">
              <w:rPr>
                <w:noProof/>
                <w:webHidden/>
              </w:rPr>
              <w:fldChar w:fldCharType="separate"/>
            </w:r>
            <w:r w:rsidR="00CC32F4">
              <w:rPr>
                <w:noProof/>
                <w:webHidden/>
              </w:rPr>
              <w:t>168</w:t>
            </w:r>
            <w:r w:rsidR="00CC32F4">
              <w:rPr>
                <w:noProof/>
                <w:webHidden/>
              </w:rPr>
              <w:fldChar w:fldCharType="end"/>
            </w:r>
          </w:hyperlink>
        </w:p>
        <w:p w14:paraId="6C83BC0C" w14:textId="77777777" w:rsidR="00CC32F4" w:rsidRDefault="00D65D3C">
          <w:pPr>
            <w:pStyle w:val="TOC1"/>
            <w:tabs>
              <w:tab w:val="left" w:pos="660"/>
              <w:tab w:val="right" w:leader="dot" w:pos="9016"/>
            </w:tabs>
            <w:rPr>
              <w:noProof/>
              <w:lang w:eastAsia="en-GB"/>
            </w:rPr>
          </w:pPr>
          <w:hyperlink w:anchor="_Toc525731084" w:history="1">
            <w:r w:rsidR="00CC32F4" w:rsidRPr="00E121BC">
              <w:rPr>
                <w:rStyle w:val="Hyperlink"/>
                <w:noProof/>
              </w:rPr>
              <w:t>7.1.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_Toc525731084 \h </w:instrText>
            </w:r>
            <w:r w:rsidR="00CC32F4">
              <w:rPr>
                <w:noProof/>
                <w:webHidden/>
              </w:rPr>
            </w:r>
            <w:r w:rsidR="00CC32F4">
              <w:rPr>
                <w:noProof/>
                <w:webHidden/>
              </w:rPr>
              <w:fldChar w:fldCharType="separate"/>
            </w:r>
            <w:r w:rsidR="00CC32F4">
              <w:rPr>
                <w:noProof/>
                <w:webHidden/>
              </w:rPr>
              <w:t>168</w:t>
            </w:r>
            <w:r w:rsidR="00CC32F4">
              <w:rPr>
                <w:noProof/>
                <w:webHidden/>
              </w:rPr>
              <w:fldChar w:fldCharType="end"/>
            </w:r>
          </w:hyperlink>
        </w:p>
        <w:p w14:paraId="14D21425" w14:textId="77777777" w:rsidR="00CC32F4" w:rsidRDefault="00D65D3C">
          <w:pPr>
            <w:pStyle w:val="TOC1"/>
            <w:tabs>
              <w:tab w:val="left" w:pos="660"/>
              <w:tab w:val="right" w:leader="dot" w:pos="9016"/>
            </w:tabs>
            <w:rPr>
              <w:noProof/>
              <w:lang w:eastAsia="en-GB"/>
            </w:rPr>
          </w:pPr>
          <w:hyperlink w:anchor="_Toc525731085" w:history="1">
            <w:r w:rsidR="00CC32F4" w:rsidRPr="00E121BC">
              <w:rPr>
                <w:rStyle w:val="Hyperlink"/>
                <w:noProof/>
              </w:rPr>
              <w:t>7.2.</w:t>
            </w:r>
            <w:r w:rsidR="00CC32F4">
              <w:rPr>
                <w:noProof/>
                <w:lang w:eastAsia="en-GB"/>
              </w:rPr>
              <w:tab/>
            </w:r>
            <w:r w:rsidR="00CC32F4" w:rsidRPr="00E121BC">
              <w:rPr>
                <w:rStyle w:val="Hyperlink"/>
                <w:b/>
                <w:noProof/>
              </w:rPr>
              <w:t>Experiment 7.1 - Peripheral presbycusis and the psychosocial association in MCI and dementia</w:t>
            </w:r>
            <w:r w:rsidR="00CC32F4">
              <w:rPr>
                <w:noProof/>
                <w:webHidden/>
              </w:rPr>
              <w:tab/>
            </w:r>
            <w:r w:rsidR="00CC32F4">
              <w:rPr>
                <w:noProof/>
                <w:webHidden/>
              </w:rPr>
              <w:fldChar w:fldCharType="begin"/>
            </w:r>
            <w:r w:rsidR="00CC32F4">
              <w:rPr>
                <w:noProof/>
                <w:webHidden/>
              </w:rPr>
              <w:instrText xml:space="preserve"> PAGEREF _Toc525731085 \h </w:instrText>
            </w:r>
            <w:r w:rsidR="00CC32F4">
              <w:rPr>
                <w:noProof/>
                <w:webHidden/>
              </w:rPr>
            </w:r>
            <w:r w:rsidR="00CC32F4">
              <w:rPr>
                <w:noProof/>
                <w:webHidden/>
              </w:rPr>
              <w:fldChar w:fldCharType="separate"/>
            </w:r>
            <w:r w:rsidR="00CC32F4">
              <w:rPr>
                <w:noProof/>
                <w:webHidden/>
              </w:rPr>
              <w:t>170</w:t>
            </w:r>
            <w:r w:rsidR="00CC32F4">
              <w:rPr>
                <w:noProof/>
                <w:webHidden/>
              </w:rPr>
              <w:fldChar w:fldCharType="end"/>
            </w:r>
          </w:hyperlink>
        </w:p>
        <w:p w14:paraId="5A5B859D" w14:textId="77777777" w:rsidR="00CC32F4" w:rsidRDefault="00D65D3C">
          <w:pPr>
            <w:pStyle w:val="TOC1"/>
            <w:tabs>
              <w:tab w:val="left" w:pos="880"/>
              <w:tab w:val="right" w:leader="dot" w:pos="9016"/>
            </w:tabs>
            <w:rPr>
              <w:noProof/>
              <w:lang w:eastAsia="en-GB"/>
            </w:rPr>
          </w:pPr>
          <w:hyperlink w:anchor="_Toc525731086" w:history="1">
            <w:r w:rsidR="00CC32F4" w:rsidRPr="00E121BC">
              <w:rPr>
                <w:rStyle w:val="Hyperlink"/>
                <w:noProof/>
              </w:rPr>
              <w:t>7.2.1.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_Toc525731086 \h </w:instrText>
            </w:r>
            <w:r w:rsidR="00CC32F4">
              <w:rPr>
                <w:noProof/>
                <w:webHidden/>
              </w:rPr>
            </w:r>
            <w:r w:rsidR="00CC32F4">
              <w:rPr>
                <w:noProof/>
                <w:webHidden/>
              </w:rPr>
              <w:fldChar w:fldCharType="separate"/>
            </w:r>
            <w:r w:rsidR="00CC32F4">
              <w:rPr>
                <w:noProof/>
                <w:webHidden/>
              </w:rPr>
              <w:t>170</w:t>
            </w:r>
            <w:r w:rsidR="00CC32F4">
              <w:rPr>
                <w:noProof/>
                <w:webHidden/>
              </w:rPr>
              <w:fldChar w:fldCharType="end"/>
            </w:r>
          </w:hyperlink>
        </w:p>
        <w:p w14:paraId="0421BE64" w14:textId="77777777" w:rsidR="00CC32F4" w:rsidRDefault="00D65D3C">
          <w:pPr>
            <w:pStyle w:val="TOC1"/>
            <w:tabs>
              <w:tab w:val="left" w:pos="880"/>
              <w:tab w:val="right" w:leader="dot" w:pos="9016"/>
            </w:tabs>
            <w:rPr>
              <w:noProof/>
              <w:lang w:eastAsia="en-GB"/>
            </w:rPr>
          </w:pPr>
          <w:hyperlink w:anchor="_Toc525731087" w:history="1">
            <w:r w:rsidR="00CC32F4" w:rsidRPr="00E121BC">
              <w:rPr>
                <w:rStyle w:val="Hyperlink"/>
                <w:noProof/>
              </w:rPr>
              <w:t>7.2.2.</w:t>
            </w:r>
            <w:r w:rsidR="00CC32F4">
              <w:rPr>
                <w:noProof/>
                <w:lang w:eastAsia="en-GB"/>
              </w:rPr>
              <w:tab/>
            </w:r>
            <w:r w:rsidR="00CC32F4" w:rsidRPr="00E121BC">
              <w:rPr>
                <w:rStyle w:val="Hyperlink"/>
                <w:noProof/>
              </w:rPr>
              <w:t>Methods</w:t>
            </w:r>
            <w:r w:rsidR="00CC32F4">
              <w:rPr>
                <w:noProof/>
                <w:webHidden/>
              </w:rPr>
              <w:tab/>
            </w:r>
            <w:r w:rsidR="00CC32F4">
              <w:rPr>
                <w:noProof/>
                <w:webHidden/>
              </w:rPr>
              <w:fldChar w:fldCharType="begin"/>
            </w:r>
            <w:r w:rsidR="00CC32F4">
              <w:rPr>
                <w:noProof/>
                <w:webHidden/>
              </w:rPr>
              <w:instrText xml:space="preserve"> PAGEREF _Toc525731087 \h </w:instrText>
            </w:r>
            <w:r w:rsidR="00CC32F4">
              <w:rPr>
                <w:noProof/>
                <w:webHidden/>
              </w:rPr>
            </w:r>
            <w:r w:rsidR="00CC32F4">
              <w:rPr>
                <w:noProof/>
                <w:webHidden/>
              </w:rPr>
              <w:fldChar w:fldCharType="separate"/>
            </w:r>
            <w:r w:rsidR="00CC32F4">
              <w:rPr>
                <w:noProof/>
                <w:webHidden/>
              </w:rPr>
              <w:t>171</w:t>
            </w:r>
            <w:r w:rsidR="00CC32F4">
              <w:rPr>
                <w:noProof/>
                <w:webHidden/>
              </w:rPr>
              <w:fldChar w:fldCharType="end"/>
            </w:r>
          </w:hyperlink>
        </w:p>
        <w:p w14:paraId="1D91BA74" w14:textId="77777777" w:rsidR="00CC32F4" w:rsidRDefault="00D65D3C">
          <w:pPr>
            <w:pStyle w:val="TOC2"/>
            <w:tabs>
              <w:tab w:val="left" w:pos="1320"/>
              <w:tab w:val="right" w:leader="dot" w:pos="9016"/>
            </w:tabs>
            <w:rPr>
              <w:noProof/>
              <w:lang w:eastAsia="en-GB"/>
            </w:rPr>
          </w:pPr>
          <w:hyperlink w:anchor="_Toc525731088" w:history="1">
            <w:r w:rsidR="00CC32F4" w:rsidRPr="00E121BC">
              <w:rPr>
                <w:rStyle w:val="Hyperlink"/>
                <w:noProof/>
              </w:rPr>
              <w:t>7.2.2.1.</w:t>
            </w:r>
            <w:r w:rsidR="00CC32F4">
              <w:rPr>
                <w:noProof/>
                <w:lang w:eastAsia="en-GB"/>
              </w:rPr>
              <w:tab/>
            </w:r>
            <w:r w:rsidR="00CC32F4" w:rsidRPr="00E121BC">
              <w:rPr>
                <w:rStyle w:val="Hyperlink"/>
                <w:noProof/>
              </w:rPr>
              <w:t>Participants and procedure</w:t>
            </w:r>
            <w:r w:rsidR="00CC32F4">
              <w:rPr>
                <w:noProof/>
                <w:webHidden/>
              </w:rPr>
              <w:tab/>
            </w:r>
            <w:r w:rsidR="00CC32F4">
              <w:rPr>
                <w:noProof/>
                <w:webHidden/>
              </w:rPr>
              <w:fldChar w:fldCharType="begin"/>
            </w:r>
            <w:r w:rsidR="00CC32F4">
              <w:rPr>
                <w:noProof/>
                <w:webHidden/>
              </w:rPr>
              <w:instrText xml:space="preserve"> PAGEREF _Toc525731088 \h </w:instrText>
            </w:r>
            <w:r w:rsidR="00CC32F4">
              <w:rPr>
                <w:noProof/>
                <w:webHidden/>
              </w:rPr>
            </w:r>
            <w:r w:rsidR="00CC32F4">
              <w:rPr>
                <w:noProof/>
                <w:webHidden/>
              </w:rPr>
              <w:fldChar w:fldCharType="separate"/>
            </w:r>
            <w:r w:rsidR="00CC32F4">
              <w:rPr>
                <w:noProof/>
                <w:webHidden/>
              </w:rPr>
              <w:t>171</w:t>
            </w:r>
            <w:r w:rsidR="00CC32F4">
              <w:rPr>
                <w:noProof/>
                <w:webHidden/>
              </w:rPr>
              <w:fldChar w:fldCharType="end"/>
            </w:r>
          </w:hyperlink>
        </w:p>
        <w:p w14:paraId="7AAAA97C" w14:textId="77777777" w:rsidR="00CC32F4" w:rsidRDefault="00D65D3C">
          <w:pPr>
            <w:pStyle w:val="TOC2"/>
            <w:tabs>
              <w:tab w:val="left" w:pos="1320"/>
              <w:tab w:val="right" w:leader="dot" w:pos="9016"/>
            </w:tabs>
            <w:rPr>
              <w:noProof/>
              <w:lang w:eastAsia="en-GB"/>
            </w:rPr>
          </w:pPr>
          <w:hyperlink w:anchor="_Toc525731089" w:history="1">
            <w:r w:rsidR="00CC32F4" w:rsidRPr="00E121BC">
              <w:rPr>
                <w:rStyle w:val="Hyperlink"/>
                <w:noProof/>
              </w:rPr>
              <w:t>7.2.2.2.</w:t>
            </w:r>
            <w:r w:rsidR="00CC32F4">
              <w:rPr>
                <w:noProof/>
                <w:lang w:eastAsia="en-GB"/>
              </w:rPr>
              <w:tab/>
            </w:r>
            <w:r w:rsidR="00CC32F4" w:rsidRPr="00E121BC">
              <w:rPr>
                <w:rStyle w:val="Hyperlink"/>
                <w:noProof/>
              </w:rPr>
              <w:t>Neuropsychological testing</w:t>
            </w:r>
            <w:r w:rsidR="00CC32F4">
              <w:rPr>
                <w:noProof/>
                <w:webHidden/>
              </w:rPr>
              <w:tab/>
            </w:r>
            <w:r w:rsidR="00CC32F4">
              <w:rPr>
                <w:noProof/>
                <w:webHidden/>
              </w:rPr>
              <w:fldChar w:fldCharType="begin"/>
            </w:r>
            <w:r w:rsidR="00CC32F4">
              <w:rPr>
                <w:noProof/>
                <w:webHidden/>
              </w:rPr>
              <w:instrText xml:space="preserve"> PAGEREF _Toc525731089 \h </w:instrText>
            </w:r>
            <w:r w:rsidR="00CC32F4">
              <w:rPr>
                <w:noProof/>
                <w:webHidden/>
              </w:rPr>
            </w:r>
            <w:r w:rsidR="00CC32F4">
              <w:rPr>
                <w:noProof/>
                <w:webHidden/>
              </w:rPr>
              <w:fldChar w:fldCharType="separate"/>
            </w:r>
            <w:r w:rsidR="00CC32F4">
              <w:rPr>
                <w:noProof/>
                <w:webHidden/>
              </w:rPr>
              <w:t>172</w:t>
            </w:r>
            <w:r w:rsidR="00CC32F4">
              <w:rPr>
                <w:noProof/>
                <w:webHidden/>
              </w:rPr>
              <w:fldChar w:fldCharType="end"/>
            </w:r>
          </w:hyperlink>
        </w:p>
        <w:p w14:paraId="003506D7" w14:textId="77777777" w:rsidR="00CC32F4" w:rsidRDefault="00D65D3C">
          <w:pPr>
            <w:pStyle w:val="TOC2"/>
            <w:tabs>
              <w:tab w:val="left" w:pos="1320"/>
              <w:tab w:val="right" w:leader="dot" w:pos="9016"/>
            </w:tabs>
            <w:rPr>
              <w:noProof/>
              <w:lang w:eastAsia="en-GB"/>
            </w:rPr>
          </w:pPr>
          <w:hyperlink w:anchor="_Toc525731090" w:history="1">
            <w:r w:rsidR="00CC32F4" w:rsidRPr="00E121BC">
              <w:rPr>
                <w:rStyle w:val="Hyperlink"/>
                <w:noProof/>
              </w:rPr>
              <w:t>7.2.2.3.</w:t>
            </w:r>
            <w:r w:rsidR="00CC32F4">
              <w:rPr>
                <w:noProof/>
                <w:lang w:eastAsia="en-GB"/>
              </w:rPr>
              <w:tab/>
            </w:r>
            <w:r w:rsidR="00CC32F4" w:rsidRPr="00E121BC">
              <w:rPr>
                <w:rStyle w:val="Hyperlink"/>
                <w:noProof/>
              </w:rPr>
              <w:t>Hearing assessment</w:t>
            </w:r>
            <w:r w:rsidR="00CC32F4">
              <w:rPr>
                <w:noProof/>
                <w:webHidden/>
              </w:rPr>
              <w:tab/>
            </w:r>
            <w:r w:rsidR="00CC32F4">
              <w:rPr>
                <w:noProof/>
                <w:webHidden/>
              </w:rPr>
              <w:fldChar w:fldCharType="begin"/>
            </w:r>
            <w:r w:rsidR="00CC32F4">
              <w:rPr>
                <w:noProof/>
                <w:webHidden/>
              </w:rPr>
              <w:instrText xml:space="preserve"> PAGEREF _Toc525731090 \h </w:instrText>
            </w:r>
            <w:r w:rsidR="00CC32F4">
              <w:rPr>
                <w:noProof/>
                <w:webHidden/>
              </w:rPr>
            </w:r>
            <w:r w:rsidR="00CC32F4">
              <w:rPr>
                <w:noProof/>
                <w:webHidden/>
              </w:rPr>
              <w:fldChar w:fldCharType="separate"/>
            </w:r>
            <w:r w:rsidR="00CC32F4">
              <w:rPr>
                <w:noProof/>
                <w:webHidden/>
              </w:rPr>
              <w:t>172</w:t>
            </w:r>
            <w:r w:rsidR="00CC32F4">
              <w:rPr>
                <w:noProof/>
                <w:webHidden/>
              </w:rPr>
              <w:fldChar w:fldCharType="end"/>
            </w:r>
          </w:hyperlink>
        </w:p>
        <w:p w14:paraId="0D542546" w14:textId="77777777" w:rsidR="00CC32F4" w:rsidRDefault="00D65D3C">
          <w:pPr>
            <w:pStyle w:val="TOC2"/>
            <w:tabs>
              <w:tab w:val="left" w:pos="1320"/>
              <w:tab w:val="right" w:leader="dot" w:pos="9016"/>
            </w:tabs>
            <w:rPr>
              <w:noProof/>
              <w:lang w:eastAsia="en-GB"/>
            </w:rPr>
          </w:pPr>
          <w:hyperlink w:anchor="_Toc525731091" w:history="1">
            <w:r w:rsidR="00CC32F4" w:rsidRPr="00E121BC">
              <w:rPr>
                <w:rStyle w:val="Hyperlink"/>
                <w:noProof/>
              </w:rPr>
              <w:t>7.2.2.4.</w:t>
            </w:r>
            <w:r w:rsidR="00CC32F4">
              <w:rPr>
                <w:noProof/>
                <w:lang w:eastAsia="en-GB"/>
              </w:rPr>
              <w:tab/>
            </w:r>
            <w:r w:rsidR="00CC32F4" w:rsidRPr="00E121BC">
              <w:rPr>
                <w:rStyle w:val="Hyperlink"/>
                <w:noProof/>
              </w:rPr>
              <w:t>Data analysis</w:t>
            </w:r>
            <w:r w:rsidR="00CC32F4">
              <w:rPr>
                <w:noProof/>
                <w:webHidden/>
              </w:rPr>
              <w:tab/>
            </w:r>
            <w:r w:rsidR="00CC32F4">
              <w:rPr>
                <w:noProof/>
                <w:webHidden/>
              </w:rPr>
              <w:fldChar w:fldCharType="begin"/>
            </w:r>
            <w:r w:rsidR="00CC32F4">
              <w:rPr>
                <w:noProof/>
                <w:webHidden/>
              </w:rPr>
              <w:instrText xml:space="preserve"> PAGEREF _Toc525731091 \h </w:instrText>
            </w:r>
            <w:r w:rsidR="00CC32F4">
              <w:rPr>
                <w:noProof/>
                <w:webHidden/>
              </w:rPr>
            </w:r>
            <w:r w:rsidR="00CC32F4">
              <w:rPr>
                <w:noProof/>
                <w:webHidden/>
              </w:rPr>
              <w:fldChar w:fldCharType="separate"/>
            </w:r>
            <w:r w:rsidR="00CC32F4">
              <w:rPr>
                <w:noProof/>
                <w:webHidden/>
              </w:rPr>
              <w:t>172</w:t>
            </w:r>
            <w:r w:rsidR="00CC32F4">
              <w:rPr>
                <w:noProof/>
                <w:webHidden/>
              </w:rPr>
              <w:fldChar w:fldCharType="end"/>
            </w:r>
          </w:hyperlink>
        </w:p>
        <w:p w14:paraId="7026A6A0" w14:textId="77777777" w:rsidR="00CC32F4" w:rsidRDefault="00D65D3C">
          <w:pPr>
            <w:pStyle w:val="TOC1"/>
            <w:tabs>
              <w:tab w:val="left" w:pos="880"/>
              <w:tab w:val="right" w:leader="dot" w:pos="9016"/>
            </w:tabs>
            <w:rPr>
              <w:noProof/>
              <w:lang w:eastAsia="en-GB"/>
            </w:rPr>
          </w:pPr>
          <w:hyperlink w:anchor="_Toc525731092" w:history="1">
            <w:r w:rsidR="00CC32F4" w:rsidRPr="00E121BC">
              <w:rPr>
                <w:rStyle w:val="Hyperlink"/>
                <w:noProof/>
              </w:rPr>
              <w:t>7.2.3.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_Toc525731092 \h </w:instrText>
            </w:r>
            <w:r w:rsidR="00CC32F4">
              <w:rPr>
                <w:noProof/>
                <w:webHidden/>
              </w:rPr>
            </w:r>
            <w:r w:rsidR="00CC32F4">
              <w:rPr>
                <w:noProof/>
                <w:webHidden/>
              </w:rPr>
              <w:fldChar w:fldCharType="separate"/>
            </w:r>
            <w:r w:rsidR="00CC32F4">
              <w:rPr>
                <w:noProof/>
                <w:webHidden/>
              </w:rPr>
              <w:t>173</w:t>
            </w:r>
            <w:r w:rsidR="00CC32F4">
              <w:rPr>
                <w:noProof/>
                <w:webHidden/>
              </w:rPr>
              <w:fldChar w:fldCharType="end"/>
            </w:r>
          </w:hyperlink>
        </w:p>
        <w:p w14:paraId="15D3392F" w14:textId="77777777" w:rsidR="00CC32F4" w:rsidRDefault="00D65D3C">
          <w:pPr>
            <w:pStyle w:val="TOC2"/>
            <w:tabs>
              <w:tab w:val="left" w:pos="1320"/>
              <w:tab w:val="right" w:leader="dot" w:pos="9016"/>
            </w:tabs>
            <w:rPr>
              <w:noProof/>
              <w:lang w:eastAsia="en-GB"/>
            </w:rPr>
          </w:pPr>
          <w:hyperlink w:anchor="_Toc525731093" w:history="1">
            <w:r w:rsidR="00CC32F4" w:rsidRPr="00E121BC">
              <w:rPr>
                <w:rStyle w:val="Hyperlink"/>
                <w:noProof/>
              </w:rPr>
              <w:t>7.2.3.1.</w:t>
            </w:r>
            <w:r w:rsidR="00CC32F4">
              <w:rPr>
                <w:noProof/>
                <w:lang w:eastAsia="en-GB"/>
              </w:rPr>
              <w:tab/>
            </w:r>
            <w:r w:rsidR="00CC32F4" w:rsidRPr="00E121BC">
              <w:rPr>
                <w:rStyle w:val="Hyperlink"/>
                <w:noProof/>
              </w:rPr>
              <w:t>Participants</w:t>
            </w:r>
            <w:r w:rsidR="00CC32F4">
              <w:rPr>
                <w:noProof/>
                <w:webHidden/>
              </w:rPr>
              <w:tab/>
            </w:r>
            <w:r w:rsidR="00CC32F4">
              <w:rPr>
                <w:noProof/>
                <w:webHidden/>
              </w:rPr>
              <w:fldChar w:fldCharType="begin"/>
            </w:r>
            <w:r w:rsidR="00CC32F4">
              <w:rPr>
                <w:noProof/>
                <w:webHidden/>
              </w:rPr>
              <w:instrText xml:space="preserve"> PAGEREF _Toc525731093 \h </w:instrText>
            </w:r>
            <w:r w:rsidR="00CC32F4">
              <w:rPr>
                <w:noProof/>
                <w:webHidden/>
              </w:rPr>
            </w:r>
            <w:r w:rsidR="00CC32F4">
              <w:rPr>
                <w:noProof/>
                <w:webHidden/>
              </w:rPr>
              <w:fldChar w:fldCharType="separate"/>
            </w:r>
            <w:r w:rsidR="00CC32F4">
              <w:rPr>
                <w:noProof/>
                <w:webHidden/>
              </w:rPr>
              <w:t>173</w:t>
            </w:r>
            <w:r w:rsidR="00CC32F4">
              <w:rPr>
                <w:noProof/>
                <w:webHidden/>
              </w:rPr>
              <w:fldChar w:fldCharType="end"/>
            </w:r>
          </w:hyperlink>
        </w:p>
        <w:p w14:paraId="63458E5F" w14:textId="77777777" w:rsidR="00CC32F4" w:rsidRDefault="00D65D3C">
          <w:pPr>
            <w:pStyle w:val="TOC2"/>
            <w:tabs>
              <w:tab w:val="left" w:pos="1320"/>
              <w:tab w:val="right" w:leader="dot" w:pos="9016"/>
            </w:tabs>
            <w:rPr>
              <w:noProof/>
              <w:lang w:eastAsia="en-GB"/>
            </w:rPr>
          </w:pPr>
          <w:hyperlink w:anchor="_Toc525731094" w:history="1">
            <w:r w:rsidR="00CC32F4" w:rsidRPr="00E121BC">
              <w:rPr>
                <w:rStyle w:val="Hyperlink"/>
                <w:noProof/>
              </w:rPr>
              <w:t>7.2.3.2.</w:t>
            </w:r>
            <w:r w:rsidR="00CC32F4">
              <w:rPr>
                <w:noProof/>
                <w:lang w:eastAsia="en-GB"/>
              </w:rPr>
              <w:tab/>
            </w:r>
            <w:r w:rsidR="00CC32F4" w:rsidRPr="00E121BC">
              <w:rPr>
                <w:rStyle w:val="Hyperlink"/>
                <w:noProof/>
              </w:rPr>
              <w:t>Peripheral hearing levels</w:t>
            </w:r>
            <w:r w:rsidR="00CC32F4">
              <w:rPr>
                <w:noProof/>
                <w:webHidden/>
              </w:rPr>
              <w:tab/>
            </w:r>
            <w:r w:rsidR="00CC32F4">
              <w:rPr>
                <w:noProof/>
                <w:webHidden/>
              </w:rPr>
              <w:fldChar w:fldCharType="begin"/>
            </w:r>
            <w:r w:rsidR="00CC32F4">
              <w:rPr>
                <w:noProof/>
                <w:webHidden/>
              </w:rPr>
              <w:instrText xml:space="preserve"> PAGEREF _Toc525731094 \h </w:instrText>
            </w:r>
            <w:r w:rsidR="00CC32F4">
              <w:rPr>
                <w:noProof/>
                <w:webHidden/>
              </w:rPr>
            </w:r>
            <w:r w:rsidR="00CC32F4">
              <w:rPr>
                <w:noProof/>
                <w:webHidden/>
              </w:rPr>
              <w:fldChar w:fldCharType="separate"/>
            </w:r>
            <w:r w:rsidR="00CC32F4">
              <w:rPr>
                <w:noProof/>
                <w:webHidden/>
              </w:rPr>
              <w:t>173</w:t>
            </w:r>
            <w:r w:rsidR="00CC32F4">
              <w:rPr>
                <w:noProof/>
                <w:webHidden/>
              </w:rPr>
              <w:fldChar w:fldCharType="end"/>
            </w:r>
          </w:hyperlink>
        </w:p>
        <w:p w14:paraId="7E73CB98" w14:textId="77777777" w:rsidR="00CC32F4" w:rsidRDefault="00D65D3C">
          <w:pPr>
            <w:pStyle w:val="TOC2"/>
            <w:tabs>
              <w:tab w:val="left" w:pos="1320"/>
              <w:tab w:val="right" w:leader="dot" w:pos="9016"/>
            </w:tabs>
            <w:rPr>
              <w:noProof/>
              <w:lang w:eastAsia="en-GB"/>
            </w:rPr>
          </w:pPr>
          <w:hyperlink w:anchor="_Toc525731095" w:history="1">
            <w:r w:rsidR="00CC32F4" w:rsidRPr="00E121BC">
              <w:rPr>
                <w:rStyle w:val="Hyperlink"/>
                <w:noProof/>
              </w:rPr>
              <w:t>7.2.3.3.</w:t>
            </w:r>
            <w:r w:rsidR="00CC32F4">
              <w:rPr>
                <w:noProof/>
                <w:lang w:eastAsia="en-GB"/>
              </w:rPr>
              <w:tab/>
            </w:r>
            <w:r w:rsidR="00CC32F4" w:rsidRPr="00E121BC">
              <w:rPr>
                <w:rStyle w:val="Hyperlink"/>
                <w:noProof/>
              </w:rPr>
              <w:t>SEAH</w:t>
            </w:r>
            <w:r w:rsidR="00CC32F4">
              <w:rPr>
                <w:noProof/>
                <w:webHidden/>
              </w:rPr>
              <w:tab/>
            </w:r>
            <w:r w:rsidR="00CC32F4">
              <w:rPr>
                <w:noProof/>
                <w:webHidden/>
              </w:rPr>
              <w:fldChar w:fldCharType="begin"/>
            </w:r>
            <w:r w:rsidR="00CC32F4">
              <w:rPr>
                <w:noProof/>
                <w:webHidden/>
              </w:rPr>
              <w:instrText xml:space="preserve"> PAGEREF _Toc525731095 \h </w:instrText>
            </w:r>
            <w:r w:rsidR="00CC32F4">
              <w:rPr>
                <w:noProof/>
                <w:webHidden/>
              </w:rPr>
            </w:r>
            <w:r w:rsidR="00CC32F4">
              <w:rPr>
                <w:noProof/>
                <w:webHidden/>
              </w:rPr>
              <w:fldChar w:fldCharType="separate"/>
            </w:r>
            <w:r w:rsidR="00CC32F4">
              <w:rPr>
                <w:noProof/>
                <w:webHidden/>
              </w:rPr>
              <w:t>177</w:t>
            </w:r>
            <w:r w:rsidR="00CC32F4">
              <w:rPr>
                <w:noProof/>
                <w:webHidden/>
              </w:rPr>
              <w:fldChar w:fldCharType="end"/>
            </w:r>
          </w:hyperlink>
        </w:p>
        <w:p w14:paraId="3B567470" w14:textId="77777777" w:rsidR="00CC32F4" w:rsidRDefault="00D65D3C">
          <w:pPr>
            <w:pStyle w:val="TOC1"/>
            <w:tabs>
              <w:tab w:val="left" w:pos="880"/>
              <w:tab w:val="right" w:leader="dot" w:pos="9016"/>
            </w:tabs>
            <w:rPr>
              <w:noProof/>
              <w:lang w:eastAsia="en-GB"/>
            </w:rPr>
          </w:pPr>
          <w:hyperlink w:anchor="_Toc525731096" w:history="1">
            <w:r w:rsidR="00CC32F4" w:rsidRPr="00E121BC">
              <w:rPr>
                <w:rStyle w:val="Hyperlink"/>
                <w:noProof/>
              </w:rPr>
              <w:t>7.2.4.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_Toc525731096 \h </w:instrText>
            </w:r>
            <w:r w:rsidR="00CC32F4">
              <w:rPr>
                <w:noProof/>
                <w:webHidden/>
              </w:rPr>
            </w:r>
            <w:r w:rsidR="00CC32F4">
              <w:rPr>
                <w:noProof/>
                <w:webHidden/>
              </w:rPr>
              <w:fldChar w:fldCharType="separate"/>
            </w:r>
            <w:r w:rsidR="00CC32F4">
              <w:rPr>
                <w:noProof/>
                <w:webHidden/>
              </w:rPr>
              <w:t>179</w:t>
            </w:r>
            <w:r w:rsidR="00CC32F4">
              <w:rPr>
                <w:noProof/>
                <w:webHidden/>
              </w:rPr>
              <w:fldChar w:fldCharType="end"/>
            </w:r>
          </w:hyperlink>
        </w:p>
        <w:p w14:paraId="7EBDCE04" w14:textId="77777777" w:rsidR="00CC32F4" w:rsidRDefault="00D65D3C">
          <w:pPr>
            <w:pStyle w:val="TOC1"/>
            <w:tabs>
              <w:tab w:val="left" w:pos="660"/>
              <w:tab w:val="right" w:leader="dot" w:pos="9016"/>
            </w:tabs>
            <w:rPr>
              <w:noProof/>
              <w:lang w:eastAsia="en-GB"/>
            </w:rPr>
          </w:pPr>
          <w:hyperlink w:anchor="_Toc525731097" w:history="1">
            <w:r w:rsidR="00CC32F4" w:rsidRPr="00E121BC">
              <w:rPr>
                <w:rStyle w:val="Hyperlink"/>
                <w:noProof/>
              </w:rPr>
              <w:t>7.3.</w:t>
            </w:r>
            <w:r w:rsidR="00CC32F4">
              <w:rPr>
                <w:noProof/>
                <w:lang w:eastAsia="en-GB"/>
              </w:rPr>
              <w:tab/>
            </w:r>
            <w:r w:rsidR="00CC32F4" w:rsidRPr="00E121BC">
              <w:rPr>
                <w:rStyle w:val="Hyperlink"/>
                <w:b/>
                <w:noProof/>
              </w:rPr>
              <w:t>Experiment 7.2 - Hearing loss: an under-recognised cause of subjective memory problems masquerading as Alzheimer’s Disease</w:t>
            </w:r>
            <w:r w:rsidR="00CC32F4">
              <w:rPr>
                <w:noProof/>
                <w:webHidden/>
              </w:rPr>
              <w:tab/>
            </w:r>
            <w:r w:rsidR="00CC32F4">
              <w:rPr>
                <w:noProof/>
                <w:webHidden/>
              </w:rPr>
              <w:fldChar w:fldCharType="begin"/>
            </w:r>
            <w:r w:rsidR="00CC32F4">
              <w:rPr>
                <w:noProof/>
                <w:webHidden/>
              </w:rPr>
              <w:instrText xml:space="preserve"> PAGEREF _Toc525731097 \h </w:instrText>
            </w:r>
            <w:r w:rsidR="00CC32F4">
              <w:rPr>
                <w:noProof/>
                <w:webHidden/>
              </w:rPr>
            </w:r>
            <w:r w:rsidR="00CC32F4">
              <w:rPr>
                <w:noProof/>
                <w:webHidden/>
              </w:rPr>
              <w:fldChar w:fldCharType="separate"/>
            </w:r>
            <w:r w:rsidR="00CC32F4">
              <w:rPr>
                <w:noProof/>
                <w:webHidden/>
              </w:rPr>
              <w:t>181</w:t>
            </w:r>
            <w:r w:rsidR="00CC32F4">
              <w:rPr>
                <w:noProof/>
                <w:webHidden/>
              </w:rPr>
              <w:fldChar w:fldCharType="end"/>
            </w:r>
          </w:hyperlink>
        </w:p>
        <w:p w14:paraId="52956DC8" w14:textId="77777777" w:rsidR="00CC32F4" w:rsidRDefault="00D65D3C">
          <w:pPr>
            <w:pStyle w:val="TOC1"/>
            <w:tabs>
              <w:tab w:val="left" w:pos="880"/>
              <w:tab w:val="right" w:leader="dot" w:pos="9016"/>
            </w:tabs>
            <w:rPr>
              <w:noProof/>
              <w:lang w:eastAsia="en-GB"/>
            </w:rPr>
          </w:pPr>
          <w:hyperlink w:anchor="_Toc525731098" w:history="1">
            <w:r w:rsidR="00CC32F4" w:rsidRPr="00E121BC">
              <w:rPr>
                <w:rStyle w:val="Hyperlink"/>
                <w:noProof/>
              </w:rPr>
              <w:t>7.3.1.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_Toc525731098 \h </w:instrText>
            </w:r>
            <w:r w:rsidR="00CC32F4">
              <w:rPr>
                <w:noProof/>
                <w:webHidden/>
              </w:rPr>
            </w:r>
            <w:r w:rsidR="00CC32F4">
              <w:rPr>
                <w:noProof/>
                <w:webHidden/>
              </w:rPr>
              <w:fldChar w:fldCharType="separate"/>
            </w:r>
            <w:r w:rsidR="00CC32F4">
              <w:rPr>
                <w:noProof/>
                <w:webHidden/>
              </w:rPr>
              <w:t>181</w:t>
            </w:r>
            <w:r w:rsidR="00CC32F4">
              <w:rPr>
                <w:noProof/>
                <w:webHidden/>
              </w:rPr>
              <w:fldChar w:fldCharType="end"/>
            </w:r>
          </w:hyperlink>
        </w:p>
        <w:p w14:paraId="49A174F0" w14:textId="77777777" w:rsidR="00CC32F4" w:rsidRDefault="00D65D3C">
          <w:pPr>
            <w:pStyle w:val="TOC1"/>
            <w:tabs>
              <w:tab w:val="left" w:pos="880"/>
              <w:tab w:val="right" w:leader="dot" w:pos="9016"/>
            </w:tabs>
            <w:rPr>
              <w:noProof/>
              <w:lang w:eastAsia="en-GB"/>
            </w:rPr>
          </w:pPr>
          <w:hyperlink w:anchor="_Toc525731099" w:history="1">
            <w:r w:rsidR="00CC32F4" w:rsidRPr="00E121BC">
              <w:rPr>
                <w:rStyle w:val="Hyperlink"/>
                <w:noProof/>
              </w:rPr>
              <w:t>7.3.2.</w:t>
            </w:r>
            <w:r w:rsidR="00CC32F4">
              <w:rPr>
                <w:noProof/>
                <w:lang w:eastAsia="en-GB"/>
              </w:rPr>
              <w:tab/>
            </w:r>
            <w:r w:rsidR="00CC32F4" w:rsidRPr="00E121BC">
              <w:rPr>
                <w:rStyle w:val="Hyperlink"/>
                <w:noProof/>
              </w:rPr>
              <w:t>Methods</w:t>
            </w:r>
            <w:r w:rsidR="00CC32F4">
              <w:rPr>
                <w:noProof/>
                <w:webHidden/>
              </w:rPr>
              <w:tab/>
            </w:r>
            <w:r w:rsidR="00CC32F4">
              <w:rPr>
                <w:noProof/>
                <w:webHidden/>
              </w:rPr>
              <w:fldChar w:fldCharType="begin"/>
            </w:r>
            <w:r w:rsidR="00CC32F4">
              <w:rPr>
                <w:noProof/>
                <w:webHidden/>
              </w:rPr>
              <w:instrText xml:space="preserve"> PAGEREF _Toc525731099 \h </w:instrText>
            </w:r>
            <w:r w:rsidR="00CC32F4">
              <w:rPr>
                <w:noProof/>
                <w:webHidden/>
              </w:rPr>
            </w:r>
            <w:r w:rsidR="00CC32F4">
              <w:rPr>
                <w:noProof/>
                <w:webHidden/>
              </w:rPr>
              <w:fldChar w:fldCharType="separate"/>
            </w:r>
            <w:r w:rsidR="00CC32F4">
              <w:rPr>
                <w:noProof/>
                <w:webHidden/>
              </w:rPr>
              <w:t>182</w:t>
            </w:r>
            <w:r w:rsidR="00CC32F4">
              <w:rPr>
                <w:noProof/>
                <w:webHidden/>
              </w:rPr>
              <w:fldChar w:fldCharType="end"/>
            </w:r>
          </w:hyperlink>
        </w:p>
        <w:p w14:paraId="520FE883" w14:textId="77777777" w:rsidR="00CC32F4" w:rsidRDefault="00D65D3C">
          <w:pPr>
            <w:pStyle w:val="TOC2"/>
            <w:tabs>
              <w:tab w:val="left" w:pos="1320"/>
              <w:tab w:val="right" w:leader="dot" w:pos="9016"/>
            </w:tabs>
            <w:rPr>
              <w:noProof/>
              <w:lang w:eastAsia="en-GB"/>
            </w:rPr>
          </w:pPr>
          <w:hyperlink w:anchor="_Toc525731100" w:history="1">
            <w:r w:rsidR="00CC32F4" w:rsidRPr="00E121BC">
              <w:rPr>
                <w:rStyle w:val="Hyperlink"/>
                <w:noProof/>
              </w:rPr>
              <w:t>7.3.2.1.</w:t>
            </w:r>
            <w:r w:rsidR="00CC32F4">
              <w:rPr>
                <w:noProof/>
                <w:lang w:eastAsia="en-GB"/>
              </w:rPr>
              <w:tab/>
            </w:r>
            <w:r w:rsidR="00CC32F4" w:rsidRPr="00E121BC">
              <w:rPr>
                <w:rStyle w:val="Hyperlink"/>
                <w:noProof/>
              </w:rPr>
              <w:t>Case report</w:t>
            </w:r>
            <w:r w:rsidR="00CC32F4">
              <w:rPr>
                <w:noProof/>
                <w:webHidden/>
              </w:rPr>
              <w:tab/>
            </w:r>
            <w:r w:rsidR="00CC32F4">
              <w:rPr>
                <w:noProof/>
                <w:webHidden/>
              </w:rPr>
              <w:fldChar w:fldCharType="begin"/>
            </w:r>
            <w:r w:rsidR="00CC32F4">
              <w:rPr>
                <w:noProof/>
                <w:webHidden/>
              </w:rPr>
              <w:instrText xml:space="preserve"> PAGEREF _Toc525731100 \h </w:instrText>
            </w:r>
            <w:r w:rsidR="00CC32F4">
              <w:rPr>
                <w:noProof/>
                <w:webHidden/>
              </w:rPr>
            </w:r>
            <w:r w:rsidR="00CC32F4">
              <w:rPr>
                <w:noProof/>
                <w:webHidden/>
              </w:rPr>
              <w:fldChar w:fldCharType="separate"/>
            </w:r>
            <w:r w:rsidR="00CC32F4">
              <w:rPr>
                <w:noProof/>
                <w:webHidden/>
              </w:rPr>
              <w:t>182</w:t>
            </w:r>
            <w:r w:rsidR="00CC32F4">
              <w:rPr>
                <w:noProof/>
                <w:webHidden/>
              </w:rPr>
              <w:fldChar w:fldCharType="end"/>
            </w:r>
          </w:hyperlink>
        </w:p>
        <w:p w14:paraId="4757D4D0" w14:textId="77777777" w:rsidR="00CC32F4" w:rsidRDefault="00D65D3C">
          <w:pPr>
            <w:pStyle w:val="TOC2"/>
            <w:tabs>
              <w:tab w:val="left" w:pos="1320"/>
              <w:tab w:val="right" w:leader="dot" w:pos="9016"/>
            </w:tabs>
            <w:rPr>
              <w:noProof/>
              <w:lang w:eastAsia="en-GB"/>
            </w:rPr>
          </w:pPr>
          <w:hyperlink w:anchor="_Toc525731101" w:history="1">
            <w:r w:rsidR="00CC32F4" w:rsidRPr="00E121BC">
              <w:rPr>
                <w:rStyle w:val="Hyperlink"/>
                <w:noProof/>
              </w:rPr>
              <w:t>7.3.2.2.</w:t>
            </w:r>
            <w:r w:rsidR="00CC32F4">
              <w:rPr>
                <w:noProof/>
                <w:lang w:eastAsia="en-GB"/>
              </w:rPr>
              <w:tab/>
            </w:r>
            <w:r w:rsidR="00CC32F4" w:rsidRPr="00E121BC">
              <w:rPr>
                <w:rStyle w:val="Hyperlink"/>
                <w:noProof/>
              </w:rPr>
              <w:t>Neuropsychological assessment</w:t>
            </w:r>
            <w:r w:rsidR="00CC32F4">
              <w:rPr>
                <w:noProof/>
                <w:webHidden/>
              </w:rPr>
              <w:tab/>
            </w:r>
            <w:r w:rsidR="00CC32F4">
              <w:rPr>
                <w:noProof/>
                <w:webHidden/>
              </w:rPr>
              <w:fldChar w:fldCharType="begin"/>
            </w:r>
            <w:r w:rsidR="00CC32F4">
              <w:rPr>
                <w:noProof/>
                <w:webHidden/>
              </w:rPr>
              <w:instrText xml:space="preserve"> PAGEREF _Toc525731101 \h </w:instrText>
            </w:r>
            <w:r w:rsidR="00CC32F4">
              <w:rPr>
                <w:noProof/>
                <w:webHidden/>
              </w:rPr>
            </w:r>
            <w:r w:rsidR="00CC32F4">
              <w:rPr>
                <w:noProof/>
                <w:webHidden/>
              </w:rPr>
              <w:fldChar w:fldCharType="separate"/>
            </w:r>
            <w:r w:rsidR="00CC32F4">
              <w:rPr>
                <w:noProof/>
                <w:webHidden/>
              </w:rPr>
              <w:t>183</w:t>
            </w:r>
            <w:r w:rsidR="00CC32F4">
              <w:rPr>
                <w:noProof/>
                <w:webHidden/>
              </w:rPr>
              <w:fldChar w:fldCharType="end"/>
            </w:r>
          </w:hyperlink>
        </w:p>
        <w:p w14:paraId="0F8C06A2" w14:textId="77777777" w:rsidR="00CC32F4" w:rsidRDefault="00D65D3C">
          <w:pPr>
            <w:pStyle w:val="TOC2"/>
            <w:tabs>
              <w:tab w:val="left" w:pos="1320"/>
              <w:tab w:val="right" w:leader="dot" w:pos="9016"/>
            </w:tabs>
            <w:rPr>
              <w:noProof/>
              <w:lang w:eastAsia="en-GB"/>
            </w:rPr>
          </w:pPr>
          <w:hyperlink w:anchor="_Toc525731102" w:history="1">
            <w:r w:rsidR="00CC32F4" w:rsidRPr="00E121BC">
              <w:rPr>
                <w:rStyle w:val="Hyperlink"/>
                <w:noProof/>
              </w:rPr>
              <w:t>7.3.2.3.</w:t>
            </w:r>
            <w:r w:rsidR="00CC32F4">
              <w:rPr>
                <w:noProof/>
                <w:lang w:eastAsia="en-GB"/>
              </w:rPr>
              <w:tab/>
            </w:r>
            <w:r w:rsidR="00CC32F4" w:rsidRPr="00E121BC">
              <w:rPr>
                <w:rStyle w:val="Hyperlink"/>
                <w:noProof/>
              </w:rPr>
              <w:t>Hearing assessment</w:t>
            </w:r>
            <w:r w:rsidR="00CC32F4">
              <w:rPr>
                <w:noProof/>
                <w:webHidden/>
              </w:rPr>
              <w:tab/>
            </w:r>
            <w:r w:rsidR="00CC32F4">
              <w:rPr>
                <w:noProof/>
                <w:webHidden/>
              </w:rPr>
              <w:fldChar w:fldCharType="begin"/>
            </w:r>
            <w:r w:rsidR="00CC32F4">
              <w:rPr>
                <w:noProof/>
                <w:webHidden/>
              </w:rPr>
              <w:instrText xml:space="preserve"> PAGEREF _Toc525731102 \h </w:instrText>
            </w:r>
            <w:r w:rsidR="00CC32F4">
              <w:rPr>
                <w:noProof/>
                <w:webHidden/>
              </w:rPr>
            </w:r>
            <w:r w:rsidR="00CC32F4">
              <w:rPr>
                <w:noProof/>
                <w:webHidden/>
              </w:rPr>
              <w:fldChar w:fldCharType="separate"/>
            </w:r>
            <w:r w:rsidR="00CC32F4">
              <w:rPr>
                <w:noProof/>
                <w:webHidden/>
              </w:rPr>
              <w:t>184</w:t>
            </w:r>
            <w:r w:rsidR="00CC32F4">
              <w:rPr>
                <w:noProof/>
                <w:webHidden/>
              </w:rPr>
              <w:fldChar w:fldCharType="end"/>
            </w:r>
          </w:hyperlink>
        </w:p>
        <w:p w14:paraId="09E72AE1" w14:textId="77777777" w:rsidR="00CC32F4" w:rsidRDefault="00D65D3C">
          <w:pPr>
            <w:pStyle w:val="TOC2"/>
            <w:tabs>
              <w:tab w:val="left" w:pos="1320"/>
              <w:tab w:val="right" w:leader="dot" w:pos="9016"/>
            </w:tabs>
            <w:rPr>
              <w:noProof/>
              <w:lang w:eastAsia="en-GB"/>
            </w:rPr>
          </w:pPr>
          <w:hyperlink w:anchor="_Toc525731103" w:history="1">
            <w:r w:rsidR="00CC32F4" w:rsidRPr="00E121BC">
              <w:rPr>
                <w:rStyle w:val="Hyperlink"/>
                <w:noProof/>
              </w:rPr>
              <w:t>7.3.2.4.</w:t>
            </w:r>
            <w:r w:rsidR="00CC32F4">
              <w:rPr>
                <w:noProof/>
                <w:lang w:eastAsia="en-GB"/>
              </w:rPr>
              <w:tab/>
            </w:r>
            <w:r w:rsidR="00CC32F4" w:rsidRPr="00E121BC">
              <w:rPr>
                <w:rStyle w:val="Hyperlink"/>
                <w:noProof/>
              </w:rPr>
              <w:t>MRI data acquisition, preprocessing and analysis</w:t>
            </w:r>
            <w:r w:rsidR="00CC32F4">
              <w:rPr>
                <w:noProof/>
                <w:webHidden/>
              </w:rPr>
              <w:tab/>
            </w:r>
            <w:r w:rsidR="00CC32F4">
              <w:rPr>
                <w:noProof/>
                <w:webHidden/>
              </w:rPr>
              <w:fldChar w:fldCharType="begin"/>
            </w:r>
            <w:r w:rsidR="00CC32F4">
              <w:rPr>
                <w:noProof/>
                <w:webHidden/>
              </w:rPr>
              <w:instrText xml:space="preserve"> PAGEREF _Toc525731103 \h </w:instrText>
            </w:r>
            <w:r w:rsidR="00CC32F4">
              <w:rPr>
                <w:noProof/>
                <w:webHidden/>
              </w:rPr>
            </w:r>
            <w:r w:rsidR="00CC32F4">
              <w:rPr>
                <w:noProof/>
                <w:webHidden/>
              </w:rPr>
              <w:fldChar w:fldCharType="separate"/>
            </w:r>
            <w:r w:rsidR="00CC32F4">
              <w:rPr>
                <w:noProof/>
                <w:webHidden/>
              </w:rPr>
              <w:t>184</w:t>
            </w:r>
            <w:r w:rsidR="00CC32F4">
              <w:rPr>
                <w:noProof/>
                <w:webHidden/>
              </w:rPr>
              <w:fldChar w:fldCharType="end"/>
            </w:r>
          </w:hyperlink>
        </w:p>
        <w:p w14:paraId="0464ABCB" w14:textId="77777777" w:rsidR="00CC32F4" w:rsidRDefault="00D65D3C">
          <w:pPr>
            <w:pStyle w:val="TOC1"/>
            <w:tabs>
              <w:tab w:val="left" w:pos="880"/>
              <w:tab w:val="right" w:leader="dot" w:pos="9016"/>
            </w:tabs>
            <w:rPr>
              <w:noProof/>
              <w:lang w:eastAsia="en-GB"/>
            </w:rPr>
          </w:pPr>
          <w:hyperlink w:anchor="_Toc525731104" w:history="1">
            <w:r w:rsidR="00CC32F4" w:rsidRPr="00E121BC">
              <w:rPr>
                <w:rStyle w:val="Hyperlink"/>
                <w:noProof/>
              </w:rPr>
              <w:t>7.3.3.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_Toc525731104 \h </w:instrText>
            </w:r>
            <w:r w:rsidR="00CC32F4">
              <w:rPr>
                <w:noProof/>
                <w:webHidden/>
              </w:rPr>
            </w:r>
            <w:r w:rsidR="00CC32F4">
              <w:rPr>
                <w:noProof/>
                <w:webHidden/>
              </w:rPr>
              <w:fldChar w:fldCharType="separate"/>
            </w:r>
            <w:r w:rsidR="00CC32F4">
              <w:rPr>
                <w:noProof/>
                <w:webHidden/>
              </w:rPr>
              <w:t>185</w:t>
            </w:r>
            <w:r w:rsidR="00CC32F4">
              <w:rPr>
                <w:noProof/>
                <w:webHidden/>
              </w:rPr>
              <w:fldChar w:fldCharType="end"/>
            </w:r>
          </w:hyperlink>
        </w:p>
        <w:p w14:paraId="251F4B1D" w14:textId="77777777" w:rsidR="00CC32F4" w:rsidRDefault="00D65D3C">
          <w:pPr>
            <w:pStyle w:val="TOC2"/>
            <w:tabs>
              <w:tab w:val="left" w:pos="1320"/>
              <w:tab w:val="right" w:leader="dot" w:pos="9016"/>
            </w:tabs>
            <w:rPr>
              <w:noProof/>
              <w:lang w:eastAsia="en-GB"/>
            </w:rPr>
          </w:pPr>
          <w:hyperlink w:anchor="_Toc525731105" w:history="1">
            <w:r w:rsidR="00CC32F4" w:rsidRPr="00E121BC">
              <w:rPr>
                <w:rStyle w:val="Hyperlink"/>
                <w:noProof/>
              </w:rPr>
              <w:t>7.3.3.1.</w:t>
            </w:r>
            <w:r w:rsidR="00CC32F4">
              <w:rPr>
                <w:noProof/>
                <w:lang w:eastAsia="en-GB"/>
              </w:rPr>
              <w:tab/>
            </w:r>
            <w:r w:rsidR="00CC32F4" w:rsidRPr="00E121BC">
              <w:rPr>
                <w:rStyle w:val="Hyperlink"/>
                <w:noProof/>
              </w:rPr>
              <w:t>Neuropsychological assessment</w:t>
            </w:r>
            <w:r w:rsidR="00CC32F4">
              <w:rPr>
                <w:noProof/>
                <w:webHidden/>
              </w:rPr>
              <w:tab/>
            </w:r>
            <w:r w:rsidR="00CC32F4">
              <w:rPr>
                <w:noProof/>
                <w:webHidden/>
              </w:rPr>
              <w:fldChar w:fldCharType="begin"/>
            </w:r>
            <w:r w:rsidR="00CC32F4">
              <w:rPr>
                <w:noProof/>
                <w:webHidden/>
              </w:rPr>
              <w:instrText xml:space="preserve"> PAGEREF _Toc525731105 \h </w:instrText>
            </w:r>
            <w:r w:rsidR="00CC32F4">
              <w:rPr>
                <w:noProof/>
                <w:webHidden/>
              </w:rPr>
            </w:r>
            <w:r w:rsidR="00CC32F4">
              <w:rPr>
                <w:noProof/>
                <w:webHidden/>
              </w:rPr>
              <w:fldChar w:fldCharType="separate"/>
            </w:r>
            <w:r w:rsidR="00CC32F4">
              <w:rPr>
                <w:noProof/>
                <w:webHidden/>
              </w:rPr>
              <w:t>185</w:t>
            </w:r>
            <w:r w:rsidR="00CC32F4">
              <w:rPr>
                <w:noProof/>
                <w:webHidden/>
              </w:rPr>
              <w:fldChar w:fldCharType="end"/>
            </w:r>
          </w:hyperlink>
        </w:p>
        <w:p w14:paraId="3C914C23" w14:textId="77777777" w:rsidR="00CC32F4" w:rsidRDefault="00D65D3C">
          <w:pPr>
            <w:pStyle w:val="TOC2"/>
            <w:tabs>
              <w:tab w:val="left" w:pos="1320"/>
              <w:tab w:val="right" w:leader="dot" w:pos="9016"/>
            </w:tabs>
            <w:rPr>
              <w:noProof/>
              <w:lang w:eastAsia="en-GB"/>
            </w:rPr>
          </w:pPr>
          <w:hyperlink w:anchor="_Toc525731106" w:history="1">
            <w:r w:rsidR="00CC32F4" w:rsidRPr="00E121BC">
              <w:rPr>
                <w:rStyle w:val="Hyperlink"/>
                <w:noProof/>
              </w:rPr>
              <w:t>7.3.3.2.</w:t>
            </w:r>
            <w:r w:rsidR="00CC32F4">
              <w:rPr>
                <w:noProof/>
                <w:lang w:eastAsia="en-GB"/>
              </w:rPr>
              <w:tab/>
            </w:r>
            <w:r w:rsidR="00CC32F4" w:rsidRPr="00E121BC">
              <w:rPr>
                <w:rStyle w:val="Hyperlink"/>
                <w:noProof/>
              </w:rPr>
              <w:t>Hearing assessment</w:t>
            </w:r>
            <w:r w:rsidR="00CC32F4">
              <w:rPr>
                <w:noProof/>
                <w:webHidden/>
              </w:rPr>
              <w:tab/>
            </w:r>
            <w:r w:rsidR="00CC32F4">
              <w:rPr>
                <w:noProof/>
                <w:webHidden/>
              </w:rPr>
              <w:fldChar w:fldCharType="begin"/>
            </w:r>
            <w:r w:rsidR="00CC32F4">
              <w:rPr>
                <w:noProof/>
                <w:webHidden/>
              </w:rPr>
              <w:instrText xml:space="preserve"> PAGEREF _Toc525731106 \h </w:instrText>
            </w:r>
            <w:r w:rsidR="00CC32F4">
              <w:rPr>
                <w:noProof/>
                <w:webHidden/>
              </w:rPr>
            </w:r>
            <w:r w:rsidR="00CC32F4">
              <w:rPr>
                <w:noProof/>
                <w:webHidden/>
              </w:rPr>
              <w:fldChar w:fldCharType="separate"/>
            </w:r>
            <w:r w:rsidR="00CC32F4">
              <w:rPr>
                <w:noProof/>
                <w:webHidden/>
              </w:rPr>
              <w:t>185</w:t>
            </w:r>
            <w:r w:rsidR="00CC32F4">
              <w:rPr>
                <w:noProof/>
                <w:webHidden/>
              </w:rPr>
              <w:fldChar w:fldCharType="end"/>
            </w:r>
          </w:hyperlink>
        </w:p>
        <w:p w14:paraId="2D22A1D3" w14:textId="77777777" w:rsidR="00CC32F4" w:rsidRDefault="00D65D3C">
          <w:pPr>
            <w:pStyle w:val="TOC2"/>
            <w:tabs>
              <w:tab w:val="left" w:pos="1320"/>
              <w:tab w:val="right" w:leader="dot" w:pos="9016"/>
            </w:tabs>
            <w:rPr>
              <w:noProof/>
              <w:lang w:eastAsia="en-GB"/>
            </w:rPr>
          </w:pPr>
          <w:hyperlink w:anchor="_Toc525731107" w:history="1">
            <w:r w:rsidR="00CC32F4" w:rsidRPr="00E121BC">
              <w:rPr>
                <w:rStyle w:val="Hyperlink"/>
                <w:noProof/>
              </w:rPr>
              <w:t>7.3.3.3.</w:t>
            </w:r>
            <w:r w:rsidR="00CC32F4">
              <w:rPr>
                <w:noProof/>
                <w:lang w:eastAsia="en-GB"/>
              </w:rPr>
              <w:tab/>
            </w:r>
            <w:r w:rsidR="00CC32F4" w:rsidRPr="00E121BC">
              <w:rPr>
                <w:rStyle w:val="Hyperlink"/>
                <w:noProof/>
              </w:rPr>
              <w:t>Neuroradiological assessment</w:t>
            </w:r>
            <w:r w:rsidR="00CC32F4">
              <w:rPr>
                <w:noProof/>
                <w:webHidden/>
              </w:rPr>
              <w:tab/>
            </w:r>
            <w:r w:rsidR="00CC32F4">
              <w:rPr>
                <w:noProof/>
                <w:webHidden/>
              </w:rPr>
              <w:fldChar w:fldCharType="begin"/>
            </w:r>
            <w:r w:rsidR="00CC32F4">
              <w:rPr>
                <w:noProof/>
                <w:webHidden/>
              </w:rPr>
              <w:instrText xml:space="preserve"> PAGEREF _Toc525731107 \h </w:instrText>
            </w:r>
            <w:r w:rsidR="00CC32F4">
              <w:rPr>
                <w:noProof/>
                <w:webHidden/>
              </w:rPr>
            </w:r>
            <w:r w:rsidR="00CC32F4">
              <w:rPr>
                <w:noProof/>
                <w:webHidden/>
              </w:rPr>
              <w:fldChar w:fldCharType="separate"/>
            </w:r>
            <w:r w:rsidR="00CC32F4">
              <w:rPr>
                <w:noProof/>
                <w:webHidden/>
              </w:rPr>
              <w:t>185</w:t>
            </w:r>
            <w:r w:rsidR="00CC32F4">
              <w:rPr>
                <w:noProof/>
                <w:webHidden/>
              </w:rPr>
              <w:fldChar w:fldCharType="end"/>
            </w:r>
          </w:hyperlink>
        </w:p>
        <w:p w14:paraId="24A6DD97" w14:textId="77777777" w:rsidR="00CC32F4" w:rsidRDefault="00D65D3C">
          <w:pPr>
            <w:pStyle w:val="TOC1"/>
            <w:tabs>
              <w:tab w:val="left" w:pos="880"/>
              <w:tab w:val="right" w:leader="dot" w:pos="9016"/>
            </w:tabs>
            <w:rPr>
              <w:noProof/>
              <w:lang w:eastAsia="en-GB"/>
            </w:rPr>
          </w:pPr>
          <w:hyperlink w:anchor="_Toc525731108" w:history="1">
            <w:r w:rsidR="00CC32F4" w:rsidRPr="00E121BC">
              <w:rPr>
                <w:rStyle w:val="Hyperlink"/>
                <w:noProof/>
              </w:rPr>
              <w:t>7.3.4.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_Toc525731108 \h </w:instrText>
            </w:r>
            <w:r w:rsidR="00CC32F4">
              <w:rPr>
                <w:noProof/>
                <w:webHidden/>
              </w:rPr>
            </w:r>
            <w:r w:rsidR="00CC32F4">
              <w:rPr>
                <w:noProof/>
                <w:webHidden/>
              </w:rPr>
              <w:fldChar w:fldCharType="separate"/>
            </w:r>
            <w:r w:rsidR="00CC32F4">
              <w:rPr>
                <w:noProof/>
                <w:webHidden/>
              </w:rPr>
              <w:t>188</w:t>
            </w:r>
            <w:r w:rsidR="00CC32F4">
              <w:rPr>
                <w:noProof/>
                <w:webHidden/>
              </w:rPr>
              <w:fldChar w:fldCharType="end"/>
            </w:r>
          </w:hyperlink>
        </w:p>
        <w:p w14:paraId="308FBDB4" w14:textId="77777777" w:rsidR="00CC32F4" w:rsidRDefault="00D65D3C">
          <w:pPr>
            <w:pStyle w:val="TOC1"/>
            <w:tabs>
              <w:tab w:val="left" w:pos="660"/>
              <w:tab w:val="right" w:leader="dot" w:pos="9016"/>
            </w:tabs>
            <w:rPr>
              <w:noProof/>
              <w:lang w:eastAsia="en-GB"/>
            </w:rPr>
          </w:pPr>
          <w:hyperlink w:anchor="_Toc525731109" w:history="1">
            <w:r w:rsidR="00CC32F4" w:rsidRPr="00E121BC">
              <w:rPr>
                <w:rStyle w:val="Hyperlink"/>
                <w:noProof/>
                <w:spacing w:val="7"/>
              </w:rPr>
              <w:t>7.4.</w:t>
            </w:r>
            <w:r w:rsidR="00CC32F4">
              <w:rPr>
                <w:noProof/>
                <w:lang w:eastAsia="en-GB"/>
              </w:rPr>
              <w:tab/>
            </w:r>
            <w:r w:rsidR="00CC32F4" w:rsidRPr="00E121BC">
              <w:rPr>
                <w:rStyle w:val="Hyperlink"/>
                <w:b/>
                <w:noProof/>
              </w:rPr>
              <w:t>Experiment 7.3 - Central auditory function in persons with neurodegenerative mild cognitve impairment and dementia</w:t>
            </w:r>
            <w:r w:rsidR="00CC32F4">
              <w:rPr>
                <w:noProof/>
                <w:webHidden/>
              </w:rPr>
              <w:tab/>
            </w:r>
            <w:r w:rsidR="00CC32F4">
              <w:rPr>
                <w:noProof/>
                <w:webHidden/>
              </w:rPr>
              <w:fldChar w:fldCharType="begin"/>
            </w:r>
            <w:r w:rsidR="00CC32F4">
              <w:rPr>
                <w:noProof/>
                <w:webHidden/>
              </w:rPr>
              <w:instrText xml:space="preserve"> PAGEREF _Toc525731109 \h </w:instrText>
            </w:r>
            <w:r w:rsidR="00CC32F4">
              <w:rPr>
                <w:noProof/>
                <w:webHidden/>
              </w:rPr>
            </w:r>
            <w:r w:rsidR="00CC32F4">
              <w:rPr>
                <w:noProof/>
                <w:webHidden/>
              </w:rPr>
              <w:fldChar w:fldCharType="separate"/>
            </w:r>
            <w:r w:rsidR="00CC32F4">
              <w:rPr>
                <w:noProof/>
                <w:webHidden/>
              </w:rPr>
              <w:t>190</w:t>
            </w:r>
            <w:r w:rsidR="00CC32F4">
              <w:rPr>
                <w:noProof/>
                <w:webHidden/>
              </w:rPr>
              <w:fldChar w:fldCharType="end"/>
            </w:r>
          </w:hyperlink>
        </w:p>
        <w:p w14:paraId="156D5FAF" w14:textId="77777777" w:rsidR="00CC32F4" w:rsidRDefault="00D65D3C">
          <w:pPr>
            <w:pStyle w:val="TOC1"/>
            <w:tabs>
              <w:tab w:val="left" w:pos="880"/>
              <w:tab w:val="right" w:leader="dot" w:pos="9016"/>
            </w:tabs>
            <w:rPr>
              <w:noProof/>
              <w:lang w:eastAsia="en-GB"/>
            </w:rPr>
          </w:pPr>
          <w:hyperlink w:anchor="_Toc525731110" w:history="1">
            <w:r w:rsidR="00CC32F4" w:rsidRPr="00E121BC">
              <w:rPr>
                <w:rStyle w:val="Hyperlink"/>
                <w:noProof/>
              </w:rPr>
              <w:t>7.4.1.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_Toc525731110 \h </w:instrText>
            </w:r>
            <w:r w:rsidR="00CC32F4">
              <w:rPr>
                <w:noProof/>
                <w:webHidden/>
              </w:rPr>
            </w:r>
            <w:r w:rsidR="00CC32F4">
              <w:rPr>
                <w:noProof/>
                <w:webHidden/>
              </w:rPr>
              <w:fldChar w:fldCharType="separate"/>
            </w:r>
            <w:r w:rsidR="00CC32F4">
              <w:rPr>
                <w:noProof/>
                <w:webHidden/>
              </w:rPr>
              <w:t>190</w:t>
            </w:r>
            <w:r w:rsidR="00CC32F4">
              <w:rPr>
                <w:noProof/>
                <w:webHidden/>
              </w:rPr>
              <w:fldChar w:fldCharType="end"/>
            </w:r>
          </w:hyperlink>
        </w:p>
        <w:p w14:paraId="1FFC8662" w14:textId="77777777" w:rsidR="00CC32F4" w:rsidRDefault="00D65D3C">
          <w:pPr>
            <w:pStyle w:val="TOC1"/>
            <w:tabs>
              <w:tab w:val="left" w:pos="880"/>
              <w:tab w:val="right" w:leader="dot" w:pos="9016"/>
            </w:tabs>
            <w:rPr>
              <w:noProof/>
              <w:lang w:eastAsia="en-GB"/>
            </w:rPr>
          </w:pPr>
          <w:hyperlink w:anchor="_Toc525731111" w:history="1">
            <w:r w:rsidR="00CC32F4" w:rsidRPr="00E121BC">
              <w:rPr>
                <w:rStyle w:val="Hyperlink"/>
                <w:noProof/>
              </w:rPr>
              <w:t>7.4.2.</w:t>
            </w:r>
            <w:r w:rsidR="00CC32F4">
              <w:rPr>
                <w:noProof/>
                <w:lang w:eastAsia="en-GB"/>
              </w:rPr>
              <w:tab/>
            </w:r>
            <w:r w:rsidR="00CC32F4" w:rsidRPr="00E121BC">
              <w:rPr>
                <w:rStyle w:val="Hyperlink"/>
                <w:noProof/>
              </w:rPr>
              <w:t>Methods</w:t>
            </w:r>
            <w:r w:rsidR="00CC32F4">
              <w:rPr>
                <w:noProof/>
                <w:webHidden/>
              </w:rPr>
              <w:tab/>
            </w:r>
            <w:r w:rsidR="00CC32F4">
              <w:rPr>
                <w:noProof/>
                <w:webHidden/>
              </w:rPr>
              <w:fldChar w:fldCharType="begin"/>
            </w:r>
            <w:r w:rsidR="00CC32F4">
              <w:rPr>
                <w:noProof/>
                <w:webHidden/>
              </w:rPr>
              <w:instrText xml:space="preserve"> PAGEREF _Toc525731111 \h </w:instrText>
            </w:r>
            <w:r w:rsidR="00CC32F4">
              <w:rPr>
                <w:noProof/>
                <w:webHidden/>
              </w:rPr>
            </w:r>
            <w:r w:rsidR="00CC32F4">
              <w:rPr>
                <w:noProof/>
                <w:webHidden/>
              </w:rPr>
              <w:fldChar w:fldCharType="separate"/>
            </w:r>
            <w:r w:rsidR="00CC32F4">
              <w:rPr>
                <w:noProof/>
                <w:webHidden/>
              </w:rPr>
              <w:t>192</w:t>
            </w:r>
            <w:r w:rsidR="00CC32F4">
              <w:rPr>
                <w:noProof/>
                <w:webHidden/>
              </w:rPr>
              <w:fldChar w:fldCharType="end"/>
            </w:r>
          </w:hyperlink>
        </w:p>
        <w:p w14:paraId="35BC0DDB" w14:textId="77777777" w:rsidR="00CC32F4" w:rsidRDefault="00D65D3C">
          <w:pPr>
            <w:pStyle w:val="TOC2"/>
            <w:tabs>
              <w:tab w:val="left" w:pos="1320"/>
              <w:tab w:val="right" w:leader="dot" w:pos="9016"/>
            </w:tabs>
            <w:rPr>
              <w:noProof/>
              <w:lang w:eastAsia="en-GB"/>
            </w:rPr>
          </w:pPr>
          <w:hyperlink w:anchor="_Toc525731112" w:history="1">
            <w:r w:rsidR="00CC32F4" w:rsidRPr="00E121BC">
              <w:rPr>
                <w:rStyle w:val="Hyperlink"/>
                <w:noProof/>
              </w:rPr>
              <w:t>7.4.2.1.</w:t>
            </w:r>
            <w:r w:rsidR="00CC32F4">
              <w:rPr>
                <w:noProof/>
                <w:lang w:eastAsia="en-GB"/>
              </w:rPr>
              <w:tab/>
            </w:r>
            <w:r w:rsidR="00CC32F4" w:rsidRPr="00E121BC">
              <w:rPr>
                <w:rStyle w:val="Hyperlink"/>
                <w:noProof/>
              </w:rPr>
              <w:t>Participants and procedure</w:t>
            </w:r>
            <w:r w:rsidR="00CC32F4">
              <w:rPr>
                <w:noProof/>
                <w:webHidden/>
              </w:rPr>
              <w:tab/>
            </w:r>
            <w:r w:rsidR="00CC32F4">
              <w:rPr>
                <w:noProof/>
                <w:webHidden/>
              </w:rPr>
              <w:fldChar w:fldCharType="begin"/>
            </w:r>
            <w:r w:rsidR="00CC32F4">
              <w:rPr>
                <w:noProof/>
                <w:webHidden/>
              </w:rPr>
              <w:instrText xml:space="preserve"> PAGEREF _Toc525731112 \h </w:instrText>
            </w:r>
            <w:r w:rsidR="00CC32F4">
              <w:rPr>
                <w:noProof/>
                <w:webHidden/>
              </w:rPr>
            </w:r>
            <w:r w:rsidR="00CC32F4">
              <w:rPr>
                <w:noProof/>
                <w:webHidden/>
              </w:rPr>
              <w:fldChar w:fldCharType="separate"/>
            </w:r>
            <w:r w:rsidR="00CC32F4">
              <w:rPr>
                <w:noProof/>
                <w:webHidden/>
              </w:rPr>
              <w:t>192</w:t>
            </w:r>
            <w:r w:rsidR="00CC32F4">
              <w:rPr>
                <w:noProof/>
                <w:webHidden/>
              </w:rPr>
              <w:fldChar w:fldCharType="end"/>
            </w:r>
          </w:hyperlink>
        </w:p>
        <w:p w14:paraId="0A6C6381" w14:textId="77777777" w:rsidR="00CC32F4" w:rsidRDefault="00D65D3C">
          <w:pPr>
            <w:pStyle w:val="TOC2"/>
            <w:tabs>
              <w:tab w:val="left" w:pos="1320"/>
              <w:tab w:val="right" w:leader="dot" w:pos="9016"/>
            </w:tabs>
            <w:rPr>
              <w:noProof/>
              <w:lang w:eastAsia="en-GB"/>
            </w:rPr>
          </w:pPr>
          <w:hyperlink w:anchor="_Toc525731113" w:history="1">
            <w:r w:rsidR="00CC32F4" w:rsidRPr="00E121BC">
              <w:rPr>
                <w:rStyle w:val="Hyperlink"/>
                <w:noProof/>
              </w:rPr>
              <w:t>7.4.2.2.</w:t>
            </w:r>
            <w:r w:rsidR="00CC32F4">
              <w:rPr>
                <w:noProof/>
                <w:lang w:eastAsia="en-GB"/>
              </w:rPr>
              <w:tab/>
            </w:r>
            <w:r w:rsidR="00CC32F4" w:rsidRPr="00E121BC">
              <w:rPr>
                <w:rStyle w:val="Hyperlink"/>
                <w:noProof/>
              </w:rPr>
              <w:t>Data analysis</w:t>
            </w:r>
            <w:r w:rsidR="00CC32F4">
              <w:rPr>
                <w:noProof/>
                <w:webHidden/>
              </w:rPr>
              <w:tab/>
            </w:r>
            <w:r w:rsidR="00CC32F4">
              <w:rPr>
                <w:noProof/>
                <w:webHidden/>
              </w:rPr>
              <w:fldChar w:fldCharType="begin"/>
            </w:r>
            <w:r w:rsidR="00CC32F4">
              <w:rPr>
                <w:noProof/>
                <w:webHidden/>
              </w:rPr>
              <w:instrText xml:space="preserve"> PAGEREF _Toc525731113 \h </w:instrText>
            </w:r>
            <w:r w:rsidR="00CC32F4">
              <w:rPr>
                <w:noProof/>
                <w:webHidden/>
              </w:rPr>
            </w:r>
            <w:r w:rsidR="00CC32F4">
              <w:rPr>
                <w:noProof/>
                <w:webHidden/>
              </w:rPr>
              <w:fldChar w:fldCharType="separate"/>
            </w:r>
            <w:r w:rsidR="00CC32F4">
              <w:rPr>
                <w:noProof/>
                <w:webHidden/>
              </w:rPr>
              <w:t>192</w:t>
            </w:r>
            <w:r w:rsidR="00CC32F4">
              <w:rPr>
                <w:noProof/>
                <w:webHidden/>
              </w:rPr>
              <w:fldChar w:fldCharType="end"/>
            </w:r>
          </w:hyperlink>
        </w:p>
        <w:p w14:paraId="7B31F046" w14:textId="77777777" w:rsidR="00CC32F4" w:rsidRDefault="00D65D3C">
          <w:pPr>
            <w:pStyle w:val="TOC1"/>
            <w:tabs>
              <w:tab w:val="left" w:pos="880"/>
              <w:tab w:val="right" w:leader="dot" w:pos="9016"/>
            </w:tabs>
            <w:rPr>
              <w:noProof/>
              <w:lang w:eastAsia="en-GB"/>
            </w:rPr>
          </w:pPr>
          <w:hyperlink w:anchor="_Toc525731114" w:history="1">
            <w:r w:rsidR="00CC32F4" w:rsidRPr="00E121BC">
              <w:rPr>
                <w:rStyle w:val="Hyperlink"/>
                <w:noProof/>
              </w:rPr>
              <w:t>7.4.3.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_Toc525731114 \h </w:instrText>
            </w:r>
            <w:r w:rsidR="00CC32F4">
              <w:rPr>
                <w:noProof/>
                <w:webHidden/>
              </w:rPr>
            </w:r>
            <w:r w:rsidR="00CC32F4">
              <w:rPr>
                <w:noProof/>
                <w:webHidden/>
              </w:rPr>
              <w:fldChar w:fldCharType="separate"/>
            </w:r>
            <w:r w:rsidR="00CC32F4">
              <w:rPr>
                <w:noProof/>
                <w:webHidden/>
              </w:rPr>
              <w:t>193</w:t>
            </w:r>
            <w:r w:rsidR="00CC32F4">
              <w:rPr>
                <w:noProof/>
                <w:webHidden/>
              </w:rPr>
              <w:fldChar w:fldCharType="end"/>
            </w:r>
          </w:hyperlink>
        </w:p>
        <w:p w14:paraId="45DBB846" w14:textId="77777777" w:rsidR="00CC32F4" w:rsidRDefault="00D65D3C">
          <w:pPr>
            <w:pStyle w:val="TOC2"/>
            <w:tabs>
              <w:tab w:val="left" w:pos="1320"/>
              <w:tab w:val="right" w:leader="dot" w:pos="9016"/>
            </w:tabs>
            <w:rPr>
              <w:noProof/>
              <w:lang w:eastAsia="en-GB"/>
            </w:rPr>
          </w:pPr>
          <w:hyperlink w:anchor="_Toc525731115" w:history="1">
            <w:r w:rsidR="00CC32F4" w:rsidRPr="00E121BC">
              <w:rPr>
                <w:rStyle w:val="Hyperlink"/>
                <w:noProof/>
              </w:rPr>
              <w:t>7.4.3.1.</w:t>
            </w:r>
            <w:r w:rsidR="00CC32F4">
              <w:rPr>
                <w:noProof/>
                <w:lang w:eastAsia="en-GB"/>
              </w:rPr>
              <w:tab/>
            </w:r>
            <w:r w:rsidR="00CC32F4" w:rsidRPr="00E121BC">
              <w:rPr>
                <w:rStyle w:val="Hyperlink"/>
                <w:smallCaps/>
                <w:noProof/>
              </w:rPr>
              <w:t>N</w:t>
            </w:r>
            <w:r w:rsidR="00CC32F4" w:rsidRPr="00E121BC">
              <w:rPr>
                <w:rStyle w:val="Hyperlink"/>
                <w:noProof/>
              </w:rPr>
              <w:t>on forced condition</w:t>
            </w:r>
            <w:r w:rsidR="00CC32F4">
              <w:rPr>
                <w:noProof/>
                <w:webHidden/>
              </w:rPr>
              <w:tab/>
            </w:r>
            <w:r w:rsidR="00CC32F4">
              <w:rPr>
                <w:noProof/>
                <w:webHidden/>
              </w:rPr>
              <w:fldChar w:fldCharType="begin"/>
            </w:r>
            <w:r w:rsidR="00CC32F4">
              <w:rPr>
                <w:noProof/>
                <w:webHidden/>
              </w:rPr>
              <w:instrText xml:space="preserve"> PAGEREF _Toc525731115 \h </w:instrText>
            </w:r>
            <w:r w:rsidR="00CC32F4">
              <w:rPr>
                <w:noProof/>
                <w:webHidden/>
              </w:rPr>
            </w:r>
            <w:r w:rsidR="00CC32F4">
              <w:rPr>
                <w:noProof/>
                <w:webHidden/>
              </w:rPr>
              <w:fldChar w:fldCharType="separate"/>
            </w:r>
            <w:r w:rsidR="00CC32F4">
              <w:rPr>
                <w:noProof/>
                <w:webHidden/>
              </w:rPr>
              <w:t>193</w:t>
            </w:r>
            <w:r w:rsidR="00CC32F4">
              <w:rPr>
                <w:noProof/>
                <w:webHidden/>
              </w:rPr>
              <w:fldChar w:fldCharType="end"/>
            </w:r>
          </w:hyperlink>
        </w:p>
        <w:p w14:paraId="19391F3D" w14:textId="77777777" w:rsidR="00CC32F4" w:rsidRDefault="00D65D3C">
          <w:pPr>
            <w:pStyle w:val="TOC2"/>
            <w:tabs>
              <w:tab w:val="left" w:pos="1320"/>
              <w:tab w:val="right" w:leader="dot" w:pos="9016"/>
            </w:tabs>
            <w:rPr>
              <w:noProof/>
              <w:lang w:eastAsia="en-GB"/>
            </w:rPr>
          </w:pPr>
          <w:hyperlink w:anchor="_Toc525731116" w:history="1">
            <w:r w:rsidR="00CC32F4" w:rsidRPr="00E121BC">
              <w:rPr>
                <w:rStyle w:val="Hyperlink"/>
                <w:noProof/>
              </w:rPr>
              <w:t>7.4.3.2.</w:t>
            </w:r>
            <w:r w:rsidR="00CC32F4">
              <w:rPr>
                <w:noProof/>
                <w:lang w:eastAsia="en-GB"/>
              </w:rPr>
              <w:tab/>
            </w:r>
            <w:r w:rsidR="00CC32F4" w:rsidRPr="00E121BC">
              <w:rPr>
                <w:rStyle w:val="Hyperlink"/>
                <w:noProof/>
              </w:rPr>
              <w:t>Forced conditions</w:t>
            </w:r>
            <w:r w:rsidR="00CC32F4">
              <w:rPr>
                <w:noProof/>
                <w:webHidden/>
              </w:rPr>
              <w:tab/>
            </w:r>
            <w:r w:rsidR="00CC32F4">
              <w:rPr>
                <w:noProof/>
                <w:webHidden/>
              </w:rPr>
              <w:fldChar w:fldCharType="begin"/>
            </w:r>
            <w:r w:rsidR="00CC32F4">
              <w:rPr>
                <w:noProof/>
                <w:webHidden/>
              </w:rPr>
              <w:instrText xml:space="preserve"> PAGEREF _Toc525731116 \h </w:instrText>
            </w:r>
            <w:r w:rsidR="00CC32F4">
              <w:rPr>
                <w:noProof/>
                <w:webHidden/>
              </w:rPr>
            </w:r>
            <w:r w:rsidR="00CC32F4">
              <w:rPr>
                <w:noProof/>
                <w:webHidden/>
              </w:rPr>
              <w:fldChar w:fldCharType="separate"/>
            </w:r>
            <w:r w:rsidR="00CC32F4">
              <w:rPr>
                <w:noProof/>
                <w:webHidden/>
              </w:rPr>
              <w:t>194</w:t>
            </w:r>
            <w:r w:rsidR="00CC32F4">
              <w:rPr>
                <w:noProof/>
                <w:webHidden/>
              </w:rPr>
              <w:fldChar w:fldCharType="end"/>
            </w:r>
          </w:hyperlink>
        </w:p>
        <w:p w14:paraId="3F70176A" w14:textId="77777777" w:rsidR="00CC32F4" w:rsidRDefault="00D65D3C">
          <w:pPr>
            <w:pStyle w:val="TOC2"/>
            <w:tabs>
              <w:tab w:val="left" w:pos="1320"/>
              <w:tab w:val="right" w:leader="dot" w:pos="9016"/>
            </w:tabs>
            <w:rPr>
              <w:noProof/>
              <w:lang w:eastAsia="en-GB"/>
            </w:rPr>
          </w:pPr>
          <w:hyperlink w:anchor="_Toc525731117" w:history="1">
            <w:r w:rsidR="00CC32F4" w:rsidRPr="00E121BC">
              <w:rPr>
                <w:rStyle w:val="Hyperlink"/>
                <w:noProof/>
              </w:rPr>
              <w:t>7.4.3.3.</w:t>
            </w:r>
            <w:r w:rsidR="00CC32F4">
              <w:rPr>
                <w:noProof/>
                <w:lang w:eastAsia="en-GB"/>
              </w:rPr>
              <w:tab/>
            </w:r>
            <w:r w:rsidR="00CC32F4" w:rsidRPr="00E121BC">
              <w:rPr>
                <w:rStyle w:val="Hyperlink"/>
                <w:noProof/>
              </w:rPr>
              <w:t>Neuropsychology and auditory processing</w:t>
            </w:r>
            <w:r w:rsidR="00CC32F4">
              <w:rPr>
                <w:noProof/>
                <w:webHidden/>
              </w:rPr>
              <w:tab/>
            </w:r>
            <w:r w:rsidR="00CC32F4">
              <w:rPr>
                <w:noProof/>
                <w:webHidden/>
              </w:rPr>
              <w:fldChar w:fldCharType="begin"/>
            </w:r>
            <w:r w:rsidR="00CC32F4">
              <w:rPr>
                <w:noProof/>
                <w:webHidden/>
              </w:rPr>
              <w:instrText xml:space="preserve"> PAGEREF _Toc525731117 \h </w:instrText>
            </w:r>
            <w:r w:rsidR="00CC32F4">
              <w:rPr>
                <w:noProof/>
                <w:webHidden/>
              </w:rPr>
            </w:r>
            <w:r w:rsidR="00CC32F4">
              <w:rPr>
                <w:noProof/>
                <w:webHidden/>
              </w:rPr>
              <w:fldChar w:fldCharType="separate"/>
            </w:r>
            <w:r w:rsidR="00CC32F4">
              <w:rPr>
                <w:noProof/>
                <w:webHidden/>
              </w:rPr>
              <w:t>199</w:t>
            </w:r>
            <w:r w:rsidR="00CC32F4">
              <w:rPr>
                <w:noProof/>
                <w:webHidden/>
              </w:rPr>
              <w:fldChar w:fldCharType="end"/>
            </w:r>
          </w:hyperlink>
        </w:p>
        <w:p w14:paraId="4A3F1673" w14:textId="77777777" w:rsidR="00CC32F4" w:rsidRDefault="00D65D3C">
          <w:pPr>
            <w:pStyle w:val="TOC1"/>
            <w:tabs>
              <w:tab w:val="left" w:pos="880"/>
              <w:tab w:val="right" w:leader="dot" w:pos="9016"/>
            </w:tabs>
            <w:rPr>
              <w:noProof/>
              <w:lang w:eastAsia="en-GB"/>
            </w:rPr>
          </w:pPr>
          <w:hyperlink w:anchor="_Toc525731118" w:history="1">
            <w:r w:rsidR="00CC32F4" w:rsidRPr="00E121BC">
              <w:rPr>
                <w:rStyle w:val="Hyperlink"/>
                <w:noProof/>
              </w:rPr>
              <w:t>7.4.4.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_Toc525731118 \h </w:instrText>
            </w:r>
            <w:r w:rsidR="00CC32F4">
              <w:rPr>
                <w:noProof/>
                <w:webHidden/>
              </w:rPr>
            </w:r>
            <w:r w:rsidR="00CC32F4">
              <w:rPr>
                <w:noProof/>
                <w:webHidden/>
              </w:rPr>
              <w:fldChar w:fldCharType="separate"/>
            </w:r>
            <w:r w:rsidR="00CC32F4">
              <w:rPr>
                <w:noProof/>
                <w:webHidden/>
              </w:rPr>
              <w:t>203</w:t>
            </w:r>
            <w:r w:rsidR="00CC32F4">
              <w:rPr>
                <w:noProof/>
                <w:webHidden/>
              </w:rPr>
              <w:fldChar w:fldCharType="end"/>
            </w:r>
          </w:hyperlink>
        </w:p>
        <w:p w14:paraId="714D048E" w14:textId="77777777" w:rsidR="00CC32F4" w:rsidRDefault="00D65D3C">
          <w:pPr>
            <w:pStyle w:val="TOC1"/>
            <w:tabs>
              <w:tab w:val="left" w:pos="660"/>
              <w:tab w:val="right" w:leader="dot" w:pos="9016"/>
            </w:tabs>
            <w:rPr>
              <w:noProof/>
              <w:lang w:eastAsia="en-GB"/>
            </w:rPr>
          </w:pPr>
          <w:hyperlink w:anchor="_Toc525731119" w:history="1">
            <w:r w:rsidR="00CC32F4" w:rsidRPr="00E121BC">
              <w:rPr>
                <w:rStyle w:val="Hyperlink"/>
                <w:noProof/>
              </w:rPr>
              <w:t>7.5.</w:t>
            </w:r>
            <w:r w:rsidR="00CC32F4">
              <w:rPr>
                <w:noProof/>
                <w:lang w:eastAsia="en-GB"/>
              </w:rPr>
              <w:tab/>
            </w:r>
            <w:r w:rsidR="00CC32F4" w:rsidRPr="00E121BC">
              <w:rPr>
                <w:rStyle w:val="Hyperlink"/>
                <w:b/>
                <w:noProof/>
              </w:rPr>
              <w:t>Experiment 7.4 - Structural brain changes in ageing, presbycusis and cognitive impairment</w:t>
            </w:r>
            <w:r w:rsidR="00CC32F4">
              <w:rPr>
                <w:noProof/>
                <w:webHidden/>
              </w:rPr>
              <w:tab/>
            </w:r>
            <w:r w:rsidR="00CC32F4">
              <w:rPr>
                <w:noProof/>
                <w:webHidden/>
              </w:rPr>
              <w:fldChar w:fldCharType="begin"/>
            </w:r>
            <w:r w:rsidR="00CC32F4">
              <w:rPr>
                <w:noProof/>
                <w:webHidden/>
              </w:rPr>
              <w:instrText xml:space="preserve"> PAGEREF _Toc525731119 \h </w:instrText>
            </w:r>
            <w:r w:rsidR="00CC32F4">
              <w:rPr>
                <w:noProof/>
                <w:webHidden/>
              </w:rPr>
            </w:r>
            <w:r w:rsidR="00CC32F4">
              <w:rPr>
                <w:noProof/>
                <w:webHidden/>
              </w:rPr>
              <w:fldChar w:fldCharType="separate"/>
            </w:r>
            <w:r w:rsidR="00CC32F4">
              <w:rPr>
                <w:noProof/>
                <w:webHidden/>
              </w:rPr>
              <w:t>206</w:t>
            </w:r>
            <w:r w:rsidR="00CC32F4">
              <w:rPr>
                <w:noProof/>
                <w:webHidden/>
              </w:rPr>
              <w:fldChar w:fldCharType="end"/>
            </w:r>
          </w:hyperlink>
        </w:p>
        <w:p w14:paraId="32B4A011" w14:textId="77777777" w:rsidR="00CC32F4" w:rsidRDefault="00D65D3C">
          <w:pPr>
            <w:pStyle w:val="TOC1"/>
            <w:tabs>
              <w:tab w:val="left" w:pos="880"/>
              <w:tab w:val="right" w:leader="dot" w:pos="9016"/>
            </w:tabs>
            <w:rPr>
              <w:noProof/>
              <w:lang w:eastAsia="en-GB"/>
            </w:rPr>
          </w:pPr>
          <w:hyperlink w:anchor="_Toc525731120" w:history="1">
            <w:r w:rsidR="00CC32F4" w:rsidRPr="00E121BC">
              <w:rPr>
                <w:rStyle w:val="Hyperlink"/>
                <w:noProof/>
              </w:rPr>
              <w:t>7.5.1.</w:t>
            </w:r>
            <w:r w:rsidR="00CC32F4">
              <w:rPr>
                <w:noProof/>
                <w:lang w:eastAsia="en-GB"/>
              </w:rPr>
              <w:tab/>
            </w:r>
            <w:r w:rsidR="00CC32F4" w:rsidRPr="00E121BC">
              <w:rPr>
                <w:rStyle w:val="Hyperlink"/>
                <w:noProof/>
              </w:rPr>
              <w:t>Introduction</w:t>
            </w:r>
            <w:r w:rsidR="00CC32F4">
              <w:rPr>
                <w:noProof/>
                <w:webHidden/>
              </w:rPr>
              <w:tab/>
            </w:r>
            <w:r w:rsidR="00CC32F4">
              <w:rPr>
                <w:noProof/>
                <w:webHidden/>
              </w:rPr>
              <w:fldChar w:fldCharType="begin"/>
            </w:r>
            <w:r w:rsidR="00CC32F4">
              <w:rPr>
                <w:noProof/>
                <w:webHidden/>
              </w:rPr>
              <w:instrText xml:space="preserve"> PAGEREF _Toc525731120 \h </w:instrText>
            </w:r>
            <w:r w:rsidR="00CC32F4">
              <w:rPr>
                <w:noProof/>
                <w:webHidden/>
              </w:rPr>
            </w:r>
            <w:r w:rsidR="00CC32F4">
              <w:rPr>
                <w:noProof/>
                <w:webHidden/>
              </w:rPr>
              <w:fldChar w:fldCharType="separate"/>
            </w:r>
            <w:r w:rsidR="00CC32F4">
              <w:rPr>
                <w:noProof/>
                <w:webHidden/>
              </w:rPr>
              <w:t>206</w:t>
            </w:r>
            <w:r w:rsidR="00CC32F4">
              <w:rPr>
                <w:noProof/>
                <w:webHidden/>
              </w:rPr>
              <w:fldChar w:fldCharType="end"/>
            </w:r>
          </w:hyperlink>
        </w:p>
        <w:p w14:paraId="566D75FB" w14:textId="77777777" w:rsidR="00CC32F4" w:rsidRDefault="00D65D3C">
          <w:pPr>
            <w:pStyle w:val="TOC2"/>
            <w:tabs>
              <w:tab w:val="left" w:pos="1320"/>
              <w:tab w:val="right" w:leader="dot" w:pos="9016"/>
            </w:tabs>
            <w:rPr>
              <w:noProof/>
              <w:lang w:eastAsia="en-GB"/>
            </w:rPr>
          </w:pPr>
          <w:hyperlink w:anchor="_Toc525731121" w:history="1">
            <w:r w:rsidR="00CC32F4" w:rsidRPr="00E121BC">
              <w:rPr>
                <w:rStyle w:val="Hyperlink"/>
                <w:noProof/>
              </w:rPr>
              <w:t>7.5.1.1.</w:t>
            </w:r>
            <w:r w:rsidR="00CC32F4">
              <w:rPr>
                <w:noProof/>
                <w:lang w:eastAsia="en-GB"/>
              </w:rPr>
              <w:tab/>
            </w:r>
            <w:r w:rsidR="00CC32F4" w:rsidRPr="00E121BC">
              <w:rPr>
                <w:rStyle w:val="Hyperlink"/>
                <w:noProof/>
              </w:rPr>
              <w:t>Structural changes to the auditory cortex and other brain regions as a result of hearing loss</w:t>
            </w:r>
            <w:r w:rsidR="00CC32F4">
              <w:rPr>
                <w:noProof/>
                <w:webHidden/>
              </w:rPr>
              <w:tab/>
            </w:r>
            <w:r w:rsidR="00CC32F4">
              <w:rPr>
                <w:noProof/>
                <w:webHidden/>
              </w:rPr>
              <w:fldChar w:fldCharType="begin"/>
            </w:r>
            <w:r w:rsidR="00CC32F4">
              <w:rPr>
                <w:noProof/>
                <w:webHidden/>
              </w:rPr>
              <w:instrText xml:space="preserve"> PAGEREF _Toc525731121 \h </w:instrText>
            </w:r>
            <w:r w:rsidR="00CC32F4">
              <w:rPr>
                <w:noProof/>
                <w:webHidden/>
              </w:rPr>
            </w:r>
            <w:r w:rsidR="00CC32F4">
              <w:rPr>
                <w:noProof/>
                <w:webHidden/>
              </w:rPr>
              <w:fldChar w:fldCharType="separate"/>
            </w:r>
            <w:r w:rsidR="00CC32F4">
              <w:rPr>
                <w:noProof/>
                <w:webHidden/>
              </w:rPr>
              <w:t>207</w:t>
            </w:r>
            <w:r w:rsidR="00CC32F4">
              <w:rPr>
                <w:noProof/>
                <w:webHidden/>
              </w:rPr>
              <w:fldChar w:fldCharType="end"/>
            </w:r>
          </w:hyperlink>
        </w:p>
        <w:p w14:paraId="4053F4CD" w14:textId="77777777" w:rsidR="00CC32F4" w:rsidRDefault="00D65D3C">
          <w:pPr>
            <w:pStyle w:val="TOC1"/>
            <w:tabs>
              <w:tab w:val="left" w:pos="880"/>
              <w:tab w:val="right" w:leader="dot" w:pos="9016"/>
            </w:tabs>
            <w:rPr>
              <w:noProof/>
              <w:lang w:eastAsia="en-GB"/>
            </w:rPr>
          </w:pPr>
          <w:hyperlink w:anchor="_Toc525731122" w:history="1">
            <w:r w:rsidR="00CC32F4" w:rsidRPr="00E121BC">
              <w:rPr>
                <w:rStyle w:val="Hyperlink"/>
                <w:noProof/>
              </w:rPr>
              <w:t>7.5.2.</w:t>
            </w:r>
            <w:r w:rsidR="00CC32F4">
              <w:rPr>
                <w:noProof/>
                <w:lang w:eastAsia="en-GB"/>
              </w:rPr>
              <w:tab/>
            </w:r>
            <w:r w:rsidR="00CC32F4" w:rsidRPr="00E121BC">
              <w:rPr>
                <w:rStyle w:val="Hyperlink"/>
                <w:noProof/>
              </w:rPr>
              <w:t>Methods</w:t>
            </w:r>
            <w:r w:rsidR="00CC32F4">
              <w:rPr>
                <w:noProof/>
                <w:webHidden/>
              </w:rPr>
              <w:tab/>
            </w:r>
            <w:r w:rsidR="00CC32F4">
              <w:rPr>
                <w:noProof/>
                <w:webHidden/>
              </w:rPr>
              <w:fldChar w:fldCharType="begin"/>
            </w:r>
            <w:r w:rsidR="00CC32F4">
              <w:rPr>
                <w:noProof/>
                <w:webHidden/>
              </w:rPr>
              <w:instrText xml:space="preserve"> PAGEREF _Toc525731122 \h </w:instrText>
            </w:r>
            <w:r w:rsidR="00CC32F4">
              <w:rPr>
                <w:noProof/>
                <w:webHidden/>
              </w:rPr>
            </w:r>
            <w:r w:rsidR="00CC32F4">
              <w:rPr>
                <w:noProof/>
                <w:webHidden/>
              </w:rPr>
              <w:fldChar w:fldCharType="separate"/>
            </w:r>
            <w:r w:rsidR="00CC32F4">
              <w:rPr>
                <w:noProof/>
                <w:webHidden/>
              </w:rPr>
              <w:t>212</w:t>
            </w:r>
            <w:r w:rsidR="00CC32F4">
              <w:rPr>
                <w:noProof/>
                <w:webHidden/>
              </w:rPr>
              <w:fldChar w:fldCharType="end"/>
            </w:r>
          </w:hyperlink>
        </w:p>
        <w:p w14:paraId="6FE33569" w14:textId="77777777" w:rsidR="00CC32F4" w:rsidRDefault="00D65D3C">
          <w:pPr>
            <w:pStyle w:val="TOC2"/>
            <w:tabs>
              <w:tab w:val="left" w:pos="1320"/>
              <w:tab w:val="right" w:leader="dot" w:pos="9016"/>
            </w:tabs>
            <w:rPr>
              <w:noProof/>
              <w:lang w:eastAsia="en-GB"/>
            </w:rPr>
          </w:pPr>
          <w:hyperlink w:anchor="_Toc525731123" w:history="1">
            <w:r w:rsidR="00CC32F4" w:rsidRPr="00E121BC">
              <w:rPr>
                <w:rStyle w:val="Hyperlink"/>
                <w:noProof/>
              </w:rPr>
              <w:t>7.5.2.1.</w:t>
            </w:r>
            <w:r w:rsidR="00CC32F4">
              <w:rPr>
                <w:noProof/>
                <w:lang w:eastAsia="en-GB"/>
              </w:rPr>
              <w:tab/>
            </w:r>
            <w:r w:rsidR="00CC32F4" w:rsidRPr="00E121BC">
              <w:rPr>
                <w:rStyle w:val="Hyperlink"/>
                <w:noProof/>
              </w:rPr>
              <w:t>Participants and procedure</w:t>
            </w:r>
            <w:r w:rsidR="00CC32F4">
              <w:rPr>
                <w:noProof/>
                <w:webHidden/>
              </w:rPr>
              <w:tab/>
            </w:r>
            <w:r w:rsidR="00CC32F4">
              <w:rPr>
                <w:noProof/>
                <w:webHidden/>
              </w:rPr>
              <w:fldChar w:fldCharType="begin"/>
            </w:r>
            <w:r w:rsidR="00CC32F4">
              <w:rPr>
                <w:noProof/>
                <w:webHidden/>
              </w:rPr>
              <w:instrText xml:space="preserve"> PAGEREF _Toc525731123 \h </w:instrText>
            </w:r>
            <w:r w:rsidR="00CC32F4">
              <w:rPr>
                <w:noProof/>
                <w:webHidden/>
              </w:rPr>
            </w:r>
            <w:r w:rsidR="00CC32F4">
              <w:rPr>
                <w:noProof/>
                <w:webHidden/>
              </w:rPr>
              <w:fldChar w:fldCharType="separate"/>
            </w:r>
            <w:r w:rsidR="00CC32F4">
              <w:rPr>
                <w:noProof/>
                <w:webHidden/>
              </w:rPr>
              <w:t>212</w:t>
            </w:r>
            <w:r w:rsidR="00CC32F4">
              <w:rPr>
                <w:noProof/>
                <w:webHidden/>
              </w:rPr>
              <w:fldChar w:fldCharType="end"/>
            </w:r>
          </w:hyperlink>
        </w:p>
        <w:p w14:paraId="7A84EE48" w14:textId="77777777" w:rsidR="00CC32F4" w:rsidRDefault="00D65D3C">
          <w:pPr>
            <w:pStyle w:val="TOC2"/>
            <w:tabs>
              <w:tab w:val="left" w:pos="1320"/>
              <w:tab w:val="right" w:leader="dot" w:pos="9016"/>
            </w:tabs>
            <w:rPr>
              <w:noProof/>
              <w:lang w:eastAsia="en-GB"/>
            </w:rPr>
          </w:pPr>
          <w:hyperlink w:anchor="_Toc525731124" w:history="1">
            <w:r w:rsidR="00CC32F4" w:rsidRPr="00E121BC">
              <w:rPr>
                <w:rStyle w:val="Hyperlink"/>
                <w:noProof/>
              </w:rPr>
              <w:t>7.5.2.2.</w:t>
            </w:r>
            <w:r w:rsidR="00CC32F4">
              <w:rPr>
                <w:noProof/>
                <w:lang w:eastAsia="en-GB"/>
              </w:rPr>
              <w:tab/>
            </w:r>
            <w:r w:rsidR="00CC32F4" w:rsidRPr="00E121BC">
              <w:rPr>
                <w:rStyle w:val="Hyperlink"/>
                <w:noProof/>
              </w:rPr>
              <w:t>Hearing assessment</w:t>
            </w:r>
            <w:r w:rsidR="00CC32F4">
              <w:rPr>
                <w:noProof/>
                <w:webHidden/>
              </w:rPr>
              <w:tab/>
            </w:r>
            <w:r w:rsidR="00CC32F4">
              <w:rPr>
                <w:noProof/>
                <w:webHidden/>
              </w:rPr>
              <w:fldChar w:fldCharType="begin"/>
            </w:r>
            <w:r w:rsidR="00CC32F4">
              <w:rPr>
                <w:noProof/>
                <w:webHidden/>
              </w:rPr>
              <w:instrText xml:space="preserve"> PAGEREF _Toc525731124 \h </w:instrText>
            </w:r>
            <w:r w:rsidR="00CC32F4">
              <w:rPr>
                <w:noProof/>
                <w:webHidden/>
              </w:rPr>
            </w:r>
            <w:r w:rsidR="00CC32F4">
              <w:rPr>
                <w:noProof/>
                <w:webHidden/>
              </w:rPr>
              <w:fldChar w:fldCharType="separate"/>
            </w:r>
            <w:r w:rsidR="00CC32F4">
              <w:rPr>
                <w:noProof/>
                <w:webHidden/>
              </w:rPr>
              <w:t>212</w:t>
            </w:r>
            <w:r w:rsidR="00CC32F4">
              <w:rPr>
                <w:noProof/>
                <w:webHidden/>
              </w:rPr>
              <w:fldChar w:fldCharType="end"/>
            </w:r>
          </w:hyperlink>
        </w:p>
        <w:p w14:paraId="58B64AFF" w14:textId="77777777" w:rsidR="00CC32F4" w:rsidRDefault="00D65D3C">
          <w:pPr>
            <w:pStyle w:val="TOC2"/>
            <w:tabs>
              <w:tab w:val="left" w:pos="1320"/>
              <w:tab w:val="right" w:leader="dot" w:pos="9016"/>
            </w:tabs>
            <w:rPr>
              <w:noProof/>
              <w:lang w:eastAsia="en-GB"/>
            </w:rPr>
          </w:pPr>
          <w:hyperlink w:anchor="_Toc525731125" w:history="1">
            <w:r w:rsidR="00CC32F4" w:rsidRPr="00E121BC">
              <w:rPr>
                <w:rStyle w:val="Hyperlink"/>
                <w:rFonts w:eastAsia="Calibri"/>
                <w:noProof/>
              </w:rPr>
              <w:t>7.5.2.3.</w:t>
            </w:r>
            <w:r w:rsidR="00CC32F4">
              <w:rPr>
                <w:noProof/>
                <w:lang w:eastAsia="en-GB"/>
              </w:rPr>
              <w:tab/>
            </w:r>
            <w:r w:rsidR="00CC32F4" w:rsidRPr="00E121BC">
              <w:rPr>
                <w:rStyle w:val="Hyperlink"/>
                <w:rFonts w:eastAsia="Calibri"/>
                <w:noProof/>
              </w:rPr>
              <w:t>MRI data acquisition, preprocessing and analysis</w:t>
            </w:r>
            <w:r w:rsidR="00CC32F4">
              <w:rPr>
                <w:noProof/>
                <w:webHidden/>
              </w:rPr>
              <w:tab/>
            </w:r>
            <w:r w:rsidR="00CC32F4">
              <w:rPr>
                <w:noProof/>
                <w:webHidden/>
              </w:rPr>
              <w:fldChar w:fldCharType="begin"/>
            </w:r>
            <w:r w:rsidR="00CC32F4">
              <w:rPr>
                <w:noProof/>
                <w:webHidden/>
              </w:rPr>
              <w:instrText xml:space="preserve"> PAGEREF _Toc525731125 \h </w:instrText>
            </w:r>
            <w:r w:rsidR="00CC32F4">
              <w:rPr>
                <w:noProof/>
                <w:webHidden/>
              </w:rPr>
            </w:r>
            <w:r w:rsidR="00CC32F4">
              <w:rPr>
                <w:noProof/>
                <w:webHidden/>
              </w:rPr>
              <w:fldChar w:fldCharType="separate"/>
            </w:r>
            <w:r w:rsidR="00CC32F4">
              <w:rPr>
                <w:noProof/>
                <w:webHidden/>
              </w:rPr>
              <w:t>212</w:t>
            </w:r>
            <w:r w:rsidR="00CC32F4">
              <w:rPr>
                <w:noProof/>
                <w:webHidden/>
              </w:rPr>
              <w:fldChar w:fldCharType="end"/>
            </w:r>
          </w:hyperlink>
        </w:p>
        <w:p w14:paraId="646808CD" w14:textId="77777777" w:rsidR="00CC32F4" w:rsidRDefault="00D65D3C">
          <w:pPr>
            <w:pStyle w:val="TOC1"/>
            <w:tabs>
              <w:tab w:val="left" w:pos="880"/>
              <w:tab w:val="right" w:leader="dot" w:pos="9016"/>
            </w:tabs>
            <w:rPr>
              <w:noProof/>
              <w:lang w:eastAsia="en-GB"/>
            </w:rPr>
          </w:pPr>
          <w:hyperlink w:anchor="_Toc525731126" w:history="1">
            <w:r w:rsidR="00CC32F4" w:rsidRPr="00E121BC">
              <w:rPr>
                <w:rStyle w:val="Hyperlink"/>
                <w:noProof/>
              </w:rPr>
              <w:t>7.5.3.</w:t>
            </w:r>
            <w:r w:rsidR="00CC32F4">
              <w:rPr>
                <w:noProof/>
                <w:lang w:eastAsia="en-GB"/>
              </w:rPr>
              <w:tab/>
            </w:r>
            <w:r w:rsidR="00CC32F4" w:rsidRPr="00E121BC">
              <w:rPr>
                <w:rStyle w:val="Hyperlink"/>
                <w:noProof/>
              </w:rPr>
              <w:t>Results</w:t>
            </w:r>
            <w:r w:rsidR="00CC32F4">
              <w:rPr>
                <w:noProof/>
                <w:webHidden/>
              </w:rPr>
              <w:tab/>
            </w:r>
            <w:r w:rsidR="00CC32F4">
              <w:rPr>
                <w:noProof/>
                <w:webHidden/>
              </w:rPr>
              <w:fldChar w:fldCharType="begin"/>
            </w:r>
            <w:r w:rsidR="00CC32F4">
              <w:rPr>
                <w:noProof/>
                <w:webHidden/>
              </w:rPr>
              <w:instrText xml:space="preserve"> PAGEREF _Toc525731126 \h </w:instrText>
            </w:r>
            <w:r w:rsidR="00CC32F4">
              <w:rPr>
                <w:noProof/>
                <w:webHidden/>
              </w:rPr>
            </w:r>
            <w:r w:rsidR="00CC32F4">
              <w:rPr>
                <w:noProof/>
                <w:webHidden/>
              </w:rPr>
              <w:fldChar w:fldCharType="separate"/>
            </w:r>
            <w:r w:rsidR="00CC32F4">
              <w:rPr>
                <w:noProof/>
                <w:webHidden/>
              </w:rPr>
              <w:t>213</w:t>
            </w:r>
            <w:r w:rsidR="00CC32F4">
              <w:rPr>
                <w:noProof/>
                <w:webHidden/>
              </w:rPr>
              <w:fldChar w:fldCharType="end"/>
            </w:r>
          </w:hyperlink>
        </w:p>
        <w:p w14:paraId="06269D75" w14:textId="77777777" w:rsidR="00CC32F4" w:rsidRDefault="00D65D3C">
          <w:pPr>
            <w:pStyle w:val="TOC2"/>
            <w:tabs>
              <w:tab w:val="left" w:pos="1320"/>
              <w:tab w:val="right" w:leader="dot" w:pos="9016"/>
            </w:tabs>
            <w:rPr>
              <w:noProof/>
              <w:lang w:eastAsia="en-GB"/>
            </w:rPr>
          </w:pPr>
          <w:hyperlink w:anchor="_Toc525731127" w:history="1">
            <w:r w:rsidR="00CC32F4" w:rsidRPr="00E121BC">
              <w:rPr>
                <w:rStyle w:val="Hyperlink"/>
                <w:noProof/>
              </w:rPr>
              <w:t>7.5.3.1.</w:t>
            </w:r>
            <w:r w:rsidR="00CC32F4">
              <w:rPr>
                <w:noProof/>
                <w:lang w:eastAsia="en-GB"/>
              </w:rPr>
              <w:tab/>
            </w:r>
            <w:r w:rsidR="00CC32F4" w:rsidRPr="00E121BC">
              <w:rPr>
                <w:rStyle w:val="Hyperlink"/>
                <w:noProof/>
              </w:rPr>
              <w:t>Participants</w:t>
            </w:r>
            <w:r w:rsidR="00CC32F4">
              <w:rPr>
                <w:noProof/>
                <w:webHidden/>
              </w:rPr>
              <w:tab/>
            </w:r>
            <w:r w:rsidR="00CC32F4">
              <w:rPr>
                <w:noProof/>
                <w:webHidden/>
              </w:rPr>
              <w:fldChar w:fldCharType="begin"/>
            </w:r>
            <w:r w:rsidR="00CC32F4">
              <w:rPr>
                <w:noProof/>
                <w:webHidden/>
              </w:rPr>
              <w:instrText xml:space="preserve"> PAGEREF _Toc525731127 \h </w:instrText>
            </w:r>
            <w:r w:rsidR="00CC32F4">
              <w:rPr>
                <w:noProof/>
                <w:webHidden/>
              </w:rPr>
            </w:r>
            <w:r w:rsidR="00CC32F4">
              <w:rPr>
                <w:noProof/>
                <w:webHidden/>
              </w:rPr>
              <w:fldChar w:fldCharType="separate"/>
            </w:r>
            <w:r w:rsidR="00CC32F4">
              <w:rPr>
                <w:noProof/>
                <w:webHidden/>
              </w:rPr>
              <w:t>213</w:t>
            </w:r>
            <w:r w:rsidR="00CC32F4">
              <w:rPr>
                <w:noProof/>
                <w:webHidden/>
              </w:rPr>
              <w:fldChar w:fldCharType="end"/>
            </w:r>
          </w:hyperlink>
        </w:p>
        <w:p w14:paraId="12734415" w14:textId="77777777" w:rsidR="00CC32F4" w:rsidRDefault="00D65D3C">
          <w:pPr>
            <w:pStyle w:val="TOC2"/>
            <w:tabs>
              <w:tab w:val="left" w:pos="1320"/>
              <w:tab w:val="right" w:leader="dot" w:pos="9016"/>
            </w:tabs>
            <w:rPr>
              <w:noProof/>
              <w:lang w:eastAsia="en-GB"/>
            </w:rPr>
          </w:pPr>
          <w:hyperlink w:anchor="_Toc525731128" w:history="1">
            <w:r w:rsidR="00CC32F4" w:rsidRPr="00E121BC">
              <w:rPr>
                <w:rStyle w:val="Hyperlink"/>
                <w:noProof/>
              </w:rPr>
              <w:t>7.5.3.2.</w:t>
            </w:r>
            <w:r w:rsidR="00CC32F4">
              <w:rPr>
                <w:noProof/>
                <w:lang w:eastAsia="en-GB"/>
              </w:rPr>
              <w:tab/>
            </w:r>
            <w:r w:rsidR="00CC32F4" w:rsidRPr="00E121BC">
              <w:rPr>
                <w:rStyle w:val="Hyperlink"/>
                <w:noProof/>
              </w:rPr>
              <w:t>Correlation with hearing loss and grey matter volume</w:t>
            </w:r>
            <w:r w:rsidR="00CC32F4">
              <w:rPr>
                <w:noProof/>
                <w:webHidden/>
              </w:rPr>
              <w:tab/>
            </w:r>
            <w:r w:rsidR="00CC32F4">
              <w:rPr>
                <w:noProof/>
                <w:webHidden/>
              </w:rPr>
              <w:fldChar w:fldCharType="begin"/>
            </w:r>
            <w:r w:rsidR="00CC32F4">
              <w:rPr>
                <w:noProof/>
                <w:webHidden/>
              </w:rPr>
              <w:instrText xml:space="preserve"> PAGEREF _Toc525731128 \h </w:instrText>
            </w:r>
            <w:r w:rsidR="00CC32F4">
              <w:rPr>
                <w:noProof/>
                <w:webHidden/>
              </w:rPr>
            </w:r>
            <w:r w:rsidR="00CC32F4">
              <w:rPr>
                <w:noProof/>
                <w:webHidden/>
              </w:rPr>
              <w:fldChar w:fldCharType="separate"/>
            </w:r>
            <w:r w:rsidR="00CC32F4">
              <w:rPr>
                <w:noProof/>
                <w:webHidden/>
              </w:rPr>
              <w:t>213</w:t>
            </w:r>
            <w:r w:rsidR="00CC32F4">
              <w:rPr>
                <w:noProof/>
                <w:webHidden/>
              </w:rPr>
              <w:fldChar w:fldCharType="end"/>
            </w:r>
          </w:hyperlink>
        </w:p>
        <w:p w14:paraId="6B07A468" w14:textId="77777777" w:rsidR="00CC32F4" w:rsidRDefault="00D65D3C">
          <w:pPr>
            <w:pStyle w:val="TOC1"/>
            <w:tabs>
              <w:tab w:val="left" w:pos="880"/>
              <w:tab w:val="right" w:leader="dot" w:pos="9016"/>
            </w:tabs>
            <w:rPr>
              <w:noProof/>
              <w:lang w:eastAsia="en-GB"/>
            </w:rPr>
          </w:pPr>
          <w:hyperlink w:anchor="_Toc525731129" w:history="1">
            <w:r w:rsidR="00CC32F4" w:rsidRPr="00E121BC">
              <w:rPr>
                <w:rStyle w:val="Hyperlink"/>
                <w:noProof/>
              </w:rPr>
              <w:t>7.5.4.</w:t>
            </w:r>
            <w:r w:rsidR="00CC32F4">
              <w:rPr>
                <w:noProof/>
                <w:lang w:eastAsia="en-GB"/>
              </w:rPr>
              <w:tab/>
            </w:r>
            <w:r w:rsidR="00CC32F4" w:rsidRPr="00E121BC">
              <w:rPr>
                <w:rStyle w:val="Hyperlink"/>
                <w:noProof/>
              </w:rPr>
              <w:t>Discussion</w:t>
            </w:r>
            <w:r w:rsidR="00CC32F4">
              <w:rPr>
                <w:noProof/>
                <w:webHidden/>
              </w:rPr>
              <w:tab/>
            </w:r>
            <w:r w:rsidR="00CC32F4">
              <w:rPr>
                <w:noProof/>
                <w:webHidden/>
              </w:rPr>
              <w:fldChar w:fldCharType="begin"/>
            </w:r>
            <w:r w:rsidR="00CC32F4">
              <w:rPr>
                <w:noProof/>
                <w:webHidden/>
              </w:rPr>
              <w:instrText xml:space="preserve"> PAGEREF _Toc525731129 \h </w:instrText>
            </w:r>
            <w:r w:rsidR="00CC32F4">
              <w:rPr>
                <w:noProof/>
                <w:webHidden/>
              </w:rPr>
            </w:r>
            <w:r w:rsidR="00CC32F4">
              <w:rPr>
                <w:noProof/>
                <w:webHidden/>
              </w:rPr>
              <w:fldChar w:fldCharType="separate"/>
            </w:r>
            <w:r w:rsidR="00CC32F4">
              <w:rPr>
                <w:noProof/>
                <w:webHidden/>
              </w:rPr>
              <w:t>217</w:t>
            </w:r>
            <w:r w:rsidR="00CC32F4">
              <w:rPr>
                <w:noProof/>
                <w:webHidden/>
              </w:rPr>
              <w:fldChar w:fldCharType="end"/>
            </w:r>
          </w:hyperlink>
        </w:p>
        <w:p w14:paraId="1F3B0E43" w14:textId="77777777" w:rsidR="00CC32F4" w:rsidRDefault="00D65D3C">
          <w:pPr>
            <w:pStyle w:val="TOC1"/>
            <w:tabs>
              <w:tab w:val="left" w:pos="660"/>
              <w:tab w:val="right" w:leader="dot" w:pos="9016"/>
            </w:tabs>
            <w:rPr>
              <w:noProof/>
              <w:lang w:eastAsia="en-GB"/>
            </w:rPr>
          </w:pPr>
          <w:hyperlink w:anchor="_Toc525731130" w:history="1">
            <w:r w:rsidR="00CC32F4" w:rsidRPr="00E121BC">
              <w:rPr>
                <w:rStyle w:val="Hyperlink"/>
                <w:noProof/>
              </w:rPr>
              <w:t>7.6.</w:t>
            </w:r>
            <w:r w:rsidR="00CC32F4">
              <w:rPr>
                <w:noProof/>
                <w:lang w:eastAsia="en-GB"/>
              </w:rPr>
              <w:tab/>
            </w:r>
            <w:r w:rsidR="00CC32F4" w:rsidRPr="00E121BC">
              <w:rPr>
                <w:rStyle w:val="Hyperlink"/>
                <w:noProof/>
              </w:rPr>
              <w:t>General Discussion</w:t>
            </w:r>
            <w:r w:rsidR="00CC32F4">
              <w:rPr>
                <w:noProof/>
                <w:webHidden/>
              </w:rPr>
              <w:tab/>
            </w:r>
            <w:r w:rsidR="00CC32F4">
              <w:rPr>
                <w:noProof/>
                <w:webHidden/>
              </w:rPr>
              <w:fldChar w:fldCharType="begin"/>
            </w:r>
            <w:r w:rsidR="00CC32F4">
              <w:rPr>
                <w:noProof/>
                <w:webHidden/>
              </w:rPr>
              <w:instrText xml:space="preserve"> PAGEREF _Toc525731130 \h </w:instrText>
            </w:r>
            <w:r w:rsidR="00CC32F4">
              <w:rPr>
                <w:noProof/>
                <w:webHidden/>
              </w:rPr>
            </w:r>
            <w:r w:rsidR="00CC32F4">
              <w:rPr>
                <w:noProof/>
                <w:webHidden/>
              </w:rPr>
              <w:fldChar w:fldCharType="separate"/>
            </w:r>
            <w:r w:rsidR="00CC32F4">
              <w:rPr>
                <w:noProof/>
                <w:webHidden/>
              </w:rPr>
              <w:t>221</w:t>
            </w:r>
            <w:r w:rsidR="00CC32F4">
              <w:rPr>
                <w:noProof/>
                <w:webHidden/>
              </w:rPr>
              <w:fldChar w:fldCharType="end"/>
            </w:r>
          </w:hyperlink>
        </w:p>
        <w:p w14:paraId="379EEA25" w14:textId="77777777" w:rsidR="00CC32F4" w:rsidRDefault="00D65D3C">
          <w:pPr>
            <w:pStyle w:val="TOC1"/>
            <w:tabs>
              <w:tab w:val="right" w:leader="dot" w:pos="9016"/>
            </w:tabs>
            <w:rPr>
              <w:noProof/>
              <w:lang w:eastAsia="en-GB"/>
            </w:rPr>
          </w:pPr>
          <w:hyperlink w:anchor="_Toc525731131" w:history="1">
            <w:r w:rsidR="00CC32F4" w:rsidRPr="00E121BC">
              <w:rPr>
                <w:rStyle w:val="Hyperlink"/>
                <w:noProof/>
              </w:rPr>
              <w:t>Chapter 8: General Discussion</w:t>
            </w:r>
            <w:r w:rsidR="00CC32F4">
              <w:rPr>
                <w:noProof/>
                <w:webHidden/>
              </w:rPr>
              <w:tab/>
            </w:r>
            <w:r w:rsidR="00CC32F4">
              <w:rPr>
                <w:noProof/>
                <w:webHidden/>
              </w:rPr>
              <w:fldChar w:fldCharType="begin"/>
            </w:r>
            <w:r w:rsidR="00CC32F4">
              <w:rPr>
                <w:noProof/>
                <w:webHidden/>
              </w:rPr>
              <w:instrText xml:space="preserve"> PAGEREF _Toc525731131 \h </w:instrText>
            </w:r>
            <w:r w:rsidR="00CC32F4">
              <w:rPr>
                <w:noProof/>
                <w:webHidden/>
              </w:rPr>
            </w:r>
            <w:r w:rsidR="00CC32F4">
              <w:rPr>
                <w:noProof/>
                <w:webHidden/>
              </w:rPr>
              <w:fldChar w:fldCharType="separate"/>
            </w:r>
            <w:r w:rsidR="00CC32F4">
              <w:rPr>
                <w:noProof/>
                <w:webHidden/>
              </w:rPr>
              <w:t>225</w:t>
            </w:r>
            <w:r w:rsidR="00CC32F4">
              <w:rPr>
                <w:noProof/>
                <w:webHidden/>
              </w:rPr>
              <w:fldChar w:fldCharType="end"/>
            </w:r>
          </w:hyperlink>
        </w:p>
        <w:p w14:paraId="6689640E" w14:textId="77777777" w:rsidR="00CC32F4" w:rsidRDefault="00D65D3C">
          <w:pPr>
            <w:pStyle w:val="TOC1"/>
            <w:tabs>
              <w:tab w:val="right" w:leader="dot" w:pos="9016"/>
            </w:tabs>
            <w:rPr>
              <w:noProof/>
              <w:lang w:eastAsia="en-GB"/>
            </w:rPr>
          </w:pPr>
          <w:hyperlink w:anchor="_Toc525731132" w:history="1">
            <w:r w:rsidR="00CC32F4" w:rsidRPr="00E121BC">
              <w:rPr>
                <w:rStyle w:val="Hyperlink"/>
                <w:noProof/>
              </w:rPr>
              <w:t>8.1. Peripheral hearing levels</w:t>
            </w:r>
            <w:r w:rsidR="00CC32F4">
              <w:rPr>
                <w:noProof/>
                <w:webHidden/>
              </w:rPr>
              <w:tab/>
            </w:r>
            <w:r w:rsidR="00CC32F4">
              <w:rPr>
                <w:noProof/>
                <w:webHidden/>
              </w:rPr>
              <w:fldChar w:fldCharType="begin"/>
            </w:r>
            <w:r w:rsidR="00CC32F4">
              <w:rPr>
                <w:noProof/>
                <w:webHidden/>
              </w:rPr>
              <w:instrText xml:space="preserve"> PAGEREF _Toc525731132 \h </w:instrText>
            </w:r>
            <w:r w:rsidR="00CC32F4">
              <w:rPr>
                <w:noProof/>
                <w:webHidden/>
              </w:rPr>
            </w:r>
            <w:r w:rsidR="00CC32F4">
              <w:rPr>
                <w:noProof/>
                <w:webHidden/>
              </w:rPr>
              <w:fldChar w:fldCharType="separate"/>
            </w:r>
            <w:r w:rsidR="00CC32F4">
              <w:rPr>
                <w:noProof/>
                <w:webHidden/>
              </w:rPr>
              <w:t>226</w:t>
            </w:r>
            <w:r w:rsidR="00CC32F4">
              <w:rPr>
                <w:noProof/>
                <w:webHidden/>
              </w:rPr>
              <w:fldChar w:fldCharType="end"/>
            </w:r>
          </w:hyperlink>
        </w:p>
        <w:p w14:paraId="3FD06C64" w14:textId="77777777" w:rsidR="00CC32F4" w:rsidRDefault="00D65D3C">
          <w:pPr>
            <w:pStyle w:val="TOC1"/>
            <w:tabs>
              <w:tab w:val="right" w:leader="dot" w:pos="9016"/>
            </w:tabs>
            <w:rPr>
              <w:noProof/>
              <w:lang w:eastAsia="en-GB"/>
            </w:rPr>
          </w:pPr>
          <w:hyperlink w:anchor="_Toc525731133" w:history="1">
            <w:r w:rsidR="00CC32F4" w:rsidRPr="00E121BC">
              <w:rPr>
                <w:rStyle w:val="Hyperlink"/>
                <w:noProof/>
              </w:rPr>
              <w:t>8.2. Central auditory processing</w:t>
            </w:r>
            <w:r w:rsidR="00CC32F4">
              <w:rPr>
                <w:noProof/>
                <w:webHidden/>
              </w:rPr>
              <w:tab/>
            </w:r>
            <w:r w:rsidR="00CC32F4">
              <w:rPr>
                <w:noProof/>
                <w:webHidden/>
              </w:rPr>
              <w:fldChar w:fldCharType="begin"/>
            </w:r>
            <w:r w:rsidR="00CC32F4">
              <w:rPr>
                <w:noProof/>
                <w:webHidden/>
              </w:rPr>
              <w:instrText xml:space="preserve"> PAGEREF _Toc525731133 \h </w:instrText>
            </w:r>
            <w:r w:rsidR="00CC32F4">
              <w:rPr>
                <w:noProof/>
                <w:webHidden/>
              </w:rPr>
            </w:r>
            <w:r w:rsidR="00CC32F4">
              <w:rPr>
                <w:noProof/>
                <w:webHidden/>
              </w:rPr>
              <w:fldChar w:fldCharType="separate"/>
            </w:r>
            <w:r w:rsidR="00CC32F4">
              <w:rPr>
                <w:noProof/>
                <w:webHidden/>
              </w:rPr>
              <w:t>228</w:t>
            </w:r>
            <w:r w:rsidR="00CC32F4">
              <w:rPr>
                <w:noProof/>
                <w:webHidden/>
              </w:rPr>
              <w:fldChar w:fldCharType="end"/>
            </w:r>
          </w:hyperlink>
        </w:p>
        <w:p w14:paraId="39DB031B" w14:textId="77777777" w:rsidR="00CC32F4" w:rsidRDefault="00D65D3C">
          <w:pPr>
            <w:pStyle w:val="TOC1"/>
            <w:tabs>
              <w:tab w:val="right" w:leader="dot" w:pos="9016"/>
            </w:tabs>
            <w:rPr>
              <w:noProof/>
              <w:lang w:eastAsia="en-GB"/>
            </w:rPr>
          </w:pPr>
          <w:hyperlink w:anchor="_Toc525731134" w:history="1">
            <w:r w:rsidR="00CC32F4" w:rsidRPr="00E121BC">
              <w:rPr>
                <w:rStyle w:val="Hyperlink"/>
                <w:noProof/>
              </w:rPr>
              <w:t>8.3. The social and emotional associations of hearing loss</w:t>
            </w:r>
            <w:r w:rsidR="00CC32F4">
              <w:rPr>
                <w:noProof/>
                <w:webHidden/>
              </w:rPr>
              <w:tab/>
            </w:r>
            <w:r w:rsidR="00CC32F4">
              <w:rPr>
                <w:noProof/>
                <w:webHidden/>
              </w:rPr>
              <w:fldChar w:fldCharType="begin"/>
            </w:r>
            <w:r w:rsidR="00CC32F4">
              <w:rPr>
                <w:noProof/>
                <w:webHidden/>
              </w:rPr>
              <w:instrText xml:space="preserve"> PAGEREF _Toc525731134 \h </w:instrText>
            </w:r>
            <w:r w:rsidR="00CC32F4">
              <w:rPr>
                <w:noProof/>
                <w:webHidden/>
              </w:rPr>
            </w:r>
            <w:r w:rsidR="00CC32F4">
              <w:rPr>
                <w:noProof/>
                <w:webHidden/>
              </w:rPr>
              <w:fldChar w:fldCharType="separate"/>
            </w:r>
            <w:r w:rsidR="00CC32F4">
              <w:rPr>
                <w:noProof/>
                <w:webHidden/>
              </w:rPr>
              <w:t>231</w:t>
            </w:r>
            <w:r w:rsidR="00CC32F4">
              <w:rPr>
                <w:noProof/>
                <w:webHidden/>
              </w:rPr>
              <w:fldChar w:fldCharType="end"/>
            </w:r>
          </w:hyperlink>
        </w:p>
        <w:p w14:paraId="2213074A" w14:textId="77777777" w:rsidR="00CC32F4" w:rsidRDefault="00D65D3C">
          <w:pPr>
            <w:pStyle w:val="TOC1"/>
            <w:tabs>
              <w:tab w:val="right" w:leader="dot" w:pos="9016"/>
            </w:tabs>
            <w:rPr>
              <w:noProof/>
              <w:lang w:eastAsia="en-GB"/>
            </w:rPr>
          </w:pPr>
          <w:hyperlink w:anchor="_Toc525731135" w:history="1">
            <w:r w:rsidR="00CC32F4" w:rsidRPr="00E121BC">
              <w:rPr>
                <w:rStyle w:val="Hyperlink"/>
                <w:noProof/>
              </w:rPr>
              <w:t>8.4. Summary and conclusions</w:t>
            </w:r>
            <w:r w:rsidR="00CC32F4">
              <w:rPr>
                <w:noProof/>
                <w:webHidden/>
              </w:rPr>
              <w:tab/>
            </w:r>
            <w:r w:rsidR="00CC32F4">
              <w:rPr>
                <w:noProof/>
                <w:webHidden/>
              </w:rPr>
              <w:fldChar w:fldCharType="begin"/>
            </w:r>
            <w:r w:rsidR="00CC32F4">
              <w:rPr>
                <w:noProof/>
                <w:webHidden/>
              </w:rPr>
              <w:instrText xml:space="preserve"> PAGEREF _Toc525731135 \h </w:instrText>
            </w:r>
            <w:r w:rsidR="00CC32F4">
              <w:rPr>
                <w:noProof/>
                <w:webHidden/>
              </w:rPr>
            </w:r>
            <w:r w:rsidR="00CC32F4">
              <w:rPr>
                <w:noProof/>
                <w:webHidden/>
              </w:rPr>
              <w:fldChar w:fldCharType="separate"/>
            </w:r>
            <w:r w:rsidR="00CC32F4">
              <w:rPr>
                <w:noProof/>
                <w:webHidden/>
              </w:rPr>
              <w:t>232</w:t>
            </w:r>
            <w:r w:rsidR="00CC32F4">
              <w:rPr>
                <w:noProof/>
                <w:webHidden/>
              </w:rPr>
              <w:fldChar w:fldCharType="end"/>
            </w:r>
          </w:hyperlink>
        </w:p>
        <w:p w14:paraId="4F0B6B9D" w14:textId="77777777" w:rsidR="00CC32F4" w:rsidRDefault="00D65D3C">
          <w:pPr>
            <w:pStyle w:val="TOC1"/>
            <w:tabs>
              <w:tab w:val="right" w:leader="dot" w:pos="9016"/>
            </w:tabs>
            <w:rPr>
              <w:noProof/>
              <w:lang w:eastAsia="en-GB"/>
            </w:rPr>
          </w:pPr>
          <w:hyperlink w:anchor="_Toc525731136" w:history="1">
            <w:r w:rsidR="00CC32F4" w:rsidRPr="00E121BC">
              <w:rPr>
                <w:rStyle w:val="Hyperlink"/>
                <w:noProof/>
              </w:rPr>
              <w:t>Appendices</w:t>
            </w:r>
            <w:r w:rsidR="00CC32F4">
              <w:rPr>
                <w:noProof/>
                <w:webHidden/>
              </w:rPr>
              <w:tab/>
            </w:r>
            <w:r w:rsidR="00CC32F4">
              <w:rPr>
                <w:noProof/>
                <w:webHidden/>
              </w:rPr>
              <w:fldChar w:fldCharType="begin"/>
            </w:r>
            <w:r w:rsidR="00CC32F4">
              <w:rPr>
                <w:noProof/>
                <w:webHidden/>
              </w:rPr>
              <w:instrText xml:space="preserve"> PAGEREF _Toc525731136 \h </w:instrText>
            </w:r>
            <w:r w:rsidR="00CC32F4">
              <w:rPr>
                <w:noProof/>
                <w:webHidden/>
              </w:rPr>
            </w:r>
            <w:r w:rsidR="00CC32F4">
              <w:rPr>
                <w:noProof/>
                <w:webHidden/>
              </w:rPr>
              <w:fldChar w:fldCharType="separate"/>
            </w:r>
            <w:r w:rsidR="00CC32F4">
              <w:rPr>
                <w:noProof/>
                <w:webHidden/>
              </w:rPr>
              <w:t>235</w:t>
            </w:r>
            <w:r w:rsidR="00CC32F4">
              <w:rPr>
                <w:noProof/>
                <w:webHidden/>
              </w:rPr>
              <w:fldChar w:fldCharType="end"/>
            </w:r>
          </w:hyperlink>
        </w:p>
        <w:p w14:paraId="042C35B0" w14:textId="77777777" w:rsidR="00CC32F4" w:rsidRDefault="00D65D3C">
          <w:pPr>
            <w:pStyle w:val="TOC2"/>
            <w:tabs>
              <w:tab w:val="right" w:leader="dot" w:pos="9016"/>
            </w:tabs>
            <w:rPr>
              <w:noProof/>
              <w:lang w:eastAsia="en-GB"/>
            </w:rPr>
          </w:pPr>
          <w:hyperlink w:anchor="_Toc525731137" w:history="1">
            <w:r w:rsidR="00CC32F4" w:rsidRPr="00E121BC">
              <w:rPr>
                <w:rStyle w:val="Hyperlink"/>
                <w:noProof/>
              </w:rPr>
              <w:t>Appendix 1 - Quality assessment criteria</w:t>
            </w:r>
            <w:r w:rsidR="00CC32F4">
              <w:rPr>
                <w:noProof/>
                <w:webHidden/>
              </w:rPr>
              <w:tab/>
            </w:r>
            <w:r w:rsidR="00CC32F4">
              <w:rPr>
                <w:noProof/>
                <w:webHidden/>
              </w:rPr>
              <w:fldChar w:fldCharType="begin"/>
            </w:r>
            <w:r w:rsidR="00CC32F4">
              <w:rPr>
                <w:noProof/>
                <w:webHidden/>
              </w:rPr>
              <w:instrText xml:space="preserve"> PAGEREF _Toc525731137 \h </w:instrText>
            </w:r>
            <w:r w:rsidR="00CC32F4">
              <w:rPr>
                <w:noProof/>
                <w:webHidden/>
              </w:rPr>
            </w:r>
            <w:r w:rsidR="00CC32F4">
              <w:rPr>
                <w:noProof/>
                <w:webHidden/>
              </w:rPr>
              <w:fldChar w:fldCharType="separate"/>
            </w:r>
            <w:r w:rsidR="00CC32F4">
              <w:rPr>
                <w:noProof/>
                <w:webHidden/>
              </w:rPr>
              <w:t>235</w:t>
            </w:r>
            <w:r w:rsidR="00CC32F4">
              <w:rPr>
                <w:noProof/>
                <w:webHidden/>
              </w:rPr>
              <w:fldChar w:fldCharType="end"/>
            </w:r>
          </w:hyperlink>
        </w:p>
        <w:p w14:paraId="2F1457A3" w14:textId="77777777" w:rsidR="00CC32F4" w:rsidRDefault="00D65D3C">
          <w:pPr>
            <w:pStyle w:val="TOC2"/>
            <w:tabs>
              <w:tab w:val="right" w:leader="dot" w:pos="9016"/>
            </w:tabs>
            <w:rPr>
              <w:noProof/>
              <w:lang w:eastAsia="en-GB"/>
            </w:rPr>
          </w:pPr>
          <w:hyperlink w:anchor="_Toc525731138" w:history="1">
            <w:r w:rsidR="00CC32F4" w:rsidRPr="00E121BC">
              <w:rPr>
                <w:rStyle w:val="Hyperlink"/>
                <w:noProof/>
              </w:rPr>
              <w:t>Appendix 2 – The social and emotional Associations of hearing loss</w:t>
            </w:r>
            <w:r w:rsidR="00CC32F4">
              <w:rPr>
                <w:noProof/>
                <w:webHidden/>
              </w:rPr>
              <w:tab/>
            </w:r>
            <w:r w:rsidR="00CC32F4">
              <w:rPr>
                <w:noProof/>
                <w:webHidden/>
              </w:rPr>
              <w:fldChar w:fldCharType="begin"/>
            </w:r>
            <w:r w:rsidR="00CC32F4">
              <w:rPr>
                <w:noProof/>
                <w:webHidden/>
              </w:rPr>
              <w:instrText xml:space="preserve"> PAGEREF _Toc525731138 \h </w:instrText>
            </w:r>
            <w:r w:rsidR="00CC32F4">
              <w:rPr>
                <w:noProof/>
                <w:webHidden/>
              </w:rPr>
            </w:r>
            <w:r w:rsidR="00CC32F4">
              <w:rPr>
                <w:noProof/>
                <w:webHidden/>
              </w:rPr>
              <w:fldChar w:fldCharType="separate"/>
            </w:r>
            <w:r w:rsidR="00CC32F4">
              <w:rPr>
                <w:noProof/>
                <w:webHidden/>
              </w:rPr>
              <w:t>236</w:t>
            </w:r>
            <w:r w:rsidR="00CC32F4">
              <w:rPr>
                <w:noProof/>
                <w:webHidden/>
              </w:rPr>
              <w:fldChar w:fldCharType="end"/>
            </w:r>
          </w:hyperlink>
        </w:p>
        <w:p w14:paraId="3A72D29F" w14:textId="77777777" w:rsidR="00CC32F4" w:rsidRDefault="00D65D3C">
          <w:pPr>
            <w:pStyle w:val="TOC2"/>
            <w:tabs>
              <w:tab w:val="right" w:leader="dot" w:pos="9016"/>
            </w:tabs>
            <w:rPr>
              <w:noProof/>
              <w:lang w:eastAsia="en-GB"/>
            </w:rPr>
          </w:pPr>
          <w:hyperlink w:anchor="_Toc525731139" w:history="1">
            <w:r w:rsidR="00CC32F4" w:rsidRPr="00E121BC">
              <w:rPr>
                <w:rStyle w:val="Hyperlink"/>
                <w:noProof/>
              </w:rPr>
              <w:t>Appendix 3 – The mini mental state examination (MMSE)</w:t>
            </w:r>
            <w:r w:rsidR="00CC32F4">
              <w:rPr>
                <w:noProof/>
                <w:webHidden/>
              </w:rPr>
              <w:tab/>
            </w:r>
            <w:r w:rsidR="00CC32F4">
              <w:rPr>
                <w:noProof/>
                <w:webHidden/>
              </w:rPr>
              <w:fldChar w:fldCharType="begin"/>
            </w:r>
            <w:r w:rsidR="00CC32F4">
              <w:rPr>
                <w:noProof/>
                <w:webHidden/>
              </w:rPr>
              <w:instrText xml:space="preserve"> PAGEREF _Toc525731139 \h </w:instrText>
            </w:r>
            <w:r w:rsidR="00CC32F4">
              <w:rPr>
                <w:noProof/>
                <w:webHidden/>
              </w:rPr>
            </w:r>
            <w:r w:rsidR="00CC32F4">
              <w:rPr>
                <w:noProof/>
                <w:webHidden/>
              </w:rPr>
              <w:fldChar w:fldCharType="separate"/>
            </w:r>
            <w:r w:rsidR="00CC32F4">
              <w:rPr>
                <w:noProof/>
                <w:webHidden/>
              </w:rPr>
              <w:t>237</w:t>
            </w:r>
            <w:r w:rsidR="00CC32F4">
              <w:rPr>
                <w:noProof/>
                <w:webHidden/>
              </w:rPr>
              <w:fldChar w:fldCharType="end"/>
            </w:r>
          </w:hyperlink>
        </w:p>
        <w:p w14:paraId="6206DF66" w14:textId="77777777" w:rsidR="00CC32F4" w:rsidRDefault="00D65D3C">
          <w:pPr>
            <w:pStyle w:val="TOC2"/>
            <w:tabs>
              <w:tab w:val="right" w:leader="dot" w:pos="9016"/>
            </w:tabs>
            <w:rPr>
              <w:noProof/>
              <w:lang w:eastAsia="en-GB"/>
            </w:rPr>
          </w:pPr>
          <w:hyperlink w:anchor="_Toc525731140" w:history="1">
            <w:r w:rsidR="00CC32F4" w:rsidRPr="00E121BC">
              <w:rPr>
                <w:rStyle w:val="Hyperlink"/>
                <w:noProof/>
              </w:rPr>
              <w:t>Appendix 4 – The short cognitive evaluation battery (SCEB)</w:t>
            </w:r>
            <w:r w:rsidR="00CC32F4">
              <w:rPr>
                <w:noProof/>
                <w:webHidden/>
              </w:rPr>
              <w:tab/>
            </w:r>
            <w:r w:rsidR="00CC32F4">
              <w:rPr>
                <w:noProof/>
                <w:webHidden/>
              </w:rPr>
              <w:fldChar w:fldCharType="begin"/>
            </w:r>
            <w:r w:rsidR="00CC32F4">
              <w:rPr>
                <w:noProof/>
                <w:webHidden/>
              </w:rPr>
              <w:instrText xml:space="preserve"> PAGEREF _Toc525731140 \h </w:instrText>
            </w:r>
            <w:r w:rsidR="00CC32F4">
              <w:rPr>
                <w:noProof/>
                <w:webHidden/>
              </w:rPr>
            </w:r>
            <w:r w:rsidR="00CC32F4">
              <w:rPr>
                <w:noProof/>
                <w:webHidden/>
              </w:rPr>
              <w:fldChar w:fldCharType="separate"/>
            </w:r>
            <w:r w:rsidR="00CC32F4">
              <w:rPr>
                <w:noProof/>
                <w:webHidden/>
              </w:rPr>
              <w:t>238</w:t>
            </w:r>
            <w:r w:rsidR="00CC32F4">
              <w:rPr>
                <w:noProof/>
                <w:webHidden/>
              </w:rPr>
              <w:fldChar w:fldCharType="end"/>
            </w:r>
          </w:hyperlink>
        </w:p>
        <w:p w14:paraId="3CB52A64" w14:textId="77777777" w:rsidR="00CC32F4" w:rsidRDefault="00D65D3C">
          <w:pPr>
            <w:pStyle w:val="TOC2"/>
            <w:tabs>
              <w:tab w:val="right" w:leader="dot" w:pos="9016"/>
            </w:tabs>
            <w:rPr>
              <w:noProof/>
              <w:lang w:eastAsia="en-GB"/>
            </w:rPr>
          </w:pPr>
          <w:hyperlink w:anchor="_Toc525731141" w:history="1">
            <w:r w:rsidR="00CC32F4" w:rsidRPr="00E121BC">
              <w:rPr>
                <w:rStyle w:val="Hyperlink"/>
                <w:noProof/>
              </w:rPr>
              <w:t>Appendix 5 – Verbal fluency tasks</w:t>
            </w:r>
            <w:r w:rsidR="00CC32F4">
              <w:rPr>
                <w:noProof/>
                <w:webHidden/>
              </w:rPr>
              <w:tab/>
            </w:r>
            <w:r w:rsidR="00CC32F4">
              <w:rPr>
                <w:noProof/>
                <w:webHidden/>
              </w:rPr>
              <w:fldChar w:fldCharType="begin"/>
            </w:r>
            <w:r w:rsidR="00CC32F4">
              <w:rPr>
                <w:noProof/>
                <w:webHidden/>
              </w:rPr>
              <w:instrText xml:space="preserve"> PAGEREF _Toc525731141 \h </w:instrText>
            </w:r>
            <w:r w:rsidR="00CC32F4">
              <w:rPr>
                <w:noProof/>
                <w:webHidden/>
              </w:rPr>
            </w:r>
            <w:r w:rsidR="00CC32F4">
              <w:rPr>
                <w:noProof/>
                <w:webHidden/>
              </w:rPr>
              <w:fldChar w:fldCharType="separate"/>
            </w:r>
            <w:r w:rsidR="00CC32F4">
              <w:rPr>
                <w:noProof/>
                <w:webHidden/>
              </w:rPr>
              <w:t>242</w:t>
            </w:r>
            <w:r w:rsidR="00CC32F4">
              <w:rPr>
                <w:noProof/>
                <w:webHidden/>
              </w:rPr>
              <w:fldChar w:fldCharType="end"/>
            </w:r>
          </w:hyperlink>
        </w:p>
        <w:p w14:paraId="0D280C1B" w14:textId="77777777" w:rsidR="00CC32F4" w:rsidRDefault="00D65D3C">
          <w:pPr>
            <w:pStyle w:val="TOC2"/>
            <w:tabs>
              <w:tab w:val="right" w:leader="dot" w:pos="9016"/>
            </w:tabs>
            <w:rPr>
              <w:noProof/>
              <w:lang w:eastAsia="en-GB"/>
            </w:rPr>
          </w:pPr>
          <w:hyperlink w:anchor="_Toc525731142" w:history="1">
            <w:r w:rsidR="00CC32F4" w:rsidRPr="00E121BC">
              <w:rPr>
                <w:rStyle w:val="Hyperlink"/>
                <w:noProof/>
              </w:rPr>
              <w:t xml:space="preserve">Appendix 6 – Digit cancellation </w:t>
            </w:r>
            <w:r w:rsidR="00CC32F4">
              <w:rPr>
                <w:noProof/>
                <w:webHidden/>
              </w:rPr>
              <w:tab/>
            </w:r>
            <w:r w:rsidR="00CC32F4">
              <w:rPr>
                <w:noProof/>
                <w:webHidden/>
              </w:rPr>
              <w:fldChar w:fldCharType="begin"/>
            </w:r>
            <w:r w:rsidR="00CC32F4">
              <w:rPr>
                <w:noProof/>
                <w:webHidden/>
              </w:rPr>
              <w:instrText xml:space="preserve"> PAGEREF _Toc525731142 \h </w:instrText>
            </w:r>
            <w:r w:rsidR="00CC32F4">
              <w:rPr>
                <w:noProof/>
                <w:webHidden/>
              </w:rPr>
            </w:r>
            <w:r w:rsidR="00CC32F4">
              <w:rPr>
                <w:noProof/>
                <w:webHidden/>
              </w:rPr>
              <w:fldChar w:fldCharType="separate"/>
            </w:r>
            <w:r w:rsidR="00CC32F4">
              <w:rPr>
                <w:noProof/>
                <w:webHidden/>
              </w:rPr>
              <w:t>244</w:t>
            </w:r>
            <w:r w:rsidR="00CC32F4">
              <w:rPr>
                <w:noProof/>
                <w:webHidden/>
              </w:rPr>
              <w:fldChar w:fldCharType="end"/>
            </w:r>
          </w:hyperlink>
        </w:p>
        <w:p w14:paraId="5465301D" w14:textId="77777777" w:rsidR="00CC32F4" w:rsidRDefault="00D65D3C">
          <w:pPr>
            <w:pStyle w:val="TOC2"/>
            <w:tabs>
              <w:tab w:val="right" w:leader="dot" w:pos="9016"/>
            </w:tabs>
            <w:rPr>
              <w:noProof/>
              <w:lang w:eastAsia="en-GB"/>
            </w:rPr>
          </w:pPr>
          <w:hyperlink w:anchor="_Toc525731143" w:history="1">
            <w:r w:rsidR="00CC32F4" w:rsidRPr="00E121BC">
              <w:rPr>
                <w:rStyle w:val="Hyperlink"/>
                <w:noProof/>
              </w:rPr>
              <w:t>Appendix 7 – House Visual Span</w:t>
            </w:r>
            <w:r w:rsidR="00CC32F4">
              <w:rPr>
                <w:noProof/>
                <w:webHidden/>
              </w:rPr>
              <w:tab/>
            </w:r>
            <w:r w:rsidR="00CC32F4">
              <w:rPr>
                <w:noProof/>
                <w:webHidden/>
              </w:rPr>
              <w:fldChar w:fldCharType="begin"/>
            </w:r>
            <w:r w:rsidR="00CC32F4">
              <w:rPr>
                <w:noProof/>
                <w:webHidden/>
              </w:rPr>
              <w:instrText xml:space="preserve"> PAGEREF _Toc525731143 \h </w:instrText>
            </w:r>
            <w:r w:rsidR="00CC32F4">
              <w:rPr>
                <w:noProof/>
                <w:webHidden/>
              </w:rPr>
            </w:r>
            <w:r w:rsidR="00CC32F4">
              <w:rPr>
                <w:noProof/>
                <w:webHidden/>
              </w:rPr>
              <w:fldChar w:fldCharType="separate"/>
            </w:r>
            <w:r w:rsidR="00CC32F4">
              <w:rPr>
                <w:noProof/>
                <w:webHidden/>
              </w:rPr>
              <w:t>246</w:t>
            </w:r>
            <w:r w:rsidR="00CC32F4">
              <w:rPr>
                <w:noProof/>
                <w:webHidden/>
              </w:rPr>
              <w:fldChar w:fldCharType="end"/>
            </w:r>
          </w:hyperlink>
        </w:p>
        <w:p w14:paraId="48F3AD3D" w14:textId="77777777" w:rsidR="00CC32F4" w:rsidRDefault="00D65D3C">
          <w:pPr>
            <w:pStyle w:val="TOC1"/>
            <w:tabs>
              <w:tab w:val="right" w:leader="dot" w:pos="9016"/>
            </w:tabs>
            <w:rPr>
              <w:noProof/>
              <w:lang w:eastAsia="en-GB"/>
            </w:rPr>
          </w:pPr>
          <w:hyperlink w:anchor="_Toc525731144" w:history="1">
            <w:r w:rsidR="00CC32F4" w:rsidRPr="00E121BC">
              <w:rPr>
                <w:rStyle w:val="Hyperlink"/>
                <w:noProof/>
              </w:rPr>
              <w:t>References</w:t>
            </w:r>
            <w:r w:rsidR="00CC32F4">
              <w:rPr>
                <w:noProof/>
                <w:webHidden/>
              </w:rPr>
              <w:tab/>
            </w:r>
            <w:r w:rsidR="00CC32F4">
              <w:rPr>
                <w:noProof/>
                <w:webHidden/>
              </w:rPr>
              <w:fldChar w:fldCharType="begin"/>
            </w:r>
            <w:r w:rsidR="00CC32F4">
              <w:rPr>
                <w:noProof/>
                <w:webHidden/>
              </w:rPr>
              <w:instrText xml:space="preserve"> PAGEREF _Toc525731144 \h </w:instrText>
            </w:r>
            <w:r w:rsidR="00CC32F4">
              <w:rPr>
                <w:noProof/>
                <w:webHidden/>
              </w:rPr>
            </w:r>
            <w:r w:rsidR="00CC32F4">
              <w:rPr>
                <w:noProof/>
                <w:webHidden/>
              </w:rPr>
              <w:fldChar w:fldCharType="separate"/>
            </w:r>
            <w:r w:rsidR="00CC32F4">
              <w:rPr>
                <w:noProof/>
                <w:webHidden/>
              </w:rPr>
              <w:t>252</w:t>
            </w:r>
            <w:r w:rsidR="00CC32F4">
              <w:rPr>
                <w:noProof/>
                <w:webHidden/>
              </w:rPr>
              <w:fldChar w:fldCharType="end"/>
            </w:r>
          </w:hyperlink>
        </w:p>
        <w:p w14:paraId="7DB9A6E3" w14:textId="26FFAF3E" w:rsidR="00951797" w:rsidRDefault="005D6B92">
          <w:r>
            <w:fldChar w:fldCharType="end"/>
          </w:r>
        </w:p>
      </w:sdtContent>
    </w:sdt>
    <w:p w14:paraId="5269F339" w14:textId="77777777" w:rsidR="005B010D" w:rsidRDefault="005B010D"/>
    <w:p w14:paraId="4C2418CD" w14:textId="648E3ED4" w:rsidR="005B010D" w:rsidRDefault="005B010D">
      <w:pPr>
        <w:rPr>
          <w:rFonts w:asciiTheme="majorHAnsi" w:eastAsiaTheme="majorEastAsia" w:hAnsiTheme="majorHAnsi" w:cstheme="majorBidi"/>
          <w:caps/>
          <w:sz w:val="36"/>
          <w:szCs w:val="36"/>
        </w:rPr>
      </w:pPr>
      <w:r>
        <w:br w:type="page"/>
      </w:r>
    </w:p>
    <w:p w14:paraId="7640731A" w14:textId="79713415" w:rsidR="009D2F3E" w:rsidRDefault="00880721" w:rsidP="009D2F3E">
      <w:pPr>
        <w:pStyle w:val="Heading1"/>
      </w:pPr>
      <w:bookmarkStart w:id="2" w:name="_Toc525730965"/>
      <w:r>
        <w:lastRenderedPageBreak/>
        <w:t>List of T</w:t>
      </w:r>
      <w:r w:rsidR="009D2F3E">
        <w:t>ables</w:t>
      </w:r>
      <w:bookmarkEnd w:id="2"/>
      <w:r w:rsidR="009D2F3E">
        <w:t xml:space="preserve"> </w:t>
      </w:r>
    </w:p>
    <w:tbl>
      <w:tblPr>
        <w:tblStyle w:val="PlainTable21"/>
        <w:tblW w:w="0" w:type="auto"/>
        <w:tblLook w:val="06A0" w:firstRow="1" w:lastRow="0" w:firstColumn="1" w:lastColumn="0" w:noHBand="1" w:noVBand="1"/>
      </w:tblPr>
      <w:tblGrid>
        <w:gridCol w:w="1271"/>
        <w:gridCol w:w="6237"/>
        <w:gridCol w:w="1508"/>
      </w:tblGrid>
      <w:tr w:rsidR="009D2F3E" w14:paraId="799C2B91" w14:textId="77777777" w:rsidTr="005B01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833128" w14:textId="77777777" w:rsidR="009D2F3E" w:rsidRDefault="009D2F3E" w:rsidP="005B010D">
            <w:pPr>
              <w:spacing w:line="360" w:lineRule="auto"/>
            </w:pPr>
            <w:r>
              <w:t>Table Number</w:t>
            </w:r>
          </w:p>
        </w:tc>
        <w:tc>
          <w:tcPr>
            <w:tcW w:w="6237" w:type="dxa"/>
            <w:vAlign w:val="center"/>
          </w:tcPr>
          <w:p w14:paraId="40019BB4" w14:textId="77777777" w:rsidR="009D2F3E" w:rsidRDefault="009D2F3E" w:rsidP="005B010D">
            <w:pPr>
              <w:spacing w:line="360" w:lineRule="auto"/>
              <w:jc w:val="center"/>
              <w:cnfStyle w:val="100000000000" w:firstRow="1" w:lastRow="0" w:firstColumn="0" w:lastColumn="0" w:oddVBand="0" w:evenVBand="0" w:oddHBand="0" w:evenHBand="0" w:firstRowFirstColumn="0" w:firstRowLastColumn="0" w:lastRowFirstColumn="0" w:lastRowLastColumn="0"/>
            </w:pPr>
            <w:r>
              <w:t>Title</w:t>
            </w:r>
          </w:p>
        </w:tc>
        <w:tc>
          <w:tcPr>
            <w:tcW w:w="1508" w:type="dxa"/>
            <w:vAlign w:val="center"/>
          </w:tcPr>
          <w:p w14:paraId="18BF2FDF" w14:textId="77777777" w:rsidR="009D2F3E" w:rsidRDefault="009D2F3E" w:rsidP="005B010D">
            <w:pPr>
              <w:spacing w:line="360" w:lineRule="auto"/>
              <w:jc w:val="center"/>
              <w:cnfStyle w:val="100000000000" w:firstRow="1" w:lastRow="0" w:firstColumn="0" w:lastColumn="0" w:oddVBand="0" w:evenVBand="0" w:oddHBand="0" w:evenHBand="0" w:firstRowFirstColumn="0" w:firstRowLastColumn="0" w:lastRowFirstColumn="0" w:lastRowLastColumn="0"/>
            </w:pPr>
            <w:r>
              <w:t>Page</w:t>
            </w:r>
          </w:p>
        </w:tc>
      </w:tr>
      <w:tr w:rsidR="00674A25" w14:paraId="4DBF921A" w14:textId="77777777" w:rsidTr="005B010D">
        <w:tc>
          <w:tcPr>
            <w:cnfStyle w:val="001000000000" w:firstRow="0" w:lastRow="0" w:firstColumn="1" w:lastColumn="0" w:oddVBand="0" w:evenVBand="0" w:oddHBand="0" w:evenHBand="0" w:firstRowFirstColumn="0" w:firstRowLastColumn="0" w:lastRowFirstColumn="0" w:lastRowLastColumn="0"/>
            <w:tcW w:w="1271" w:type="dxa"/>
          </w:tcPr>
          <w:p w14:paraId="7D81FAE9" w14:textId="71845B5E" w:rsidR="00674A25" w:rsidRPr="00A8644F" w:rsidRDefault="00674A25" w:rsidP="005B010D">
            <w:pPr>
              <w:spacing w:line="360" w:lineRule="auto"/>
            </w:pPr>
            <w:r w:rsidRPr="00A8644F">
              <w:t>Table 2.1</w:t>
            </w:r>
          </w:p>
        </w:tc>
        <w:tc>
          <w:tcPr>
            <w:tcW w:w="6237" w:type="dxa"/>
          </w:tcPr>
          <w:p w14:paraId="7E83B8CC" w14:textId="0691374E" w:rsidR="00674A25" w:rsidRPr="00A8644F" w:rsidRDefault="00674A25" w:rsidP="005B010D">
            <w:pPr>
              <w:spacing w:line="360" w:lineRule="auto"/>
              <w:cnfStyle w:val="000000000000" w:firstRow="0" w:lastRow="0" w:firstColumn="0" w:lastColumn="0" w:oddVBand="0" w:evenVBand="0" w:oddHBand="0" w:evenHBand="0" w:firstRowFirstColumn="0" w:firstRowLastColumn="0" w:lastRowFirstColumn="0" w:lastRowLastColumn="0"/>
            </w:pPr>
            <w:r w:rsidRPr="00A8644F">
              <w:t>Quality assessment of the studies included</w:t>
            </w:r>
          </w:p>
        </w:tc>
        <w:tc>
          <w:tcPr>
            <w:tcW w:w="1508" w:type="dxa"/>
          </w:tcPr>
          <w:p w14:paraId="1E556991" w14:textId="05346F42" w:rsidR="00674A25" w:rsidRDefault="00804753"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49</w:t>
            </w:r>
          </w:p>
        </w:tc>
      </w:tr>
      <w:tr w:rsidR="009D2F3E" w14:paraId="4988D46F" w14:textId="77777777" w:rsidTr="005B010D">
        <w:tc>
          <w:tcPr>
            <w:cnfStyle w:val="001000000000" w:firstRow="0" w:lastRow="0" w:firstColumn="1" w:lastColumn="0" w:oddVBand="0" w:evenVBand="0" w:oddHBand="0" w:evenHBand="0" w:firstRowFirstColumn="0" w:firstRowLastColumn="0" w:lastRowFirstColumn="0" w:lastRowLastColumn="0"/>
            <w:tcW w:w="1271" w:type="dxa"/>
          </w:tcPr>
          <w:p w14:paraId="7740444C" w14:textId="77777777" w:rsidR="009D2F3E" w:rsidRDefault="009D2F3E" w:rsidP="005B010D">
            <w:pPr>
              <w:spacing w:line="360" w:lineRule="auto"/>
            </w:pPr>
            <w:r>
              <w:t>Table 4.1</w:t>
            </w:r>
          </w:p>
        </w:tc>
        <w:tc>
          <w:tcPr>
            <w:tcW w:w="6237" w:type="dxa"/>
          </w:tcPr>
          <w:p w14:paraId="778903BA" w14:textId="31688958" w:rsidR="009D2F3E" w:rsidRDefault="009770EA" w:rsidP="005B010D">
            <w:pPr>
              <w:spacing w:line="360" w:lineRule="auto"/>
              <w:cnfStyle w:val="000000000000" w:firstRow="0" w:lastRow="0" w:firstColumn="0" w:lastColumn="0" w:oddVBand="0" w:evenVBand="0" w:oddHBand="0" w:evenHBand="0" w:firstRowFirstColumn="0" w:firstRowLastColumn="0" w:lastRowFirstColumn="0" w:lastRowLastColumn="0"/>
            </w:pPr>
            <w:r>
              <w:t>Calibration of the CE70 handheld warbler at 60</w:t>
            </w:r>
            <w:r w:rsidR="00453665">
              <w:t xml:space="preserve"> </w:t>
            </w:r>
            <w:r>
              <w:t>dB across the six different frequencies</w:t>
            </w:r>
          </w:p>
        </w:tc>
        <w:tc>
          <w:tcPr>
            <w:tcW w:w="1508" w:type="dxa"/>
          </w:tcPr>
          <w:p w14:paraId="5E60FAF8" w14:textId="55AD92EA" w:rsidR="009D2F3E" w:rsidRDefault="002D1C14"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61</w:t>
            </w:r>
          </w:p>
        </w:tc>
      </w:tr>
      <w:tr w:rsidR="009D2F3E" w14:paraId="4FED4C70"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214A8616" w14:textId="77777777" w:rsidR="009D2F3E" w:rsidRDefault="009D2F3E" w:rsidP="005B010D">
            <w:pPr>
              <w:spacing w:line="360" w:lineRule="auto"/>
            </w:pPr>
            <w:r>
              <w:t>Table 4.2</w:t>
            </w:r>
          </w:p>
        </w:tc>
        <w:tc>
          <w:tcPr>
            <w:tcW w:w="6237" w:type="dxa"/>
          </w:tcPr>
          <w:p w14:paraId="4306B2B7" w14:textId="1269BBB4" w:rsidR="009D2F3E" w:rsidRDefault="009770EA" w:rsidP="005B010D">
            <w:pPr>
              <w:spacing w:line="360" w:lineRule="auto"/>
              <w:cnfStyle w:val="000000000000" w:firstRow="0" w:lastRow="0" w:firstColumn="0" w:lastColumn="0" w:oddVBand="0" w:evenVBand="0" w:oddHBand="0" w:evenHBand="0" w:firstRowFirstColumn="0" w:firstRowLastColumn="0" w:lastRowFirstColumn="0" w:lastRowLastColumn="0"/>
            </w:pPr>
            <w:r>
              <w:t>Calibration of the CE70 handheld warbler- measurement of linearity at 1</w:t>
            </w:r>
            <w:r w:rsidR="00453665">
              <w:t xml:space="preserve"> </w:t>
            </w:r>
            <w:r>
              <w:t>kHz</w:t>
            </w:r>
          </w:p>
        </w:tc>
        <w:tc>
          <w:tcPr>
            <w:tcW w:w="1508" w:type="dxa"/>
            <w:vAlign w:val="center"/>
          </w:tcPr>
          <w:p w14:paraId="7302DD36" w14:textId="6088E0D3" w:rsidR="009D2F3E" w:rsidRDefault="002D1C14" w:rsidP="00965C83">
            <w:pPr>
              <w:spacing w:line="360" w:lineRule="auto"/>
              <w:jc w:val="center"/>
              <w:cnfStyle w:val="000000000000" w:firstRow="0" w:lastRow="0" w:firstColumn="0" w:lastColumn="0" w:oddVBand="0" w:evenVBand="0" w:oddHBand="0" w:evenHBand="0" w:firstRowFirstColumn="0" w:firstRowLastColumn="0" w:lastRowFirstColumn="0" w:lastRowLastColumn="0"/>
            </w:pPr>
            <w:r>
              <w:t>61</w:t>
            </w:r>
          </w:p>
        </w:tc>
      </w:tr>
      <w:tr w:rsidR="009D2F3E" w14:paraId="0EBC53FB"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5D9A4D36" w14:textId="77777777" w:rsidR="009D2F3E" w:rsidRDefault="009D2F3E" w:rsidP="005B010D">
            <w:pPr>
              <w:spacing w:line="360" w:lineRule="auto"/>
            </w:pPr>
            <w:r>
              <w:t xml:space="preserve">Table 4.3 </w:t>
            </w:r>
          </w:p>
        </w:tc>
        <w:tc>
          <w:tcPr>
            <w:tcW w:w="6237" w:type="dxa"/>
          </w:tcPr>
          <w:p w14:paraId="0390F95F" w14:textId="468F17A3" w:rsidR="009D2F3E" w:rsidRDefault="00B94395" w:rsidP="005B010D">
            <w:pPr>
              <w:spacing w:line="360" w:lineRule="auto"/>
              <w:cnfStyle w:val="000000000000" w:firstRow="0" w:lastRow="0" w:firstColumn="0" w:lastColumn="0" w:oddVBand="0" w:evenVBand="0" w:oddHBand="0" w:evenHBand="0" w:firstRowFirstColumn="0" w:firstRowLastColumn="0" w:lastRowFirstColumn="0" w:lastRowLastColumn="0"/>
            </w:pPr>
            <w:r>
              <w:t>The effects of distance and angle of presentation to CE70 tones using KEMAR</w:t>
            </w:r>
          </w:p>
        </w:tc>
        <w:tc>
          <w:tcPr>
            <w:tcW w:w="1508" w:type="dxa"/>
            <w:vAlign w:val="center"/>
          </w:tcPr>
          <w:p w14:paraId="6BBB6270" w14:textId="22D75CE7" w:rsidR="009D2F3E" w:rsidRDefault="002D1C14" w:rsidP="00965C83">
            <w:pPr>
              <w:spacing w:line="360" w:lineRule="auto"/>
              <w:jc w:val="center"/>
              <w:cnfStyle w:val="000000000000" w:firstRow="0" w:lastRow="0" w:firstColumn="0" w:lastColumn="0" w:oddVBand="0" w:evenVBand="0" w:oddHBand="0" w:evenHBand="0" w:firstRowFirstColumn="0" w:firstRowLastColumn="0" w:lastRowFirstColumn="0" w:lastRowLastColumn="0"/>
            </w:pPr>
            <w:r>
              <w:t>662</w:t>
            </w:r>
          </w:p>
        </w:tc>
      </w:tr>
      <w:tr w:rsidR="009770EA" w14:paraId="7B635C68"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69EE903C" w14:textId="77777777" w:rsidR="009770EA" w:rsidRDefault="009770EA" w:rsidP="009770EA">
            <w:pPr>
              <w:spacing w:line="360" w:lineRule="auto"/>
            </w:pPr>
            <w:r>
              <w:t>Table 4.4</w:t>
            </w:r>
          </w:p>
        </w:tc>
        <w:tc>
          <w:tcPr>
            <w:tcW w:w="6237" w:type="dxa"/>
          </w:tcPr>
          <w:p w14:paraId="002035A7" w14:textId="5562AB37"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Ranked items of the HHIE (pilot study data)</w:t>
            </w:r>
          </w:p>
        </w:tc>
        <w:tc>
          <w:tcPr>
            <w:tcW w:w="1508" w:type="dxa"/>
            <w:vAlign w:val="center"/>
          </w:tcPr>
          <w:p w14:paraId="6EB6F1B3" w14:textId="7428C09C"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67</w:t>
            </w:r>
          </w:p>
        </w:tc>
      </w:tr>
      <w:tr w:rsidR="009770EA" w14:paraId="1A8544DF"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2DDCFE17" w14:textId="77777777" w:rsidR="009770EA" w:rsidRDefault="009770EA" w:rsidP="009770EA">
            <w:pPr>
              <w:spacing w:line="360" w:lineRule="auto"/>
            </w:pPr>
            <w:r>
              <w:t>Table 4.5</w:t>
            </w:r>
          </w:p>
        </w:tc>
        <w:tc>
          <w:tcPr>
            <w:tcW w:w="6237" w:type="dxa"/>
          </w:tcPr>
          <w:p w14:paraId="120C7906" w14:textId="454F49ED"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SEAH scores according to age and by decade</w:t>
            </w:r>
          </w:p>
        </w:tc>
        <w:tc>
          <w:tcPr>
            <w:tcW w:w="1508" w:type="dxa"/>
            <w:vAlign w:val="center"/>
          </w:tcPr>
          <w:p w14:paraId="038B854B" w14:textId="732507AE"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68</w:t>
            </w:r>
          </w:p>
        </w:tc>
      </w:tr>
      <w:tr w:rsidR="009770EA" w14:paraId="6693BB3B"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05AFE273" w14:textId="77777777" w:rsidR="009770EA" w:rsidRDefault="009770EA" w:rsidP="009770EA">
            <w:pPr>
              <w:spacing w:line="360" w:lineRule="auto"/>
            </w:pPr>
            <w:r>
              <w:t>Table 4.6</w:t>
            </w:r>
          </w:p>
        </w:tc>
        <w:tc>
          <w:tcPr>
            <w:tcW w:w="6237" w:type="dxa"/>
          </w:tcPr>
          <w:p w14:paraId="478F1B89" w14:textId="0DD3E6FC"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Demographic characteristics of the sample according to hearing groups</w:t>
            </w:r>
          </w:p>
        </w:tc>
        <w:tc>
          <w:tcPr>
            <w:tcW w:w="1508" w:type="dxa"/>
            <w:vAlign w:val="center"/>
          </w:tcPr>
          <w:p w14:paraId="582034BA" w14:textId="3CDD4A50"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72</w:t>
            </w:r>
          </w:p>
        </w:tc>
      </w:tr>
      <w:tr w:rsidR="009770EA" w14:paraId="4ADBE548"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4C82A358" w14:textId="77777777" w:rsidR="009770EA" w:rsidRDefault="009770EA" w:rsidP="009770EA">
            <w:pPr>
              <w:spacing w:line="360" w:lineRule="auto"/>
            </w:pPr>
            <w:r>
              <w:t>Table 4.7</w:t>
            </w:r>
          </w:p>
        </w:tc>
        <w:tc>
          <w:tcPr>
            <w:tcW w:w="6237" w:type="dxa"/>
          </w:tcPr>
          <w:p w14:paraId="4AC149CD" w14:textId="15511BE1"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Reported causes of hearing loss</w:t>
            </w:r>
          </w:p>
        </w:tc>
        <w:tc>
          <w:tcPr>
            <w:tcW w:w="1508" w:type="dxa"/>
            <w:vAlign w:val="center"/>
          </w:tcPr>
          <w:p w14:paraId="74390759" w14:textId="54422374" w:rsidR="009770EA" w:rsidRDefault="002D1C14" w:rsidP="00724B84">
            <w:pPr>
              <w:spacing w:line="360" w:lineRule="auto"/>
              <w:jc w:val="center"/>
              <w:cnfStyle w:val="000000000000" w:firstRow="0" w:lastRow="0" w:firstColumn="0" w:lastColumn="0" w:oddVBand="0" w:evenVBand="0" w:oddHBand="0" w:evenHBand="0" w:firstRowFirstColumn="0" w:firstRowLastColumn="0" w:lastRowFirstColumn="0" w:lastRowLastColumn="0"/>
            </w:pPr>
            <w:r>
              <w:t>72</w:t>
            </w:r>
          </w:p>
        </w:tc>
      </w:tr>
      <w:tr w:rsidR="009770EA" w14:paraId="4321C4C7"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60C2E0D0" w14:textId="1D946A08" w:rsidR="009770EA" w:rsidRDefault="009770EA" w:rsidP="009770EA">
            <w:pPr>
              <w:spacing w:line="360" w:lineRule="auto"/>
            </w:pPr>
            <w:r>
              <w:t>Table 4.8</w:t>
            </w:r>
          </w:p>
        </w:tc>
        <w:tc>
          <w:tcPr>
            <w:tcW w:w="6237" w:type="dxa"/>
          </w:tcPr>
          <w:p w14:paraId="2F3782DA" w14:textId="63A74168"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Scores on SEAH depending on hearing loss group</w:t>
            </w:r>
          </w:p>
        </w:tc>
        <w:tc>
          <w:tcPr>
            <w:tcW w:w="1508" w:type="dxa"/>
            <w:vAlign w:val="center"/>
          </w:tcPr>
          <w:p w14:paraId="7FA39F43" w14:textId="493814ED"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73</w:t>
            </w:r>
          </w:p>
        </w:tc>
      </w:tr>
      <w:tr w:rsidR="009770EA" w14:paraId="7DC2494A"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069647EB" w14:textId="61B479EA" w:rsidR="009770EA" w:rsidRDefault="009770EA" w:rsidP="009770EA">
            <w:pPr>
              <w:spacing w:line="360" w:lineRule="auto"/>
            </w:pPr>
            <w:r>
              <w:t>Table 4.9</w:t>
            </w:r>
          </w:p>
        </w:tc>
        <w:tc>
          <w:tcPr>
            <w:tcW w:w="6237" w:type="dxa"/>
          </w:tcPr>
          <w:p w14:paraId="4E51A97C" w14:textId="2285153D"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Spearman’s Rho correlation coefficient showing the association between participants scores on the SEAH compared with both SAC and HHIE</w:t>
            </w:r>
          </w:p>
        </w:tc>
        <w:tc>
          <w:tcPr>
            <w:tcW w:w="1508" w:type="dxa"/>
            <w:vAlign w:val="center"/>
          </w:tcPr>
          <w:p w14:paraId="2DDFCCD8" w14:textId="20F76F1C"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74</w:t>
            </w:r>
          </w:p>
        </w:tc>
      </w:tr>
      <w:tr w:rsidR="009770EA" w14:paraId="1FCB7019"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3531AAD8" w14:textId="54C724F6" w:rsidR="009770EA" w:rsidRDefault="009770EA" w:rsidP="009770EA">
            <w:pPr>
              <w:spacing w:line="360" w:lineRule="auto"/>
            </w:pPr>
            <w:r>
              <w:t>Table 4.10</w:t>
            </w:r>
          </w:p>
        </w:tc>
        <w:tc>
          <w:tcPr>
            <w:tcW w:w="6237" w:type="dxa"/>
          </w:tcPr>
          <w:p w14:paraId="4D73EB19" w14:textId="668C928F"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 xml:space="preserve">Comparing the relationship between the two time points for all study questionnaires </w:t>
            </w:r>
          </w:p>
        </w:tc>
        <w:tc>
          <w:tcPr>
            <w:tcW w:w="1508" w:type="dxa"/>
            <w:vAlign w:val="center"/>
          </w:tcPr>
          <w:p w14:paraId="730EF49F" w14:textId="0E5E002B"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75</w:t>
            </w:r>
          </w:p>
        </w:tc>
      </w:tr>
      <w:tr w:rsidR="009770EA" w14:paraId="51EBEF46"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70F7D00C" w14:textId="77777777" w:rsidR="009770EA" w:rsidRDefault="009770EA" w:rsidP="009770EA">
            <w:pPr>
              <w:spacing w:line="360" w:lineRule="auto"/>
            </w:pPr>
            <w:r>
              <w:t>Table 5.1</w:t>
            </w:r>
          </w:p>
        </w:tc>
        <w:tc>
          <w:tcPr>
            <w:tcW w:w="6237" w:type="dxa"/>
          </w:tcPr>
          <w:p w14:paraId="6DF554D7" w14:textId="77777777" w:rsidR="009770EA"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t>Demographic characteristics of the sample as a whole and of subsamples according to hearing status</w:t>
            </w:r>
          </w:p>
        </w:tc>
        <w:tc>
          <w:tcPr>
            <w:tcW w:w="1508" w:type="dxa"/>
            <w:vAlign w:val="center"/>
          </w:tcPr>
          <w:p w14:paraId="77C4BF4D" w14:textId="4740B018"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90</w:t>
            </w:r>
          </w:p>
        </w:tc>
      </w:tr>
      <w:tr w:rsidR="009770EA" w14:paraId="1F61E9F9"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63472579" w14:textId="77777777" w:rsidR="009770EA" w:rsidRDefault="009770EA" w:rsidP="009770EA">
            <w:pPr>
              <w:spacing w:line="360" w:lineRule="auto"/>
            </w:pPr>
            <w:r>
              <w:t>Table 5.2</w:t>
            </w:r>
          </w:p>
        </w:tc>
        <w:tc>
          <w:tcPr>
            <w:tcW w:w="6237" w:type="dxa"/>
          </w:tcPr>
          <w:p w14:paraId="3B757304" w14:textId="709DA8A1" w:rsidR="009770EA" w:rsidRPr="00EE746D" w:rsidRDefault="009770EA" w:rsidP="007D5844">
            <w:pPr>
              <w:spacing w:line="360" w:lineRule="auto"/>
              <w:cnfStyle w:val="000000000000" w:firstRow="0" w:lastRow="0" w:firstColumn="0" w:lastColumn="0" w:oddVBand="0" w:evenVBand="0" w:oddHBand="0" w:evenHBand="0" w:firstRowFirstColumn="0" w:firstRowLastColumn="0" w:lastRowFirstColumn="0" w:lastRowLastColumn="0"/>
            </w:pPr>
            <w:r w:rsidRPr="00EE746D">
              <w:t xml:space="preserve">Average (and </w:t>
            </w:r>
            <w:r w:rsidR="007D5844">
              <w:t>variability in</w:t>
            </w:r>
            <w:r w:rsidRPr="00EE746D">
              <w:t>) performance on the battery of neuropsychological testing in the whole sample</w:t>
            </w:r>
          </w:p>
        </w:tc>
        <w:tc>
          <w:tcPr>
            <w:tcW w:w="1508" w:type="dxa"/>
            <w:vAlign w:val="center"/>
          </w:tcPr>
          <w:p w14:paraId="23CA350D" w14:textId="7FF1A199"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91</w:t>
            </w:r>
          </w:p>
        </w:tc>
      </w:tr>
      <w:tr w:rsidR="009770EA" w14:paraId="6066B4FC"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0A59BC6B" w14:textId="77777777" w:rsidR="009770EA" w:rsidRDefault="009770EA" w:rsidP="009770EA">
            <w:pPr>
              <w:spacing w:line="360" w:lineRule="auto"/>
            </w:pPr>
            <w:r>
              <w:t>Table 5.3</w:t>
            </w:r>
          </w:p>
        </w:tc>
        <w:tc>
          <w:tcPr>
            <w:tcW w:w="6237" w:type="dxa"/>
          </w:tcPr>
          <w:p w14:paraId="2F9E08DF" w14:textId="77777777" w:rsidR="009770EA" w:rsidRPr="00EE746D" w:rsidRDefault="009770EA" w:rsidP="009770EA">
            <w:pPr>
              <w:spacing w:line="360" w:lineRule="auto"/>
              <w:jc w:val="both"/>
              <w:cnfStyle w:val="000000000000" w:firstRow="0" w:lastRow="0" w:firstColumn="0" w:lastColumn="0" w:oddVBand="0" w:evenVBand="0" w:oddHBand="0" w:evenHBand="0" w:firstRowFirstColumn="0" w:firstRowLastColumn="0" w:lastRowFirstColumn="0" w:lastRowLastColumn="0"/>
            </w:pPr>
            <w:r w:rsidRPr="00EE746D">
              <w:t xml:space="preserve">Neuropsychological performance according to hearing loss groups </w:t>
            </w:r>
          </w:p>
        </w:tc>
        <w:tc>
          <w:tcPr>
            <w:tcW w:w="1508" w:type="dxa"/>
            <w:vAlign w:val="center"/>
          </w:tcPr>
          <w:p w14:paraId="5CC72F19" w14:textId="571AF1D8"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92</w:t>
            </w:r>
          </w:p>
        </w:tc>
      </w:tr>
      <w:tr w:rsidR="009770EA" w14:paraId="58D86A04"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5F3A1EC2" w14:textId="77777777" w:rsidR="009770EA" w:rsidRDefault="009770EA" w:rsidP="009770EA">
            <w:pPr>
              <w:spacing w:line="360" w:lineRule="auto"/>
            </w:pPr>
            <w:r>
              <w:t>Table 5.4</w:t>
            </w:r>
          </w:p>
        </w:tc>
        <w:tc>
          <w:tcPr>
            <w:tcW w:w="6237" w:type="dxa"/>
          </w:tcPr>
          <w:p w14:paraId="53BAD1F1" w14:textId="77777777" w:rsidR="009770EA" w:rsidRPr="00EE746D"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EE746D">
              <w:t xml:space="preserve">Linear model of predictors of Overall Cognition  </w:t>
            </w:r>
          </w:p>
        </w:tc>
        <w:tc>
          <w:tcPr>
            <w:tcW w:w="1508" w:type="dxa"/>
            <w:vAlign w:val="center"/>
          </w:tcPr>
          <w:p w14:paraId="4114DFBF" w14:textId="112326CD"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93</w:t>
            </w:r>
          </w:p>
        </w:tc>
      </w:tr>
      <w:tr w:rsidR="009770EA" w14:paraId="0CA0ACE3"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01680E2C" w14:textId="77777777" w:rsidR="009770EA" w:rsidRPr="00EE746D" w:rsidRDefault="009770EA" w:rsidP="009770EA">
            <w:pPr>
              <w:spacing w:line="360" w:lineRule="auto"/>
            </w:pPr>
            <w:r>
              <w:t>Table</w:t>
            </w:r>
            <w:r w:rsidRPr="00EE746D">
              <w:t xml:space="preserve"> 5.5</w:t>
            </w:r>
          </w:p>
        </w:tc>
        <w:tc>
          <w:tcPr>
            <w:tcW w:w="6237" w:type="dxa"/>
          </w:tcPr>
          <w:p w14:paraId="0FF464FC" w14:textId="77777777" w:rsidR="009770EA" w:rsidRPr="00EE746D"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EE746D">
              <w:t>Demographic differences between high and low performers on Overall Cognition</w:t>
            </w:r>
          </w:p>
        </w:tc>
        <w:tc>
          <w:tcPr>
            <w:tcW w:w="1508" w:type="dxa"/>
            <w:vAlign w:val="center"/>
          </w:tcPr>
          <w:p w14:paraId="2DD2D777" w14:textId="263E5A13"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94</w:t>
            </w:r>
          </w:p>
        </w:tc>
      </w:tr>
      <w:tr w:rsidR="009770EA" w14:paraId="066ED736"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0B154896" w14:textId="77777777" w:rsidR="009770EA" w:rsidRDefault="009770EA" w:rsidP="009770EA">
            <w:pPr>
              <w:spacing w:line="360" w:lineRule="auto"/>
            </w:pPr>
            <w:r>
              <w:t>Table 5.6</w:t>
            </w:r>
          </w:p>
        </w:tc>
        <w:tc>
          <w:tcPr>
            <w:tcW w:w="6237" w:type="dxa"/>
          </w:tcPr>
          <w:p w14:paraId="4A8E6298" w14:textId="77777777" w:rsidR="009770EA" w:rsidRPr="00EE746D"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EE746D">
              <w:t>SEAH scores according to hearing loss group</w:t>
            </w:r>
          </w:p>
        </w:tc>
        <w:tc>
          <w:tcPr>
            <w:tcW w:w="1508" w:type="dxa"/>
            <w:vAlign w:val="center"/>
          </w:tcPr>
          <w:p w14:paraId="536936F9" w14:textId="3A844F07"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101</w:t>
            </w:r>
          </w:p>
        </w:tc>
      </w:tr>
      <w:tr w:rsidR="009770EA" w14:paraId="69E3D32C"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6542E38B" w14:textId="77777777" w:rsidR="009770EA" w:rsidRDefault="009770EA" w:rsidP="009770EA">
            <w:pPr>
              <w:spacing w:line="360" w:lineRule="auto"/>
            </w:pPr>
            <w:r>
              <w:t>Table 5.7</w:t>
            </w:r>
          </w:p>
        </w:tc>
        <w:tc>
          <w:tcPr>
            <w:tcW w:w="6237" w:type="dxa"/>
          </w:tcPr>
          <w:p w14:paraId="52203CC9" w14:textId="77777777" w:rsidR="009770EA" w:rsidRPr="00EE746D"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EE746D">
              <w:t xml:space="preserve">Percentage of participants with hearing loss who wore hearing aids  </w:t>
            </w:r>
          </w:p>
        </w:tc>
        <w:tc>
          <w:tcPr>
            <w:tcW w:w="1508" w:type="dxa"/>
            <w:vAlign w:val="center"/>
          </w:tcPr>
          <w:p w14:paraId="39C8DD70" w14:textId="62A77EB2"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101</w:t>
            </w:r>
          </w:p>
        </w:tc>
      </w:tr>
      <w:tr w:rsidR="009770EA" w14:paraId="39597DFD"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642935BE" w14:textId="77777777" w:rsidR="009770EA" w:rsidRDefault="009770EA" w:rsidP="009770EA">
            <w:pPr>
              <w:spacing w:line="360" w:lineRule="auto"/>
            </w:pPr>
            <w:r>
              <w:t>Table 5.8</w:t>
            </w:r>
          </w:p>
        </w:tc>
        <w:tc>
          <w:tcPr>
            <w:tcW w:w="6237" w:type="dxa"/>
          </w:tcPr>
          <w:p w14:paraId="1BFFB668" w14:textId="77777777" w:rsidR="009770EA" w:rsidRPr="00EE746D"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EE746D">
              <w:t>Demographic comparisons between participants with mild hearing loss who were aided and unaided</w:t>
            </w:r>
          </w:p>
        </w:tc>
        <w:tc>
          <w:tcPr>
            <w:tcW w:w="1508" w:type="dxa"/>
            <w:vAlign w:val="center"/>
          </w:tcPr>
          <w:p w14:paraId="3C057B57" w14:textId="4EBA7DA5"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102</w:t>
            </w:r>
          </w:p>
        </w:tc>
      </w:tr>
      <w:tr w:rsidR="009770EA" w14:paraId="221B1009"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39433465" w14:textId="77777777" w:rsidR="009770EA" w:rsidRDefault="009770EA" w:rsidP="009770EA">
            <w:pPr>
              <w:spacing w:line="360" w:lineRule="auto"/>
            </w:pPr>
            <w:r>
              <w:lastRenderedPageBreak/>
              <w:t>Table 5.9</w:t>
            </w:r>
          </w:p>
        </w:tc>
        <w:tc>
          <w:tcPr>
            <w:tcW w:w="6237" w:type="dxa"/>
          </w:tcPr>
          <w:p w14:paraId="623DC63B" w14:textId="03307DFA" w:rsidR="009770EA" w:rsidRPr="000617BC" w:rsidRDefault="009770EA" w:rsidP="009770EA">
            <w:pPr>
              <w:spacing w:line="360" w:lineRule="auto"/>
              <w:jc w:val="both"/>
              <w:cnfStyle w:val="000000000000" w:firstRow="0" w:lastRow="0" w:firstColumn="0" w:lastColumn="0" w:oddVBand="0" w:evenVBand="0" w:oddHBand="0" w:evenHBand="0" w:firstRowFirstColumn="0" w:firstRowLastColumn="0" w:lastRowFirstColumn="0" w:lastRowLastColumn="0"/>
            </w:pPr>
            <w:r w:rsidRPr="000617BC">
              <w:t xml:space="preserve">Neuropsychological performance according to hearing </w:t>
            </w:r>
            <w:r>
              <w:t>disability</w:t>
            </w:r>
          </w:p>
        </w:tc>
        <w:tc>
          <w:tcPr>
            <w:tcW w:w="1508" w:type="dxa"/>
            <w:vAlign w:val="center"/>
          </w:tcPr>
          <w:p w14:paraId="76EAA078" w14:textId="29B3B98F"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104</w:t>
            </w:r>
          </w:p>
        </w:tc>
      </w:tr>
      <w:tr w:rsidR="009770EA" w14:paraId="5619B6B8"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0342E73D" w14:textId="77777777" w:rsidR="009770EA" w:rsidRDefault="009770EA" w:rsidP="009770EA">
            <w:pPr>
              <w:spacing w:line="360" w:lineRule="auto"/>
            </w:pPr>
            <w:r>
              <w:t>Table 5.10</w:t>
            </w:r>
          </w:p>
        </w:tc>
        <w:tc>
          <w:tcPr>
            <w:tcW w:w="6237" w:type="dxa"/>
          </w:tcPr>
          <w:p w14:paraId="38ADCAF4" w14:textId="125EA0BD"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 xml:space="preserve">Demographics according to </w:t>
            </w:r>
            <w:r>
              <w:t xml:space="preserve">subjective </w:t>
            </w:r>
            <w:r w:rsidRPr="000617BC">
              <w:t xml:space="preserve">hearing </w:t>
            </w:r>
            <w:r>
              <w:t>disability</w:t>
            </w:r>
            <w:r w:rsidRPr="000617BC">
              <w:t xml:space="preserve"> </w:t>
            </w:r>
          </w:p>
        </w:tc>
        <w:tc>
          <w:tcPr>
            <w:tcW w:w="1508" w:type="dxa"/>
            <w:vAlign w:val="center"/>
          </w:tcPr>
          <w:p w14:paraId="7E4FCA88" w14:textId="2C6C8EC9"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106</w:t>
            </w:r>
          </w:p>
        </w:tc>
      </w:tr>
      <w:tr w:rsidR="009770EA" w14:paraId="39CC61CB"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33839FAA" w14:textId="77777777" w:rsidR="009770EA" w:rsidRDefault="009770EA" w:rsidP="009770EA">
            <w:pPr>
              <w:spacing w:line="360" w:lineRule="auto"/>
            </w:pPr>
            <w:r>
              <w:t>Table 5.11</w:t>
            </w:r>
          </w:p>
        </w:tc>
        <w:tc>
          <w:tcPr>
            <w:tcW w:w="6237" w:type="dxa"/>
          </w:tcPr>
          <w:p w14:paraId="5B910909"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 xml:space="preserve">Linear model of predictors of Overall Cognition  </w:t>
            </w:r>
          </w:p>
        </w:tc>
        <w:tc>
          <w:tcPr>
            <w:tcW w:w="1508" w:type="dxa"/>
            <w:vAlign w:val="center"/>
          </w:tcPr>
          <w:p w14:paraId="661474A9" w14:textId="758470DB"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106</w:t>
            </w:r>
          </w:p>
        </w:tc>
      </w:tr>
      <w:tr w:rsidR="009770EA" w14:paraId="233170F9"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70D07FE3" w14:textId="77777777" w:rsidR="009770EA" w:rsidRDefault="009770EA" w:rsidP="009770EA">
            <w:pPr>
              <w:spacing w:line="360" w:lineRule="auto"/>
            </w:pPr>
            <w:r>
              <w:t>Table 5.12</w:t>
            </w:r>
          </w:p>
        </w:tc>
        <w:tc>
          <w:tcPr>
            <w:tcW w:w="6237" w:type="dxa"/>
          </w:tcPr>
          <w:p w14:paraId="09C70AD3" w14:textId="311012B4"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 xml:space="preserve">Demographic characteristics of matched samples </w:t>
            </w:r>
            <w:r>
              <w:t>according to</w:t>
            </w:r>
            <w:r w:rsidRPr="000617BC">
              <w:t xml:space="preserve"> hearing </w:t>
            </w:r>
            <w:r>
              <w:t>disability</w:t>
            </w:r>
            <w:r w:rsidRPr="000617BC">
              <w:t xml:space="preserve">  </w:t>
            </w:r>
          </w:p>
        </w:tc>
        <w:tc>
          <w:tcPr>
            <w:tcW w:w="1508" w:type="dxa"/>
            <w:vAlign w:val="center"/>
          </w:tcPr>
          <w:p w14:paraId="33F6EEBC" w14:textId="3480FE8F"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107</w:t>
            </w:r>
          </w:p>
        </w:tc>
      </w:tr>
      <w:tr w:rsidR="009770EA" w14:paraId="46EF624B"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3AC7CFA8" w14:textId="77777777" w:rsidR="009770EA" w:rsidRDefault="009770EA" w:rsidP="009770EA">
            <w:pPr>
              <w:spacing w:line="360" w:lineRule="auto"/>
            </w:pPr>
            <w:r>
              <w:t>Table 5.13</w:t>
            </w:r>
          </w:p>
        </w:tc>
        <w:tc>
          <w:tcPr>
            <w:tcW w:w="6237" w:type="dxa"/>
          </w:tcPr>
          <w:p w14:paraId="1E7639A6" w14:textId="018DD928"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 xml:space="preserve">Neuropsychological performance according to </w:t>
            </w:r>
            <w:r>
              <w:t xml:space="preserve">subjective </w:t>
            </w:r>
            <w:r w:rsidRPr="000617BC">
              <w:t xml:space="preserve">hearing </w:t>
            </w:r>
            <w:r>
              <w:t>disability</w:t>
            </w:r>
            <w:r w:rsidRPr="000617BC">
              <w:t xml:space="preserve"> of matched sample</w:t>
            </w:r>
          </w:p>
        </w:tc>
        <w:tc>
          <w:tcPr>
            <w:tcW w:w="1508" w:type="dxa"/>
            <w:vAlign w:val="center"/>
          </w:tcPr>
          <w:p w14:paraId="388E5213" w14:textId="04D965D8" w:rsidR="009770EA" w:rsidRDefault="00724B8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w:t>
            </w:r>
            <w:r w:rsidR="002D1C14">
              <w:t>7</w:t>
            </w:r>
          </w:p>
        </w:tc>
      </w:tr>
      <w:tr w:rsidR="009770EA" w14:paraId="08009E90"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689AA458" w14:textId="77777777" w:rsidR="009770EA" w:rsidRDefault="009770EA" w:rsidP="009770EA">
            <w:pPr>
              <w:spacing w:line="360" w:lineRule="auto"/>
            </w:pPr>
            <w:r>
              <w:t>Table 5.14</w:t>
            </w:r>
          </w:p>
        </w:tc>
        <w:tc>
          <w:tcPr>
            <w:tcW w:w="6237" w:type="dxa"/>
          </w:tcPr>
          <w:p w14:paraId="0F9FC0A7" w14:textId="77777777" w:rsidR="009770EA" w:rsidRPr="000617BC" w:rsidRDefault="009770EA" w:rsidP="009770EA">
            <w:pPr>
              <w:spacing w:line="360" w:lineRule="auto"/>
              <w:jc w:val="both"/>
              <w:cnfStyle w:val="000000000000" w:firstRow="0" w:lastRow="0" w:firstColumn="0" w:lastColumn="0" w:oddVBand="0" w:evenVBand="0" w:oddHBand="0" w:evenHBand="0" w:firstRowFirstColumn="0" w:firstRowLastColumn="0" w:lastRowFirstColumn="0" w:lastRowLastColumn="0"/>
            </w:pPr>
            <w:r w:rsidRPr="000617BC">
              <w:t>Neuropsychological performance according to hearing aid use for participants with a mild hearing loss</w:t>
            </w:r>
          </w:p>
        </w:tc>
        <w:tc>
          <w:tcPr>
            <w:tcW w:w="1508" w:type="dxa"/>
            <w:vAlign w:val="center"/>
          </w:tcPr>
          <w:p w14:paraId="7EAE83BB" w14:textId="6608CCC3"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108</w:t>
            </w:r>
          </w:p>
        </w:tc>
      </w:tr>
      <w:tr w:rsidR="009770EA" w14:paraId="6A7649B0"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1ACFB715" w14:textId="77777777" w:rsidR="009770EA" w:rsidRDefault="009770EA" w:rsidP="009770EA">
            <w:pPr>
              <w:spacing w:line="360" w:lineRule="auto"/>
            </w:pPr>
            <w:r>
              <w:t>Table 5.15</w:t>
            </w:r>
          </w:p>
        </w:tc>
        <w:tc>
          <w:tcPr>
            <w:tcW w:w="6237" w:type="dxa"/>
          </w:tcPr>
          <w:p w14:paraId="2DAF6005"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Reasons for non-follow up</w:t>
            </w:r>
          </w:p>
        </w:tc>
        <w:tc>
          <w:tcPr>
            <w:tcW w:w="1508" w:type="dxa"/>
            <w:vAlign w:val="center"/>
          </w:tcPr>
          <w:p w14:paraId="3C036CEB" w14:textId="3A2D81E7"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115</w:t>
            </w:r>
          </w:p>
        </w:tc>
      </w:tr>
      <w:tr w:rsidR="009770EA" w14:paraId="3E328771"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56F5C85E" w14:textId="77777777" w:rsidR="009770EA" w:rsidRDefault="009770EA" w:rsidP="009770EA">
            <w:pPr>
              <w:spacing w:line="360" w:lineRule="auto"/>
            </w:pPr>
            <w:r>
              <w:t>Table 5.16</w:t>
            </w:r>
          </w:p>
        </w:tc>
        <w:tc>
          <w:tcPr>
            <w:tcW w:w="6237" w:type="dxa"/>
          </w:tcPr>
          <w:p w14:paraId="2E14996A"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Demographic differences between the participants who were followed up and not</w:t>
            </w:r>
          </w:p>
        </w:tc>
        <w:tc>
          <w:tcPr>
            <w:tcW w:w="1508" w:type="dxa"/>
            <w:vAlign w:val="center"/>
          </w:tcPr>
          <w:p w14:paraId="674E341F" w14:textId="5C3EA83F"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115</w:t>
            </w:r>
          </w:p>
        </w:tc>
      </w:tr>
      <w:tr w:rsidR="009770EA" w14:paraId="1C4EB2E4" w14:textId="77777777" w:rsidTr="00965C83">
        <w:tc>
          <w:tcPr>
            <w:cnfStyle w:val="001000000000" w:firstRow="0" w:lastRow="0" w:firstColumn="1" w:lastColumn="0" w:oddVBand="0" w:evenVBand="0" w:oddHBand="0" w:evenHBand="0" w:firstRowFirstColumn="0" w:firstRowLastColumn="0" w:lastRowFirstColumn="0" w:lastRowLastColumn="0"/>
            <w:tcW w:w="1271" w:type="dxa"/>
          </w:tcPr>
          <w:p w14:paraId="3382CF65" w14:textId="77777777" w:rsidR="009770EA" w:rsidRDefault="009770EA" w:rsidP="009770EA">
            <w:pPr>
              <w:spacing w:line="360" w:lineRule="auto"/>
            </w:pPr>
            <w:r>
              <w:t>Table 5.17</w:t>
            </w:r>
          </w:p>
        </w:tc>
        <w:tc>
          <w:tcPr>
            <w:tcW w:w="6237" w:type="dxa"/>
          </w:tcPr>
          <w:p w14:paraId="3C5B2B43"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Follow up and dropout rates for high and low performers</w:t>
            </w:r>
          </w:p>
        </w:tc>
        <w:tc>
          <w:tcPr>
            <w:tcW w:w="1508" w:type="dxa"/>
            <w:vAlign w:val="center"/>
          </w:tcPr>
          <w:p w14:paraId="10976D74" w14:textId="7CF066B3" w:rsidR="009770EA" w:rsidRDefault="002D1C14"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115</w:t>
            </w:r>
          </w:p>
        </w:tc>
      </w:tr>
      <w:tr w:rsidR="009770EA" w14:paraId="516263B9"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12318DB4" w14:textId="77777777" w:rsidR="009770EA" w:rsidRDefault="009770EA" w:rsidP="009770EA">
            <w:pPr>
              <w:spacing w:line="360" w:lineRule="auto"/>
            </w:pPr>
            <w:r>
              <w:t>Table 5.18</w:t>
            </w:r>
          </w:p>
        </w:tc>
        <w:tc>
          <w:tcPr>
            <w:tcW w:w="6237" w:type="dxa"/>
          </w:tcPr>
          <w:p w14:paraId="1215E0B3"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 xml:space="preserve">Paired samples showing differences in average performance on tests over time  </w:t>
            </w:r>
          </w:p>
        </w:tc>
        <w:tc>
          <w:tcPr>
            <w:tcW w:w="1508" w:type="dxa"/>
            <w:vAlign w:val="center"/>
          </w:tcPr>
          <w:p w14:paraId="6C59F03E" w14:textId="5296BE85" w:rsidR="009770EA" w:rsidRDefault="005A541E"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116</w:t>
            </w:r>
          </w:p>
        </w:tc>
      </w:tr>
      <w:tr w:rsidR="009770EA" w14:paraId="62791044"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46988AF2" w14:textId="77777777" w:rsidR="009770EA" w:rsidRDefault="009770EA" w:rsidP="009770EA">
            <w:pPr>
              <w:spacing w:line="360" w:lineRule="auto"/>
            </w:pPr>
            <w:r>
              <w:t>Table 5.19</w:t>
            </w:r>
          </w:p>
        </w:tc>
        <w:tc>
          <w:tcPr>
            <w:tcW w:w="6237" w:type="dxa"/>
          </w:tcPr>
          <w:p w14:paraId="65173E7A"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Range and average age and education for the four groups</w:t>
            </w:r>
          </w:p>
        </w:tc>
        <w:tc>
          <w:tcPr>
            <w:tcW w:w="1508" w:type="dxa"/>
            <w:vAlign w:val="center"/>
          </w:tcPr>
          <w:p w14:paraId="47C4C2FC" w14:textId="77A942E8" w:rsidR="009770EA" w:rsidRDefault="005A541E"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120</w:t>
            </w:r>
          </w:p>
        </w:tc>
      </w:tr>
      <w:tr w:rsidR="009770EA" w14:paraId="2DC94F79"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5971EEEC" w14:textId="77777777" w:rsidR="009770EA" w:rsidRDefault="009770EA" w:rsidP="009770EA">
            <w:pPr>
              <w:spacing w:line="360" w:lineRule="auto"/>
            </w:pPr>
            <w:r>
              <w:t>Table 5.20</w:t>
            </w:r>
          </w:p>
        </w:tc>
        <w:tc>
          <w:tcPr>
            <w:tcW w:w="6237" w:type="dxa"/>
          </w:tcPr>
          <w:p w14:paraId="02E7B4FF"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Mean decline in hearing (increase in thresholds) for the four groups</w:t>
            </w:r>
          </w:p>
        </w:tc>
        <w:tc>
          <w:tcPr>
            <w:tcW w:w="1508" w:type="dxa"/>
            <w:vAlign w:val="center"/>
          </w:tcPr>
          <w:p w14:paraId="0E174546" w14:textId="00E1758A" w:rsidR="009770EA" w:rsidRDefault="005A541E"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123</w:t>
            </w:r>
          </w:p>
        </w:tc>
      </w:tr>
      <w:tr w:rsidR="009770EA" w14:paraId="1063E925"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1EFA928D" w14:textId="77777777" w:rsidR="009770EA" w:rsidRDefault="009770EA" w:rsidP="009770EA">
            <w:pPr>
              <w:spacing w:line="360" w:lineRule="auto"/>
            </w:pPr>
            <w:r>
              <w:t>Table 6.1</w:t>
            </w:r>
          </w:p>
        </w:tc>
        <w:tc>
          <w:tcPr>
            <w:tcW w:w="6237" w:type="dxa"/>
          </w:tcPr>
          <w:p w14:paraId="0DD4EA8A"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Demographic characteristics of participants according to their ear advantage groups</w:t>
            </w:r>
          </w:p>
        </w:tc>
        <w:tc>
          <w:tcPr>
            <w:tcW w:w="1508" w:type="dxa"/>
            <w:vAlign w:val="center"/>
          </w:tcPr>
          <w:p w14:paraId="3C367644" w14:textId="009431D5" w:rsidR="009770EA" w:rsidRDefault="00724B84" w:rsidP="0028286D">
            <w:pPr>
              <w:spacing w:line="360" w:lineRule="auto"/>
              <w:jc w:val="center"/>
              <w:cnfStyle w:val="000000000000" w:firstRow="0" w:lastRow="0" w:firstColumn="0" w:lastColumn="0" w:oddVBand="0" w:evenVBand="0" w:oddHBand="0" w:evenHBand="0" w:firstRowFirstColumn="0" w:firstRowLastColumn="0" w:lastRowFirstColumn="0" w:lastRowLastColumn="0"/>
            </w:pPr>
            <w:r>
              <w:t>14</w:t>
            </w:r>
            <w:r w:rsidR="0028286D">
              <w:t>4</w:t>
            </w:r>
          </w:p>
        </w:tc>
      </w:tr>
      <w:tr w:rsidR="009770EA" w14:paraId="485BD021"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63F3ED22" w14:textId="77777777" w:rsidR="009770EA" w:rsidRDefault="009770EA" w:rsidP="009770EA">
            <w:pPr>
              <w:spacing w:line="360" w:lineRule="auto"/>
            </w:pPr>
            <w:r>
              <w:t>Table 6.2</w:t>
            </w:r>
          </w:p>
        </w:tc>
        <w:tc>
          <w:tcPr>
            <w:tcW w:w="6237" w:type="dxa"/>
          </w:tcPr>
          <w:p w14:paraId="1FDD1023"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Demographic characteristics of participants who can and cannot attend to the left under the FL condition</w:t>
            </w:r>
          </w:p>
        </w:tc>
        <w:tc>
          <w:tcPr>
            <w:tcW w:w="1508" w:type="dxa"/>
            <w:vAlign w:val="center"/>
          </w:tcPr>
          <w:p w14:paraId="7EC0DFEF" w14:textId="0E3A8324"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147</w:t>
            </w:r>
          </w:p>
        </w:tc>
      </w:tr>
      <w:tr w:rsidR="009770EA" w14:paraId="7C9BCA6D"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054C6905" w14:textId="77777777" w:rsidR="009770EA" w:rsidRDefault="009770EA" w:rsidP="009770EA">
            <w:pPr>
              <w:spacing w:line="360" w:lineRule="auto"/>
            </w:pPr>
            <w:r>
              <w:t>Table 6.3</w:t>
            </w:r>
          </w:p>
        </w:tc>
        <w:tc>
          <w:tcPr>
            <w:tcW w:w="6237" w:type="dxa"/>
          </w:tcPr>
          <w:p w14:paraId="5F658EED"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A cross tabulation of ability to attend left for the three ear advantage groups</w:t>
            </w:r>
          </w:p>
        </w:tc>
        <w:tc>
          <w:tcPr>
            <w:tcW w:w="1508" w:type="dxa"/>
            <w:vAlign w:val="center"/>
          </w:tcPr>
          <w:p w14:paraId="5628F715" w14:textId="2A086AA0"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147</w:t>
            </w:r>
          </w:p>
        </w:tc>
      </w:tr>
      <w:tr w:rsidR="009770EA" w14:paraId="409A4E06"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7FB1A3B7" w14:textId="77777777" w:rsidR="009770EA" w:rsidRDefault="009770EA" w:rsidP="009770EA">
            <w:pPr>
              <w:spacing w:line="360" w:lineRule="auto"/>
            </w:pPr>
            <w:r>
              <w:t>Table 6.4</w:t>
            </w:r>
          </w:p>
        </w:tc>
        <w:tc>
          <w:tcPr>
            <w:tcW w:w="6237" w:type="dxa"/>
          </w:tcPr>
          <w:p w14:paraId="5CE2A7E1"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Correlation between NF laterality and performance on neuropsychological assessment</w:t>
            </w:r>
          </w:p>
        </w:tc>
        <w:tc>
          <w:tcPr>
            <w:tcW w:w="1508" w:type="dxa"/>
            <w:vAlign w:val="center"/>
          </w:tcPr>
          <w:p w14:paraId="7E4F3B13" w14:textId="292BE353"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149</w:t>
            </w:r>
          </w:p>
        </w:tc>
      </w:tr>
      <w:tr w:rsidR="009770EA" w14:paraId="1C6CE00A"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7AB01B69" w14:textId="77777777" w:rsidR="009770EA" w:rsidRDefault="009770EA" w:rsidP="009770EA">
            <w:pPr>
              <w:spacing w:line="360" w:lineRule="auto"/>
            </w:pPr>
            <w:r>
              <w:t>Table 6.5</w:t>
            </w:r>
          </w:p>
        </w:tc>
        <w:tc>
          <w:tcPr>
            <w:tcW w:w="6237" w:type="dxa"/>
          </w:tcPr>
          <w:p w14:paraId="5118862D" w14:textId="428B7CA8"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Ear advantage groups at T</w:t>
            </w:r>
            <w:r>
              <w:t xml:space="preserve">ime </w:t>
            </w:r>
            <w:r w:rsidRPr="000617BC">
              <w:t>1 and T</w:t>
            </w:r>
            <w:r>
              <w:t xml:space="preserve">ime </w:t>
            </w:r>
            <w:r w:rsidRPr="000617BC">
              <w:t>2</w:t>
            </w:r>
          </w:p>
        </w:tc>
        <w:tc>
          <w:tcPr>
            <w:tcW w:w="1508" w:type="dxa"/>
            <w:vAlign w:val="center"/>
          </w:tcPr>
          <w:p w14:paraId="34E05014" w14:textId="54C1EBD3"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158</w:t>
            </w:r>
          </w:p>
        </w:tc>
      </w:tr>
      <w:tr w:rsidR="009770EA" w14:paraId="3DE2AF18"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17DBB222" w14:textId="77777777" w:rsidR="009770EA" w:rsidRDefault="009770EA" w:rsidP="009770EA">
            <w:pPr>
              <w:spacing w:line="360" w:lineRule="auto"/>
            </w:pPr>
            <w:r>
              <w:t>Table 6.6</w:t>
            </w:r>
          </w:p>
        </w:tc>
        <w:tc>
          <w:tcPr>
            <w:tcW w:w="6237" w:type="dxa"/>
          </w:tcPr>
          <w:p w14:paraId="624D754D" w14:textId="5C5FD642"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Ability to Attend Left at T</w:t>
            </w:r>
            <w:r>
              <w:t xml:space="preserve">ime </w:t>
            </w:r>
            <w:r w:rsidRPr="000617BC">
              <w:t>1 and T</w:t>
            </w:r>
            <w:r>
              <w:t xml:space="preserve">ime </w:t>
            </w:r>
            <w:r w:rsidRPr="000617BC">
              <w:t>2</w:t>
            </w:r>
          </w:p>
        </w:tc>
        <w:tc>
          <w:tcPr>
            <w:tcW w:w="1508" w:type="dxa"/>
            <w:vAlign w:val="center"/>
          </w:tcPr>
          <w:p w14:paraId="5099F898" w14:textId="0F9E976B"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159</w:t>
            </w:r>
          </w:p>
        </w:tc>
      </w:tr>
      <w:tr w:rsidR="009770EA" w14:paraId="7EB288DD"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3C63F752" w14:textId="77777777" w:rsidR="009770EA" w:rsidRDefault="009770EA" w:rsidP="009770EA">
            <w:pPr>
              <w:spacing w:line="360" w:lineRule="auto"/>
            </w:pPr>
            <w:r>
              <w:t>Table 6.7</w:t>
            </w:r>
          </w:p>
        </w:tc>
        <w:tc>
          <w:tcPr>
            <w:tcW w:w="6237" w:type="dxa"/>
          </w:tcPr>
          <w:p w14:paraId="6213E931"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 xml:space="preserve">Paired samples showing differences in average performance on tests overtime  </w:t>
            </w:r>
          </w:p>
        </w:tc>
        <w:tc>
          <w:tcPr>
            <w:tcW w:w="1508" w:type="dxa"/>
            <w:vAlign w:val="center"/>
          </w:tcPr>
          <w:p w14:paraId="30E5E5ED" w14:textId="70E7AD5B"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160</w:t>
            </w:r>
          </w:p>
        </w:tc>
      </w:tr>
      <w:tr w:rsidR="009770EA" w14:paraId="12FFD5A4"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22398956" w14:textId="77777777" w:rsidR="009770EA" w:rsidRDefault="009770EA" w:rsidP="009770EA">
            <w:pPr>
              <w:spacing w:line="360" w:lineRule="auto"/>
            </w:pPr>
            <w:r>
              <w:t>Table 7.1</w:t>
            </w:r>
          </w:p>
        </w:tc>
        <w:tc>
          <w:tcPr>
            <w:tcW w:w="6237" w:type="dxa"/>
          </w:tcPr>
          <w:p w14:paraId="1456763F"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Demographic characteristics of patients and controls</w:t>
            </w:r>
          </w:p>
        </w:tc>
        <w:tc>
          <w:tcPr>
            <w:tcW w:w="1508" w:type="dxa"/>
            <w:vAlign w:val="center"/>
          </w:tcPr>
          <w:p w14:paraId="540305BC" w14:textId="00100EB7"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172</w:t>
            </w:r>
          </w:p>
        </w:tc>
      </w:tr>
      <w:tr w:rsidR="009770EA" w14:paraId="4C1413C3"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7BB3ADF8" w14:textId="77777777" w:rsidR="009770EA" w:rsidRDefault="009770EA" w:rsidP="009770EA">
            <w:pPr>
              <w:spacing w:line="360" w:lineRule="auto"/>
            </w:pPr>
            <w:r>
              <w:t>Table 7.2</w:t>
            </w:r>
          </w:p>
        </w:tc>
        <w:tc>
          <w:tcPr>
            <w:tcW w:w="6237" w:type="dxa"/>
          </w:tcPr>
          <w:p w14:paraId="3726088B" w14:textId="28C3C266" w:rsidR="009770EA" w:rsidRPr="000617BC" w:rsidRDefault="009770EA" w:rsidP="007D5844">
            <w:pPr>
              <w:spacing w:line="360" w:lineRule="auto"/>
              <w:cnfStyle w:val="000000000000" w:firstRow="0" w:lastRow="0" w:firstColumn="0" w:lastColumn="0" w:oddVBand="0" w:evenVBand="0" w:oddHBand="0" w:evenHBand="0" w:firstRowFirstColumn="0" w:firstRowLastColumn="0" w:lastRowFirstColumn="0" w:lastRowLastColumn="0"/>
            </w:pPr>
            <w:r w:rsidRPr="000617BC">
              <w:t xml:space="preserve">The number of participants in each group self-reporting hearing </w:t>
            </w:r>
            <w:r w:rsidRPr="000617BC">
              <w:lastRenderedPageBreak/>
              <w:t xml:space="preserve">loss according to their </w:t>
            </w:r>
            <w:r w:rsidR="007D5844">
              <w:t>behavioural</w:t>
            </w:r>
            <w:r w:rsidRPr="000617BC">
              <w:t xml:space="preserve"> hearing measurements</w:t>
            </w:r>
          </w:p>
        </w:tc>
        <w:tc>
          <w:tcPr>
            <w:tcW w:w="1508" w:type="dxa"/>
            <w:vAlign w:val="center"/>
          </w:tcPr>
          <w:p w14:paraId="4922834E" w14:textId="102EE36F"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lastRenderedPageBreak/>
              <w:t>174</w:t>
            </w:r>
          </w:p>
        </w:tc>
      </w:tr>
      <w:tr w:rsidR="009770EA" w14:paraId="27C5E876"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3947042B" w14:textId="77777777" w:rsidR="009770EA" w:rsidRDefault="009770EA" w:rsidP="009770EA">
            <w:pPr>
              <w:spacing w:line="360" w:lineRule="auto"/>
            </w:pPr>
            <w:r>
              <w:lastRenderedPageBreak/>
              <w:t>Table 7.3</w:t>
            </w:r>
          </w:p>
        </w:tc>
        <w:tc>
          <w:tcPr>
            <w:tcW w:w="6237" w:type="dxa"/>
          </w:tcPr>
          <w:p w14:paraId="7477C7C6"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Demographic characteristics of MCI participants with and without hearing loss</w:t>
            </w:r>
          </w:p>
        </w:tc>
        <w:tc>
          <w:tcPr>
            <w:tcW w:w="1508" w:type="dxa"/>
            <w:vAlign w:val="center"/>
          </w:tcPr>
          <w:p w14:paraId="3237F52F" w14:textId="46B11CCC"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174</w:t>
            </w:r>
          </w:p>
        </w:tc>
      </w:tr>
      <w:tr w:rsidR="009770EA" w14:paraId="3C05A33B"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6E73CF48" w14:textId="77777777" w:rsidR="009770EA" w:rsidRDefault="009770EA" w:rsidP="009770EA">
            <w:pPr>
              <w:spacing w:line="360" w:lineRule="auto"/>
            </w:pPr>
            <w:r>
              <w:t>Table 7.4</w:t>
            </w:r>
          </w:p>
        </w:tc>
        <w:tc>
          <w:tcPr>
            <w:tcW w:w="6237" w:type="dxa"/>
          </w:tcPr>
          <w:p w14:paraId="6BE3E3E1"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Demographic characteristics of dementia patients with and without hearing loss</w:t>
            </w:r>
          </w:p>
        </w:tc>
        <w:tc>
          <w:tcPr>
            <w:tcW w:w="1508" w:type="dxa"/>
            <w:vAlign w:val="center"/>
          </w:tcPr>
          <w:p w14:paraId="20AA3024" w14:textId="36DA17CA"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175</w:t>
            </w:r>
          </w:p>
        </w:tc>
      </w:tr>
      <w:tr w:rsidR="009770EA" w14:paraId="3B356BFE"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3F53D338" w14:textId="77777777" w:rsidR="009770EA" w:rsidRDefault="009770EA" w:rsidP="009770EA">
            <w:pPr>
              <w:spacing w:line="360" w:lineRule="auto"/>
            </w:pPr>
            <w:r>
              <w:t>Table 7.5</w:t>
            </w:r>
          </w:p>
        </w:tc>
        <w:tc>
          <w:tcPr>
            <w:tcW w:w="6237" w:type="dxa"/>
          </w:tcPr>
          <w:p w14:paraId="0DDADB72"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The neuropsychological profiles of patients with MCI with and without hearing loss</w:t>
            </w:r>
          </w:p>
        </w:tc>
        <w:tc>
          <w:tcPr>
            <w:tcW w:w="1508" w:type="dxa"/>
            <w:vAlign w:val="center"/>
          </w:tcPr>
          <w:p w14:paraId="20215E90" w14:textId="7DAC7235"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175</w:t>
            </w:r>
          </w:p>
        </w:tc>
      </w:tr>
      <w:tr w:rsidR="009770EA" w14:paraId="654B05C1"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0B7CB329" w14:textId="77777777" w:rsidR="009770EA" w:rsidRDefault="009770EA" w:rsidP="009770EA">
            <w:pPr>
              <w:spacing w:line="360" w:lineRule="auto"/>
            </w:pPr>
            <w:r>
              <w:t>Table 7.6</w:t>
            </w:r>
          </w:p>
        </w:tc>
        <w:tc>
          <w:tcPr>
            <w:tcW w:w="6237" w:type="dxa"/>
          </w:tcPr>
          <w:p w14:paraId="49F1F519"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The neuropsychological profiles of patients with dementia with and without hearing loss</w:t>
            </w:r>
          </w:p>
        </w:tc>
        <w:tc>
          <w:tcPr>
            <w:tcW w:w="1508" w:type="dxa"/>
            <w:vAlign w:val="center"/>
          </w:tcPr>
          <w:p w14:paraId="6254ABAD" w14:textId="28B4F771"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176</w:t>
            </w:r>
          </w:p>
        </w:tc>
      </w:tr>
      <w:tr w:rsidR="009770EA" w14:paraId="17CBB551"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0A28AB43" w14:textId="77777777" w:rsidR="009770EA" w:rsidRDefault="009770EA" w:rsidP="009770EA">
            <w:pPr>
              <w:spacing w:line="360" w:lineRule="auto"/>
            </w:pPr>
            <w:r>
              <w:t>Table 7.7</w:t>
            </w:r>
          </w:p>
        </w:tc>
        <w:tc>
          <w:tcPr>
            <w:tcW w:w="6237" w:type="dxa"/>
          </w:tcPr>
          <w:p w14:paraId="553EDD44" w14:textId="77777777" w:rsidR="009770EA" w:rsidRPr="000617BC" w:rsidRDefault="009770EA" w:rsidP="009770EA">
            <w:pPr>
              <w:spacing w:line="360" w:lineRule="auto"/>
              <w:jc w:val="both"/>
              <w:cnfStyle w:val="000000000000" w:firstRow="0" w:lastRow="0" w:firstColumn="0" w:lastColumn="0" w:oddVBand="0" w:evenVBand="0" w:oddHBand="0" w:evenHBand="0" w:firstRowFirstColumn="0" w:firstRowLastColumn="0" w:lastRowFirstColumn="0" w:lastRowLastColumn="0"/>
            </w:pPr>
            <w:r w:rsidRPr="000617BC">
              <w:t xml:space="preserve">Hearing aid use, compliance and benefit </w:t>
            </w:r>
          </w:p>
        </w:tc>
        <w:tc>
          <w:tcPr>
            <w:tcW w:w="1508" w:type="dxa"/>
            <w:vAlign w:val="center"/>
          </w:tcPr>
          <w:p w14:paraId="67BB4ED2" w14:textId="0609B014"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178</w:t>
            </w:r>
          </w:p>
        </w:tc>
      </w:tr>
      <w:tr w:rsidR="009770EA" w14:paraId="3974C974"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7CF7B4E5" w14:textId="77777777" w:rsidR="009770EA" w:rsidRDefault="009770EA" w:rsidP="009770EA">
            <w:pPr>
              <w:spacing w:line="360" w:lineRule="auto"/>
            </w:pPr>
            <w:r>
              <w:t>Table 7.8</w:t>
            </w:r>
          </w:p>
        </w:tc>
        <w:tc>
          <w:tcPr>
            <w:tcW w:w="6237" w:type="dxa"/>
          </w:tcPr>
          <w:p w14:paraId="45E3B88A"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rPr>
                <w:szCs w:val="18"/>
              </w:rPr>
              <w:t>GP’s scores on the neuropsychological tests compared with the matched controls</w:t>
            </w:r>
          </w:p>
        </w:tc>
        <w:tc>
          <w:tcPr>
            <w:tcW w:w="1508" w:type="dxa"/>
            <w:vAlign w:val="center"/>
          </w:tcPr>
          <w:p w14:paraId="4C2B7002" w14:textId="4213AFCC"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185</w:t>
            </w:r>
          </w:p>
        </w:tc>
      </w:tr>
      <w:tr w:rsidR="009770EA" w14:paraId="35B89881"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506140FB" w14:textId="77777777" w:rsidR="009770EA" w:rsidRDefault="009770EA" w:rsidP="009770EA">
            <w:pPr>
              <w:spacing w:line="360" w:lineRule="auto"/>
            </w:pPr>
            <w:r>
              <w:t>Table 7.9</w:t>
            </w:r>
          </w:p>
        </w:tc>
        <w:tc>
          <w:tcPr>
            <w:tcW w:w="6237" w:type="dxa"/>
          </w:tcPr>
          <w:p w14:paraId="3E06AEDB"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Hippocampal volumes for GP and controls</w:t>
            </w:r>
          </w:p>
        </w:tc>
        <w:tc>
          <w:tcPr>
            <w:tcW w:w="1508" w:type="dxa"/>
            <w:vAlign w:val="center"/>
          </w:tcPr>
          <w:p w14:paraId="216EE0F3" w14:textId="5A3C8AF1"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185</w:t>
            </w:r>
          </w:p>
        </w:tc>
      </w:tr>
      <w:tr w:rsidR="009770EA" w14:paraId="2577F6FF"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05BF589F" w14:textId="77777777" w:rsidR="009770EA" w:rsidRDefault="009770EA" w:rsidP="009770EA">
            <w:pPr>
              <w:spacing w:line="360" w:lineRule="auto"/>
            </w:pPr>
            <w:r>
              <w:t>Table 7.10</w:t>
            </w:r>
          </w:p>
        </w:tc>
        <w:tc>
          <w:tcPr>
            <w:tcW w:w="6237" w:type="dxa"/>
          </w:tcPr>
          <w:p w14:paraId="18B77161"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Ear advantage according to patient and control group</w:t>
            </w:r>
          </w:p>
        </w:tc>
        <w:tc>
          <w:tcPr>
            <w:tcW w:w="1508" w:type="dxa"/>
            <w:vAlign w:val="center"/>
          </w:tcPr>
          <w:p w14:paraId="508550C2" w14:textId="1C26E0A8"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192</w:t>
            </w:r>
          </w:p>
        </w:tc>
      </w:tr>
      <w:tr w:rsidR="009770EA" w14:paraId="71D228A0"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064B6A49" w14:textId="77777777" w:rsidR="009770EA" w:rsidRDefault="009770EA" w:rsidP="009770EA">
            <w:pPr>
              <w:spacing w:line="360" w:lineRule="auto"/>
            </w:pPr>
            <w:r>
              <w:t>Table 7.11</w:t>
            </w:r>
          </w:p>
        </w:tc>
        <w:tc>
          <w:tcPr>
            <w:tcW w:w="6237" w:type="dxa"/>
          </w:tcPr>
          <w:p w14:paraId="1639173D"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rPr>
                <w:rFonts w:cs="Times New Roman"/>
                <w:szCs w:val="24"/>
              </w:rPr>
              <w:t>Mean overall performance on iDichotic for patients and controls</w:t>
            </w:r>
          </w:p>
        </w:tc>
        <w:tc>
          <w:tcPr>
            <w:tcW w:w="1508" w:type="dxa"/>
            <w:vAlign w:val="center"/>
          </w:tcPr>
          <w:p w14:paraId="273D32CA" w14:textId="6513CFD2"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193</w:t>
            </w:r>
          </w:p>
        </w:tc>
      </w:tr>
      <w:tr w:rsidR="009770EA" w14:paraId="6F10799C"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266D79A3" w14:textId="77777777" w:rsidR="009770EA" w:rsidRDefault="009770EA" w:rsidP="009770EA">
            <w:pPr>
              <w:spacing w:line="360" w:lineRule="auto"/>
            </w:pPr>
            <w:r>
              <w:t>Table 7.12</w:t>
            </w:r>
          </w:p>
        </w:tc>
        <w:tc>
          <w:tcPr>
            <w:tcW w:w="6237" w:type="dxa"/>
          </w:tcPr>
          <w:p w14:paraId="50E03143"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617BC">
              <w:t>Correlation coefficient showing no association of demographic factors on shift left</w:t>
            </w:r>
          </w:p>
        </w:tc>
        <w:tc>
          <w:tcPr>
            <w:tcW w:w="1508" w:type="dxa"/>
            <w:vAlign w:val="center"/>
          </w:tcPr>
          <w:p w14:paraId="43CEC961" w14:textId="10638222"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197</w:t>
            </w:r>
          </w:p>
        </w:tc>
      </w:tr>
      <w:tr w:rsidR="009770EA" w14:paraId="621E2F85"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66163AAC" w14:textId="77777777" w:rsidR="009770EA" w:rsidRDefault="009770EA" w:rsidP="009770EA">
            <w:pPr>
              <w:spacing w:line="360" w:lineRule="auto"/>
            </w:pPr>
            <w:r>
              <w:t>Table 7.13</w:t>
            </w:r>
          </w:p>
        </w:tc>
        <w:tc>
          <w:tcPr>
            <w:tcW w:w="6237" w:type="dxa"/>
          </w:tcPr>
          <w:p w14:paraId="7DD5D2FD"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The neuropsychological profiles of patients who can and cannot Attend Left</w:t>
            </w:r>
          </w:p>
        </w:tc>
        <w:tc>
          <w:tcPr>
            <w:tcW w:w="1508" w:type="dxa"/>
            <w:vAlign w:val="center"/>
          </w:tcPr>
          <w:p w14:paraId="0F0C3371" w14:textId="22BCFA1C"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199</w:t>
            </w:r>
          </w:p>
        </w:tc>
      </w:tr>
      <w:tr w:rsidR="009770EA" w14:paraId="0C4CD470"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3B11E75F" w14:textId="77777777" w:rsidR="009770EA" w:rsidRDefault="009770EA" w:rsidP="009770EA">
            <w:pPr>
              <w:spacing w:line="360" w:lineRule="auto"/>
            </w:pPr>
            <w:r>
              <w:t>Table 7.14</w:t>
            </w:r>
          </w:p>
        </w:tc>
        <w:tc>
          <w:tcPr>
            <w:tcW w:w="6237" w:type="dxa"/>
          </w:tcPr>
          <w:p w14:paraId="38E5EA20"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An overview of previous VBM studies investigating GM changes with hearing loss</w:t>
            </w:r>
          </w:p>
        </w:tc>
        <w:tc>
          <w:tcPr>
            <w:tcW w:w="1508" w:type="dxa"/>
            <w:vAlign w:val="center"/>
          </w:tcPr>
          <w:p w14:paraId="67539375" w14:textId="4DD61574"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208</w:t>
            </w:r>
          </w:p>
        </w:tc>
      </w:tr>
      <w:tr w:rsidR="009770EA" w14:paraId="7C067A05"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7A7E737F" w14:textId="77777777" w:rsidR="009770EA" w:rsidRDefault="009770EA" w:rsidP="009770EA">
            <w:pPr>
              <w:spacing w:line="360" w:lineRule="auto"/>
            </w:pPr>
            <w:r>
              <w:t>Table 7.15</w:t>
            </w:r>
          </w:p>
        </w:tc>
        <w:tc>
          <w:tcPr>
            <w:tcW w:w="6237" w:type="dxa"/>
          </w:tcPr>
          <w:p w14:paraId="6021D2C9"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Demographic characteristics of the sample, separated for patients and controls</w:t>
            </w:r>
          </w:p>
        </w:tc>
        <w:tc>
          <w:tcPr>
            <w:tcW w:w="1508" w:type="dxa"/>
            <w:vAlign w:val="center"/>
          </w:tcPr>
          <w:p w14:paraId="0CA04868" w14:textId="441D9E14"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212</w:t>
            </w:r>
          </w:p>
        </w:tc>
      </w:tr>
      <w:tr w:rsidR="009770EA" w14:paraId="68312BA4"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1F841385" w14:textId="77777777" w:rsidR="009770EA" w:rsidRDefault="009770EA" w:rsidP="009770EA">
            <w:pPr>
              <w:spacing w:line="360" w:lineRule="auto"/>
            </w:pPr>
            <w:r>
              <w:t>Table 7.16</w:t>
            </w:r>
          </w:p>
        </w:tc>
        <w:tc>
          <w:tcPr>
            <w:tcW w:w="6237" w:type="dxa"/>
          </w:tcPr>
          <w:p w14:paraId="28ED98FA" w14:textId="77777777" w:rsidR="009770EA" w:rsidRPr="000617BC" w:rsidRDefault="009770EA" w:rsidP="009770EA">
            <w:pPr>
              <w:spacing w:line="360" w:lineRule="auto"/>
              <w:cnfStyle w:val="000000000000" w:firstRow="0" w:lastRow="0" w:firstColumn="0" w:lastColumn="0" w:oddVBand="0" w:evenVBand="0" w:oddHBand="0" w:evenHBand="0" w:firstRowFirstColumn="0" w:firstRowLastColumn="0" w:lastRowFirstColumn="0" w:lastRowLastColumn="0"/>
            </w:pPr>
            <w:r w:rsidRPr="000617BC">
              <w:t>Regions with increased GM volume in the complete sample</w:t>
            </w:r>
          </w:p>
        </w:tc>
        <w:tc>
          <w:tcPr>
            <w:tcW w:w="1508" w:type="dxa"/>
            <w:vAlign w:val="center"/>
          </w:tcPr>
          <w:p w14:paraId="3E12897C" w14:textId="164B68A8" w:rsidR="009770EA" w:rsidRDefault="0028286D" w:rsidP="009770EA">
            <w:pPr>
              <w:spacing w:line="360" w:lineRule="auto"/>
              <w:jc w:val="center"/>
              <w:cnfStyle w:val="000000000000" w:firstRow="0" w:lastRow="0" w:firstColumn="0" w:lastColumn="0" w:oddVBand="0" w:evenVBand="0" w:oddHBand="0" w:evenHBand="0" w:firstRowFirstColumn="0" w:firstRowLastColumn="0" w:lastRowFirstColumn="0" w:lastRowLastColumn="0"/>
            </w:pPr>
            <w:r>
              <w:t>213</w:t>
            </w:r>
          </w:p>
        </w:tc>
      </w:tr>
      <w:tr w:rsidR="009770EA" w14:paraId="5923756E" w14:textId="77777777" w:rsidTr="002B4FF8">
        <w:tc>
          <w:tcPr>
            <w:cnfStyle w:val="001000000000" w:firstRow="0" w:lastRow="0" w:firstColumn="1" w:lastColumn="0" w:oddVBand="0" w:evenVBand="0" w:oddHBand="0" w:evenHBand="0" w:firstRowFirstColumn="0" w:firstRowLastColumn="0" w:lastRowFirstColumn="0" w:lastRowLastColumn="0"/>
            <w:tcW w:w="1271" w:type="dxa"/>
          </w:tcPr>
          <w:p w14:paraId="41642B5D" w14:textId="77777777" w:rsidR="009770EA" w:rsidRDefault="009770EA" w:rsidP="009770EA">
            <w:pPr>
              <w:spacing w:line="360" w:lineRule="auto"/>
            </w:pPr>
            <w:r>
              <w:t>Table 7.17</w:t>
            </w:r>
          </w:p>
        </w:tc>
        <w:tc>
          <w:tcPr>
            <w:tcW w:w="6237" w:type="dxa"/>
          </w:tcPr>
          <w:p w14:paraId="3AE06122" w14:textId="77777777" w:rsidR="009770EA" w:rsidRPr="000617BC" w:rsidRDefault="009770EA" w:rsidP="009770EA">
            <w:pPr>
              <w:spacing w:line="360" w:lineRule="auto"/>
              <w:jc w:val="both"/>
              <w:cnfStyle w:val="000000000000" w:firstRow="0" w:lastRow="0" w:firstColumn="0" w:lastColumn="0" w:oddVBand="0" w:evenVBand="0" w:oddHBand="0" w:evenHBand="0" w:firstRowFirstColumn="0" w:firstRowLastColumn="0" w:lastRowFirstColumn="0" w:lastRowLastColumn="0"/>
            </w:pPr>
            <w:r w:rsidRPr="000617BC">
              <w:t>Regions with increased GM volume in the patient sample</w:t>
            </w:r>
          </w:p>
        </w:tc>
        <w:tc>
          <w:tcPr>
            <w:tcW w:w="1508" w:type="dxa"/>
            <w:vAlign w:val="center"/>
          </w:tcPr>
          <w:p w14:paraId="4CFB20BB" w14:textId="4CF558F8" w:rsidR="009770EA" w:rsidRDefault="0028286D" w:rsidP="00FF6E41">
            <w:pPr>
              <w:spacing w:line="360" w:lineRule="auto"/>
              <w:jc w:val="center"/>
              <w:cnfStyle w:val="000000000000" w:firstRow="0" w:lastRow="0" w:firstColumn="0" w:lastColumn="0" w:oddVBand="0" w:evenVBand="0" w:oddHBand="0" w:evenHBand="0" w:firstRowFirstColumn="0" w:firstRowLastColumn="0" w:lastRowFirstColumn="0" w:lastRowLastColumn="0"/>
            </w:pPr>
            <w:r>
              <w:t>21</w:t>
            </w:r>
            <w:r w:rsidR="00FF6E41">
              <w:t>4</w:t>
            </w:r>
          </w:p>
        </w:tc>
      </w:tr>
    </w:tbl>
    <w:p w14:paraId="405CF273" w14:textId="77777777" w:rsidR="009D2F3E" w:rsidRDefault="009D2F3E" w:rsidP="009D2F3E">
      <w:pPr>
        <w:spacing w:line="360" w:lineRule="auto"/>
      </w:pPr>
    </w:p>
    <w:p w14:paraId="48CDF86C" w14:textId="77777777" w:rsidR="009D2F3E" w:rsidRDefault="009D2F3E" w:rsidP="009D2F3E">
      <w:pPr>
        <w:spacing w:line="360" w:lineRule="auto"/>
      </w:pPr>
    </w:p>
    <w:p w14:paraId="20C02E7D" w14:textId="77777777" w:rsidR="009D2F3E" w:rsidRDefault="009D2F3E" w:rsidP="009D2F3E">
      <w:pPr>
        <w:spacing w:line="360" w:lineRule="auto"/>
      </w:pPr>
    </w:p>
    <w:p w14:paraId="07C4306E" w14:textId="77777777" w:rsidR="009D2F3E" w:rsidRDefault="009D2F3E" w:rsidP="009D2F3E">
      <w:pPr>
        <w:spacing w:line="360" w:lineRule="auto"/>
      </w:pPr>
    </w:p>
    <w:p w14:paraId="0C829639" w14:textId="77777777" w:rsidR="009D2F3E" w:rsidRDefault="009D2F3E" w:rsidP="009D2F3E">
      <w:pPr>
        <w:spacing w:line="360" w:lineRule="auto"/>
      </w:pPr>
    </w:p>
    <w:p w14:paraId="645DAA33" w14:textId="77777777" w:rsidR="009D2F3E" w:rsidRDefault="009D2F3E" w:rsidP="009D2F3E">
      <w:pPr>
        <w:pStyle w:val="Heading1"/>
      </w:pPr>
      <w:bookmarkStart w:id="3" w:name="_Toc525730966"/>
      <w:r>
        <w:lastRenderedPageBreak/>
        <w:t>List of Figures</w:t>
      </w:r>
      <w:bookmarkEnd w:id="3"/>
      <w:r>
        <w:t xml:space="preserve"> </w:t>
      </w:r>
    </w:p>
    <w:tbl>
      <w:tblPr>
        <w:tblStyle w:val="PlainTable21"/>
        <w:tblW w:w="0" w:type="auto"/>
        <w:tblLook w:val="06A0" w:firstRow="1" w:lastRow="0" w:firstColumn="1" w:lastColumn="0" w:noHBand="1" w:noVBand="1"/>
      </w:tblPr>
      <w:tblGrid>
        <w:gridCol w:w="1134"/>
        <w:gridCol w:w="142"/>
        <w:gridCol w:w="6090"/>
        <w:gridCol w:w="1650"/>
      </w:tblGrid>
      <w:tr w:rsidR="009D2F3E" w14:paraId="4EA8A5E9" w14:textId="77777777" w:rsidTr="005B01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752BC0D" w14:textId="77777777" w:rsidR="009D2F3E" w:rsidRDefault="009D2F3E" w:rsidP="005B010D">
            <w:pPr>
              <w:spacing w:line="360" w:lineRule="auto"/>
            </w:pPr>
            <w:r>
              <w:t>Figure Number</w:t>
            </w:r>
          </w:p>
        </w:tc>
        <w:tc>
          <w:tcPr>
            <w:tcW w:w="6232" w:type="dxa"/>
            <w:gridSpan w:val="2"/>
            <w:vAlign w:val="center"/>
          </w:tcPr>
          <w:p w14:paraId="4C0520CE" w14:textId="77777777" w:rsidR="009D2F3E" w:rsidRDefault="009D2F3E" w:rsidP="005B010D">
            <w:pPr>
              <w:tabs>
                <w:tab w:val="left" w:pos="2130"/>
              </w:tabs>
              <w:spacing w:line="360" w:lineRule="auto"/>
              <w:jc w:val="center"/>
              <w:cnfStyle w:val="100000000000" w:firstRow="1" w:lastRow="0" w:firstColumn="0" w:lastColumn="0" w:oddVBand="0" w:evenVBand="0" w:oddHBand="0" w:evenHBand="0" w:firstRowFirstColumn="0" w:firstRowLastColumn="0" w:lastRowFirstColumn="0" w:lastRowLastColumn="0"/>
            </w:pPr>
            <w:r>
              <w:t>Title</w:t>
            </w:r>
          </w:p>
        </w:tc>
        <w:tc>
          <w:tcPr>
            <w:tcW w:w="1650" w:type="dxa"/>
            <w:vAlign w:val="center"/>
          </w:tcPr>
          <w:p w14:paraId="7BC84FC1" w14:textId="77777777" w:rsidR="009D2F3E" w:rsidRDefault="009D2F3E" w:rsidP="005B010D">
            <w:pPr>
              <w:spacing w:line="360" w:lineRule="auto"/>
              <w:jc w:val="center"/>
              <w:cnfStyle w:val="100000000000" w:firstRow="1" w:lastRow="0" w:firstColumn="0" w:lastColumn="0" w:oddVBand="0" w:evenVBand="0" w:oddHBand="0" w:evenHBand="0" w:firstRowFirstColumn="0" w:firstRowLastColumn="0" w:lastRowFirstColumn="0" w:lastRowLastColumn="0"/>
            </w:pPr>
            <w:r>
              <w:t>Page number</w:t>
            </w:r>
          </w:p>
        </w:tc>
      </w:tr>
      <w:tr w:rsidR="009D2F3E" w14:paraId="254E4F94"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36F1ACCB" w14:textId="77777777" w:rsidR="009D2F3E" w:rsidRDefault="009D2F3E" w:rsidP="001B4EC5">
            <w:pPr>
              <w:spacing w:line="360" w:lineRule="auto"/>
            </w:pPr>
            <w:r>
              <w:t>Figure 4.1</w:t>
            </w:r>
          </w:p>
        </w:tc>
        <w:tc>
          <w:tcPr>
            <w:tcW w:w="6090" w:type="dxa"/>
          </w:tcPr>
          <w:p w14:paraId="707EB6B8"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Distribution of SEAH scores for the whole sample of participants</w:t>
            </w:r>
          </w:p>
        </w:tc>
        <w:tc>
          <w:tcPr>
            <w:tcW w:w="1650" w:type="dxa"/>
            <w:vAlign w:val="center"/>
          </w:tcPr>
          <w:p w14:paraId="48349BEB" w14:textId="006E4705"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68</w:t>
            </w:r>
          </w:p>
        </w:tc>
      </w:tr>
      <w:tr w:rsidR="009D2F3E" w14:paraId="104BD0DF"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484FA600" w14:textId="77777777" w:rsidR="009D2F3E" w:rsidRDefault="009D2F3E" w:rsidP="001B4EC5">
            <w:pPr>
              <w:spacing w:line="360" w:lineRule="auto"/>
            </w:pPr>
            <w:r>
              <w:t>Figure 4.2</w:t>
            </w:r>
          </w:p>
        </w:tc>
        <w:tc>
          <w:tcPr>
            <w:tcW w:w="6090" w:type="dxa"/>
          </w:tcPr>
          <w:p w14:paraId="32A0218C" w14:textId="1E827E0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284143">
              <w:rPr>
                <w:rFonts w:cs="Times New Roman"/>
              </w:rPr>
              <w:t xml:space="preserve">Scatter plot showing association between PTAv thresholds and social and emotional hearing </w:t>
            </w:r>
            <w:r w:rsidR="001F6A50">
              <w:rPr>
                <w:rFonts w:cs="Times New Roman"/>
              </w:rPr>
              <w:t>disability</w:t>
            </w:r>
            <w:r w:rsidRPr="00284143">
              <w:rPr>
                <w:rFonts w:cs="Times New Roman"/>
              </w:rPr>
              <w:t xml:space="preserve"> per hearing loss group</w:t>
            </w:r>
          </w:p>
        </w:tc>
        <w:tc>
          <w:tcPr>
            <w:tcW w:w="1650" w:type="dxa"/>
            <w:vAlign w:val="center"/>
          </w:tcPr>
          <w:p w14:paraId="4433BFA4" w14:textId="1E0BF52D"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73</w:t>
            </w:r>
          </w:p>
        </w:tc>
      </w:tr>
      <w:tr w:rsidR="009D2F3E" w14:paraId="61B98F44"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4798A9C4" w14:textId="77777777" w:rsidR="009D2F3E" w:rsidRDefault="009D2F3E" w:rsidP="001B4EC5">
            <w:pPr>
              <w:spacing w:line="360" w:lineRule="auto"/>
            </w:pPr>
            <w:r>
              <w:t>Figure 4.3</w:t>
            </w:r>
          </w:p>
        </w:tc>
        <w:tc>
          <w:tcPr>
            <w:tcW w:w="6090" w:type="dxa"/>
          </w:tcPr>
          <w:p w14:paraId="46B5AB3B"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 xml:space="preserve">Scatterplot showing the correlation between scores on the SEAH at time 1 (T1) and time 2 (T2) demonstrating strong retest reliability.  </w:t>
            </w:r>
          </w:p>
        </w:tc>
        <w:tc>
          <w:tcPr>
            <w:tcW w:w="1650" w:type="dxa"/>
            <w:vAlign w:val="center"/>
          </w:tcPr>
          <w:p w14:paraId="4276C6E8" w14:textId="7A4BDCB0"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75</w:t>
            </w:r>
          </w:p>
        </w:tc>
      </w:tr>
      <w:tr w:rsidR="009D2F3E" w14:paraId="21F38282"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26BA0D81" w14:textId="77777777" w:rsidR="009D2F3E" w:rsidRDefault="009D2F3E" w:rsidP="001B4EC5">
            <w:pPr>
              <w:spacing w:line="360" w:lineRule="auto"/>
            </w:pPr>
            <w:r>
              <w:t>Figure 5.1</w:t>
            </w:r>
          </w:p>
        </w:tc>
        <w:tc>
          <w:tcPr>
            <w:tcW w:w="6090" w:type="dxa"/>
          </w:tcPr>
          <w:p w14:paraId="4AA4D39F"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Scatterplot showing the correlation between age and PTAv</w:t>
            </w:r>
          </w:p>
        </w:tc>
        <w:tc>
          <w:tcPr>
            <w:tcW w:w="1650" w:type="dxa"/>
            <w:vAlign w:val="center"/>
          </w:tcPr>
          <w:p w14:paraId="305758B9" w14:textId="22895960"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90</w:t>
            </w:r>
          </w:p>
        </w:tc>
      </w:tr>
      <w:tr w:rsidR="009D2F3E" w14:paraId="68FABF6D"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15E26BC7" w14:textId="77777777" w:rsidR="009D2F3E" w:rsidRDefault="009D2F3E" w:rsidP="001B4EC5">
            <w:pPr>
              <w:spacing w:line="360" w:lineRule="auto"/>
            </w:pPr>
            <w:r>
              <w:t>Figure 5.2</w:t>
            </w:r>
          </w:p>
        </w:tc>
        <w:tc>
          <w:tcPr>
            <w:tcW w:w="6090" w:type="dxa"/>
          </w:tcPr>
          <w:p w14:paraId="2A4D6DC3"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High and low Cognitive Performance per hearing group</w:t>
            </w:r>
          </w:p>
        </w:tc>
        <w:tc>
          <w:tcPr>
            <w:tcW w:w="1650" w:type="dxa"/>
            <w:vAlign w:val="center"/>
          </w:tcPr>
          <w:p w14:paraId="77789BB7" w14:textId="186E5D66"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94</w:t>
            </w:r>
          </w:p>
        </w:tc>
      </w:tr>
      <w:tr w:rsidR="009D2F3E" w14:paraId="3AA15239"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768EB3DA" w14:textId="77777777" w:rsidR="009D2F3E" w:rsidRDefault="009D2F3E" w:rsidP="001B4EC5">
            <w:pPr>
              <w:spacing w:line="360" w:lineRule="auto"/>
            </w:pPr>
            <w:r>
              <w:t>Figure 5.3</w:t>
            </w:r>
          </w:p>
        </w:tc>
        <w:tc>
          <w:tcPr>
            <w:tcW w:w="6090" w:type="dxa"/>
          </w:tcPr>
          <w:p w14:paraId="5B96AAAE"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Correlation between SEAH and PTAv thresholds</w:t>
            </w:r>
          </w:p>
        </w:tc>
        <w:tc>
          <w:tcPr>
            <w:tcW w:w="1650" w:type="dxa"/>
            <w:vAlign w:val="center"/>
          </w:tcPr>
          <w:p w14:paraId="3E1EB20C" w14:textId="58C0FFD4"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100</w:t>
            </w:r>
          </w:p>
        </w:tc>
      </w:tr>
      <w:tr w:rsidR="009D2F3E" w14:paraId="00220460"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59DC22B5" w14:textId="77777777" w:rsidR="009D2F3E" w:rsidRDefault="009D2F3E" w:rsidP="001B4EC5">
            <w:pPr>
              <w:spacing w:line="360" w:lineRule="auto"/>
            </w:pPr>
            <w:r>
              <w:t>Figure 5.4</w:t>
            </w:r>
          </w:p>
        </w:tc>
        <w:tc>
          <w:tcPr>
            <w:tcW w:w="6090" w:type="dxa"/>
          </w:tcPr>
          <w:p w14:paraId="6D2C56F6"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The amount of time per day (%) hearing aids were worn according to hearing severity</w:t>
            </w:r>
          </w:p>
        </w:tc>
        <w:tc>
          <w:tcPr>
            <w:tcW w:w="1650" w:type="dxa"/>
            <w:vAlign w:val="center"/>
          </w:tcPr>
          <w:p w14:paraId="59111A12" w14:textId="0A739443" w:rsidR="009D2F3E" w:rsidRDefault="001B4EC5"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10</w:t>
            </w:r>
            <w:r w:rsidR="00A07DFA">
              <w:t>2</w:t>
            </w:r>
          </w:p>
        </w:tc>
      </w:tr>
      <w:tr w:rsidR="009D2F3E" w14:paraId="12793795"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340E9691" w14:textId="77777777" w:rsidR="009D2F3E" w:rsidRDefault="009D2F3E" w:rsidP="001B4EC5">
            <w:pPr>
              <w:spacing w:line="360" w:lineRule="auto"/>
            </w:pPr>
            <w:r>
              <w:t>Figure 5.5</w:t>
            </w:r>
          </w:p>
        </w:tc>
        <w:tc>
          <w:tcPr>
            <w:tcW w:w="6090" w:type="dxa"/>
          </w:tcPr>
          <w:p w14:paraId="2EB2FB4A" w14:textId="5F339673"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 xml:space="preserve">Overall Cognition and </w:t>
            </w:r>
            <w:r w:rsidR="001F6A50">
              <w:t xml:space="preserve">subjective </w:t>
            </w:r>
            <w:r w:rsidRPr="00284143">
              <w:t xml:space="preserve">hearing </w:t>
            </w:r>
            <w:r w:rsidR="001F6A50">
              <w:t>disability</w:t>
            </w:r>
            <w:r w:rsidRPr="00284143">
              <w:t xml:space="preserve"> according to the SEAH</w:t>
            </w:r>
          </w:p>
        </w:tc>
        <w:tc>
          <w:tcPr>
            <w:tcW w:w="1650" w:type="dxa"/>
            <w:vAlign w:val="center"/>
          </w:tcPr>
          <w:p w14:paraId="235F1A1B" w14:textId="1A1A38F4"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105</w:t>
            </w:r>
          </w:p>
        </w:tc>
      </w:tr>
      <w:tr w:rsidR="009D2F3E" w14:paraId="4A80954A"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4F560454" w14:textId="77777777" w:rsidR="009D2F3E" w:rsidRDefault="009D2F3E" w:rsidP="001B4EC5">
            <w:pPr>
              <w:spacing w:line="360" w:lineRule="auto"/>
            </w:pPr>
            <w:r>
              <w:t>Figure 5.6</w:t>
            </w:r>
          </w:p>
        </w:tc>
        <w:tc>
          <w:tcPr>
            <w:tcW w:w="6090" w:type="dxa"/>
          </w:tcPr>
          <w:p w14:paraId="31F0E302" w14:textId="0177D450"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The relationship between SEAH scores at T</w:t>
            </w:r>
            <w:r w:rsidR="001710DD">
              <w:t xml:space="preserve">ime </w:t>
            </w:r>
            <w:r w:rsidRPr="00284143">
              <w:t>1 and T</w:t>
            </w:r>
            <w:r w:rsidR="001710DD">
              <w:t xml:space="preserve">ime </w:t>
            </w:r>
            <w:r w:rsidRPr="00284143">
              <w:t>2</w:t>
            </w:r>
          </w:p>
        </w:tc>
        <w:tc>
          <w:tcPr>
            <w:tcW w:w="1650" w:type="dxa"/>
            <w:vAlign w:val="center"/>
          </w:tcPr>
          <w:p w14:paraId="01418B10" w14:textId="5A78D34D" w:rsidR="009D2F3E" w:rsidRDefault="00A07DFA" w:rsidP="001710DD">
            <w:pPr>
              <w:spacing w:line="360" w:lineRule="auto"/>
              <w:jc w:val="center"/>
              <w:cnfStyle w:val="000000000000" w:firstRow="0" w:lastRow="0" w:firstColumn="0" w:lastColumn="0" w:oddVBand="0" w:evenVBand="0" w:oddHBand="0" w:evenHBand="0" w:firstRowFirstColumn="0" w:firstRowLastColumn="0" w:lastRowFirstColumn="0" w:lastRowLastColumn="0"/>
            </w:pPr>
            <w:r>
              <w:t>117</w:t>
            </w:r>
          </w:p>
        </w:tc>
      </w:tr>
      <w:tr w:rsidR="009D2F3E" w14:paraId="2DCA0BA0"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41EC25BB" w14:textId="77777777" w:rsidR="009D2F3E" w:rsidRDefault="009D2F3E" w:rsidP="001B4EC5">
            <w:pPr>
              <w:spacing w:line="360" w:lineRule="auto"/>
            </w:pPr>
            <w:r>
              <w:t>Figure 5.7</w:t>
            </w:r>
          </w:p>
        </w:tc>
        <w:tc>
          <w:tcPr>
            <w:tcW w:w="6090" w:type="dxa"/>
          </w:tcPr>
          <w:p w14:paraId="1B7040D1" w14:textId="50CF9ABB"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Difference in neuropsychological performance between T</w:t>
            </w:r>
            <w:r w:rsidR="001710DD">
              <w:t xml:space="preserve">ime </w:t>
            </w:r>
            <w:r w:rsidRPr="00284143">
              <w:t>1 and T</w:t>
            </w:r>
            <w:r w:rsidR="001710DD">
              <w:t xml:space="preserve">ime </w:t>
            </w:r>
            <w:r w:rsidRPr="00284143">
              <w:t>2 for the four groups</w:t>
            </w:r>
          </w:p>
        </w:tc>
        <w:tc>
          <w:tcPr>
            <w:tcW w:w="1650" w:type="dxa"/>
            <w:vAlign w:val="center"/>
          </w:tcPr>
          <w:p w14:paraId="3C734926" w14:textId="22691ED8"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119</w:t>
            </w:r>
          </w:p>
        </w:tc>
      </w:tr>
      <w:tr w:rsidR="009D2F3E" w14:paraId="7205EAAE"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3B2CC447" w14:textId="77777777" w:rsidR="009D2F3E" w:rsidRDefault="009D2F3E" w:rsidP="001B4EC5">
            <w:pPr>
              <w:spacing w:line="360" w:lineRule="auto"/>
            </w:pPr>
            <w:r>
              <w:t>Figure 5.8</w:t>
            </w:r>
          </w:p>
        </w:tc>
        <w:tc>
          <w:tcPr>
            <w:tcW w:w="6090" w:type="dxa"/>
          </w:tcPr>
          <w:p w14:paraId="3F72B8C0" w14:textId="23C811A9"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Individual p</w:t>
            </w:r>
            <w:r w:rsidR="001710DD">
              <w:t>erformance from High, HL group at</w:t>
            </w:r>
            <w:r w:rsidRPr="00284143">
              <w:t xml:space="preserve"> T</w:t>
            </w:r>
            <w:r w:rsidR="001710DD">
              <w:t xml:space="preserve">ime </w:t>
            </w:r>
            <w:r w:rsidRPr="00284143">
              <w:t>1 and T</w:t>
            </w:r>
            <w:r w:rsidR="001710DD">
              <w:t xml:space="preserve">ime </w:t>
            </w:r>
            <w:r w:rsidRPr="00284143">
              <w:t>2</w:t>
            </w:r>
          </w:p>
        </w:tc>
        <w:tc>
          <w:tcPr>
            <w:tcW w:w="1650" w:type="dxa"/>
            <w:vAlign w:val="center"/>
          </w:tcPr>
          <w:p w14:paraId="2F26793D" w14:textId="71742620" w:rsidR="009D2F3E" w:rsidRDefault="00AC319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w:t>
            </w:r>
            <w:r w:rsidR="00A07DFA">
              <w:t>21</w:t>
            </w:r>
          </w:p>
        </w:tc>
      </w:tr>
      <w:tr w:rsidR="009D2F3E" w14:paraId="0A7DB9A2"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68090706" w14:textId="77777777" w:rsidR="009D2F3E" w:rsidRDefault="009D2F3E" w:rsidP="001B4EC5">
            <w:pPr>
              <w:spacing w:line="360" w:lineRule="auto"/>
            </w:pPr>
            <w:r>
              <w:t>Figure 5.9</w:t>
            </w:r>
          </w:p>
        </w:tc>
        <w:tc>
          <w:tcPr>
            <w:tcW w:w="6090" w:type="dxa"/>
          </w:tcPr>
          <w:p w14:paraId="3D5F6E16"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Difference in Overall cognitive performance between Time 1 and Time 2 for two groups whose hearing remained stable or declined over time.</w:t>
            </w:r>
          </w:p>
        </w:tc>
        <w:tc>
          <w:tcPr>
            <w:tcW w:w="1650" w:type="dxa"/>
            <w:vAlign w:val="center"/>
          </w:tcPr>
          <w:p w14:paraId="110F13F8" w14:textId="19058E53"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122</w:t>
            </w:r>
          </w:p>
        </w:tc>
      </w:tr>
      <w:tr w:rsidR="009D2F3E" w14:paraId="0E9DB406"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14473998" w14:textId="77777777" w:rsidR="009D2F3E" w:rsidRDefault="009D2F3E" w:rsidP="001B4EC5">
            <w:pPr>
              <w:spacing w:line="360" w:lineRule="auto"/>
            </w:pPr>
            <w:r>
              <w:t>Figure 5.10</w:t>
            </w:r>
          </w:p>
        </w:tc>
        <w:tc>
          <w:tcPr>
            <w:tcW w:w="6090" w:type="dxa"/>
          </w:tcPr>
          <w:p w14:paraId="0B794979" w14:textId="5064FAD3"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Cognitive Performance at T</w:t>
            </w:r>
            <w:r w:rsidR="001710DD">
              <w:t xml:space="preserve">ime </w:t>
            </w:r>
            <w:r w:rsidRPr="00284143">
              <w:t>1 and T</w:t>
            </w:r>
            <w:r w:rsidR="001710DD">
              <w:t xml:space="preserve">ime </w:t>
            </w:r>
            <w:r w:rsidRPr="00284143">
              <w:t>2 for the two participants (A and B) whose hearing thresholds declined significantly.</w:t>
            </w:r>
          </w:p>
        </w:tc>
        <w:tc>
          <w:tcPr>
            <w:tcW w:w="1650" w:type="dxa"/>
            <w:vAlign w:val="center"/>
          </w:tcPr>
          <w:p w14:paraId="470464D9" w14:textId="3E1742E1" w:rsidR="009D2F3E" w:rsidRDefault="00A07DFA"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123</w:t>
            </w:r>
          </w:p>
        </w:tc>
      </w:tr>
      <w:tr w:rsidR="009D2F3E" w14:paraId="44C585C3"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530FFFD4" w14:textId="77777777" w:rsidR="009D2F3E" w:rsidRDefault="009D2F3E" w:rsidP="001B4EC5">
            <w:pPr>
              <w:spacing w:line="360" w:lineRule="auto"/>
            </w:pPr>
            <w:r>
              <w:t>Figure 6.1</w:t>
            </w:r>
          </w:p>
        </w:tc>
        <w:tc>
          <w:tcPr>
            <w:tcW w:w="6090" w:type="dxa"/>
          </w:tcPr>
          <w:p w14:paraId="27D643F4"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Correct right and left ear responses under the non-forced condition</w:t>
            </w:r>
          </w:p>
        </w:tc>
        <w:tc>
          <w:tcPr>
            <w:tcW w:w="1650" w:type="dxa"/>
            <w:vAlign w:val="center"/>
          </w:tcPr>
          <w:p w14:paraId="61F9BC9C" w14:textId="7091E7D9"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143</w:t>
            </w:r>
          </w:p>
        </w:tc>
      </w:tr>
      <w:tr w:rsidR="009D2F3E" w14:paraId="564D6AF5"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68A9628E" w14:textId="77777777" w:rsidR="009D2F3E" w:rsidRDefault="009D2F3E" w:rsidP="001B4EC5">
            <w:pPr>
              <w:spacing w:line="360" w:lineRule="auto"/>
            </w:pPr>
            <w:r>
              <w:t>Figure 6.2</w:t>
            </w:r>
          </w:p>
        </w:tc>
        <w:tc>
          <w:tcPr>
            <w:tcW w:w="6090" w:type="dxa"/>
          </w:tcPr>
          <w:p w14:paraId="4536BDD3"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A scatterplot of Non Forced Laterality and Hearing thresholds showing no correlation</w:t>
            </w:r>
          </w:p>
        </w:tc>
        <w:tc>
          <w:tcPr>
            <w:tcW w:w="1650" w:type="dxa"/>
            <w:vAlign w:val="center"/>
          </w:tcPr>
          <w:p w14:paraId="601D1221" w14:textId="54B1F494"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143</w:t>
            </w:r>
          </w:p>
        </w:tc>
      </w:tr>
      <w:tr w:rsidR="009D2F3E" w14:paraId="04AFCAB5"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730D1337" w14:textId="77777777" w:rsidR="009D2F3E" w:rsidRDefault="009D2F3E" w:rsidP="001B4EC5">
            <w:pPr>
              <w:spacing w:line="360" w:lineRule="auto"/>
            </w:pPr>
            <w:r>
              <w:t>Figure 6.3</w:t>
            </w:r>
          </w:p>
        </w:tc>
        <w:tc>
          <w:tcPr>
            <w:tcW w:w="6090" w:type="dxa"/>
          </w:tcPr>
          <w:p w14:paraId="57A7197E"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A scatterplot of Non Forced Laterality and SEAH scores showing no correlation</w:t>
            </w:r>
          </w:p>
        </w:tc>
        <w:tc>
          <w:tcPr>
            <w:tcW w:w="1650" w:type="dxa"/>
            <w:vAlign w:val="center"/>
          </w:tcPr>
          <w:p w14:paraId="4089E1FF" w14:textId="78425DBD"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144</w:t>
            </w:r>
          </w:p>
        </w:tc>
      </w:tr>
      <w:tr w:rsidR="009D2F3E" w14:paraId="168804A6"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670037C6" w14:textId="77777777" w:rsidR="009D2F3E" w:rsidRDefault="009D2F3E" w:rsidP="001B4EC5">
            <w:pPr>
              <w:spacing w:line="360" w:lineRule="auto"/>
            </w:pPr>
            <w:r>
              <w:t>Figure 6.4</w:t>
            </w:r>
          </w:p>
        </w:tc>
        <w:tc>
          <w:tcPr>
            <w:tcW w:w="6090" w:type="dxa"/>
          </w:tcPr>
          <w:p w14:paraId="0E68A5B6"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 xml:space="preserve">Median performance on the iDichotic for each ear advantage </w:t>
            </w:r>
            <w:r w:rsidRPr="00284143">
              <w:lastRenderedPageBreak/>
              <w:t>group</w:t>
            </w:r>
          </w:p>
        </w:tc>
        <w:tc>
          <w:tcPr>
            <w:tcW w:w="1650" w:type="dxa"/>
            <w:vAlign w:val="center"/>
          </w:tcPr>
          <w:p w14:paraId="5FA9F77B" w14:textId="1D005B1F"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lastRenderedPageBreak/>
              <w:t>145</w:t>
            </w:r>
          </w:p>
        </w:tc>
      </w:tr>
      <w:tr w:rsidR="009D2F3E" w14:paraId="65F6B7A1"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7B271B69" w14:textId="77777777" w:rsidR="009D2F3E" w:rsidRDefault="009D2F3E" w:rsidP="005B010D">
            <w:pPr>
              <w:spacing w:line="360" w:lineRule="auto"/>
            </w:pPr>
            <w:r>
              <w:lastRenderedPageBreak/>
              <w:t>Figure 6.5</w:t>
            </w:r>
          </w:p>
        </w:tc>
        <w:tc>
          <w:tcPr>
            <w:tcW w:w="6090" w:type="dxa"/>
          </w:tcPr>
          <w:p w14:paraId="26537372"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Correct responses from the right and left ears under the three conditions for individuals with A) no ear advantage (blue), B) right ear advantage (green) and C) left ear advantage (red)</w:t>
            </w:r>
          </w:p>
        </w:tc>
        <w:tc>
          <w:tcPr>
            <w:tcW w:w="1650" w:type="dxa"/>
            <w:vAlign w:val="center"/>
          </w:tcPr>
          <w:p w14:paraId="6A80B042" w14:textId="4D799BE4"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148</w:t>
            </w:r>
          </w:p>
        </w:tc>
      </w:tr>
      <w:tr w:rsidR="009D2F3E" w14:paraId="3D9582AA"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44EF8BA8" w14:textId="77777777" w:rsidR="009D2F3E" w:rsidRDefault="009D2F3E" w:rsidP="005B010D">
            <w:pPr>
              <w:spacing w:line="360" w:lineRule="auto"/>
            </w:pPr>
            <w:r>
              <w:t>Figure 6.6</w:t>
            </w:r>
          </w:p>
        </w:tc>
        <w:tc>
          <w:tcPr>
            <w:tcW w:w="6090" w:type="dxa"/>
          </w:tcPr>
          <w:p w14:paraId="34CD82A6"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 xml:space="preserve">Mean scores (z score) on the overall cognition for participants who can and cannot Attend Left </w:t>
            </w:r>
          </w:p>
        </w:tc>
        <w:tc>
          <w:tcPr>
            <w:tcW w:w="1650" w:type="dxa"/>
            <w:vAlign w:val="center"/>
          </w:tcPr>
          <w:p w14:paraId="4B19F33F" w14:textId="3A68A421"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150</w:t>
            </w:r>
          </w:p>
        </w:tc>
      </w:tr>
      <w:tr w:rsidR="009D2F3E" w14:paraId="65090461"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2BC2983D" w14:textId="77777777" w:rsidR="009D2F3E" w:rsidRDefault="009D2F3E" w:rsidP="005B010D">
            <w:pPr>
              <w:spacing w:line="360" w:lineRule="auto"/>
            </w:pPr>
            <w:r>
              <w:t>Figure 6.7</w:t>
            </w:r>
          </w:p>
        </w:tc>
        <w:tc>
          <w:tcPr>
            <w:tcW w:w="6090" w:type="dxa"/>
          </w:tcPr>
          <w:p w14:paraId="635725E3"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Median scores on the House Span recall for participants who can and cannot Attend Left</w:t>
            </w:r>
          </w:p>
        </w:tc>
        <w:tc>
          <w:tcPr>
            <w:tcW w:w="1650" w:type="dxa"/>
            <w:vAlign w:val="center"/>
          </w:tcPr>
          <w:p w14:paraId="21556B7B" w14:textId="2BAE169A"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150</w:t>
            </w:r>
          </w:p>
        </w:tc>
      </w:tr>
      <w:tr w:rsidR="009D2F3E" w14:paraId="6AC9ED09"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25F9EE02" w14:textId="77777777" w:rsidR="009D2F3E" w:rsidRDefault="009D2F3E" w:rsidP="005B010D">
            <w:pPr>
              <w:spacing w:line="360" w:lineRule="auto"/>
            </w:pPr>
            <w:r>
              <w:t>Figure 6.8</w:t>
            </w:r>
          </w:p>
        </w:tc>
        <w:tc>
          <w:tcPr>
            <w:tcW w:w="6090" w:type="dxa"/>
          </w:tcPr>
          <w:p w14:paraId="002C845E"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Mean scores on the Phonemic Fluency for participants who can and cannot Attend Left</w:t>
            </w:r>
          </w:p>
        </w:tc>
        <w:tc>
          <w:tcPr>
            <w:tcW w:w="1650" w:type="dxa"/>
            <w:vAlign w:val="center"/>
          </w:tcPr>
          <w:p w14:paraId="46DEC21F" w14:textId="135C22ED"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151</w:t>
            </w:r>
          </w:p>
        </w:tc>
      </w:tr>
      <w:tr w:rsidR="009D2F3E" w14:paraId="6F0D4156"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5F976F53" w14:textId="77777777" w:rsidR="009D2F3E" w:rsidRDefault="009D2F3E" w:rsidP="005B010D">
            <w:pPr>
              <w:spacing w:line="360" w:lineRule="auto"/>
            </w:pPr>
            <w:r>
              <w:t>Figure 6.9</w:t>
            </w:r>
          </w:p>
        </w:tc>
        <w:tc>
          <w:tcPr>
            <w:tcW w:w="6090" w:type="dxa"/>
          </w:tcPr>
          <w:p w14:paraId="4F96A323"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Scatterplot showing performance of participants on Overall Score at T1 and T2</w:t>
            </w:r>
          </w:p>
        </w:tc>
        <w:tc>
          <w:tcPr>
            <w:tcW w:w="1650" w:type="dxa"/>
            <w:vAlign w:val="center"/>
          </w:tcPr>
          <w:p w14:paraId="60FD4357" w14:textId="3B4CDA0C"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159</w:t>
            </w:r>
          </w:p>
        </w:tc>
      </w:tr>
      <w:tr w:rsidR="009D2F3E" w14:paraId="123F1D80"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6A906D30" w14:textId="77777777" w:rsidR="009D2F3E" w:rsidRDefault="009D2F3E" w:rsidP="005B010D">
            <w:pPr>
              <w:spacing w:line="360" w:lineRule="auto"/>
            </w:pPr>
            <w:r>
              <w:t>Figure 6.10</w:t>
            </w:r>
          </w:p>
        </w:tc>
        <w:tc>
          <w:tcPr>
            <w:tcW w:w="6090" w:type="dxa"/>
          </w:tcPr>
          <w:p w14:paraId="41B9A879" w14:textId="28C890FC"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Difference in A) Overall cognitive performance, B) SCEB and C)</w:t>
            </w:r>
            <w:r w:rsidRPr="00284143">
              <w:rPr>
                <w:b/>
              </w:rPr>
              <w:t xml:space="preserve"> </w:t>
            </w:r>
            <w:r w:rsidRPr="00284143">
              <w:t>Category Fluency between Time 1 and Time 2 for participants who could and could not attend left at T</w:t>
            </w:r>
            <w:r w:rsidR="00E92167">
              <w:t xml:space="preserve">ime </w:t>
            </w:r>
            <w:r w:rsidRPr="00284143">
              <w:t>1</w:t>
            </w:r>
          </w:p>
        </w:tc>
        <w:tc>
          <w:tcPr>
            <w:tcW w:w="1650" w:type="dxa"/>
            <w:vAlign w:val="center"/>
          </w:tcPr>
          <w:p w14:paraId="0A81023A" w14:textId="569F8A06"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161</w:t>
            </w:r>
          </w:p>
        </w:tc>
      </w:tr>
      <w:tr w:rsidR="009D2F3E" w14:paraId="45DACBD4"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1A5B7458" w14:textId="77777777" w:rsidR="009D2F3E" w:rsidRDefault="009D2F3E" w:rsidP="005B010D">
            <w:pPr>
              <w:spacing w:line="360" w:lineRule="auto"/>
            </w:pPr>
            <w:r>
              <w:t>Figure 6.11</w:t>
            </w:r>
          </w:p>
        </w:tc>
        <w:tc>
          <w:tcPr>
            <w:tcW w:w="6090" w:type="dxa"/>
          </w:tcPr>
          <w:p w14:paraId="418B1A54"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proofErr w:type="gramStart"/>
            <w:r w:rsidRPr="00284143">
              <w:t>Difference in A) Overall Cognition and B) SCEB between Time 1 and Time 2 for participants with varying attend</w:t>
            </w:r>
            <w:proofErr w:type="gramEnd"/>
            <w:r w:rsidRPr="00284143">
              <w:t xml:space="preserve"> left abilities.</w:t>
            </w:r>
          </w:p>
        </w:tc>
        <w:tc>
          <w:tcPr>
            <w:tcW w:w="1650" w:type="dxa"/>
            <w:vAlign w:val="center"/>
          </w:tcPr>
          <w:p w14:paraId="107DD180" w14:textId="4ADE4D50"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163</w:t>
            </w:r>
          </w:p>
        </w:tc>
      </w:tr>
      <w:tr w:rsidR="009D2F3E" w14:paraId="671D693F"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75CA63EC" w14:textId="77777777" w:rsidR="009D2F3E" w:rsidRDefault="009D2F3E" w:rsidP="005B010D">
            <w:pPr>
              <w:spacing w:line="360" w:lineRule="auto"/>
            </w:pPr>
            <w:r>
              <w:t>Figure 7.1</w:t>
            </w:r>
          </w:p>
        </w:tc>
        <w:tc>
          <w:tcPr>
            <w:tcW w:w="6090" w:type="dxa"/>
          </w:tcPr>
          <w:p w14:paraId="706841C1"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 xml:space="preserve">Overall percentage of cases of hearing status (normal, mild, moderate or severe hearing loss) per patient and control group. </w:t>
            </w:r>
          </w:p>
        </w:tc>
        <w:tc>
          <w:tcPr>
            <w:tcW w:w="1650" w:type="dxa"/>
            <w:vAlign w:val="center"/>
          </w:tcPr>
          <w:p w14:paraId="6AAF6E0A" w14:textId="1ED0DEB4"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173</w:t>
            </w:r>
          </w:p>
        </w:tc>
      </w:tr>
      <w:tr w:rsidR="009D2F3E" w14:paraId="0600264B"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6E5B7A23" w14:textId="77777777" w:rsidR="009D2F3E" w:rsidRDefault="009D2F3E" w:rsidP="005B010D">
            <w:pPr>
              <w:spacing w:line="360" w:lineRule="auto"/>
            </w:pPr>
            <w:r>
              <w:t>Figure 7.2</w:t>
            </w:r>
          </w:p>
        </w:tc>
        <w:tc>
          <w:tcPr>
            <w:tcW w:w="6090" w:type="dxa"/>
          </w:tcPr>
          <w:p w14:paraId="46699244"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Scatterplot showing the association between SEAH scores and hearing thresholds for A) patients and B) controls</w:t>
            </w:r>
          </w:p>
        </w:tc>
        <w:tc>
          <w:tcPr>
            <w:tcW w:w="1650" w:type="dxa"/>
            <w:vAlign w:val="center"/>
          </w:tcPr>
          <w:p w14:paraId="5B1D16CA" w14:textId="5C041A67"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177</w:t>
            </w:r>
          </w:p>
        </w:tc>
      </w:tr>
      <w:tr w:rsidR="009D2F3E" w14:paraId="4FD3E4E1"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4EC9B5BB" w14:textId="77777777" w:rsidR="009D2F3E" w:rsidRDefault="009D2F3E" w:rsidP="005B010D">
            <w:pPr>
              <w:spacing w:line="360" w:lineRule="auto"/>
            </w:pPr>
            <w:r>
              <w:t>Figure 7.3</w:t>
            </w:r>
          </w:p>
        </w:tc>
        <w:tc>
          <w:tcPr>
            <w:tcW w:w="6090" w:type="dxa"/>
          </w:tcPr>
          <w:p w14:paraId="2B4DA066"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Coronal section of GP’s brain showing the hippocampi</w:t>
            </w:r>
          </w:p>
        </w:tc>
        <w:tc>
          <w:tcPr>
            <w:tcW w:w="1650" w:type="dxa"/>
            <w:vAlign w:val="center"/>
          </w:tcPr>
          <w:p w14:paraId="5C0F3E3F" w14:textId="49995CC0"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186</w:t>
            </w:r>
          </w:p>
        </w:tc>
      </w:tr>
      <w:tr w:rsidR="009D2F3E" w14:paraId="607EDACF"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0F007E75" w14:textId="77777777" w:rsidR="009D2F3E" w:rsidRDefault="009D2F3E" w:rsidP="005B010D">
            <w:pPr>
              <w:spacing w:line="360" w:lineRule="auto"/>
            </w:pPr>
            <w:r>
              <w:t>Figure 7.4</w:t>
            </w:r>
          </w:p>
        </w:tc>
        <w:tc>
          <w:tcPr>
            <w:tcW w:w="6090" w:type="dxa"/>
          </w:tcPr>
          <w:p w14:paraId="21000581"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Coronal section of the nine controls brains showing the hippocampi</w:t>
            </w:r>
          </w:p>
        </w:tc>
        <w:tc>
          <w:tcPr>
            <w:tcW w:w="1650" w:type="dxa"/>
            <w:vAlign w:val="center"/>
          </w:tcPr>
          <w:p w14:paraId="18DFE5C8" w14:textId="25C6BFA1"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186</w:t>
            </w:r>
          </w:p>
        </w:tc>
      </w:tr>
      <w:tr w:rsidR="009D2F3E" w14:paraId="0AAB30C3"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7D9D1707" w14:textId="77777777" w:rsidR="009D2F3E" w:rsidRDefault="009D2F3E" w:rsidP="005B010D">
            <w:pPr>
              <w:spacing w:line="360" w:lineRule="auto"/>
            </w:pPr>
            <w:r>
              <w:t>Figure 7.5</w:t>
            </w:r>
          </w:p>
        </w:tc>
        <w:tc>
          <w:tcPr>
            <w:tcW w:w="6090" w:type="dxa"/>
          </w:tcPr>
          <w:p w14:paraId="0E8973F6"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Correct (mean and SD) responses from right and left ear responses under the non-forced condition for patients and controls</w:t>
            </w:r>
          </w:p>
        </w:tc>
        <w:tc>
          <w:tcPr>
            <w:tcW w:w="1650" w:type="dxa"/>
            <w:vAlign w:val="center"/>
          </w:tcPr>
          <w:p w14:paraId="4A326721" w14:textId="38B941B8"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193</w:t>
            </w:r>
          </w:p>
        </w:tc>
      </w:tr>
      <w:tr w:rsidR="009D2F3E" w14:paraId="44C738E3"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647A5F29" w14:textId="77777777" w:rsidR="009D2F3E" w:rsidRDefault="009D2F3E" w:rsidP="005B010D">
            <w:pPr>
              <w:spacing w:line="360" w:lineRule="auto"/>
            </w:pPr>
            <w:r>
              <w:t>Figure 7.6</w:t>
            </w:r>
          </w:p>
        </w:tc>
        <w:tc>
          <w:tcPr>
            <w:tcW w:w="6090" w:type="dxa"/>
          </w:tcPr>
          <w:p w14:paraId="45A19C2F"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Overall performance on</w:t>
            </w:r>
            <w:r>
              <w:t xml:space="preserve"> concentrate tasks of iDichotic</w:t>
            </w:r>
          </w:p>
        </w:tc>
        <w:tc>
          <w:tcPr>
            <w:tcW w:w="1650" w:type="dxa"/>
            <w:vAlign w:val="center"/>
          </w:tcPr>
          <w:p w14:paraId="63F18D51" w14:textId="4E844EAD"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194</w:t>
            </w:r>
          </w:p>
        </w:tc>
      </w:tr>
      <w:tr w:rsidR="009D2F3E" w14:paraId="204A6A21"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29DE3BDA" w14:textId="77777777" w:rsidR="009D2F3E" w:rsidRDefault="009D2F3E" w:rsidP="005B010D">
            <w:pPr>
              <w:spacing w:line="360" w:lineRule="auto"/>
            </w:pPr>
            <w:r>
              <w:t>Figure 7.7</w:t>
            </w:r>
          </w:p>
        </w:tc>
        <w:tc>
          <w:tcPr>
            <w:tcW w:w="6090" w:type="dxa"/>
          </w:tcPr>
          <w:p w14:paraId="4DAAD670"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Correct right and left ear responses for A)</w:t>
            </w:r>
            <w:r w:rsidRPr="00284143">
              <w:rPr>
                <w:b/>
              </w:rPr>
              <w:t xml:space="preserve"> </w:t>
            </w:r>
            <w:r w:rsidRPr="00284143">
              <w:t>controls, B)</w:t>
            </w:r>
            <w:r w:rsidRPr="00284143">
              <w:rPr>
                <w:b/>
              </w:rPr>
              <w:t xml:space="preserve"> </w:t>
            </w:r>
            <w:r w:rsidRPr="00284143">
              <w:t>MCI patients and C)</w:t>
            </w:r>
            <w:r w:rsidRPr="00284143">
              <w:rPr>
                <w:b/>
              </w:rPr>
              <w:t xml:space="preserve"> </w:t>
            </w:r>
            <w:r w:rsidRPr="00284143">
              <w:t>dementia patients under all conditions</w:t>
            </w:r>
          </w:p>
        </w:tc>
        <w:tc>
          <w:tcPr>
            <w:tcW w:w="1650" w:type="dxa"/>
            <w:vAlign w:val="center"/>
          </w:tcPr>
          <w:p w14:paraId="2DF16207" w14:textId="67873C0C"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195</w:t>
            </w:r>
          </w:p>
        </w:tc>
      </w:tr>
      <w:tr w:rsidR="009D2F3E" w14:paraId="3374B031"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61D647AE" w14:textId="77777777" w:rsidR="009D2F3E" w:rsidRDefault="009D2F3E" w:rsidP="005B010D">
            <w:pPr>
              <w:spacing w:line="360" w:lineRule="auto"/>
            </w:pPr>
            <w:r>
              <w:t>Figure 7.8</w:t>
            </w:r>
          </w:p>
        </w:tc>
        <w:tc>
          <w:tcPr>
            <w:tcW w:w="6090" w:type="dxa"/>
          </w:tcPr>
          <w:p w14:paraId="7488DA4A"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Ability to Attend Right under the FR condition for all groups</w:t>
            </w:r>
          </w:p>
        </w:tc>
        <w:tc>
          <w:tcPr>
            <w:tcW w:w="1650" w:type="dxa"/>
            <w:vAlign w:val="center"/>
          </w:tcPr>
          <w:p w14:paraId="412B414B" w14:textId="0D9FDDD0"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196</w:t>
            </w:r>
          </w:p>
        </w:tc>
      </w:tr>
      <w:tr w:rsidR="009D2F3E" w14:paraId="5C246F78"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1E980864" w14:textId="77777777" w:rsidR="009D2F3E" w:rsidRDefault="009D2F3E" w:rsidP="005B010D">
            <w:pPr>
              <w:spacing w:line="360" w:lineRule="auto"/>
            </w:pPr>
            <w:r>
              <w:t>Figure 7.9</w:t>
            </w:r>
          </w:p>
        </w:tc>
        <w:tc>
          <w:tcPr>
            <w:tcW w:w="6090" w:type="dxa"/>
          </w:tcPr>
          <w:p w14:paraId="4986ADD5"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Shift in laterality to the left under FL condition for all participants</w:t>
            </w:r>
          </w:p>
        </w:tc>
        <w:tc>
          <w:tcPr>
            <w:tcW w:w="1650" w:type="dxa"/>
            <w:vAlign w:val="center"/>
          </w:tcPr>
          <w:p w14:paraId="4EC7A57C" w14:textId="2E5B210E"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197</w:t>
            </w:r>
          </w:p>
        </w:tc>
      </w:tr>
      <w:tr w:rsidR="009D2F3E" w14:paraId="152CC8A6" w14:textId="77777777" w:rsidTr="002B4FF8">
        <w:tc>
          <w:tcPr>
            <w:cnfStyle w:val="001000000000" w:firstRow="0" w:lastRow="0" w:firstColumn="1" w:lastColumn="0" w:oddVBand="0" w:evenVBand="0" w:oddHBand="0" w:evenHBand="0" w:firstRowFirstColumn="0" w:firstRowLastColumn="0" w:lastRowFirstColumn="0" w:lastRowLastColumn="0"/>
            <w:tcW w:w="1276" w:type="dxa"/>
            <w:gridSpan w:val="2"/>
          </w:tcPr>
          <w:p w14:paraId="7CD53E3C" w14:textId="77777777" w:rsidR="009D2F3E" w:rsidRDefault="009D2F3E" w:rsidP="005B010D">
            <w:pPr>
              <w:spacing w:line="360" w:lineRule="auto"/>
            </w:pPr>
            <w:r>
              <w:lastRenderedPageBreak/>
              <w:t>Figure 7.10</w:t>
            </w:r>
          </w:p>
        </w:tc>
        <w:tc>
          <w:tcPr>
            <w:tcW w:w="6090" w:type="dxa"/>
          </w:tcPr>
          <w:p w14:paraId="1BC1765D" w14:textId="77777777" w:rsidR="009D2F3E" w:rsidRPr="00284143" w:rsidRDefault="009D2F3E" w:rsidP="005B010D">
            <w:pPr>
              <w:spacing w:line="360" w:lineRule="auto"/>
              <w:cnfStyle w:val="000000000000" w:firstRow="0" w:lastRow="0" w:firstColumn="0" w:lastColumn="0" w:oddVBand="0" w:evenVBand="0" w:oddHBand="0" w:evenHBand="0" w:firstRowFirstColumn="0" w:firstRowLastColumn="0" w:lastRowFirstColumn="0" w:lastRowLastColumn="0"/>
            </w:pPr>
            <w:r w:rsidRPr="00284143">
              <w:t>Ability to attend to the left under FL condition for all groups</w:t>
            </w:r>
          </w:p>
        </w:tc>
        <w:tc>
          <w:tcPr>
            <w:tcW w:w="1650" w:type="dxa"/>
            <w:vAlign w:val="center"/>
          </w:tcPr>
          <w:p w14:paraId="67E69D48" w14:textId="0F8A958C" w:rsidR="009D2F3E" w:rsidRDefault="0028286D" w:rsidP="002B4FF8">
            <w:pPr>
              <w:spacing w:line="360" w:lineRule="auto"/>
              <w:jc w:val="center"/>
              <w:cnfStyle w:val="000000000000" w:firstRow="0" w:lastRow="0" w:firstColumn="0" w:lastColumn="0" w:oddVBand="0" w:evenVBand="0" w:oddHBand="0" w:evenHBand="0" w:firstRowFirstColumn="0" w:firstRowLastColumn="0" w:lastRowFirstColumn="0" w:lastRowLastColumn="0"/>
            </w:pPr>
            <w:r>
              <w:t>198</w:t>
            </w:r>
          </w:p>
        </w:tc>
      </w:tr>
      <w:tr w:rsidR="009D2F3E" w14:paraId="78A452DB" w14:textId="77777777" w:rsidTr="00AC319A">
        <w:tc>
          <w:tcPr>
            <w:cnfStyle w:val="001000000000" w:firstRow="0" w:lastRow="0" w:firstColumn="1" w:lastColumn="0" w:oddVBand="0" w:evenVBand="0" w:oddHBand="0" w:evenHBand="0" w:firstRowFirstColumn="0" w:firstRowLastColumn="0" w:lastRowFirstColumn="0" w:lastRowLastColumn="0"/>
            <w:tcW w:w="1276" w:type="dxa"/>
            <w:gridSpan w:val="2"/>
          </w:tcPr>
          <w:p w14:paraId="721A3496" w14:textId="77777777" w:rsidR="009D2F3E" w:rsidRDefault="009D2F3E" w:rsidP="005B010D">
            <w:pPr>
              <w:spacing w:line="360" w:lineRule="auto"/>
            </w:pPr>
            <w:r>
              <w:t>Figure 7.11</w:t>
            </w:r>
          </w:p>
        </w:tc>
        <w:tc>
          <w:tcPr>
            <w:tcW w:w="6090" w:type="dxa"/>
          </w:tcPr>
          <w:p w14:paraId="726045BE"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 xml:space="preserve">ShiftLeft and Verbal Paired Associates for A) all patients, B) MCI patients and C) dementia patients </w:t>
            </w:r>
          </w:p>
        </w:tc>
        <w:tc>
          <w:tcPr>
            <w:tcW w:w="1650" w:type="dxa"/>
            <w:vAlign w:val="center"/>
          </w:tcPr>
          <w:p w14:paraId="72606F8C" w14:textId="3A9B49C0" w:rsidR="009D2F3E" w:rsidRDefault="0028286D" w:rsidP="00AC319A">
            <w:pPr>
              <w:spacing w:line="360" w:lineRule="auto"/>
              <w:jc w:val="center"/>
              <w:cnfStyle w:val="000000000000" w:firstRow="0" w:lastRow="0" w:firstColumn="0" w:lastColumn="0" w:oddVBand="0" w:evenVBand="0" w:oddHBand="0" w:evenHBand="0" w:firstRowFirstColumn="0" w:firstRowLastColumn="0" w:lastRowFirstColumn="0" w:lastRowLastColumn="0"/>
            </w:pPr>
            <w:r>
              <w:t>200</w:t>
            </w:r>
          </w:p>
        </w:tc>
      </w:tr>
      <w:tr w:rsidR="009D2F3E" w14:paraId="1DA90B9F" w14:textId="77777777" w:rsidTr="00AC319A">
        <w:tc>
          <w:tcPr>
            <w:cnfStyle w:val="001000000000" w:firstRow="0" w:lastRow="0" w:firstColumn="1" w:lastColumn="0" w:oddVBand="0" w:evenVBand="0" w:oddHBand="0" w:evenHBand="0" w:firstRowFirstColumn="0" w:firstRowLastColumn="0" w:lastRowFirstColumn="0" w:lastRowLastColumn="0"/>
            <w:tcW w:w="1276" w:type="dxa"/>
            <w:gridSpan w:val="2"/>
          </w:tcPr>
          <w:p w14:paraId="530B8548" w14:textId="77777777" w:rsidR="009D2F3E" w:rsidRDefault="009D2F3E" w:rsidP="005B010D">
            <w:pPr>
              <w:spacing w:line="360" w:lineRule="auto"/>
            </w:pPr>
            <w:r>
              <w:t>Figure 7.12</w:t>
            </w:r>
          </w:p>
        </w:tc>
        <w:tc>
          <w:tcPr>
            <w:tcW w:w="6090" w:type="dxa"/>
          </w:tcPr>
          <w:p w14:paraId="7C050062"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ShiftLeft and Rey Complex Figure (Delay) for A) all patients, B) MCI patients and C)</w:t>
            </w:r>
            <w:r w:rsidRPr="00284143">
              <w:rPr>
                <w:b/>
              </w:rPr>
              <w:t xml:space="preserve"> </w:t>
            </w:r>
            <w:r w:rsidRPr="00284143">
              <w:t>dementia patients</w:t>
            </w:r>
          </w:p>
        </w:tc>
        <w:tc>
          <w:tcPr>
            <w:tcW w:w="1650" w:type="dxa"/>
            <w:vAlign w:val="center"/>
          </w:tcPr>
          <w:p w14:paraId="66EC98A6" w14:textId="5C9CAD77" w:rsidR="009D2F3E" w:rsidRDefault="0028286D" w:rsidP="00AC319A">
            <w:pPr>
              <w:spacing w:line="360" w:lineRule="auto"/>
              <w:jc w:val="center"/>
              <w:cnfStyle w:val="000000000000" w:firstRow="0" w:lastRow="0" w:firstColumn="0" w:lastColumn="0" w:oddVBand="0" w:evenVBand="0" w:oddHBand="0" w:evenHBand="0" w:firstRowFirstColumn="0" w:firstRowLastColumn="0" w:lastRowFirstColumn="0" w:lastRowLastColumn="0"/>
            </w:pPr>
            <w:r>
              <w:t>201</w:t>
            </w:r>
          </w:p>
        </w:tc>
      </w:tr>
      <w:tr w:rsidR="009D2F3E" w14:paraId="6D6FCB3B" w14:textId="77777777" w:rsidTr="00AC319A">
        <w:tc>
          <w:tcPr>
            <w:cnfStyle w:val="001000000000" w:firstRow="0" w:lastRow="0" w:firstColumn="1" w:lastColumn="0" w:oddVBand="0" w:evenVBand="0" w:oddHBand="0" w:evenHBand="0" w:firstRowFirstColumn="0" w:firstRowLastColumn="0" w:lastRowFirstColumn="0" w:lastRowLastColumn="0"/>
            <w:tcW w:w="1276" w:type="dxa"/>
            <w:gridSpan w:val="2"/>
          </w:tcPr>
          <w:p w14:paraId="792F9B24" w14:textId="77777777" w:rsidR="009D2F3E" w:rsidRDefault="009D2F3E" w:rsidP="005B010D">
            <w:pPr>
              <w:spacing w:line="360" w:lineRule="auto"/>
            </w:pPr>
            <w:r>
              <w:t>Figure 7.13</w:t>
            </w:r>
          </w:p>
        </w:tc>
        <w:tc>
          <w:tcPr>
            <w:tcW w:w="6090" w:type="dxa"/>
          </w:tcPr>
          <w:p w14:paraId="325F9FC0"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 xml:space="preserve">ShiftLeft and Stroop Test (Time) for A) all patients, B) MCI patients and C) dementia patients </w:t>
            </w:r>
          </w:p>
        </w:tc>
        <w:tc>
          <w:tcPr>
            <w:tcW w:w="1650" w:type="dxa"/>
            <w:vAlign w:val="center"/>
          </w:tcPr>
          <w:p w14:paraId="19806357" w14:textId="7BC8EB3B" w:rsidR="009D2F3E" w:rsidRDefault="001B4EC5" w:rsidP="0028286D">
            <w:pPr>
              <w:spacing w:line="360" w:lineRule="auto"/>
              <w:jc w:val="center"/>
              <w:cnfStyle w:val="000000000000" w:firstRow="0" w:lastRow="0" w:firstColumn="0" w:lastColumn="0" w:oddVBand="0" w:evenVBand="0" w:oddHBand="0" w:evenHBand="0" w:firstRowFirstColumn="0" w:firstRowLastColumn="0" w:lastRowFirstColumn="0" w:lastRowLastColumn="0"/>
            </w:pPr>
            <w:r>
              <w:t>20</w:t>
            </w:r>
            <w:r w:rsidR="0028286D">
              <w:t>1</w:t>
            </w:r>
          </w:p>
        </w:tc>
      </w:tr>
      <w:tr w:rsidR="009D2F3E" w14:paraId="5D88059F" w14:textId="77777777" w:rsidTr="00AC319A">
        <w:tc>
          <w:tcPr>
            <w:cnfStyle w:val="001000000000" w:firstRow="0" w:lastRow="0" w:firstColumn="1" w:lastColumn="0" w:oddVBand="0" w:evenVBand="0" w:oddHBand="0" w:evenHBand="0" w:firstRowFirstColumn="0" w:firstRowLastColumn="0" w:lastRowFirstColumn="0" w:lastRowLastColumn="0"/>
            <w:tcW w:w="1276" w:type="dxa"/>
            <w:gridSpan w:val="2"/>
          </w:tcPr>
          <w:p w14:paraId="74D49356" w14:textId="77777777" w:rsidR="009D2F3E" w:rsidRDefault="009D2F3E" w:rsidP="005B010D">
            <w:pPr>
              <w:spacing w:line="360" w:lineRule="auto"/>
            </w:pPr>
            <w:r>
              <w:t>Figure 7.14</w:t>
            </w:r>
          </w:p>
        </w:tc>
        <w:tc>
          <w:tcPr>
            <w:tcW w:w="6090" w:type="dxa"/>
          </w:tcPr>
          <w:p w14:paraId="1A2542A8"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Effects of hearing loss on GM for the whole sample</w:t>
            </w:r>
          </w:p>
        </w:tc>
        <w:tc>
          <w:tcPr>
            <w:tcW w:w="1650" w:type="dxa"/>
            <w:vAlign w:val="center"/>
          </w:tcPr>
          <w:p w14:paraId="227AD69D" w14:textId="37CFC2EA" w:rsidR="009D2F3E" w:rsidRDefault="0028286D" w:rsidP="00AC319A">
            <w:pPr>
              <w:spacing w:line="360" w:lineRule="auto"/>
              <w:jc w:val="center"/>
              <w:cnfStyle w:val="000000000000" w:firstRow="0" w:lastRow="0" w:firstColumn="0" w:lastColumn="0" w:oddVBand="0" w:evenVBand="0" w:oddHBand="0" w:evenHBand="0" w:firstRowFirstColumn="0" w:firstRowLastColumn="0" w:lastRowFirstColumn="0" w:lastRowLastColumn="0"/>
            </w:pPr>
            <w:r>
              <w:t>216</w:t>
            </w:r>
          </w:p>
        </w:tc>
      </w:tr>
      <w:tr w:rsidR="009D2F3E" w14:paraId="53262039" w14:textId="77777777" w:rsidTr="00AC319A">
        <w:tc>
          <w:tcPr>
            <w:cnfStyle w:val="001000000000" w:firstRow="0" w:lastRow="0" w:firstColumn="1" w:lastColumn="0" w:oddVBand="0" w:evenVBand="0" w:oddHBand="0" w:evenHBand="0" w:firstRowFirstColumn="0" w:firstRowLastColumn="0" w:lastRowFirstColumn="0" w:lastRowLastColumn="0"/>
            <w:tcW w:w="1276" w:type="dxa"/>
            <w:gridSpan w:val="2"/>
          </w:tcPr>
          <w:p w14:paraId="464C94A1" w14:textId="77777777" w:rsidR="009D2F3E" w:rsidRDefault="009D2F3E" w:rsidP="005B010D">
            <w:pPr>
              <w:spacing w:line="360" w:lineRule="auto"/>
            </w:pPr>
            <w:r>
              <w:t>Figure 7.15</w:t>
            </w:r>
          </w:p>
        </w:tc>
        <w:tc>
          <w:tcPr>
            <w:tcW w:w="6090" w:type="dxa"/>
          </w:tcPr>
          <w:p w14:paraId="02EEC599" w14:textId="77777777" w:rsidR="009D2F3E" w:rsidRPr="00284143" w:rsidRDefault="009D2F3E" w:rsidP="001B4EC5">
            <w:pPr>
              <w:spacing w:line="360" w:lineRule="auto"/>
              <w:cnfStyle w:val="000000000000" w:firstRow="0" w:lastRow="0" w:firstColumn="0" w:lastColumn="0" w:oddVBand="0" w:evenVBand="0" w:oddHBand="0" w:evenHBand="0" w:firstRowFirstColumn="0" w:firstRowLastColumn="0" w:lastRowFirstColumn="0" w:lastRowLastColumn="0"/>
            </w:pPr>
            <w:r w:rsidRPr="00284143">
              <w:t>Effects of hearing loss on GM for patients with cognitive impairment</w:t>
            </w:r>
          </w:p>
        </w:tc>
        <w:tc>
          <w:tcPr>
            <w:tcW w:w="1650" w:type="dxa"/>
            <w:vAlign w:val="center"/>
          </w:tcPr>
          <w:p w14:paraId="1D1F41A5" w14:textId="3CDA9330" w:rsidR="009D2F3E" w:rsidRDefault="0028286D" w:rsidP="00AC319A">
            <w:pPr>
              <w:spacing w:line="360" w:lineRule="auto"/>
              <w:jc w:val="center"/>
              <w:cnfStyle w:val="000000000000" w:firstRow="0" w:lastRow="0" w:firstColumn="0" w:lastColumn="0" w:oddVBand="0" w:evenVBand="0" w:oddHBand="0" w:evenHBand="0" w:firstRowFirstColumn="0" w:firstRowLastColumn="0" w:lastRowFirstColumn="0" w:lastRowLastColumn="0"/>
            </w:pPr>
            <w:r>
              <w:t>216</w:t>
            </w:r>
          </w:p>
        </w:tc>
      </w:tr>
    </w:tbl>
    <w:p w14:paraId="78AF0DE9" w14:textId="77777777" w:rsidR="009D2F3E" w:rsidRDefault="009D2F3E" w:rsidP="009D2F3E">
      <w:pPr>
        <w:spacing w:line="360" w:lineRule="auto"/>
      </w:pPr>
    </w:p>
    <w:p w14:paraId="6EB5905D" w14:textId="79F3FE12" w:rsidR="009D2F3E" w:rsidRDefault="005D6B92" w:rsidP="009D2F3E">
      <w:pPr>
        <w:pStyle w:val="Heading1"/>
      </w:pPr>
      <w:bookmarkStart w:id="4" w:name="_Toc525730967"/>
      <w:r>
        <w:t>List of A</w:t>
      </w:r>
      <w:r w:rsidR="009D2F3E">
        <w:t>bbreviations</w:t>
      </w:r>
      <w:bookmarkEnd w:id="4"/>
      <w:r w:rsidR="009D2F3E">
        <w:t xml:space="preserve"> </w:t>
      </w:r>
    </w:p>
    <w:p w14:paraId="34ECB996" w14:textId="21677E30" w:rsidR="002906A2" w:rsidRDefault="00C654E5" w:rsidP="00757E6E">
      <w:pPr>
        <w:spacing w:line="360" w:lineRule="auto"/>
        <w:jc w:val="both"/>
        <w:sectPr w:rsidR="002906A2" w:rsidSect="00010B8E">
          <w:footerReference w:type="default" r:id="rId11"/>
          <w:pgSz w:w="11906" w:h="16838"/>
          <w:pgMar w:top="1440" w:right="1440" w:bottom="1440" w:left="1440" w:header="708" w:footer="708" w:gutter="0"/>
          <w:pgNumType w:fmt="lowerRoman" w:start="1"/>
          <w:cols w:space="708"/>
          <w:docGrid w:linePitch="360"/>
        </w:sectPr>
      </w:pPr>
      <w:r w:rsidRPr="001824B1">
        <w:rPr>
          <w:b/>
        </w:rPr>
        <w:t>AC</w:t>
      </w:r>
      <w:r>
        <w:rPr>
          <w:b/>
        </w:rPr>
        <w:t>h</w:t>
      </w:r>
      <w:r w:rsidRPr="001824B1">
        <w:rPr>
          <w:b/>
        </w:rPr>
        <w:t>Ei</w:t>
      </w:r>
      <w:r>
        <w:t xml:space="preserve">= acetylcholinesterase inhibitor; </w:t>
      </w:r>
      <w:r w:rsidRPr="001824B1">
        <w:rPr>
          <w:b/>
        </w:rPr>
        <w:t>AD</w:t>
      </w:r>
      <w:r>
        <w:t xml:space="preserve">= Alzheimer’s disease; </w:t>
      </w:r>
      <w:r w:rsidRPr="001824B1">
        <w:rPr>
          <w:b/>
        </w:rPr>
        <w:t>APP</w:t>
      </w:r>
      <w:r>
        <w:t xml:space="preserve">= amyloid beta precursor protein; </w:t>
      </w:r>
      <w:r w:rsidRPr="001824B1">
        <w:rPr>
          <w:b/>
        </w:rPr>
        <w:t>ARHL</w:t>
      </w:r>
      <w:r>
        <w:t xml:space="preserve">= age related hearing loss; </w:t>
      </w:r>
      <w:r w:rsidRPr="001824B1">
        <w:rPr>
          <w:b/>
        </w:rPr>
        <w:t>Aβ</w:t>
      </w:r>
      <w:r>
        <w:t xml:space="preserve">= amyloid beta; </w:t>
      </w:r>
      <w:r w:rsidRPr="001824B1">
        <w:rPr>
          <w:b/>
        </w:rPr>
        <w:t>BA=</w:t>
      </w:r>
      <w:r>
        <w:t xml:space="preserve"> Brodmann area; </w:t>
      </w:r>
      <w:r w:rsidRPr="001957A1">
        <w:rPr>
          <w:b/>
        </w:rPr>
        <w:t>BMI</w:t>
      </w:r>
      <w:r>
        <w:t xml:space="preserve">= body mass index; </w:t>
      </w:r>
      <w:r w:rsidRPr="001957A1">
        <w:rPr>
          <w:b/>
        </w:rPr>
        <w:t>CN</w:t>
      </w:r>
      <w:r>
        <w:t xml:space="preserve">= cochlear nucleus; </w:t>
      </w:r>
      <w:r w:rsidRPr="001957A1">
        <w:rPr>
          <w:b/>
        </w:rPr>
        <w:t>CV</w:t>
      </w:r>
      <w:r>
        <w:t xml:space="preserve">= cardiovascular; </w:t>
      </w:r>
      <w:r w:rsidRPr="001957A1">
        <w:rPr>
          <w:b/>
        </w:rPr>
        <w:t>C-V</w:t>
      </w:r>
      <w:r>
        <w:t xml:space="preserve">= consonant- vowel, </w:t>
      </w:r>
      <w:r w:rsidRPr="001957A1">
        <w:rPr>
          <w:b/>
        </w:rPr>
        <w:t>dB</w:t>
      </w:r>
      <w:r>
        <w:t xml:space="preserve">= decibel; </w:t>
      </w:r>
      <w:r w:rsidRPr="001957A1">
        <w:rPr>
          <w:b/>
        </w:rPr>
        <w:t>dB</w:t>
      </w:r>
      <w:r>
        <w:rPr>
          <w:b/>
        </w:rPr>
        <w:t xml:space="preserve"> </w:t>
      </w:r>
      <w:r w:rsidRPr="001957A1">
        <w:rPr>
          <w:b/>
        </w:rPr>
        <w:t>HL</w:t>
      </w:r>
      <w:r>
        <w:t xml:space="preserve">= decibel hearing level; </w:t>
      </w:r>
      <w:r w:rsidRPr="001957A1">
        <w:rPr>
          <w:b/>
        </w:rPr>
        <w:t>DNMT1</w:t>
      </w:r>
      <w:r>
        <w:t xml:space="preserve">= DNA methyltransferase 1; </w:t>
      </w:r>
      <w:r w:rsidRPr="001957A1">
        <w:rPr>
          <w:b/>
        </w:rPr>
        <w:t>DSS</w:t>
      </w:r>
      <w:r>
        <w:t xml:space="preserve">= digit symbol substitution test; </w:t>
      </w:r>
      <w:r w:rsidRPr="001957A1">
        <w:rPr>
          <w:b/>
        </w:rPr>
        <w:t>FL</w:t>
      </w:r>
      <w:r>
        <w:t xml:space="preserve">= forced left; </w:t>
      </w:r>
      <w:r w:rsidRPr="001957A1">
        <w:rPr>
          <w:b/>
        </w:rPr>
        <w:t>fMRI</w:t>
      </w:r>
      <w:r>
        <w:t xml:space="preserve">= functional magnetic resonance imaging; </w:t>
      </w:r>
      <w:r w:rsidRPr="001957A1">
        <w:rPr>
          <w:b/>
        </w:rPr>
        <w:t>FR</w:t>
      </w:r>
      <w:r>
        <w:t xml:space="preserve">= forced right; </w:t>
      </w:r>
      <w:r w:rsidRPr="001957A1">
        <w:rPr>
          <w:b/>
        </w:rPr>
        <w:t>GDS</w:t>
      </w:r>
      <w:r>
        <w:t xml:space="preserve">= geriatric depression scale; </w:t>
      </w:r>
      <w:r w:rsidRPr="001957A1">
        <w:rPr>
          <w:b/>
        </w:rPr>
        <w:t>GM</w:t>
      </w:r>
      <w:r>
        <w:t xml:space="preserve">= grey matter; </w:t>
      </w:r>
      <w:r w:rsidRPr="001957A1">
        <w:rPr>
          <w:b/>
        </w:rPr>
        <w:t>HHIE</w:t>
      </w:r>
      <w:r>
        <w:t xml:space="preserve">= hearing handicap inventory for the elderly; </w:t>
      </w:r>
      <w:r w:rsidRPr="00A90234">
        <w:rPr>
          <w:b/>
        </w:rPr>
        <w:t>HL</w:t>
      </w:r>
      <w:r>
        <w:t xml:space="preserve">= hearing loss; </w:t>
      </w:r>
      <w:r w:rsidRPr="001957A1">
        <w:rPr>
          <w:b/>
        </w:rPr>
        <w:t>IC</w:t>
      </w:r>
      <w:r>
        <w:t xml:space="preserve">= inferior colliculus; </w:t>
      </w:r>
      <w:r w:rsidRPr="00647DF4">
        <w:rPr>
          <w:b/>
        </w:rPr>
        <w:t>ICF=</w:t>
      </w:r>
      <w:r w:rsidRPr="00647DF4">
        <w:t xml:space="preserve"> International Classification of Functioning, Disability and Health; </w:t>
      </w:r>
      <w:r w:rsidRPr="00647DF4">
        <w:rPr>
          <w:b/>
        </w:rPr>
        <w:t>KEMAR=</w:t>
      </w:r>
      <w:r w:rsidRPr="00647DF4">
        <w:t xml:space="preserve"> Knowles Electronic Manikin for Acoustic Research;</w:t>
      </w:r>
      <w:r>
        <w:t xml:space="preserve"> </w:t>
      </w:r>
      <w:r w:rsidRPr="001957A1">
        <w:rPr>
          <w:b/>
        </w:rPr>
        <w:t>LEA</w:t>
      </w:r>
      <w:r>
        <w:t xml:space="preserve">= left ear advantage; </w:t>
      </w:r>
      <w:r w:rsidRPr="001957A1">
        <w:rPr>
          <w:b/>
        </w:rPr>
        <w:t>MCI</w:t>
      </w:r>
      <w:r>
        <w:t xml:space="preserve">= mild cognitive impairment; </w:t>
      </w:r>
      <w:r w:rsidRPr="001957A1">
        <w:rPr>
          <w:b/>
        </w:rPr>
        <w:t>MGN</w:t>
      </w:r>
      <w:r>
        <w:t xml:space="preserve">= medial geniculate nucleus; </w:t>
      </w:r>
      <w:r w:rsidRPr="001957A1">
        <w:rPr>
          <w:b/>
        </w:rPr>
        <w:t>MMSE</w:t>
      </w:r>
      <w:r>
        <w:t xml:space="preserve">= mini mental state examination; </w:t>
      </w:r>
      <w:r w:rsidRPr="001957A1">
        <w:rPr>
          <w:b/>
        </w:rPr>
        <w:t>MRI</w:t>
      </w:r>
      <w:r>
        <w:t xml:space="preserve">= magnetic resonance imaging; </w:t>
      </w:r>
      <w:r w:rsidRPr="001957A1">
        <w:rPr>
          <w:b/>
        </w:rPr>
        <w:t>NEA</w:t>
      </w:r>
      <w:r>
        <w:t xml:space="preserve">= no ear advantage; </w:t>
      </w:r>
      <w:r w:rsidRPr="001957A1">
        <w:rPr>
          <w:b/>
        </w:rPr>
        <w:t>NF</w:t>
      </w:r>
      <w:r>
        <w:t xml:space="preserve">= non forced; </w:t>
      </w:r>
      <w:r w:rsidRPr="001957A1">
        <w:rPr>
          <w:b/>
        </w:rPr>
        <w:t>NFT</w:t>
      </w:r>
      <w:r>
        <w:t xml:space="preserve">= neurofibrillary tangles; </w:t>
      </w:r>
      <w:r w:rsidRPr="001957A1">
        <w:rPr>
          <w:b/>
        </w:rPr>
        <w:t>NLL</w:t>
      </w:r>
      <w:r>
        <w:t xml:space="preserve">= lateral lemniscus; </w:t>
      </w:r>
      <w:r w:rsidRPr="001957A1">
        <w:rPr>
          <w:b/>
        </w:rPr>
        <w:t>OOC</w:t>
      </w:r>
      <w:r>
        <w:t xml:space="preserve">= organ of corti; </w:t>
      </w:r>
      <w:r w:rsidRPr="00647DF4">
        <w:t>OR= odds ratio;</w:t>
      </w:r>
      <w:r>
        <w:t xml:space="preserve"> </w:t>
      </w:r>
      <w:r w:rsidRPr="001957A1">
        <w:rPr>
          <w:b/>
        </w:rPr>
        <w:t>PET</w:t>
      </w:r>
      <w:r>
        <w:t xml:space="preserve">= Position emission tomography; </w:t>
      </w:r>
      <w:r w:rsidRPr="001957A1">
        <w:rPr>
          <w:b/>
        </w:rPr>
        <w:t>PTA</w:t>
      </w:r>
      <w:r>
        <w:t xml:space="preserve">= pure tone audiometry; </w:t>
      </w:r>
      <w:r w:rsidRPr="001957A1">
        <w:rPr>
          <w:b/>
        </w:rPr>
        <w:t>PTAv</w:t>
      </w:r>
      <w:r>
        <w:t xml:space="preserve">= pure tone average; </w:t>
      </w:r>
      <w:r w:rsidRPr="001957A1">
        <w:rPr>
          <w:b/>
        </w:rPr>
        <w:t>REA</w:t>
      </w:r>
      <w:r>
        <w:t xml:space="preserve">= right ear advantage; </w:t>
      </w:r>
      <w:r w:rsidRPr="001957A1">
        <w:rPr>
          <w:b/>
        </w:rPr>
        <w:t>ReyDelay</w:t>
      </w:r>
      <w:r>
        <w:t xml:space="preserve">= Rey complex figure test, delay component; </w:t>
      </w:r>
      <w:r w:rsidRPr="001957A1">
        <w:rPr>
          <w:b/>
        </w:rPr>
        <w:t>RR</w:t>
      </w:r>
      <w:r>
        <w:t xml:space="preserve">= relative risk; </w:t>
      </w:r>
      <w:r w:rsidRPr="001957A1">
        <w:rPr>
          <w:b/>
        </w:rPr>
        <w:t>SAC</w:t>
      </w:r>
      <w:r>
        <w:t xml:space="preserve">= self-assessment of communication; </w:t>
      </w:r>
      <w:r w:rsidRPr="001957A1">
        <w:rPr>
          <w:b/>
        </w:rPr>
        <w:t>SCEB</w:t>
      </w:r>
      <w:r>
        <w:t xml:space="preserve">= short cognitive evaluation battery; </w:t>
      </w:r>
      <w:r w:rsidRPr="001957A1">
        <w:rPr>
          <w:b/>
        </w:rPr>
        <w:t>SEAH</w:t>
      </w:r>
      <w:r>
        <w:t xml:space="preserve">= social and emotional associations of hearing loss; </w:t>
      </w:r>
      <w:r w:rsidRPr="001957A1">
        <w:rPr>
          <w:b/>
        </w:rPr>
        <w:t>ShiftL</w:t>
      </w:r>
      <w:r>
        <w:t xml:space="preserve">= shift to the left; </w:t>
      </w:r>
      <w:r w:rsidRPr="001957A1">
        <w:rPr>
          <w:b/>
        </w:rPr>
        <w:t>SiN</w:t>
      </w:r>
      <w:r>
        <w:t xml:space="preserve">= speech in noise; </w:t>
      </w:r>
      <w:r w:rsidRPr="001957A1">
        <w:rPr>
          <w:b/>
        </w:rPr>
        <w:t>SOC</w:t>
      </w:r>
      <w:r>
        <w:t xml:space="preserve">= superior olivary complex; </w:t>
      </w:r>
      <w:r w:rsidRPr="001957A1">
        <w:rPr>
          <w:b/>
        </w:rPr>
        <w:t>SPM</w:t>
      </w:r>
      <w:r>
        <w:t xml:space="preserve">= statistical parametric mapping; </w:t>
      </w:r>
      <w:r w:rsidRPr="001957A1">
        <w:rPr>
          <w:b/>
        </w:rPr>
        <w:t>VaD</w:t>
      </w:r>
      <w:r>
        <w:t xml:space="preserve">= vascular dementia; </w:t>
      </w:r>
      <w:r w:rsidRPr="001957A1">
        <w:rPr>
          <w:b/>
        </w:rPr>
        <w:t>VBM</w:t>
      </w:r>
      <w:r>
        <w:t xml:space="preserve">= voxel based morphometry; </w:t>
      </w:r>
      <w:r w:rsidRPr="001957A1">
        <w:rPr>
          <w:b/>
        </w:rPr>
        <w:t>VPA</w:t>
      </w:r>
      <w:r>
        <w:t>= verbal</w:t>
      </w:r>
      <w:r w:rsidR="00757E6E">
        <w:t xml:space="preserve"> paired </w:t>
      </w:r>
      <w:r>
        <w:t>associates.</w:t>
      </w:r>
    </w:p>
    <w:p w14:paraId="3C80C7E0" w14:textId="54667E77" w:rsidR="00E71D95" w:rsidRPr="005D6B92" w:rsidRDefault="00E71D95" w:rsidP="00CA0657">
      <w:pPr>
        <w:pStyle w:val="Heading1"/>
        <w:spacing w:line="240" w:lineRule="auto"/>
        <w:rPr>
          <w:sz w:val="56"/>
        </w:rPr>
      </w:pPr>
      <w:bookmarkStart w:id="5" w:name="_Toc525730968"/>
      <w:r w:rsidRPr="005D6B92">
        <w:rPr>
          <w:sz w:val="56"/>
        </w:rPr>
        <w:lastRenderedPageBreak/>
        <w:t xml:space="preserve">Chapter 1: </w:t>
      </w:r>
      <w:r w:rsidR="003F4D1B" w:rsidRPr="005D6B92">
        <w:rPr>
          <w:sz w:val="56"/>
        </w:rPr>
        <w:t>Non pathological and pathological cognitive ageing</w:t>
      </w:r>
      <w:bookmarkEnd w:id="5"/>
      <w:r w:rsidR="003F4D1B" w:rsidRPr="005D6B92">
        <w:rPr>
          <w:sz w:val="56"/>
        </w:rPr>
        <w:t xml:space="preserve"> </w:t>
      </w:r>
    </w:p>
    <w:p w14:paraId="6C98E51D" w14:textId="6B5FB97F" w:rsidR="00E327C1" w:rsidRDefault="008F28A8" w:rsidP="00FC1AE1">
      <w:pPr>
        <w:pStyle w:val="Heading1"/>
        <w:numPr>
          <w:ilvl w:val="1"/>
          <w:numId w:val="1"/>
        </w:numPr>
        <w:jc w:val="both"/>
      </w:pPr>
      <w:bookmarkStart w:id="6" w:name="_Toc525730969"/>
      <w:r>
        <w:t xml:space="preserve">Introduction - </w:t>
      </w:r>
      <w:r w:rsidR="00DE7FD9">
        <w:t>The challenges of senescence</w:t>
      </w:r>
      <w:bookmarkEnd w:id="6"/>
      <w:r w:rsidR="00DE7FD9">
        <w:t xml:space="preserve"> </w:t>
      </w:r>
    </w:p>
    <w:p w14:paraId="030D7023" w14:textId="7CC82EA1" w:rsidR="00BD73B4" w:rsidRDefault="00324821" w:rsidP="00D64D81">
      <w:pPr>
        <w:spacing w:line="360" w:lineRule="auto"/>
        <w:jc w:val="both"/>
      </w:pPr>
      <w:r>
        <w:rPr>
          <w:rStyle w:val="srtitle"/>
          <w:rFonts w:cs="Arial"/>
          <w:bCs/>
          <w:bdr w:val="none" w:sz="0" w:space="0" w:color="auto" w:frame="1"/>
        </w:rPr>
        <w:t>The process of a</w:t>
      </w:r>
      <w:r w:rsidR="00E71D95">
        <w:rPr>
          <w:rStyle w:val="srtitle"/>
          <w:rFonts w:cs="Arial"/>
          <w:bCs/>
          <w:bdr w:val="none" w:sz="0" w:space="0" w:color="auto" w:frame="1"/>
        </w:rPr>
        <w:t>geing</w:t>
      </w:r>
      <w:r w:rsidR="00DE7FD9">
        <w:rPr>
          <w:rStyle w:val="srtitle"/>
          <w:rFonts w:cs="Arial"/>
          <w:bCs/>
          <w:bdr w:val="none" w:sz="0" w:space="0" w:color="auto" w:frame="1"/>
        </w:rPr>
        <w:t xml:space="preserve"> can be described as</w:t>
      </w:r>
      <w:r w:rsidR="00E71D95">
        <w:rPr>
          <w:rStyle w:val="srtitle"/>
          <w:rFonts w:cs="Arial"/>
          <w:bCs/>
          <w:bdr w:val="none" w:sz="0" w:space="0" w:color="auto" w:frame="1"/>
        </w:rPr>
        <w:t xml:space="preserve"> </w:t>
      </w:r>
      <w:r w:rsidR="00DE7FD9">
        <w:rPr>
          <w:rStyle w:val="srtitle"/>
          <w:rFonts w:cs="Arial"/>
          <w:bCs/>
          <w:bdr w:val="none" w:sz="0" w:space="0" w:color="auto" w:frame="1"/>
        </w:rPr>
        <w:t>“</w:t>
      </w:r>
      <w:r w:rsidR="00E71D95" w:rsidRPr="00E71D95">
        <w:rPr>
          <w:shd w:val="clear" w:color="auto" w:fill="FFFFFF"/>
        </w:rPr>
        <w:t>progressive physiological changes in an organism that lead to senescence, or a decline of biological functions and of the organism’s ability to adapt to metabolic stress</w:t>
      </w:r>
      <w:r w:rsidR="00DE7FD9" w:rsidRPr="005506E2">
        <w:rPr>
          <w:shd w:val="clear" w:color="auto" w:fill="FFFFFF"/>
        </w:rPr>
        <w:t>”</w:t>
      </w:r>
      <w:r w:rsidR="00E71D95" w:rsidRPr="005506E2">
        <w:rPr>
          <w:shd w:val="clear" w:color="auto" w:fill="FFFFFF"/>
        </w:rPr>
        <w:t xml:space="preserve"> </w:t>
      </w:r>
      <w:r w:rsidR="00673147">
        <w:rPr>
          <w:shd w:val="clear" w:color="auto" w:fill="FFFFFF"/>
        </w:rPr>
        <w:fldChar w:fldCharType="begin"/>
      </w:r>
      <w:r w:rsidR="00715934">
        <w:rPr>
          <w:shd w:val="clear" w:color="auto" w:fill="FFFFFF"/>
        </w:rPr>
        <w:instrText xml:space="preserve"> ADDIN EN.CITE &lt;EndNote&gt;&lt;Cite&gt;&lt;Author&gt;Rogers&lt;/Author&gt;&lt;Year&gt;2016&lt;/Year&gt;&lt;IDText&gt;Aging&lt;/IDText&gt;&lt;DisplayText&gt;(Rogers et al., 2016)&lt;/DisplayText&gt;&lt;record&gt;&lt;dates&gt;&lt;pub-dates&gt;&lt;date&gt;12/05/2016&lt;/date&gt;&lt;/pub-dates&gt;&lt;year&gt;2016&lt;/year&gt;&lt;/dates&gt;&lt;urls&gt;&lt;related-urls&gt;&lt;url&gt;www.britannica.com/science/aging-life-process&lt;/url&gt;&lt;/related-urls&gt;&lt;/urls&gt;&lt;titles&gt;&lt;title&gt;Aging&lt;/title&gt;&lt;secondary-title&gt;Encyclopaedia Britannica&lt;/secondary-title&gt;&lt;/titles&gt;&lt;number&gt;25/01/2017&lt;/number&gt;&lt;contributors&gt;&lt;authors&gt;&lt;author&gt;Rogers, Kara.&lt;/author&gt;&lt;author&gt;Wetherill Shock, Nathan.&lt;/author&gt;&lt;author&gt;Simic, Petra.&lt;/author&gt;&lt;author&gt;Sacher, George A.&lt;/author&gt;&lt;author&gt;Guarente, Leonard P.&lt;/author&gt;&lt;/authors&gt;&lt;/contributors&gt;&lt;added-date format="utc"&gt;1485347272&lt;/added-date&gt;&lt;ref-type name="Encyclopedia"&gt;53&lt;/ref-type&gt;&lt;rec-number&gt;403&lt;/rec-number&gt;&lt;publisher&gt;Encyclopaedia Britannica, inc.&lt;/publisher&gt;&lt;last-updated-date format="utc"&gt;1485347645&lt;/last-updated-date&gt;&lt;volume&gt;2017&lt;/volume&gt;&lt;/record&gt;&lt;/Cite&gt;&lt;/EndNote&gt;</w:instrText>
      </w:r>
      <w:r w:rsidR="00673147">
        <w:rPr>
          <w:shd w:val="clear" w:color="auto" w:fill="FFFFFF"/>
        </w:rPr>
        <w:fldChar w:fldCharType="separate"/>
      </w:r>
      <w:r w:rsidR="00715934">
        <w:rPr>
          <w:noProof/>
          <w:shd w:val="clear" w:color="auto" w:fill="FFFFFF"/>
        </w:rPr>
        <w:t>(Rogers et al., 2016)</w:t>
      </w:r>
      <w:r w:rsidR="00673147">
        <w:rPr>
          <w:shd w:val="clear" w:color="auto" w:fill="FFFFFF"/>
        </w:rPr>
        <w:fldChar w:fldCharType="end"/>
      </w:r>
      <w:r w:rsidR="00673147">
        <w:rPr>
          <w:shd w:val="clear" w:color="auto" w:fill="FFFFFF"/>
        </w:rPr>
        <w:t xml:space="preserve">. </w:t>
      </w:r>
      <w:r w:rsidR="005506E2">
        <w:t>These biological</w:t>
      </w:r>
      <w:r w:rsidR="0054605A">
        <w:t xml:space="preserve"> functions </w:t>
      </w:r>
      <w:r w:rsidR="005506E2">
        <w:t xml:space="preserve">tend to peak in the </w:t>
      </w:r>
      <w:r w:rsidR="00E0723B">
        <w:t>third</w:t>
      </w:r>
      <w:r w:rsidR="005506E2">
        <w:t xml:space="preserve"> decade, followed by a natural </w:t>
      </w:r>
      <w:r w:rsidR="00732587">
        <w:t xml:space="preserve">yearly </w:t>
      </w:r>
      <w:r w:rsidR="005506E2">
        <w:t>linear decline</w:t>
      </w:r>
      <w:r w:rsidR="00E0723B">
        <w:t xml:space="preserve"> </w:t>
      </w:r>
      <w:r w:rsidR="00E0723B">
        <w:fldChar w:fldCharType="begin"/>
      </w:r>
      <w:r w:rsidR="00E0723B">
        <w:instrText xml:space="preserve"> ADDIN EN.CITE &lt;EndNote&gt;&lt;Cite&gt;&lt;Author&gt;Strehler&lt;/Author&gt;&lt;Year&gt;1999&lt;/Year&gt;&lt;IDText&gt;Time, cells, and aging.&lt;/IDText&gt;&lt;DisplayText&gt;(Strehler, 1999)&lt;/DisplayText&gt;&lt;record&gt;&lt;titles&gt;&lt;title&gt;Time, cells, and aging.&lt;/title&gt;&lt;/titles&gt;&lt;contributors&gt;&lt;authors&gt;&lt;author&gt;Strehler, B.L.&lt;/author&gt;&lt;/authors&gt;&lt;/contributors&gt;&lt;added-date format="utc"&gt;1511961012&lt;/added-date&gt;&lt;pub-location&gt;Larnaca&lt;/pub-location&gt;&lt;ref-type name="Book"&gt;6&lt;/ref-type&gt;&lt;dates&gt;&lt;year&gt;1999&lt;/year&gt;&lt;/dates&gt;&lt;rec-number&gt;889&lt;/rec-number&gt;&lt;publisher&gt;Demetriades Brothers&lt;/publisher&gt;&lt;last-updated-date format="utc"&gt;1511961086&lt;/last-updated-date&gt;&lt;/record&gt;&lt;/Cite&gt;&lt;/EndNote&gt;</w:instrText>
      </w:r>
      <w:r w:rsidR="00E0723B">
        <w:fldChar w:fldCharType="separate"/>
      </w:r>
      <w:r w:rsidR="00E0723B">
        <w:rPr>
          <w:noProof/>
        </w:rPr>
        <w:t>(Strehler, 1999)</w:t>
      </w:r>
      <w:r w:rsidR="00E0723B">
        <w:fldChar w:fldCharType="end"/>
      </w:r>
      <w:r w:rsidR="00732587">
        <w:t>. I</w:t>
      </w:r>
      <w:r w:rsidR="00DE7FD9">
        <w:t>n western societies</w:t>
      </w:r>
      <w:r w:rsidR="00732587">
        <w:t>,</w:t>
      </w:r>
      <w:r w:rsidR="00DE7FD9">
        <w:t xml:space="preserve"> typically </w:t>
      </w:r>
      <w:r w:rsidR="008B34E3">
        <w:t xml:space="preserve">around </w:t>
      </w:r>
      <w:r w:rsidR="00DE7FD9">
        <w:t xml:space="preserve">retirement age of 60 or 65 </w:t>
      </w:r>
      <w:r w:rsidR="00E71D95" w:rsidRPr="00E71D95">
        <w:t xml:space="preserve">is </w:t>
      </w:r>
      <w:r w:rsidR="00BD73B4">
        <w:t xml:space="preserve">when an individual </w:t>
      </w:r>
      <w:r w:rsidR="00AB5BDC">
        <w:t xml:space="preserve">is </w:t>
      </w:r>
      <w:r w:rsidR="00BD73B4">
        <w:t>classified as an</w:t>
      </w:r>
      <w:r w:rsidR="00732587">
        <w:t xml:space="preserve"> </w:t>
      </w:r>
      <w:r w:rsidR="00E71D95" w:rsidRPr="00E71D95">
        <w:t>older person</w:t>
      </w:r>
      <w:r w:rsidR="00DE7FD9">
        <w:t xml:space="preserve">. </w:t>
      </w:r>
      <w:r w:rsidR="00BD73B4">
        <w:t xml:space="preserve">Currently there are 14.9 million people over the age of 60 living in the United Kingdom (UK), and this number </w:t>
      </w:r>
      <w:r w:rsidR="00732587">
        <w:t xml:space="preserve">is </w:t>
      </w:r>
      <w:r w:rsidR="00BD73B4">
        <w:t>expect</w:t>
      </w:r>
      <w:r w:rsidR="00732587">
        <w:t>ed</w:t>
      </w:r>
      <w:r w:rsidR="00BD73B4">
        <w:t xml:space="preserve"> to ex</w:t>
      </w:r>
      <w:r w:rsidR="001145C9">
        <w:t>ceed</w:t>
      </w:r>
      <w:r w:rsidR="00BD73B4">
        <w:t xml:space="preserve"> 20 million people by the year 2030</w:t>
      </w:r>
      <w:r w:rsidR="00FD70FD">
        <w:t xml:space="preserve"> </w:t>
      </w:r>
      <w:r w:rsidR="00FD70FD">
        <w:fldChar w:fldCharType="begin"/>
      </w:r>
      <w:r w:rsidR="00715934">
        <w:instrText xml:space="preserve"> ADDIN EN.CITE &lt;EndNote&gt;&lt;Cite ExcludeAuth="1"&gt;&lt;Author&gt;Age&lt;/Author&gt;&lt;Year&gt;2016&lt;/Year&gt;&lt;IDText&gt;Later life in the United Kingdom&lt;/IDText&gt;&lt;Prefix&gt;Age UK&lt;/Prefix&gt;&lt;DisplayText&gt;(Age UK, 2016)&lt;/DisplayText&gt;&lt;record&gt;&lt;urls&gt;&lt;related-urls&gt;&lt;url&gt;http://www.ageuk.org.uk/Documents/EN-GB/Factsheets/Later_Life_UK_factsheet.pdf?dtrk=true&lt;/url&gt;&lt;/related-urls&gt;&lt;/urls&gt;&lt;titles&gt;&lt;title&gt;Later life in the United Kingdom&lt;/title&gt;&lt;/titles&gt;&lt;number&gt;25/01/2017&lt;/number&gt;&lt;contributors&gt;&lt;authors&gt;&lt;author&gt;Age UK&lt;/author&gt;&lt;/authors&gt;&lt;/contributors&gt;&lt;edition&gt;December 2016&lt;/edition&gt;&lt;added-date format="utc"&gt;1485348002&lt;/added-date&gt;&lt;ref-type name="Web Page"&gt;12&lt;/ref-type&gt;&lt;dates&gt;&lt;year&gt;2016&lt;/year&gt;&lt;/dates&gt;&lt;rec-number&gt;404&lt;/rec-number&gt;&lt;publisher&gt;Age UK&lt;/publisher&gt;&lt;last-updated-date format="utc"&gt;1485348603&lt;/last-updated-date&gt;&lt;contributors&gt;&lt;secondary-authors&gt;&lt;author&gt;Age UK&lt;/author&gt;&lt;/secondary-authors&gt;&lt;/contributors&gt;&lt;volume&gt;2017&lt;/volume&gt;&lt;/record&gt;&lt;/Cite&gt;&lt;/EndNote&gt;</w:instrText>
      </w:r>
      <w:r w:rsidR="00FD70FD">
        <w:fldChar w:fldCharType="separate"/>
      </w:r>
      <w:r w:rsidR="00715934">
        <w:rPr>
          <w:noProof/>
        </w:rPr>
        <w:t>(Age UK, 2016)</w:t>
      </w:r>
      <w:r w:rsidR="00FD70FD">
        <w:fldChar w:fldCharType="end"/>
      </w:r>
      <w:r w:rsidR="00BD73B4">
        <w:t>.</w:t>
      </w:r>
    </w:p>
    <w:p w14:paraId="359398D3" w14:textId="57F5CE9C" w:rsidR="00310364" w:rsidRDefault="00EE00D1" w:rsidP="00D64D81">
      <w:pPr>
        <w:spacing w:line="360" w:lineRule="auto"/>
        <w:jc w:val="both"/>
      </w:pPr>
      <w:r>
        <w:t xml:space="preserve">With advancing age comes more experience and </w:t>
      </w:r>
      <w:r w:rsidR="000941C8">
        <w:t xml:space="preserve">knowledge and </w:t>
      </w:r>
      <w:r>
        <w:t>thus ageing populations have been found to be ad</w:t>
      </w:r>
      <w:r w:rsidR="004D0F2F">
        <w:t xml:space="preserve">vantageous to their communities </w:t>
      </w:r>
      <w:r w:rsidR="004D0F2F">
        <w:fldChar w:fldCharType="begin"/>
      </w:r>
      <w:r w:rsidR="004D0F2F">
        <w:instrText xml:space="preserve"> ADDIN EN.CITE &lt;EndNote&gt;&lt;Cite&gt;&lt;Author&gt;Healy&lt;/Author&gt;&lt;Year&gt;2004&lt;/Year&gt;&lt;IDText&gt;The benefits of an ageing population&lt;/IDText&gt;&lt;DisplayText&gt;(Healy, 2004)&lt;/DisplayText&gt;&lt;record&gt;&lt;titles&gt;&lt;title&gt;The benefits of an ageing population&lt;/title&gt;&lt;/titles&gt;&lt;contributors&gt;&lt;authors&gt;&lt;author&gt;Healy, Judith&lt;/author&gt;&lt;/authors&gt;&lt;/contributors&gt;&lt;added-date format="utc"&gt;1485349252&lt;/added-date&gt;&lt;pub-location&gt;Canberra&lt;/pub-location&gt;&lt;ref-type name="Book"&gt;6&lt;/ref-type&gt;&lt;dates&gt;&lt;year&gt;2004&lt;/year&gt;&lt;/dates&gt;&lt;rec-number&gt;405&lt;/rec-number&gt;&lt;publisher&gt;Australia Institute&lt;/publisher&gt;&lt;last-updated-date format="utc"&gt;1485349309&lt;/last-updated-date&gt;&lt;volume&gt;63&lt;/volume&gt;&lt;/record&gt;&lt;/Cite&gt;&lt;/EndNote&gt;</w:instrText>
      </w:r>
      <w:r w:rsidR="004D0F2F">
        <w:fldChar w:fldCharType="separate"/>
      </w:r>
      <w:r w:rsidR="004D0F2F">
        <w:rPr>
          <w:noProof/>
        </w:rPr>
        <w:t>(Healy, 2004)</w:t>
      </w:r>
      <w:r w:rsidR="004D0F2F">
        <w:fldChar w:fldCharType="end"/>
      </w:r>
      <w:r w:rsidR="004D0F2F">
        <w:t>.</w:t>
      </w:r>
      <w:r w:rsidR="000941C8">
        <w:t xml:space="preserve"> </w:t>
      </w:r>
      <w:r w:rsidR="00DE7FD9">
        <w:t>Although studies of ageing are not necessarily concerned with increasing debility</w:t>
      </w:r>
      <w:r w:rsidR="00605A53">
        <w:t xml:space="preserve"> </w:t>
      </w:r>
      <w:r w:rsidR="00605A53">
        <w:fldChar w:fldCharType="begin"/>
      </w:r>
      <w:r w:rsidR="00605A53">
        <w:instrText xml:space="preserve"> ADDIN EN.CITE &lt;EndNote&gt;&lt;Cite&gt;&lt;Author&gt;Healy&lt;/Author&gt;&lt;Year&gt;2004&lt;/Year&gt;&lt;IDText&gt;The benefits of an ageing population&lt;/IDText&gt;&lt;DisplayText&gt;(Healy, 2004)&lt;/DisplayText&gt;&lt;record&gt;&lt;titles&gt;&lt;title&gt;The benefits of an ageing population&lt;/title&gt;&lt;/titles&gt;&lt;contributors&gt;&lt;authors&gt;&lt;author&gt;Healy, Judith&lt;/author&gt;&lt;/authors&gt;&lt;/contributors&gt;&lt;added-date format="utc"&gt;1485349252&lt;/added-date&gt;&lt;pub-location&gt;Canberra&lt;/pub-location&gt;&lt;ref-type name="Book"&gt;6&lt;/ref-type&gt;&lt;dates&gt;&lt;year&gt;2004&lt;/year&gt;&lt;/dates&gt;&lt;rec-number&gt;405&lt;/rec-number&gt;&lt;publisher&gt;Australia Institute&lt;/publisher&gt;&lt;last-updated-date format="utc"&gt;1485349309&lt;/last-updated-date&gt;&lt;volume&gt;63&lt;/volume&gt;&lt;/record&gt;&lt;/Cite&gt;&lt;/EndNote&gt;</w:instrText>
      </w:r>
      <w:r w:rsidR="00605A53">
        <w:fldChar w:fldCharType="separate"/>
      </w:r>
      <w:r w:rsidR="00605A53">
        <w:rPr>
          <w:noProof/>
        </w:rPr>
        <w:t>(Healy, 2004)</w:t>
      </w:r>
      <w:r w:rsidR="00605A53">
        <w:fldChar w:fldCharType="end"/>
      </w:r>
      <w:r w:rsidR="00605A53">
        <w:t>,</w:t>
      </w:r>
      <w:r w:rsidR="00DE7FD9">
        <w:t xml:space="preserve"> </w:t>
      </w:r>
      <w:r w:rsidR="0054605A">
        <w:t xml:space="preserve">it is well documented that </w:t>
      </w:r>
      <w:r w:rsidR="007E089C">
        <w:t xml:space="preserve">it </w:t>
      </w:r>
      <w:r w:rsidR="00DE7FD9">
        <w:t xml:space="preserve">is </w:t>
      </w:r>
      <w:r w:rsidR="00F6673F">
        <w:t xml:space="preserve">naturally </w:t>
      </w:r>
      <w:r w:rsidR="00DE7FD9">
        <w:t xml:space="preserve">associated with </w:t>
      </w:r>
      <w:r w:rsidR="007E089C">
        <w:t xml:space="preserve">declines </w:t>
      </w:r>
      <w:r w:rsidR="00F6673F">
        <w:t xml:space="preserve">in </w:t>
      </w:r>
      <w:r w:rsidR="000F3194">
        <w:t xml:space="preserve">sensory, </w:t>
      </w:r>
      <w:r w:rsidR="00F36752">
        <w:t>physica</w:t>
      </w:r>
      <w:r w:rsidR="0054605A">
        <w:t xml:space="preserve">l, social and </w:t>
      </w:r>
      <w:r w:rsidR="00F6673F">
        <w:t>cognitive aspects</w:t>
      </w:r>
      <w:r w:rsidR="00D55C72">
        <w:t xml:space="preserve"> </w:t>
      </w:r>
      <w:r w:rsidR="00D55C72">
        <w:fldChar w:fldCharType="begin">
          <w:fldData xml:space="preserve">PEVuZE5vdGU+PENpdGU+PEF1dGhvcj5Ib3JuPC9BdXRob3I+PFllYXI+MTk2NzwvWWVhcj48SURU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</w:fldData>
        </w:fldChar>
      </w:r>
      <w:r w:rsidR="00715934">
        <w:instrText xml:space="preserve"> ADDIN EN.CITE </w:instrText>
      </w:r>
      <w:r w:rsidR="00715934">
        <w:fldChar w:fldCharType="begin">
          <w:fldData xml:space="preserve">PEVuZE5vdGU+PENpdGU+PEF1dGhvcj5Ib3JuPC9BdXRob3I+PFllYXI+MTk2NzwvWWVhcj48SURU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</w:fldData>
        </w:fldChar>
      </w:r>
      <w:r w:rsidR="00715934">
        <w:instrText xml:space="preserve"> ADDIN EN.CITE.DATA </w:instrText>
      </w:r>
      <w:r w:rsidR="00715934">
        <w:fldChar w:fldCharType="end"/>
      </w:r>
      <w:r w:rsidR="00D55C72">
        <w:fldChar w:fldCharType="separate"/>
      </w:r>
      <w:r w:rsidR="00715934">
        <w:rPr>
          <w:noProof/>
        </w:rPr>
        <w:t>(Horn and Cattell, 1967, Burke and Mackay, 1997, Hebert, 1997, Courtin and Knapp, 2015, Rogers et al., 2016)</w:t>
      </w:r>
      <w:r w:rsidR="00D55C72">
        <w:fldChar w:fldCharType="end"/>
      </w:r>
      <w:r w:rsidR="004B3D0D">
        <w:t>.</w:t>
      </w:r>
      <w:r w:rsidR="00732587">
        <w:t xml:space="preserve"> </w:t>
      </w:r>
      <w:r w:rsidR="00BD73B4">
        <w:t xml:space="preserve"> </w:t>
      </w:r>
      <w:r w:rsidR="005029AA">
        <w:t xml:space="preserve">Although only 25% of the </w:t>
      </w:r>
      <w:r w:rsidR="00BD73B4">
        <w:t xml:space="preserve">UK </w:t>
      </w:r>
      <w:r w:rsidR="005029AA">
        <w:t xml:space="preserve">population is made up </w:t>
      </w:r>
      <w:r w:rsidR="00324821">
        <w:t>of</w:t>
      </w:r>
      <w:r w:rsidR="005029AA">
        <w:t xml:space="preserve"> people over the age of 65, over 67% of </w:t>
      </w:r>
      <w:r w:rsidR="0037042D">
        <w:t>health service</w:t>
      </w:r>
      <w:r w:rsidR="005029AA">
        <w:t xml:space="preserve"> clients are </w:t>
      </w:r>
      <w:r w:rsidR="00324821">
        <w:t xml:space="preserve">of </w:t>
      </w:r>
      <w:r w:rsidR="005029AA">
        <w:t>th</w:t>
      </w:r>
      <w:r w:rsidR="00855B53">
        <w:t>is a</w:t>
      </w:r>
      <w:r w:rsidR="005029AA">
        <w:t>ge</w:t>
      </w:r>
      <w:r w:rsidR="00543B8B">
        <w:t xml:space="preserve"> </w:t>
      </w:r>
      <w:r w:rsidR="00543B8B">
        <w:fldChar w:fldCharType="begin"/>
      </w:r>
      <w:r w:rsidR="00715934">
        <w:instrText xml:space="preserve"> ADDIN EN.CITE &lt;EndNote&gt;&lt;Cite ExcludeAuth="1"&gt;&lt;Author&gt;Age&lt;/Author&gt;&lt;Year&gt;2016&lt;/Year&gt;&lt;IDText&gt;Later life in the United Kingdom&lt;/IDText&gt;&lt;Prefix&gt;Age UK&lt;/Prefix&gt;&lt;DisplayText&gt;(Age UK, 2016)&lt;/DisplayText&gt;&lt;record&gt;&lt;urls&gt;&lt;related-urls&gt;&lt;url&gt;http://www.ageuk.org.uk/Documents/EN-GB/Factsheets/Later_Life_UK_factsheet.pdf?dtrk=true&lt;/url&gt;&lt;/related-urls&gt;&lt;/urls&gt;&lt;titles&gt;&lt;title&gt;Later life in the United Kingdom&lt;/title&gt;&lt;/titles&gt;&lt;number&gt;25/01/2017&lt;/number&gt;&lt;contributors&gt;&lt;authors&gt;&lt;author&gt;Age UK&lt;/author&gt;&lt;/authors&gt;&lt;/contributors&gt;&lt;edition&gt;December 2016&lt;/edition&gt;&lt;added-date format="utc"&gt;1485348002&lt;/added-date&gt;&lt;ref-type name="Web Page"&gt;12&lt;/ref-type&gt;&lt;dates&gt;&lt;year&gt;2016&lt;/year&gt;&lt;/dates&gt;&lt;rec-number&gt;404&lt;/rec-number&gt;&lt;publisher&gt;Age UK&lt;/publisher&gt;&lt;last-updated-date format="utc"&gt;1485348603&lt;/last-updated-date&gt;&lt;contributors&gt;&lt;secondary-authors&gt;&lt;author&gt;Age UK&lt;/author&gt;&lt;/secondary-authors&gt;&lt;/contributors&gt;&lt;volume&gt;2017&lt;/volume&gt;&lt;/record&gt;&lt;/Cite&gt;&lt;/EndNote&gt;</w:instrText>
      </w:r>
      <w:r w:rsidR="00543B8B">
        <w:fldChar w:fldCharType="separate"/>
      </w:r>
      <w:r w:rsidR="00715934">
        <w:rPr>
          <w:noProof/>
        </w:rPr>
        <w:t>(Age UK, 2016)</w:t>
      </w:r>
      <w:r w:rsidR="00543B8B">
        <w:fldChar w:fldCharType="end"/>
      </w:r>
      <w:r w:rsidR="00543B8B">
        <w:t xml:space="preserve">, </w:t>
      </w:r>
      <w:r w:rsidR="005029AA">
        <w:t>highlighting the importance of deteriorating health and the burden that disorders of ageing have on society.</w:t>
      </w:r>
    </w:p>
    <w:p w14:paraId="7A5AB3A3" w14:textId="345B16B2" w:rsidR="001145C9" w:rsidRDefault="00E0723B" w:rsidP="00D64D81">
      <w:pPr>
        <w:spacing w:line="360" w:lineRule="auto"/>
        <w:jc w:val="both"/>
      </w:pPr>
      <w:r>
        <w:t xml:space="preserve">It is important to note, age itself does not always correlate with functional disability, and certain modifiable risk factors, diseases and degeneration play an important role in functional decline </w:t>
      </w:r>
      <w:r>
        <w:fldChar w:fldCharType="begin">
          <w:fldData xml:space="preserve">PEVuZE5vdGU+PENpdGU+PEF1dGhvcj5MZWNsZXJjcTwvQXV0aG9yPjxZZWFyPjIwMTQ8L1llYXI+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</w:fldData>
        </w:fldChar>
      </w:r>
      <w:r w:rsidR="005F6424">
        <w:instrText xml:space="preserve"> ADDIN EN.CITE </w:instrText>
      </w:r>
      <w:r w:rsidR="005F6424">
        <w:fldChar w:fldCharType="begin">
          <w:fldData xml:space="preserve">PEVuZE5vdGU+PENpdGU+PEF1dGhvcj5MZWNsZXJjcTwvQXV0aG9yPjxZZWFyPjIwMTQ8L1llYXI+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</w:fldData>
        </w:fldChar>
      </w:r>
      <w:r w:rsidR="005F6424">
        <w:instrText xml:space="preserve"> ADDIN EN.CITE.DATA </w:instrText>
      </w:r>
      <w:r w:rsidR="005F6424">
        <w:fldChar w:fldCharType="end"/>
      </w:r>
      <w:r>
        <w:fldChar w:fldCharType="separate"/>
      </w:r>
      <w:r>
        <w:rPr>
          <w:noProof/>
        </w:rPr>
        <w:t>(Leclercq et al., 2014)</w:t>
      </w:r>
      <w:r>
        <w:fldChar w:fldCharType="end"/>
      </w:r>
      <w:r>
        <w:t xml:space="preserve">. Certain lifestyle and behavioural factors can protect against decline, such as physical exercise, which can improve mobility, cognition, mental health and reduce risk of cardiovascular disease </w:t>
      </w:r>
      <w:r>
        <w:fldChar w:fldCharType="begin">
          <w:fldData xml:space="preserve">PEVuZE5vdGU+PENpdGU+PEF1dGhvcj5Uc2FpPC9BdXRob3I+PFllYXI+MjAxNjwvWWVhcj48SURU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</w:fldData>
        </w:fldChar>
      </w:r>
      <w:r w:rsidR="00715934">
        <w:instrText xml:space="preserve"> ADDIN EN.CITE </w:instrText>
      </w:r>
      <w:r w:rsidR="00715934">
        <w:fldChar w:fldCharType="begin">
          <w:fldData xml:space="preserve">PEVuZE5vdGU+PENpdGU+PEF1dGhvcj5Uc2FpPC9BdXRob3I+PFllYXI+MjAxNjwvWWVhcj48SURU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</w:fldData>
        </w:fldChar>
      </w:r>
      <w:r w:rsidR="00715934">
        <w:instrText xml:space="preserve"> ADDIN EN.CITE.DATA </w:instrText>
      </w:r>
      <w:r w:rsidR="00715934">
        <w:fldChar w:fldCharType="end"/>
      </w:r>
      <w:r>
        <w:fldChar w:fldCharType="separate"/>
      </w:r>
      <w:r w:rsidR="00715934">
        <w:rPr>
          <w:noProof/>
        </w:rPr>
        <w:t>(Tsai et al., 2016, Schroeder et al., 2017)</w:t>
      </w:r>
      <w:r>
        <w:fldChar w:fldCharType="end"/>
      </w:r>
      <w:r w:rsidR="001145C9">
        <w:t>.</w:t>
      </w:r>
    </w:p>
    <w:p w14:paraId="04AA7505" w14:textId="268965FA" w:rsidR="001145C9" w:rsidRDefault="002B1FF5" w:rsidP="00D64D81">
      <w:pPr>
        <w:spacing w:line="360" w:lineRule="auto"/>
        <w:jc w:val="both"/>
      </w:pPr>
      <w:r>
        <w:t xml:space="preserve">Dementia is one of the leading causes of </w:t>
      </w:r>
      <w:r w:rsidR="00EE00D1">
        <w:t>disabi</w:t>
      </w:r>
      <w:r>
        <w:t>lity in later life</w:t>
      </w:r>
      <w:r w:rsidR="00DB2432">
        <w:t xml:space="preserve"> </w:t>
      </w:r>
      <w:r w:rsidR="00DB2432">
        <w:fldChar w:fldCharType="begin"/>
      </w:r>
      <w:r w:rsidR="00DB2432">
        <w:instrText xml:space="preserve"> ADDIN EN.CITE &lt;EndNote&gt;&lt;Cite&gt;&lt;Author&gt;WHO&lt;/Author&gt;&lt;Year&gt;2016&lt;/Year&gt;&lt;IDText&gt;Dementia&lt;/IDText&gt;&lt;DisplayText&gt;(WHO, 2016)&lt;/DisplayText&gt;&lt;record&gt;&lt;urls&gt;&lt;related-urls&gt;&lt;url&gt;http://www.who.int/mediacentre/factsheets/fs362/en/&lt;/url&gt;&lt;/related-urls&gt;&lt;/urls&gt;&lt;titles&gt;&lt;title&gt;Dementia&lt;/title&gt;&lt;/titles&gt;&lt;number&gt;25.01.17&lt;/number&gt;&lt;contributors&gt;&lt;authors&gt;&lt;author&gt;WHO&lt;/author&gt;&lt;/authors&gt;&lt;/contributors&gt;&lt;added-date format="utc"&gt;1485363818&lt;/added-date&gt;&lt;ref-type name="Web Page"&gt;12&lt;/ref-type&gt;&lt;dates&gt;&lt;year&gt;2016&lt;/year&gt;&lt;/dates&gt;&lt;rec-number&gt;414&lt;/rec-number&gt;&lt;publisher&gt;World Health Organisation&lt;/publisher&gt;&lt;last-updated-date format="utc"&gt;1485363867&lt;/last-updated-date&gt;&lt;volume&gt;2017&lt;/volume&gt;&lt;/record&gt;&lt;/Cite&gt;&lt;/EndNote&gt;</w:instrText>
      </w:r>
      <w:r w:rsidR="00DB2432">
        <w:fldChar w:fldCharType="separate"/>
      </w:r>
      <w:r w:rsidR="00DB2432">
        <w:rPr>
          <w:noProof/>
        </w:rPr>
        <w:t>(WHO, 2016)</w:t>
      </w:r>
      <w:r w:rsidR="00DB2432">
        <w:fldChar w:fldCharType="end"/>
      </w:r>
      <w:r w:rsidR="00EE00D1">
        <w:t>. I</w:t>
      </w:r>
      <w:r w:rsidR="001145C9">
        <w:t xml:space="preserve">t is estimated that </w:t>
      </w:r>
      <w:r w:rsidR="00CC751F">
        <w:t>at present</w:t>
      </w:r>
      <w:r w:rsidR="001145C9">
        <w:t xml:space="preserve"> 850,000 people in the UK are living with </w:t>
      </w:r>
      <w:r w:rsidR="00324821">
        <w:t xml:space="preserve">some form of </w:t>
      </w:r>
      <w:r w:rsidR="001145C9">
        <w:t xml:space="preserve">dementia, with over 90% of them being over the age of 65. Along with the ageing population, </w:t>
      </w:r>
      <w:r w:rsidR="00607F4C">
        <w:t xml:space="preserve">it is estimated that </w:t>
      </w:r>
      <w:r w:rsidR="001145C9">
        <w:t xml:space="preserve">the prevalence of dementia </w:t>
      </w:r>
      <w:r w:rsidR="00607F4C">
        <w:t>will</w:t>
      </w:r>
      <w:r w:rsidR="001145C9">
        <w:t xml:space="preserve"> increase</w:t>
      </w:r>
      <w:r w:rsidR="00025D3F">
        <w:t>;</w:t>
      </w:r>
      <w:r w:rsidR="001145C9">
        <w:t xml:space="preserve"> </w:t>
      </w:r>
      <w:r w:rsidR="00025D3F">
        <w:t xml:space="preserve">it has been predicted one in three people born in the UK in 2015 will develop dementia at some point in their lives </w:t>
      </w:r>
      <w:r w:rsidR="00660FFB">
        <w:fldChar w:fldCharType="begin"/>
      </w:r>
      <w:r w:rsidR="00660FFB">
        <w:instrText xml:space="preserve"> ADDIN EN.CITE &lt;EndNote&gt;&lt;Cite&gt;&lt;Author&gt;Lewis&lt;/Author&gt;&lt;Year&gt;2015&lt;/Year&gt;&lt;IDText&gt;Estimation of future cases of dementia from those born in 2015&lt;/IDText&gt;&lt;DisplayText&gt;(Lewis, 2015)&lt;/DisplayText&gt;&lt;record&gt;&lt;contributors&gt;&lt;tertiary-authors&gt;&lt;author&gt;Alzheimer&amp;apos;s Research UK&lt;/author&gt;&lt;/tertiary-authors&gt;&lt;/contributors&gt;&lt;titles&gt;&lt;title&gt;Estimation of future cases of dementia from those born in 2015&lt;/title&gt;&lt;/titles&gt;&lt;pages&gt;11&lt;/pages&gt;&lt;contributors&gt;&lt;authors&gt;&lt;author&gt;Lewis, Fraser&lt;/author&gt;&lt;/authors&gt;&lt;/contributors&gt;&lt;added-date format="utc"&gt;1485869577&lt;/added-date&gt;&lt;ref-type name="Report"&gt;27&lt;/ref-type&gt;&lt;dates&gt;&lt;year&gt;2015&lt;/year&gt;&lt;/dates&gt;&lt;rec-number&gt;451&lt;/rec-number&gt;&lt;publisher&gt;Alzheimer&amp;apos;s Research UK&lt;/publisher&gt;&lt;last-updated-date format="utc"&gt;1485871719&lt;/last-updated-date&gt;&lt;contributors&gt;&lt;secondary-authors&gt;&lt;author&gt;Office of Health Economics&lt;/author&gt;&lt;/secondary-authors&gt;&lt;/contributors&gt;&lt;/record&gt;&lt;/Cite&gt;&lt;/EndNote&gt;</w:instrText>
      </w:r>
      <w:r w:rsidR="00660FFB">
        <w:fldChar w:fldCharType="separate"/>
      </w:r>
      <w:r w:rsidR="00660FFB">
        <w:rPr>
          <w:noProof/>
        </w:rPr>
        <w:t>(Lewis, 2015)</w:t>
      </w:r>
      <w:r w:rsidR="00660FFB">
        <w:fldChar w:fldCharType="end"/>
      </w:r>
      <w:r w:rsidR="00660FFB">
        <w:t xml:space="preserve">, </w:t>
      </w:r>
      <w:r w:rsidR="00324821">
        <w:t>thus increasing the financial burden on the health service</w:t>
      </w:r>
      <w:r w:rsidR="00F9334C">
        <w:t xml:space="preserve"> </w:t>
      </w:r>
      <w:r w:rsidR="006F7326">
        <w:fldChar w:fldCharType="begin">
          <w:fldData xml:space="preserve">PEVuZE5vdGU+PENpdGU+PEF1dGhvcj5SaWNlPC9BdXRob3I+PFllYXI+MjAwMTwvWWVhcj48SURU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</w:fldData>
        </w:fldChar>
      </w:r>
      <w:r w:rsidR="002178A0">
        <w:instrText xml:space="preserve"> ADDIN EN.CITE </w:instrText>
      </w:r>
      <w:r w:rsidR="002178A0">
        <w:fldChar w:fldCharType="begin">
          <w:fldData xml:space="preserve">PEVuZE5vdGU+PENpdGU+PEF1dGhvcj5SaWNlPC9BdXRob3I+PFllYXI+MjAwMTwvWWVhcj48SURU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</w:fldData>
        </w:fldChar>
      </w:r>
      <w:r w:rsidR="002178A0">
        <w:instrText xml:space="preserve"> ADDIN EN.CITE.DATA </w:instrText>
      </w:r>
      <w:r w:rsidR="002178A0">
        <w:fldChar w:fldCharType="end"/>
      </w:r>
      <w:r w:rsidR="006F7326">
        <w:fldChar w:fldCharType="separate"/>
      </w:r>
      <w:r w:rsidR="006F7326">
        <w:rPr>
          <w:noProof/>
        </w:rPr>
        <w:t>(Rice et al., 2001)</w:t>
      </w:r>
      <w:r w:rsidR="006F7326">
        <w:fldChar w:fldCharType="end"/>
      </w:r>
      <w:r w:rsidR="001145C9">
        <w:t>.</w:t>
      </w:r>
      <w:r w:rsidR="00CC751F">
        <w:t xml:space="preserve"> </w:t>
      </w:r>
      <w:r w:rsidR="00C231FC">
        <w:t xml:space="preserve">However, there is also evidence that due to </w:t>
      </w:r>
      <w:r w:rsidR="00D55C72">
        <w:t xml:space="preserve">risk reduction including </w:t>
      </w:r>
      <w:r w:rsidR="00C231FC">
        <w:t xml:space="preserve">successful prevention of heart disease and increasing levels of education, this estimated </w:t>
      </w:r>
      <w:r w:rsidR="00D55C72">
        <w:t xml:space="preserve">increase in </w:t>
      </w:r>
      <w:r w:rsidR="00C231FC">
        <w:lastRenderedPageBreak/>
        <w:t>prevalence of dementia may be overinflated</w:t>
      </w:r>
      <w:r w:rsidR="00D55C72">
        <w:t xml:space="preserve">, and in fact incidence may decrease </w:t>
      </w:r>
      <w:r w:rsidR="00D55C72">
        <w:fldChar w:fldCharType="begin"/>
      </w:r>
      <w:r w:rsidR="00715934">
        <w:instrText xml:space="preserve"> ADDIN EN.CITE &lt;EndNote&gt;&lt;Cite&gt;&lt;Author&gt;Norton&lt;/Author&gt;&lt;Year&gt;2014&lt;/Year&gt;&lt;IDText&gt;Potential for primary prevention of Alzheimer&amp;apos;s disease: an analysis of population-based data&lt;/IDText&gt;&lt;DisplayText&gt;(Norton et al., 2014)&lt;/DisplayText&gt;&lt;record&gt;&lt;urls&gt;&lt;related-urls&gt;&lt;url&gt;http://dx.doi.org/10.1016/S1474-4422(14)70136-X&lt;/url&gt;&lt;/related-urls&gt;&lt;/urls&gt;&lt;isbn&gt;1474-4422&lt;/isbn&gt;&lt;titles&gt;&lt;title&gt;Potential for primary prevention of Alzheimer&amp;apos;s disease: an analysis of population-based data&lt;/title&gt;&lt;secondary-title&gt;The Lancet Neurology&lt;/secondary-title&gt;&lt;/titles&gt;&lt;pages&gt;788-794&lt;/pages&gt;&lt;number&gt;8&lt;/number&gt;&lt;access-date&gt;2017/08/11&lt;/access-date&gt;&lt;contributors&gt;&lt;authors&gt;&lt;author&gt;Norton, Sam&lt;/author&gt;&lt;author&gt;Matthews, Fiona E.&lt;/author&gt;&lt;author&gt;Barnes, Deborah E.&lt;/author&gt;&lt;author&gt;Yaffe, Kristine&lt;/author&gt;&lt;author&gt;Brayne, Carol&lt;/author&gt;&lt;/authors&gt;&lt;/contributors&gt;&lt;added-date format="utc"&gt;1502444831&lt;/added-date&gt;&lt;ref-type name="Journal Article"&gt;17&lt;/ref-type&gt;&lt;dates&gt;&lt;year&gt;2014&lt;/year&gt;&lt;/dates&gt;&lt;rec-number&gt;657&lt;/rec-number&gt;&lt;publisher&gt;Elsevier&lt;/publisher&gt;&lt;last-updated-date format="utc"&gt;1502444922&lt;/last-updated-date&gt;&lt;electronic-resource-num&gt;10.1016/S1474-4422(14)70136-X&lt;/electronic-resource-num&gt;&lt;volume&gt;13&lt;/volume&gt;&lt;/record&gt;&lt;/Cite&gt;&lt;/EndNote&gt;</w:instrText>
      </w:r>
      <w:r w:rsidR="00D55C72">
        <w:fldChar w:fldCharType="separate"/>
      </w:r>
      <w:r w:rsidR="00715934">
        <w:rPr>
          <w:noProof/>
        </w:rPr>
        <w:t>(Norton et al., 2014)</w:t>
      </w:r>
      <w:r w:rsidR="00D55C72">
        <w:fldChar w:fldCharType="end"/>
      </w:r>
      <w:r w:rsidR="00C231FC">
        <w:t>. A recent study comparing two randomly sampled cohorts, two decades apart, reported the current prevalence of dementia to be 24% lower than the e</w:t>
      </w:r>
      <w:r w:rsidR="00D55C72">
        <w:t>xpected prevalence based on the</w:t>
      </w:r>
      <w:r w:rsidR="00C231FC">
        <w:t xml:space="preserve"> ageing population </w:t>
      </w:r>
      <w:r w:rsidR="001B1160">
        <w:fldChar w:fldCharType="begin">
          <w:fldData xml:space="preserve">PEVuZE5vdGU+PENpdGU+PEF1dGhvcj5NYXR0aGV3czwvQXV0aG9yPjxZZWFyPjIwMTM8L1llYXI+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==
</w:fldData>
        </w:fldChar>
      </w:r>
      <w:r w:rsidR="001B1160">
        <w:instrText xml:space="preserve"> ADDIN EN.CITE </w:instrText>
      </w:r>
      <w:r w:rsidR="001B1160">
        <w:fldChar w:fldCharType="begin">
          <w:fldData xml:space="preserve">PEVuZE5vdGU+PENpdGU+PEF1dGhvcj5NYXR0aGV3czwvQXV0aG9yPjxZZWFyPjIwMTM8L1llYXI+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==
</w:fldData>
        </w:fldChar>
      </w:r>
      <w:r w:rsidR="001B1160">
        <w:instrText xml:space="preserve"> ADDIN EN.CITE.DATA </w:instrText>
      </w:r>
      <w:r w:rsidR="001B1160">
        <w:fldChar w:fldCharType="end"/>
      </w:r>
      <w:r w:rsidR="001B1160">
        <w:fldChar w:fldCharType="separate"/>
      </w:r>
      <w:r w:rsidR="001B1160">
        <w:rPr>
          <w:noProof/>
        </w:rPr>
        <w:t>(Matthews et al., 2013)</w:t>
      </w:r>
      <w:r w:rsidR="001B1160">
        <w:fldChar w:fldCharType="end"/>
      </w:r>
      <w:r w:rsidR="00EC41C4">
        <w:t xml:space="preserve">. </w:t>
      </w:r>
      <w:r w:rsidR="00EE00D1">
        <w:t>Despite advances in technology and clinical practice, experts often have difficulty in distinguishing between pathological and non-pathological ageing</w:t>
      </w:r>
      <w:r w:rsidR="009B24B2">
        <w:t xml:space="preserve">, for example in </w:t>
      </w:r>
      <w:r w:rsidR="00EE00D1">
        <w:t>Alzheimer’s disease</w:t>
      </w:r>
      <w:r w:rsidR="009B24B2">
        <w:t xml:space="preserve"> (AD). AD</w:t>
      </w:r>
      <w:r w:rsidR="00EE00D1">
        <w:t xml:space="preserve"> is the most common form of degenerative dementia</w:t>
      </w:r>
      <w:r w:rsidR="002510D1">
        <w:t xml:space="preserve"> </w:t>
      </w:r>
      <w:r w:rsidR="002F72DE">
        <w:fldChar w:fldCharType="begin">
          <w:fldData xml:space="preserve">PEVuZE5vdGU+PENpdGU+PEF1dGhvcj5TY2hlbHRlbnM8L0F1dGhvcj48WWVhcj4yMDE2PC9ZZWFy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</w:fldData>
        </w:fldChar>
      </w:r>
      <w:r w:rsidR="002F72DE">
        <w:instrText xml:space="preserve"> ADDIN EN.CITE </w:instrText>
      </w:r>
      <w:r w:rsidR="002F72DE">
        <w:fldChar w:fldCharType="begin">
          <w:fldData xml:space="preserve">PEVuZE5vdGU+PENpdGU+PEF1dGhvcj5TY2hlbHRlbnM8L0F1dGhvcj48WWVhcj4yMDE2PC9ZZWFy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</w:fldData>
        </w:fldChar>
      </w:r>
      <w:r w:rsidR="002F72DE">
        <w:instrText xml:space="preserve"> ADDIN EN.CITE.DATA </w:instrText>
      </w:r>
      <w:r w:rsidR="002F72DE">
        <w:fldChar w:fldCharType="end"/>
      </w:r>
      <w:r w:rsidR="002F72DE">
        <w:fldChar w:fldCharType="separate"/>
      </w:r>
      <w:r w:rsidR="002F72DE">
        <w:rPr>
          <w:noProof/>
        </w:rPr>
        <w:t>(Scheltens et al., 2016)</w:t>
      </w:r>
      <w:r w:rsidR="002F72DE">
        <w:fldChar w:fldCharType="end"/>
      </w:r>
      <w:r w:rsidR="00EE00D1">
        <w:t xml:space="preserve">, </w:t>
      </w:r>
      <w:r w:rsidR="00855B53">
        <w:t xml:space="preserve">and </w:t>
      </w:r>
      <w:r w:rsidR="009B24B2">
        <w:t xml:space="preserve">tends to be associated with a </w:t>
      </w:r>
      <w:r w:rsidR="00EE00D1">
        <w:t>negative prognosis</w:t>
      </w:r>
      <w:r w:rsidR="009B24B2">
        <w:t>, owing to</w:t>
      </w:r>
      <w:r w:rsidR="00EE00D1">
        <w:t xml:space="preserve"> </w:t>
      </w:r>
      <w:r w:rsidR="009B24B2">
        <w:t>an often</w:t>
      </w:r>
      <w:r w:rsidR="00EE00D1">
        <w:t xml:space="preserve"> late diagnosis and lack of effective treatments</w:t>
      </w:r>
      <w:r w:rsidR="00A41EB4">
        <w:t>,</w:t>
      </w:r>
      <w:r w:rsidR="009B24B2">
        <w:t xml:space="preserve"> which are symptomatic at best</w:t>
      </w:r>
      <w:r w:rsidR="00EE00D1">
        <w:t xml:space="preserve">. </w:t>
      </w:r>
      <w:r w:rsidR="009B24B2">
        <w:t>This is d</w:t>
      </w:r>
      <w:r w:rsidR="00EE00D1">
        <w:t>ue to its insidious onset and</w:t>
      </w:r>
      <w:r w:rsidR="005A3470">
        <w:t xml:space="preserve"> early symptoms which</w:t>
      </w:r>
      <w:r w:rsidR="00EE00D1">
        <w:t xml:space="preserve"> overlap with normal ageing</w:t>
      </w:r>
      <w:r w:rsidR="005A3470">
        <w:t xml:space="preserve"> </w:t>
      </w:r>
      <w:r w:rsidR="002C1134">
        <w:fldChar w:fldCharType="begin"/>
      </w:r>
      <w:r w:rsidR="00715934">
        <w:instrText xml:space="preserve"> ADDIN EN.CITE &lt;EndNote&gt;&lt;Cite&gt;&lt;Author&gt;Tuokko&lt;/Author&gt;&lt;Year&gt;2003&lt;/Year&gt;&lt;IDText&gt;Cognitive decline in high- functioning older adults: Reserve or ascertainment bias?&lt;/IDText&gt;&lt;DisplayText&gt;(Tuokko et al., 2003)&lt;/DisplayText&gt;&lt;record&gt;&lt;isbn&gt;1360-7863&lt;/isbn&gt;&lt;titles&gt;&lt;title&gt;Cognitive decline in high- functioning older adults: Reserve or ascertainment bias?&lt;/title&gt;&lt;secondary-title&gt;Aging &amp;amp; Mental Health&lt;/secondary-title&gt;&lt;/titles&gt;&lt;pages&gt;259-270&lt;/pages&gt;&lt;number&gt;4&lt;/number&gt;&lt;contributors&gt;&lt;authors&gt;&lt;author&gt;Tuokko, H.&lt;/author&gt;&lt;author&gt;Garrett, D. D.&lt;/author&gt;&lt;author&gt;McDowell, I.&lt;/author&gt;&lt;author&gt;Silverberg, N.&lt;/author&gt;&lt;author&gt;Kristjansson, B.&lt;/author&gt;&lt;/authors&gt;&lt;/contributors&gt;&lt;added-date format="utc"&gt;1485365273&lt;/added-date&gt;&lt;ref-type name="Journal Article"&gt;17&lt;/ref-type&gt;&lt;dates&gt;&lt;year&gt;2003&lt;/year&gt;&lt;/dates&gt;&lt;rec-number&gt;416&lt;/rec-number&gt;&lt;publisher&gt;Taylor &amp;amp; Francis Group&lt;/publisher&gt;&lt;last-updated-date format="utc"&gt;1508845993&lt;/last-updated-date&gt;&lt;electronic-resource-num&gt;10.1080/1360786031000120750&lt;/electronic-resource-num&gt;&lt;volume&gt;7&lt;/volume&gt;&lt;/record&gt;&lt;/Cite&gt;&lt;/EndNote&gt;</w:instrText>
      </w:r>
      <w:r w:rsidR="002C1134">
        <w:fldChar w:fldCharType="separate"/>
      </w:r>
      <w:r w:rsidR="00715934">
        <w:rPr>
          <w:noProof/>
        </w:rPr>
        <w:t>(Tuokko et al., 2003)</w:t>
      </w:r>
      <w:r w:rsidR="002C1134">
        <w:fldChar w:fldCharType="end"/>
      </w:r>
      <w:r w:rsidR="00635D81">
        <w:t>; a</w:t>
      </w:r>
      <w:r w:rsidR="00EE00D1">
        <w:t xml:space="preserve"> </w:t>
      </w:r>
      <w:r w:rsidR="009B24B2">
        <w:t>differential d</w:t>
      </w:r>
      <w:r w:rsidR="00EE00D1">
        <w:t>iagnos</w:t>
      </w:r>
      <w:r w:rsidR="009B24B2">
        <w:t>is is</w:t>
      </w:r>
      <w:r w:rsidR="00EE00D1">
        <w:t xml:space="preserve"> not easy in the earliest stages when treatments are the most effective</w:t>
      </w:r>
      <w:r w:rsidR="009B24B2">
        <w:t xml:space="preserve">. </w:t>
      </w:r>
    </w:p>
    <w:p w14:paraId="1A57FD96" w14:textId="7B3F0C25" w:rsidR="0037042D" w:rsidRDefault="0037042D" w:rsidP="00D64D81">
      <w:pPr>
        <w:spacing w:line="360" w:lineRule="auto"/>
        <w:jc w:val="both"/>
      </w:pPr>
      <w:r>
        <w:t xml:space="preserve">The remainder of this chapter will outline the spectrum </w:t>
      </w:r>
      <w:r w:rsidR="005A3470">
        <w:t xml:space="preserve">from </w:t>
      </w:r>
      <w:r>
        <w:t xml:space="preserve">normal cognitive ageing to cognitive decline and dementia, and explore factors that influence the decline and protect against it. It will explain in more detail the challenges with identification of pathological cognitive </w:t>
      </w:r>
      <w:r w:rsidR="00635D81">
        <w:t>ageing</w:t>
      </w:r>
      <w:r>
        <w:t xml:space="preserve"> and </w:t>
      </w:r>
      <w:r w:rsidR="006F7326">
        <w:t>d</w:t>
      </w:r>
      <w:r>
        <w:t xml:space="preserve">ifferential diagnosis of dementia. </w:t>
      </w:r>
    </w:p>
    <w:p w14:paraId="194F0535" w14:textId="296F984F" w:rsidR="008E1AB4" w:rsidRDefault="002863DE" w:rsidP="00FC1AE1">
      <w:pPr>
        <w:pStyle w:val="Heading1"/>
        <w:numPr>
          <w:ilvl w:val="1"/>
          <w:numId w:val="1"/>
        </w:numPr>
        <w:jc w:val="both"/>
      </w:pPr>
      <w:bookmarkStart w:id="7" w:name="_Toc525730970"/>
      <w:r>
        <w:t>Normal</w:t>
      </w:r>
      <w:r w:rsidR="008E1AB4">
        <w:t xml:space="preserve"> </w:t>
      </w:r>
      <w:r w:rsidR="00272824">
        <w:t>a</w:t>
      </w:r>
      <w:r w:rsidR="008E1AB4">
        <w:t>geing</w:t>
      </w:r>
      <w:bookmarkEnd w:id="7"/>
    </w:p>
    <w:p w14:paraId="07877236" w14:textId="126D36B6" w:rsidR="0074486D" w:rsidRDefault="00AE1426" w:rsidP="00D64D81">
      <w:pPr>
        <w:spacing w:line="360" w:lineRule="auto"/>
        <w:jc w:val="both"/>
      </w:pPr>
      <w:r>
        <w:t>Normal ageing is b</w:t>
      </w:r>
      <w:r w:rsidR="00B63456">
        <w:t xml:space="preserve">iologically characterised by structural and functional </w:t>
      </w:r>
      <w:r w:rsidR="00916DA3">
        <w:t xml:space="preserve">alterations </w:t>
      </w:r>
      <w:r w:rsidR="00B63456">
        <w:t>of organs and systems</w:t>
      </w:r>
      <w:r w:rsidR="00A35580">
        <w:t>,</w:t>
      </w:r>
      <w:r w:rsidR="00B63456">
        <w:t xml:space="preserve"> due to accumulation of molecular and cellular damage</w:t>
      </w:r>
      <w:r w:rsidR="0074486D">
        <w:t xml:space="preserve"> through various physiological processes</w:t>
      </w:r>
      <w:r w:rsidR="00C71B98">
        <w:t xml:space="preserve"> </w:t>
      </w:r>
      <w:r w:rsidR="00C620CB">
        <w:t>(Carmona and Michan, 2016)</w:t>
      </w:r>
      <w:r w:rsidR="0074486D">
        <w:t>.</w:t>
      </w:r>
      <w:r w:rsidR="00B63456">
        <w:t xml:space="preserve"> </w:t>
      </w:r>
      <w:r w:rsidR="0074486D">
        <w:t>The detail and extent to which is beyond the scope of this thesis</w:t>
      </w:r>
      <w:r w:rsidR="0074486D" w:rsidRPr="00AE1426">
        <w:t xml:space="preserve"> </w:t>
      </w:r>
      <w:r w:rsidR="0074486D">
        <w:t xml:space="preserve">but it is necessary to appreciate changes are happening at the most basic cell levels to understand the </w:t>
      </w:r>
      <w:r w:rsidR="00855B53">
        <w:t xml:space="preserve">underlying </w:t>
      </w:r>
      <w:r w:rsidR="0074486D">
        <w:t xml:space="preserve">mechanisms of </w:t>
      </w:r>
      <w:r w:rsidR="00324821">
        <w:t xml:space="preserve">the </w:t>
      </w:r>
      <w:r w:rsidR="0074486D">
        <w:t xml:space="preserve">cognitive neuroscience of ageing. </w:t>
      </w:r>
    </w:p>
    <w:p w14:paraId="1DDCD362" w14:textId="4ABE43CE" w:rsidR="00C71B98" w:rsidRDefault="0074486D" w:rsidP="00D64D81">
      <w:pPr>
        <w:spacing w:line="360" w:lineRule="auto"/>
        <w:jc w:val="both"/>
      </w:pPr>
      <w:r>
        <w:t xml:space="preserve">The term </w:t>
      </w:r>
      <w:r w:rsidR="00324821">
        <w:t>‘</w:t>
      </w:r>
      <w:r>
        <w:t>healthy ageing</w:t>
      </w:r>
      <w:r w:rsidR="00324821">
        <w:t>’</w:t>
      </w:r>
      <w:r w:rsidR="005A3470">
        <w:t>,</w:t>
      </w:r>
      <w:r>
        <w:t xml:space="preserve"> therefore, </w:t>
      </w:r>
      <w:r w:rsidR="007550FA">
        <w:t>refers to</w:t>
      </w:r>
      <w:r w:rsidR="00B63456">
        <w:t xml:space="preserve"> </w:t>
      </w:r>
      <w:r w:rsidR="007550FA">
        <w:t>permitting</w:t>
      </w:r>
      <w:r w:rsidR="00324821">
        <w:t xml:space="preserve"> our cells to remain healthy</w:t>
      </w:r>
      <w:r w:rsidR="00B63456">
        <w:t xml:space="preserve"> and functioning for as long as possible</w:t>
      </w:r>
      <w:r w:rsidR="00A35580">
        <w:t>.</w:t>
      </w:r>
      <w:r w:rsidR="00B63456">
        <w:t xml:space="preserve"> </w:t>
      </w:r>
      <w:r w:rsidR="00A35580">
        <w:t>Th</w:t>
      </w:r>
      <w:r w:rsidR="00B63456">
        <w:t>ere are well known factors that</w:t>
      </w:r>
      <w:r>
        <w:t xml:space="preserve"> </w:t>
      </w:r>
      <w:r w:rsidR="00B63456">
        <w:t xml:space="preserve">promote health in these cells in terms of </w:t>
      </w:r>
      <w:r w:rsidR="00B17C90">
        <w:t>resistance</w:t>
      </w:r>
      <w:r w:rsidR="00B63456">
        <w:t xml:space="preserve"> </w:t>
      </w:r>
      <w:r w:rsidR="005A3470">
        <w:t xml:space="preserve">to the </w:t>
      </w:r>
      <w:r w:rsidR="00B63456">
        <w:t>effects of ageing</w:t>
      </w:r>
      <w:r w:rsidR="00A35580">
        <w:t>,</w:t>
      </w:r>
      <w:r w:rsidR="00B63456">
        <w:t xml:space="preserve"> but also </w:t>
      </w:r>
      <w:r>
        <w:t xml:space="preserve">the contrary, </w:t>
      </w:r>
      <w:r w:rsidR="007550FA">
        <w:t xml:space="preserve">there are </w:t>
      </w:r>
      <w:r>
        <w:t>certain factors</w:t>
      </w:r>
      <w:r w:rsidR="00B63456">
        <w:t xml:space="preserve"> that accumulate </w:t>
      </w:r>
      <w:r>
        <w:t xml:space="preserve">to </w:t>
      </w:r>
      <w:r w:rsidR="00B63456">
        <w:t>make our cells more vulnerable to the effects of ageing</w:t>
      </w:r>
      <w:r w:rsidR="00C71B98">
        <w:t xml:space="preserve"> </w:t>
      </w:r>
      <w:r w:rsidR="00C71B98">
        <w:fldChar w:fldCharType="begin"/>
      </w:r>
      <w:r w:rsidR="00715934">
        <w:instrText xml:space="preserve"> ADDIN EN.CITE &lt;EndNote&gt;&lt;Cite&gt;&lt;Author&gt;Carmona&lt;/Author&gt;&lt;Year&gt;2016&lt;/Year&gt;&lt;IDText&gt;Biology of Healthy Aging and Longevity&lt;/IDText&gt;&lt;DisplayText&gt;(Carmona and Michan, 2016)&lt;/DisplayText&gt;&lt;record&gt;&lt;dates&gt;&lt;pub-dates&gt;&lt;date&gt;Jan-Feb&lt;/date&gt;&lt;/pub-dates&gt;&lt;year&gt;2016&lt;/year&gt;&lt;/dates&gt;&lt;isbn&gt;0034-8376 (Print)&amp;#xD;0034-8376&lt;/isbn&gt;&lt;titles&gt;&lt;title&gt;Biology of Healthy Aging and Longevity&lt;/title&gt;&lt;secondary-title&gt;Revista De Investigacion Clinica&lt;/secondary-title&gt;&lt;alt-title&gt;Revista de investigacion clinica; organo del Hospital de Enfermedades de la Nutricion&lt;/alt-title&gt;&lt;/titles&gt;&lt;pages&gt;7-16&lt;/pages&gt;&lt;number&gt;1&lt;/number&gt;&lt;contributors&gt;&lt;authors&gt;&lt;author&gt;Carmona, J. J.&lt;/author&gt;&lt;author&gt;Michan, S.&lt;/author&gt;&lt;/authors&gt;&lt;/contributors&gt;&lt;edition&gt;2016/03/31&lt;/edition&gt;&lt;language&gt;eng&lt;/language&gt;&lt;added-date format="utc"&gt;1485365410&lt;/added-date&gt;&lt;ref-type name="Journal Article"&gt;17&lt;/ref-type&gt;&lt;auth-address&gt;Department of Environmental Health and Program in Quantitative Genomics, Harvard T.H. Chan School of Public Health, Boston, MA, USA.&amp;#xD;Center for Bioethics, Harvard Medical School, Boston, MA, USA.&amp;#xD;Department of Basic Science, Instituto Nacional de Geriatria, Mexico City, Mexico.&amp;#xD;Gene Expression Laboratory, Salk Institute for Biological Studies, La Jolla, CA, USA.&lt;/auth-address&gt;&lt;remote-database-provider&gt;NLM&lt;/remote-database-provider&gt;&lt;rec-number&gt;417&lt;/rec-number&gt;&lt;last-updated-date format="utc"&gt;1508836686&lt;/last-updated-date&gt;&lt;accession-num&gt;27028172&lt;/accession-num&gt;&lt;volume&gt;68&lt;/volume&gt;&lt;/record&gt;&lt;/Cite&gt;&lt;/EndNote&gt;</w:instrText>
      </w:r>
      <w:r w:rsidR="00C71B98">
        <w:fldChar w:fldCharType="separate"/>
      </w:r>
      <w:r w:rsidR="00715934">
        <w:rPr>
          <w:noProof/>
        </w:rPr>
        <w:t>(Carmona and Michan, 2016)</w:t>
      </w:r>
      <w:r w:rsidR="00C71B98">
        <w:fldChar w:fldCharType="end"/>
      </w:r>
      <w:r w:rsidR="00B63456">
        <w:t xml:space="preserve">. </w:t>
      </w:r>
      <w:r w:rsidR="00B17C90">
        <w:t xml:space="preserve">These </w:t>
      </w:r>
      <w:r w:rsidR="00B17C90" w:rsidRPr="00B83F35">
        <w:t xml:space="preserve">biological changes with ageing can and do </w:t>
      </w:r>
      <w:r w:rsidR="00B17C90">
        <w:t xml:space="preserve">affect all </w:t>
      </w:r>
      <w:r w:rsidR="00A41EB4">
        <w:t xml:space="preserve">bodily </w:t>
      </w:r>
      <w:r w:rsidR="00B17C90">
        <w:t>systems</w:t>
      </w:r>
      <w:r w:rsidR="005A3470">
        <w:t>,</w:t>
      </w:r>
      <w:r w:rsidR="00B17C90">
        <w:t xml:space="preserve"> but their effects on the central nervous system are particularly dramatic</w:t>
      </w:r>
      <w:r>
        <w:t>,</w:t>
      </w:r>
      <w:r w:rsidR="00B17C90">
        <w:t xml:space="preserve"> as even cognitively healthy elderly individuals lose significant amounts of </w:t>
      </w:r>
      <w:r w:rsidR="007550FA">
        <w:t>neuronal</w:t>
      </w:r>
      <w:r w:rsidR="00324821">
        <w:t xml:space="preserve"> volume as they age</w:t>
      </w:r>
      <w:r w:rsidR="00C71B98">
        <w:t xml:space="preserve"> </w:t>
      </w:r>
      <w:r w:rsidR="00C71B98">
        <w:fldChar w:fldCharType="begin"/>
      </w:r>
      <w:r w:rsidR="00715934">
        <w:instrText xml:space="preserve"> ADDIN EN.CITE &lt;EndNote&gt;&lt;Cite&gt;&lt;Author&gt;Fox&lt;/Author&gt;&lt;Year&gt;2004&lt;/Year&gt;&lt;IDText&gt;Imaging cerebral atrophy: normal ageing to Alzheimer&amp;apos;s disease&lt;/IDText&gt;&lt;DisplayText&gt;(Fox and Schott, 2004)&lt;/DisplayText&gt;&lt;record&gt;&lt;dates&gt;&lt;pub-dates&gt;&lt;date&gt;Jan 31&lt;/date&gt;&lt;/pub-dates&gt;&lt;year&gt;2004&lt;/year&gt;&lt;/dates&gt;&lt;keywords&gt;&lt;keyword&gt;Aged&lt;/keyword&gt;&lt;keyword&gt;Aging/*pathology&lt;/keyword&gt;&lt;keyword&gt;Alzheimer Disease/*pathology&lt;/keyword&gt;&lt;keyword&gt;Atrophy&lt;/keyword&gt;&lt;keyword&gt;Brain/*pathology&lt;/keyword&gt;&lt;keyword&gt;Hippocampus/pathology&lt;/keyword&gt;&lt;keyword&gt;Humans&lt;/keyword&gt;&lt;keyword&gt;Longitudinal Studies&lt;/keyword&gt;&lt;keyword&gt;*Magnetic Resonance Imaging&lt;/keyword&gt;&lt;keyword&gt;Temporal Lobe/pathology&lt;/keyword&gt;&lt;/keywords&gt;&lt;isbn&gt;0140-6736&lt;/isbn&gt;&lt;titles&gt;&lt;title&gt;Imaging cerebral atrophy: normal ageing to Alzheimer&amp;apos;s disease&lt;/title&gt;&lt;secondary-title&gt;Lancet&lt;/secondary-title&gt;&lt;alt-title&gt;Lancet (London, England)&lt;/alt-title&gt;&lt;/titles&gt;&lt;pages&gt;392-4&lt;/pages&gt;&lt;number&gt;9406&lt;/number&gt;&lt;contributors&gt;&lt;authors&gt;&lt;author&gt;Fox, N. C.&lt;/author&gt;&lt;author&gt;Schott, J. M.&lt;/author&gt;&lt;/authors&gt;&lt;/contributors&gt;&lt;edition&gt;2004/04/13&lt;/edition&gt;&lt;language&gt;eng&lt;/language&gt;&lt;added-date format="utc"&gt;1485365624&lt;/added-date&gt;&lt;ref-type name="Journal Article"&gt;17&lt;/ref-type&gt;&lt;auth-address&gt;Dementia Research Group, Institute of Neurology, Queen Square, London WC1N 3BG, UK. nfox@dementia.ion.ucl.ac.uk&lt;/auth-address&gt;&lt;remote-database-provider&gt;NLM&lt;/remote-database-provider&gt;&lt;rec-number&gt;418&lt;/rec-number&gt;&lt;last-updated-date format="utc"&gt;1485365624&lt;/last-updated-date&gt;&lt;accession-num&gt;15074306&lt;/accession-num&gt;&lt;electronic-resource-num&gt;10.1016/s0140-6736(04)15441-x&lt;/electronic-resource-num&gt;&lt;volume&gt;363&lt;/volume&gt;&lt;/record&gt;&lt;/Cite&gt;&lt;/EndNote&gt;</w:instrText>
      </w:r>
      <w:r w:rsidR="00C71B98">
        <w:fldChar w:fldCharType="separate"/>
      </w:r>
      <w:r w:rsidR="00715934">
        <w:rPr>
          <w:noProof/>
        </w:rPr>
        <w:t>(Fox and Schott, 2004)</w:t>
      </w:r>
      <w:r w:rsidR="00C71B98">
        <w:fldChar w:fldCharType="end"/>
      </w:r>
      <w:r w:rsidR="00C71B98">
        <w:t xml:space="preserve">.  </w:t>
      </w:r>
    </w:p>
    <w:p w14:paraId="0C328FCF" w14:textId="2FB3C48F" w:rsidR="00D64D81" w:rsidRPr="00EC6347" w:rsidRDefault="0064419B" w:rsidP="00D64D81">
      <w:pPr>
        <w:spacing w:line="360" w:lineRule="auto"/>
        <w:jc w:val="both"/>
        <w:rPr>
          <w:bdr w:val="none" w:sz="0" w:space="0" w:color="auto" w:frame="1"/>
          <w:shd w:val="clear" w:color="auto" w:fill="FFFFFF"/>
        </w:rPr>
      </w:pPr>
      <w:r>
        <w:rPr>
          <w:shd w:val="clear" w:color="auto" w:fill="FFFFFF"/>
        </w:rPr>
        <w:t xml:space="preserve">Cognition </w:t>
      </w:r>
      <w:r w:rsidR="007E26BF">
        <w:rPr>
          <w:shd w:val="clear" w:color="auto" w:fill="FFFFFF"/>
        </w:rPr>
        <w:t>consists of</w:t>
      </w:r>
      <w:r w:rsidR="006F1E54">
        <w:rPr>
          <w:shd w:val="clear" w:color="auto" w:fill="FFFFFF"/>
        </w:rPr>
        <w:t xml:space="preserve"> </w:t>
      </w:r>
      <w:r w:rsidR="007E26BF">
        <w:rPr>
          <w:shd w:val="clear" w:color="auto" w:fill="FFFFFF"/>
        </w:rPr>
        <w:t xml:space="preserve">the perception, attention and emotional appraisal of stimuli, representation of stimuli in memory, and the subsequent use of the information gained from the stimuli </w:t>
      </w:r>
      <w:r w:rsidR="00D64D81">
        <w:rPr>
          <w:shd w:val="clear" w:color="auto" w:fill="FFFFFF"/>
        </w:rPr>
        <w:fldChar w:fldCharType="begin"/>
      </w:r>
      <w:r w:rsidR="006D03F7">
        <w:rPr>
          <w:shd w:val="clear" w:color="auto" w:fill="FFFFFF"/>
        </w:rPr>
        <w:instrText xml:space="preserve"> ADDIN EN.CITE &lt;EndNote&gt;&lt;Cite&gt;&lt;Author&gt;Schumann&lt;/Author&gt;&lt;Year&gt;1994&lt;/Year&gt;&lt;IDText&gt;Where is Cognition?: Emotion and Cognition in Second Language Acquisition&lt;/IDText&gt;&lt;DisplayText&gt;(Schumann, 1994)&lt;/DisplayText&gt;&lt;record&gt;&lt;titles&gt;&lt;title&gt;Where is Cognition?: Emotion and Cognition in Second Language Acquisition&lt;/title&gt;&lt;secondary-title&gt;Studies in Second Language Acquisition&lt;/secondary-title&gt;&lt;/titles&gt;&lt;pages&gt;231-242&lt;/pages&gt;&lt;number&gt;2&lt;/number&gt;&lt;contributors&gt;&lt;authors&gt;&lt;author&gt;Schumann, J.&lt;/author&gt;&lt;/authors&gt;&lt;/contributors&gt;&lt;added-date format="utc"&gt;1502790588&lt;/added-date&gt;&lt;ref-type name="Journal Article"&gt;17&lt;/ref-type&gt;&lt;dates&gt;&lt;year&gt;1994&lt;/year&gt;&lt;/dates&gt;&lt;rec-number&gt;661&lt;/rec-number&gt;&lt;last-updated-date format="utc"&gt;1508845048&lt;/last-updated-date&gt;&lt;electronic-resource-num&gt;10.1017/S0272263100012894&lt;/electronic-resource-num&gt;&lt;volume&gt;16&lt;/volume&gt;&lt;/record&gt;&lt;/Cite&gt;&lt;/EndNote&gt;</w:instrText>
      </w:r>
      <w:r w:rsidR="00D64D81">
        <w:rPr>
          <w:shd w:val="clear" w:color="auto" w:fill="FFFFFF"/>
        </w:rPr>
        <w:fldChar w:fldCharType="separate"/>
      </w:r>
      <w:r w:rsidR="00D64D81">
        <w:rPr>
          <w:noProof/>
          <w:shd w:val="clear" w:color="auto" w:fill="FFFFFF"/>
        </w:rPr>
        <w:t>(Schumann, 1994)</w:t>
      </w:r>
      <w:r w:rsidR="00D64D81">
        <w:rPr>
          <w:shd w:val="clear" w:color="auto" w:fill="FFFFFF"/>
        </w:rPr>
        <w:fldChar w:fldCharType="end"/>
      </w:r>
      <w:r w:rsidR="00D64D81">
        <w:rPr>
          <w:shd w:val="clear" w:color="auto" w:fill="FFFFFF"/>
        </w:rPr>
        <w:t>.</w:t>
      </w:r>
      <w:r>
        <w:rPr>
          <w:shd w:val="clear" w:color="auto" w:fill="FFFFFF"/>
        </w:rPr>
        <w:t xml:space="preserve"> </w:t>
      </w:r>
      <w:r>
        <w:rPr>
          <w:rStyle w:val="punctuation"/>
          <w:bdr w:val="none" w:sz="0" w:space="0" w:color="auto" w:frame="1"/>
          <w:shd w:val="clear" w:color="auto" w:fill="FFFFFF"/>
        </w:rPr>
        <w:t>Generally speaking</w:t>
      </w:r>
      <w:r w:rsidR="00502246">
        <w:rPr>
          <w:rStyle w:val="punctuation"/>
          <w:bdr w:val="none" w:sz="0" w:space="0" w:color="auto" w:frame="1"/>
          <w:shd w:val="clear" w:color="auto" w:fill="FFFFFF"/>
        </w:rPr>
        <w:t>,</w:t>
      </w:r>
      <w:r w:rsidR="00C61135">
        <w:rPr>
          <w:rStyle w:val="punctuation"/>
          <w:bdr w:val="none" w:sz="0" w:space="0" w:color="auto" w:frame="1"/>
          <w:shd w:val="clear" w:color="auto" w:fill="FFFFFF"/>
        </w:rPr>
        <w:t xml:space="preserve"> </w:t>
      </w:r>
      <w:r>
        <w:rPr>
          <w:rStyle w:val="punctuation"/>
          <w:bdr w:val="none" w:sz="0" w:space="0" w:color="auto" w:frame="1"/>
          <w:shd w:val="clear" w:color="auto" w:fill="FFFFFF"/>
        </w:rPr>
        <w:t>cognitive abilities are the mental skills require</w:t>
      </w:r>
      <w:r w:rsidR="00C61135">
        <w:rPr>
          <w:rStyle w:val="punctuation"/>
          <w:bdr w:val="none" w:sz="0" w:space="0" w:color="auto" w:frame="1"/>
          <w:shd w:val="clear" w:color="auto" w:fill="FFFFFF"/>
        </w:rPr>
        <w:t>d</w:t>
      </w:r>
      <w:r>
        <w:rPr>
          <w:rStyle w:val="punctuation"/>
          <w:bdr w:val="none" w:sz="0" w:space="0" w:color="auto" w:frame="1"/>
          <w:shd w:val="clear" w:color="auto" w:fill="FFFFFF"/>
        </w:rPr>
        <w:t xml:space="preserve"> to carry out all basic to complex tasks. </w:t>
      </w:r>
      <w:r w:rsidR="00324821">
        <w:rPr>
          <w:rStyle w:val="punctuation"/>
          <w:bdr w:val="none" w:sz="0" w:space="0" w:color="auto" w:frame="1"/>
          <w:shd w:val="clear" w:color="auto" w:fill="FFFFFF"/>
        </w:rPr>
        <w:t xml:space="preserve">Age related changes to the </w:t>
      </w:r>
      <w:r w:rsidR="009156F6">
        <w:rPr>
          <w:rStyle w:val="punctuation"/>
          <w:bdr w:val="none" w:sz="0" w:space="0" w:color="auto" w:frame="1"/>
          <w:shd w:val="clear" w:color="auto" w:fill="FFFFFF"/>
        </w:rPr>
        <w:t xml:space="preserve">central </w:t>
      </w:r>
      <w:r w:rsidR="00324821">
        <w:rPr>
          <w:rStyle w:val="punctuation"/>
          <w:bdr w:val="none" w:sz="0" w:space="0" w:color="auto" w:frame="1"/>
          <w:shd w:val="clear" w:color="auto" w:fill="FFFFFF"/>
        </w:rPr>
        <w:t xml:space="preserve">nervous system </w:t>
      </w:r>
      <w:r w:rsidR="00502246">
        <w:rPr>
          <w:rStyle w:val="punctuation"/>
          <w:bdr w:val="none" w:sz="0" w:space="0" w:color="auto" w:frame="1"/>
          <w:shd w:val="clear" w:color="auto" w:fill="FFFFFF"/>
        </w:rPr>
        <w:t>manifest as</w:t>
      </w:r>
      <w:r w:rsidR="00324821">
        <w:rPr>
          <w:rStyle w:val="punctuation"/>
          <w:bdr w:val="none" w:sz="0" w:space="0" w:color="auto" w:frame="1"/>
          <w:shd w:val="clear" w:color="auto" w:fill="FFFFFF"/>
        </w:rPr>
        <w:t xml:space="preserve"> changes in cognition</w:t>
      </w:r>
      <w:r w:rsidR="00A35580">
        <w:rPr>
          <w:rStyle w:val="punctuation"/>
          <w:bdr w:val="none" w:sz="0" w:space="0" w:color="auto" w:frame="1"/>
          <w:shd w:val="clear" w:color="auto" w:fill="FFFFFF"/>
        </w:rPr>
        <w:t>.</w:t>
      </w:r>
      <w:r w:rsidR="00324821">
        <w:rPr>
          <w:rStyle w:val="punctuation"/>
          <w:bdr w:val="none" w:sz="0" w:space="0" w:color="auto" w:frame="1"/>
          <w:shd w:val="clear" w:color="auto" w:fill="FFFFFF"/>
        </w:rPr>
        <w:t xml:space="preserve"> </w:t>
      </w:r>
      <w:r w:rsidR="009156F6">
        <w:rPr>
          <w:rStyle w:val="punctuation"/>
          <w:bdr w:val="none" w:sz="0" w:space="0" w:color="auto" w:frame="1"/>
          <w:shd w:val="clear" w:color="auto" w:fill="FFFFFF"/>
        </w:rPr>
        <w:t>T</w:t>
      </w:r>
      <w:r w:rsidR="00324821">
        <w:rPr>
          <w:rStyle w:val="punctuation"/>
          <w:bdr w:val="none" w:sz="0" w:space="0" w:color="auto" w:frame="1"/>
          <w:shd w:val="clear" w:color="auto" w:fill="FFFFFF"/>
        </w:rPr>
        <w:t>he advent of in-</w:t>
      </w:r>
      <w:r>
        <w:rPr>
          <w:rStyle w:val="punctuation"/>
          <w:bdr w:val="none" w:sz="0" w:space="0" w:color="auto" w:frame="1"/>
          <w:shd w:val="clear" w:color="auto" w:fill="FFFFFF"/>
        </w:rPr>
        <w:t>vivo imaging techniques</w:t>
      </w:r>
      <w:r w:rsidR="009156F6">
        <w:rPr>
          <w:rStyle w:val="punctuation"/>
          <w:bdr w:val="none" w:sz="0" w:space="0" w:color="auto" w:frame="1"/>
          <w:shd w:val="clear" w:color="auto" w:fill="FFFFFF"/>
        </w:rPr>
        <w:t xml:space="preserve"> has enabled researchers to</w:t>
      </w:r>
      <w:r>
        <w:rPr>
          <w:rStyle w:val="punctuation"/>
          <w:bdr w:val="none" w:sz="0" w:space="0" w:color="auto" w:frame="1"/>
          <w:shd w:val="clear" w:color="auto" w:fill="FFFFFF"/>
        </w:rPr>
        <w:t xml:space="preserve"> study</w:t>
      </w:r>
      <w:r w:rsidR="009156F6">
        <w:rPr>
          <w:rStyle w:val="punctuation"/>
          <w:bdr w:val="none" w:sz="0" w:space="0" w:color="auto" w:frame="1"/>
          <w:shd w:val="clear" w:color="auto" w:fill="FFFFFF"/>
        </w:rPr>
        <w:t xml:space="preserve"> the</w:t>
      </w:r>
      <w:r>
        <w:rPr>
          <w:rStyle w:val="punctuation"/>
          <w:bdr w:val="none" w:sz="0" w:space="0" w:color="auto" w:frame="1"/>
          <w:shd w:val="clear" w:color="auto" w:fill="FFFFFF"/>
        </w:rPr>
        <w:t xml:space="preserve"> connections between </w:t>
      </w:r>
      <w:r>
        <w:rPr>
          <w:rStyle w:val="punctuation"/>
          <w:bdr w:val="none" w:sz="0" w:space="0" w:color="auto" w:frame="1"/>
          <w:shd w:val="clear" w:color="auto" w:fill="FFFFFF"/>
        </w:rPr>
        <w:lastRenderedPageBreak/>
        <w:t xml:space="preserve">changes in cognitive processing </w:t>
      </w:r>
      <w:r w:rsidR="009156F6">
        <w:rPr>
          <w:rStyle w:val="punctuation"/>
          <w:bdr w:val="none" w:sz="0" w:space="0" w:color="auto" w:frame="1"/>
          <w:shd w:val="clear" w:color="auto" w:fill="FFFFFF"/>
        </w:rPr>
        <w:t>in ageing</w:t>
      </w:r>
      <w:r w:rsidR="00C71B98">
        <w:rPr>
          <w:rStyle w:val="punctuation"/>
          <w:bdr w:val="none" w:sz="0" w:space="0" w:color="auto" w:frame="1"/>
          <w:shd w:val="clear" w:color="auto" w:fill="FFFFFF"/>
        </w:rPr>
        <w:t>,</w:t>
      </w:r>
      <w:r>
        <w:rPr>
          <w:rStyle w:val="punctuation"/>
          <w:bdr w:val="none" w:sz="0" w:space="0" w:color="auto" w:frame="1"/>
          <w:shd w:val="clear" w:color="auto" w:fill="FFFFFF"/>
        </w:rPr>
        <w:t xml:space="preserve"> and relate them to structural and functional changes in the brain</w:t>
      </w:r>
      <w:r w:rsidR="00EF3AD4">
        <w:rPr>
          <w:rStyle w:val="punctuation"/>
          <w:bdr w:val="none" w:sz="0" w:space="0" w:color="auto" w:frame="1"/>
          <w:shd w:val="clear" w:color="auto" w:fill="FFFFFF"/>
        </w:rPr>
        <w:t xml:space="preserve"> </w:t>
      </w:r>
      <w:r w:rsidR="006F7326">
        <w:rPr>
          <w:rStyle w:val="punctuation"/>
          <w:bdr w:val="none" w:sz="0" w:space="0" w:color="auto" w:frame="1"/>
          <w:shd w:val="clear" w:color="auto" w:fill="FFFFFF"/>
        </w:rPr>
        <w:fldChar w:fldCharType="begin"/>
      </w:r>
      <w:r w:rsidR="00715934">
        <w:rPr>
          <w:rStyle w:val="punctuation"/>
          <w:bdr w:val="none" w:sz="0" w:space="0" w:color="auto" w:frame="1"/>
          <w:shd w:val="clear" w:color="auto" w:fill="FFFFFF"/>
        </w:rPr>
        <w:instrText xml:space="preserve"> ADDIN EN.CITE &lt;EndNote&gt;&lt;Cite&gt;&lt;Author&gt;Whalley&lt;/Author&gt;&lt;Year&gt;2004&lt;/Year&gt;&lt;IDText&gt;Cognitive reserve and the neurobiology of cognitive aging&lt;/IDText&gt;&lt;DisplayText&gt;(Whalley et al., 2004)&lt;/DisplayText&gt;&lt;record&gt;&lt;dates&gt;&lt;pub-dates&gt;&lt;date&gt;Nov&lt;/date&gt;&lt;/pub-dates&gt;&lt;year&gt;2004&lt;/year&gt;&lt;/dates&gt;&lt;keywords&gt;&lt;keyword&gt;Aging/*pathology/*physiology/psychology&lt;/keyword&gt;&lt;keyword&gt;Animals&lt;/keyword&gt;&lt;keyword&gt;Cognition/*physiology&lt;/keyword&gt;&lt;keyword&gt;Cognition Disorders/*pathology/psychology&lt;/keyword&gt;&lt;keyword&gt;Humans&lt;/keyword&gt;&lt;keyword&gt;Neuronal Plasticity/physiology&lt;/keyword&gt;&lt;/keywords&gt;&lt;isbn&gt;1568-1637 (Print)&amp;#xD;1568-1637&lt;/isbn&gt;&lt;titles&gt;&lt;title&gt;Cognitive reserve and the neurobiology of cognitive aging&lt;/title&gt;&lt;secondary-title&gt;Ageing Res Rev&lt;/secondary-title&gt;&lt;alt-title&gt;Ageing research reviews&lt;/alt-title&gt;&lt;/titles&gt;&lt;pages&gt;369-82&lt;/pages&gt;&lt;number&gt;4&lt;/number&gt;&lt;contributors&gt;&lt;authors&gt;&lt;author&gt;Whalley, L. J.&lt;/author&gt;&lt;author&gt;Deary, I. J.&lt;/author&gt;&lt;author&gt;Appleton, C. L.&lt;/author&gt;&lt;author&gt;Starr, J. M.&lt;/author&gt;&lt;/authors&gt;&lt;/contributors&gt;&lt;edition&gt;2004/11/16&lt;/edition&gt;&lt;language&gt;eng&lt;/language&gt;&lt;added-date format="utc"&gt;1485426159&lt;/added-date&gt;&lt;ref-type name="Journal Article"&gt;17&lt;/ref-type&gt;&lt;auth-address&gt;Clinical Research Centre, School of Medicine, University of Aberdeen, Royal Cornhill Hospital, Cornhill Road, Aberdeen AB25 2ZH, UK. l.j.whalley@abdn.ac.uk&lt;/auth-address&gt;&lt;remote-database-provider&gt;NLM&lt;/remote-database-provider&gt;&lt;rec-number&gt;420&lt;/rec-number&gt;&lt;last-updated-date format="utc"&gt;1485426159&lt;/last-updated-date&gt;&lt;accession-num&gt;15541707&lt;/accession-num&gt;&lt;electronic-resource-num&gt;10.1016/j.arr.2004.05.001&lt;/electronic-resource-num&gt;&lt;volume&gt;3&lt;/volume&gt;&lt;/record&gt;&lt;/Cite&gt;&lt;/EndNote&gt;</w:instrText>
      </w:r>
      <w:r w:rsidR="006F7326">
        <w:rPr>
          <w:rStyle w:val="punctuation"/>
          <w:bdr w:val="none" w:sz="0" w:space="0" w:color="auto" w:frame="1"/>
          <w:shd w:val="clear" w:color="auto" w:fill="FFFFFF"/>
        </w:rPr>
        <w:fldChar w:fldCharType="separate"/>
      </w:r>
      <w:r w:rsidR="00715934">
        <w:rPr>
          <w:rStyle w:val="punctuation"/>
          <w:noProof/>
          <w:bdr w:val="none" w:sz="0" w:space="0" w:color="auto" w:frame="1"/>
          <w:shd w:val="clear" w:color="auto" w:fill="FFFFFF"/>
        </w:rPr>
        <w:t>(Whalley et al., 2004)</w:t>
      </w:r>
      <w:r w:rsidR="006F7326">
        <w:rPr>
          <w:rStyle w:val="punctuation"/>
          <w:bdr w:val="none" w:sz="0" w:space="0" w:color="auto" w:frame="1"/>
          <w:shd w:val="clear" w:color="auto" w:fill="FFFFFF"/>
        </w:rPr>
        <w:fldChar w:fldCharType="end"/>
      </w:r>
      <w:r w:rsidR="006F7326">
        <w:rPr>
          <w:rStyle w:val="punctuation"/>
          <w:bdr w:val="none" w:sz="0" w:space="0" w:color="auto" w:frame="1"/>
          <w:shd w:val="clear" w:color="auto" w:fill="FFFFFF"/>
        </w:rPr>
        <w:t>.</w:t>
      </w:r>
    </w:p>
    <w:p w14:paraId="621CB22D" w14:textId="6C24C072" w:rsidR="002863DE" w:rsidRDefault="00272824" w:rsidP="00FC1AE1">
      <w:pPr>
        <w:pStyle w:val="Heading2"/>
        <w:numPr>
          <w:ilvl w:val="2"/>
          <w:numId w:val="1"/>
        </w:numPr>
        <w:spacing w:line="360" w:lineRule="auto"/>
        <w:jc w:val="both"/>
      </w:pPr>
      <w:bookmarkStart w:id="8" w:name="_Toc525730971"/>
      <w:r>
        <w:t>Cognitive a</w:t>
      </w:r>
      <w:r w:rsidR="00D366B2">
        <w:t>geing</w:t>
      </w:r>
      <w:bookmarkEnd w:id="8"/>
    </w:p>
    <w:p w14:paraId="48823285" w14:textId="731EF81F" w:rsidR="004D5756" w:rsidRDefault="007A6531" w:rsidP="00D64D81">
      <w:pPr>
        <w:spacing w:line="360" w:lineRule="auto"/>
        <w:jc w:val="both"/>
      </w:pPr>
      <w:r>
        <w:t xml:space="preserve">Cognitive ageing refers to the process of </w:t>
      </w:r>
      <w:r w:rsidR="00855556">
        <w:t>cognitive decline that occur</w:t>
      </w:r>
      <w:r w:rsidR="002F228E">
        <w:t>s</w:t>
      </w:r>
      <w:r>
        <w:t xml:space="preserve"> during ageing </w:t>
      </w:r>
      <w:r w:rsidR="00080C40">
        <w:fldChar w:fldCharType="begin">
          <w:fldData xml:space="preserve">PEVuZE5vdGU+PENpdGU+PEF1dGhvcj5CZXJnbWFuPC9BdXRob3I+PFllYXI+MjAxNjwvWWVhcj48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</w:fldData>
        </w:fldChar>
      </w:r>
      <w:r w:rsidR="00715934">
        <w:instrText xml:space="preserve"> ADDIN EN.CITE </w:instrText>
      </w:r>
      <w:r w:rsidR="00715934">
        <w:fldChar w:fldCharType="begin">
          <w:fldData xml:space="preserve">PEVuZE5vdGU+PENpdGU+PEF1dGhvcj5CZXJnbWFuPC9BdXRob3I+PFllYXI+MjAxNjwvWWVhcj48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</w:fldData>
        </w:fldChar>
      </w:r>
      <w:r w:rsidR="00715934">
        <w:instrText xml:space="preserve"> ADDIN EN.CITE.DATA </w:instrText>
      </w:r>
      <w:r w:rsidR="00715934">
        <w:fldChar w:fldCharType="end"/>
      </w:r>
      <w:r w:rsidR="00080C40">
        <w:fldChar w:fldCharType="separate"/>
      </w:r>
      <w:r w:rsidR="00715934">
        <w:rPr>
          <w:noProof/>
        </w:rPr>
        <w:t>(Bergman et al., 2016, McCarrey et al., 2016)</w:t>
      </w:r>
      <w:r w:rsidR="00080C40">
        <w:fldChar w:fldCharType="end"/>
      </w:r>
      <w:r w:rsidR="005B05C7">
        <w:t xml:space="preserve">. </w:t>
      </w:r>
      <w:r w:rsidR="004D5756">
        <w:t xml:space="preserve">Subjective accounts from older adults tend to report subtle forgetfulness, difficulty learning new tasks and lack of concentration </w:t>
      </w:r>
      <w:r w:rsidR="004D5756">
        <w:fldChar w:fldCharType="begin">
          <w:fldData xml:space="preserve">PEVuZE5vdGU+PENpdGU+PEF1dGhvcj5SZWlkPC9BdXRob3I+PFllYXI+MjAwNjwvWWVhcj48SURU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</w:fldData>
        </w:fldChar>
      </w:r>
      <w:r w:rsidR="00715934">
        <w:instrText xml:space="preserve"> ADDIN EN.CITE </w:instrText>
      </w:r>
      <w:r w:rsidR="00715934">
        <w:fldChar w:fldCharType="begin">
          <w:fldData xml:space="preserve">PEVuZE5vdGU+PENpdGU+PEF1dGhvcj5SZWlkPC9BdXRob3I+PFllYXI+MjAwNjwvWWVhcj48SURU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</w:fldData>
        </w:fldChar>
      </w:r>
      <w:r w:rsidR="00715934">
        <w:instrText xml:space="preserve"> ADDIN EN.CITE.DATA </w:instrText>
      </w:r>
      <w:r w:rsidR="00715934">
        <w:fldChar w:fldCharType="end"/>
      </w:r>
      <w:r w:rsidR="004D5756">
        <w:fldChar w:fldCharType="separate"/>
      </w:r>
      <w:r w:rsidR="00715934">
        <w:rPr>
          <w:noProof/>
        </w:rPr>
        <w:t>(Reid and Maclullich, 2006, Vestergren and Nilsson, 2011)</w:t>
      </w:r>
      <w:r w:rsidR="004D5756">
        <w:fldChar w:fldCharType="end"/>
      </w:r>
      <w:r w:rsidR="004D5756">
        <w:t xml:space="preserve">. </w:t>
      </w:r>
      <w:r>
        <w:t xml:space="preserve">This is supported by cross sectional neuropsychological studies, which have shown that older persons tend to score lower on a range </w:t>
      </w:r>
      <w:r w:rsidR="006F7326">
        <w:t xml:space="preserve">of cognitive tests </w:t>
      </w:r>
      <w:r w:rsidR="00502246">
        <w:t>than</w:t>
      </w:r>
      <w:r w:rsidR="006F7326">
        <w:t xml:space="preserve"> </w:t>
      </w:r>
      <w:r>
        <w:t xml:space="preserve">younger </w:t>
      </w:r>
      <w:r w:rsidR="00C61135">
        <w:t>populations</w:t>
      </w:r>
      <w:r w:rsidR="006F7326">
        <w:t xml:space="preserve"> </w:t>
      </w:r>
      <w:r w:rsidR="006F7326">
        <w:fldChar w:fldCharType="begin"/>
      </w:r>
      <w:r w:rsidR="00715934">
        <w:instrText xml:space="preserve"> ADDIN EN.CITE &lt;EndNote&gt;&lt;Cite&gt;&lt;Author&gt;Yam&lt;/Author&gt;&lt;Year&gt;2014&lt;/Year&gt;&lt;IDText&gt;Ten-year longitudinal trajectories of older adults&amp;apos; basic and everyday cognitive abilities&lt;/IDText&gt;&lt;DisplayText&gt;(Yam et al., 2014)&lt;/DisplayText&gt;&lt;record&gt;&lt;dates&gt;&lt;pub-dates&gt;&lt;date&gt;Nov&lt;/date&gt;&lt;/pub-dates&gt;&lt;year&gt;2014&lt;/year&gt;&lt;/dates&gt;&lt;keywords&gt;&lt;keyword&gt;Activities of Daily Living/*psychology&lt;/keyword&gt;&lt;keyword&gt;Aged&lt;/keyword&gt;&lt;keyword&gt;Aged, 80 and over&lt;/keyword&gt;&lt;keyword&gt;*Cognition&lt;/keyword&gt;&lt;keyword&gt;Cognition Disorders/psychology&lt;/keyword&gt;&lt;keyword&gt;*Cognitive Aging&lt;/keyword&gt;&lt;keyword&gt;Female&lt;/keyword&gt;&lt;keyword&gt;Follow-Up Studies&lt;/keyword&gt;&lt;keyword&gt;Humans&lt;/keyword&gt;&lt;keyword&gt;Individuality&lt;/keyword&gt;&lt;keyword&gt;Male&lt;/keyword&gt;&lt;keyword&gt;*Memory&lt;/keyword&gt;&lt;keyword&gt;Middle Aged&lt;/keyword&gt;&lt;keyword&gt;Randomized Controlled Trials as Topic&lt;/keyword&gt;&lt;keyword&gt;Verbal Learning&lt;/keyword&gt;&lt;/keywords&gt;&lt;isbn&gt;0894-4105&lt;/isbn&gt;&lt;custom2&gt;PMC4227959&lt;/custom2&gt;&lt;titles&gt;&lt;title&gt;Ten-year longitudinal trajectories of older adults&amp;apos; basic and everyday cognitive abilities&lt;/title&gt;&lt;secondary-title&gt;Neuropsychology&lt;/secondary-title&gt;&lt;alt-title&gt;Neuropsychology&lt;/alt-title&gt;&lt;/titles&gt;&lt;pages&gt;819-28&lt;/pages&gt;&lt;number&gt;6&lt;/number&gt;&lt;contributors&gt;&lt;authors&gt;&lt;author&gt;Yam, A.&lt;/author&gt;&lt;author&gt;Gross, A. L.&lt;/author&gt;&lt;author&gt;Prindle, J. J.&lt;/author&gt;&lt;author&gt;Marsiske, M.&lt;/author&gt;&lt;/authors&gt;&lt;/contributors&gt;&lt;edition&gt;2014/06/03&lt;/edition&gt;&lt;language&gt;eng&lt;/language&gt;&lt;added-date format="utc"&gt;1485436835&lt;/added-date&gt;&lt;ref-type name="Journal Article"&gt;17&lt;/ref-type&gt;&lt;auth-address&gt;Department of Clinical and Health Psychology, University of Florida.&amp;#xD;Department of Epidemiology, Center on Aging and Health, Johns Hopkins Bloomberg School of Public Health.&amp;#xD;Max Planck Institute for Human Development.&lt;/auth-address&gt;&lt;remote-database-provider&gt;NLM&lt;/remote-database-provider&gt;&lt;rec-number&gt;426&lt;/rec-number&gt;&lt;last-updated-date format="utc"&gt;1485436835&lt;/last-updated-date&gt;&lt;accession-num&gt;24885451&lt;/accession-num&gt;&lt;custom6&gt;NIHMS593327&lt;/custom6&gt;&lt;electronic-resource-num&gt;10.1037/neu0000096&lt;/electronic-resource-num&gt;&lt;volume&gt;28&lt;/volume&gt;&lt;/record&gt;&lt;/Cite&gt;&lt;/EndNote&gt;</w:instrText>
      </w:r>
      <w:r w:rsidR="006F7326">
        <w:fldChar w:fldCharType="separate"/>
      </w:r>
      <w:r w:rsidR="00715934">
        <w:rPr>
          <w:noProof/>
        </w:rPr>
        <w:t>(Yam et al., 2014)</w:t>
      </w:r>
      <w:r w:rsidR="006F7326">
        <w:fldChar w:fldCharType="end"/>
      </w:r>
      <w:r w:rsidR="006D249F">
        <w:t>, and neuroimaging studies which demonstrate a reduction in whole brain volume</w:t>
      </w:r>
      <w:r w:rsidR="006F7326">
        <w:t xml:space="preserve"> </w:t>
      </w:r>
      <w:r w:rsidR="006F7326">
        <w:fldChar w:fldCharType="begin"/>
      </w:r>
      <w:r w:rsidR="00715934">
        <w:instrText xml:space="preserve"> ADDIN EN.CITE &lt;EndNote&gt;&lt;Cite&gt;&lt;Author&gt;Fox&lt;/Author&gt;&lt;Year&gt;2004&lt;/Year&gt;&lt;IDText&gt;Imaging cerebral atrophy: normal ageing to Alzheimer&amp;apos;s disease&lt;/IDText&gt;&lt;DisplayText&gt;(Fox and Schott, 2004)&lt;/DisplayText&gt;&lt;record&gt;&lt;dates&gt;&lt;pub-dates&gt;&lt;date&gt;Jan 31&lt;/date&gt;&lt;/pub-dates&gt;&lt;year&gt;2004&lt;/year&gt;&lt;/dates&gt;&lt;keywords&gt;&lt;keyword&gt;Aged&lt;/keyword&gt;&lt;keyword&gt;Aging/*pathology&lt;/keyword&gt;&lt;keyword&gt;Alzheimer Disease/*pathology&lt;/keyword&gt;&lt;keyword&gt;Atrophy&lt;/keyword&gt;&lt;keyword&gt;Brain/*pathology&lt;/keyword&gt;&lt;keyword&gt;Hippocampus/pathology&lt;/keyword&gt;&lt;keyword&gt;Humans&lt;/keyword&gt;&lt;keyword&gt;Longitudinal Studies&lt;/keyword&gt;&lt;keyword&gt;*Magnetic Resonance Imaging&lt;/keyword&gt;&lt;keyword&gt;Temporal Lobe/pathology&lt;/keyword&gt;&lt;/keywords&gt;&lt;isbn&gt;0140-6736&lt;/isbn&gt;&lt;titles&gt;&lt;title&gt;Imaging cerebral atrophy: normal ageing to Alzheimer&amp;apos;s disease&lt;/title&gt;&lt;secondary-title&gt;Lancet&lt;/secondary-title&gt;&lt;alt-title&gt;Lancet (London, England)&lt;/alt-title&gt;&lt;/titles&gt;&lt;pages&gt;392-4&lt;/pages&gt;&lt;number&gt;9406&lt;/number&gt;&lt;contributors&gt;&lt;authors&gt;&lt;author&gt;Fox, N. C.&lt;/author&gt;&lt;author&gt;Schott, J. M.&lt;/author&gt;&lt;/authors&gt;&lt;/contributors&gt;&lt;edition&gt;2004/04/13&lt;/edition&gt;&lt;language&gt;eng&lt;/language&gt;&lt;added-date format="utc"&gt;1485365624&lt;/added-date&gt;&lt;ref-type name="Journal Article"&gt;17&lt;/ref-type&gt;&lt;auth-address&gt;Dementia Research Group, Institute of Neurology, Queen Square, London WC1N 3BG, UK. nfox@dementia.ion.ucl.ac.uk&lt;/auth-address&gt;&lt;remote-database-provider&gt;NLM&lt;/remote-database-provider&gt;&lt;rec-number&gt;418&lt;/rec-number&gt;&lt;last-updated-date format="utc"&gt;1485365624&lt;/last-updated-date&gt;&lt;accession-num&gt;15074306&lt;/accession-num&gt;&lt;electronic-resource-num&gt;10.1016/s0140-6736(04)15441-x&lt;/electronic-resource-num&gt;&lt;volume&gt;363&lt;/volume&gt;&lt;/record&gt;&lt;/Cite&gt;&lt;/EndNote&gt;</w:instrText>
      </w:r>
      <w:r w:rsidR="006F7326">
        <w:fldChar w:fldCharType="separate"/>
      </w:r>
      <w:r w:rsidR="00715934">
        <w:rPr>
          <w:noProof/>
        </w:rPr>
        <w:t>(Fox and Schott, 2004)</w:t>
      </w:r>
      <w:r w:rsidR="006F7326">
        <w:fldChar w:fldCharType="end"/>
      </w:r>
      <w:r w:rsidR="00FE6BC5">
        <w:t xml:space="preserve"> and changes in regional brain activation</w:t>
      </w:r>
      <w:r w:rsidR="008D2696">
        <w:t xml:space="preserve"> </w:t>
      </w:r>
      <w:r w:rsidR="008D2696">
        <w:fldChar w:fldCharType="begin"/>
      </w:r>
      <w:r w:rsidR="00715934">
        <w:instrText xml:space="preserve"> ADDIN EN.CITE &lt;EndNote&gt;&lt;Cite&gt;&lt;Author&gt;Cabeza&lt;/Author&gt;&lt;Year&gt;2001&lt;/Year&gt;&lt;IDText&gt;Cognitive neuroscience of aging: Contributions of functional neuroimaging&lt;/IDText&gt;&lt;DisplayText&gt;(Cabeza, 2001)&lt;/DisplayText&gt;&lt;record&gt;&lt;isbn&gt;0036-5564&lt;/isbn&gt;&lt;titles&gt;&lt;title&gt;Cognitive neuroscience of aging: Contributions of functional neuroimaging&lt;/title&gt;&lt;secondary-title&gt;Scandinavian Journal Of Psychology&lt;/secondary-title&gt;&lt;/titles&gt;&lt;pages&gt;277-286&lt;/pages&gt;&lt;number&gt;3&lt;/number&gt;&lt;contributors&gt;&lt;authors&gt;&lt;author&gt;Cabeza, R.&lt;/author&gt;&lt;/authors&gt;&lt;/contributors&gt;&lt;added-date format="utc"&gt;1486467583&lt;/added-date&gt;&lt;ref-type name="Journal Article"&gt;17&lt;/ref-type&gt;&lt;dates&gt;&lt;year&gt;2001&lt;/year&gt;&lt;/dates&gt;&lt;rec-number&gt;477&lt;/rec-number&gt;&lt;last-updated-date format="utc"&gt;1486467583&lt;/last-updated-date&gt;&lt;volume&gt;42&lt;/volume&gt;&lt;/record&gt;&lt;/Cite&gt;&lt;/EndNote&gt;</w:instrText>
      </w:r>
      <w:r w:rsidR="008D2696">
        <w:fldChar w:fldCharType="separate"/>
      </w:r>
      <w:r w:rsidR="00715934">
        <w:rPr>
          <w:noProof/>
        </w:rPr>
        <w:t>(Cabeza, 2001)</w:t>
      </w:r>
      <w:r w:rsidR="008D2696">
        <w:fldChar w:fldCharType="end"/>
      </w:r>
      <w:r w:rsidR="00B4639A">
        <w:t>.</w:t>
      </w:r>
    </w:p>
    <w:p w14:paraId="2D09FCA0" w14:textId="23841005" w:rsidR="00320462" w:rsidRDefault="007A6531" w:rsidP="00D64D81">
      <w:pPr>
        <w:spacing w:line="360" w:lineRule="auto"/>
        <w:jc w:val="both"/>
      </w:pPr>
      <w:r>
        <w:t xml:space="preserve">Cross sectional and longitudinal studies have </w:t>
      </w:r>
      <w:r w:rsidR="002601ED">
        <w:t>defined</w:t>
      </w:r>
      <w:r>
        <w:t xml:space="preserve"> domain specific cognitive decline</w:t>
      </w:r>
      <w:r w:rsidR="007B1DF9">
        <w:t>,</w:t>
      </w:r>
      <w:r>
        <w:t xml:space="preserve"> where some </w:t>
      </w:r>
      <w:r w:rsidR="004D5756">
        <w:t>processes and areas of the brain are more vulnerable to the effects of ageing. These include, attention</w:t>
      </w:r>
      <w:r w:rsidR="00732724">
        <w:t xml:space="preserve"> </w:t>
      </w:r>
      <w:r w:rsidR="00732724">
        <w:fldChar w:fldCharType="begin"/>
      </w:r>
      <w:r w:rsidR="00715934">
        <w:instrText xml:space="preserve"> ADDIN EN.CITE &lt;EndNote&gt;&lt;Cite&gt;&lt;Author&gt;Madden&lt;/Author&gt;&lt;Year&gt;2003&lt;/Year&gt;&lt;IDText&gt;Age- related changes in selective attention and perceptual load during visual search&lt;/IDText&gt;&lt;DisplayText&gt;(Madden and Langley, 2003)&lt;/DisplayText&gt;&lt;record&gt;&lt;isbn&gt;0882-7974&lt;/isbn&gt;&lt;titles&gt;&lt;title&gt;Age- related changes in selective attention and perceptual load during visual search&lt;/title&gt;&lt;secondary-title&gt;Psychology And Aging&lt;/secondary-title&gt;&lt;/titles&gt;&lt;pages&gt;54-67&lt;/pages&gt;&lt;number&gt;1&lt;/number&gt;&lt;contributors&gt;&lt;authors&gt;&lt;author&gt;Madden, Dj&lt;/author&gt;&lt;author&gt;Langley, Lk&lt;/author&gt;&lt;/authors&gt;&lt;/contributors&gt;&lt;added-date format="utc"&gt;1486032104&lt;/added-date&gt;&lt;ref-type name="Journal Article"&gt;17&lt;/ref-type&gt;&lt;dates&gt;&lt;year&gt;2003&lt;/year&gt;&lt;/dates&gt;&lt;rec-number&gt;461&lt;/rec-number&gt;&lt;last-updated-date format="utc"&gt;1486032104&lt;/last-updated-date&gt;&lt;electronic-resource-num&gt;10.1037/0882-7974.18.1.54&lt;/electronic-resource-num&gt;&lt;volume&gt;18&lt;/volume&gt;&lt;/record&gt;&lt;/Cite&gt;&lt;/EndNote&gt;</w:instrText>
      </w:r>
      <w:r w:rsidR="00732724">
        <w:fldChar w:fldCharType="separate"/>
      </w:r>
      <w:r w:rsidR="00715934">
        <w:rPr>
          <w:noProof/>
        </w:rPr>
        <w:t>(Madden and Langley, 2003)</w:t>
      </w:r>
      <w:r w:rsidR="00732724">
        <w:fldChar w:fldCharType="end"/>
      </w:r>
      <w:r w:rsidR="00732724">
        <w:t>,</w:t>
      </w:r>
      <w:r w:rsidR="004D5756">
        <w:t xml:space="preserve"> language</w:t>
      </w:r>
      <w:r w:rsidR="005B181F">
        <w:t xml:space="preserve"> </w:t>
      </w:r>
      <w:r w:rsidR="007A51FF">
        <w:t>(Bergman et al., 2016)</w:t>
      </w:r>
      <w:r w:rsidR="004D5756">
        <w:t xml:space="preserve">, processing speed </w:t>
      </w:r>
      <w:r w:rsidR="00732724">
        <w:fldChar w:fldCharType="begin"/>
      </w:r>
      <w:r w:rsidR="00715934">
        <w:instrText xml:space="preserve"> ADDIN EN.CITE &lt;EndNote&gt;&lt;Cite&gt;&lt;Author&gt;Salthouse&lt;/Author&gt;&lt;Year&gt;1996&lt;/Year&gt;&lt;IDText&gt;The Processing- Speed Theory of Adult Age Differences in Cognition&lt;/IDText&gt;&lt;DisplayText&gt;(Salthouse, 1996)&lt;/DisplayText&gt;&lt;record&gt;&lt;isbn&gt;0033-295X&lt;/isbn&gt;&lt;titles&gt;&lt;title&gt;The Processing- Speed Theory of Adult Age Differences in Cognition&lt;/title&gt;&lt;secondary-title&gt;Psychological Review&lt;/secondary-title&gt;&lt;/titles&gt;&lt;pages&gt;403-428&lt;/pages&gt;&lt;number&gt;3&lt;/number&gt;&lt;contributors&gt;&lt;authors&gt;&lt;author&gt;Salthouse, Timothy A.&lt;/author&gt;&lt;/authors&gt;&lt;/contributors&gt;&lt;added-date format="utc"&gt;1468484465&lt;/added-date&gt;&lt;ref-type name="Journal Article"&gt;17&lt;/ref-type&gt;&lt;dates&gt;&lt;year&gt;1996&lt;/year&gt;&lt;/dates&gt;&lt;rec-number&gt;244&lt;/rec-number&gt;&lt;last-updated-date format="utc"&gt;1468484465&lt;/last-updated-date&gt;&lt;contributors&gt;&lt;secondary-authors&gt;&lt;author&gt;Bjork, Robert A.&lt;/author&gt;&lt;/secondary-authors&gt;&lt;/contributors&gt;&lt;electronic-resource-num&gt;10.1037/0033-295X.103.3.403&lt;/electronic-resource-num&gt;&lt;volume&gt;103&lt;/volume&gt;&lt;/record&gt;&lt;/Cite&gt;&lt;/EndNote&gt;</w:instrText>
      </w:r>
      <w:r w:rsidR="00732724">
        <w:fldChar w:fldCharType="separate"/>
      </w:r>
      <w:r w:rsidR="00715934">
        <w:rPr>
          <w:noProof/>
        </w:rPr>
        <w:t>(Salthouse, 1996)</w:t>
      </w:r>
      <w:r w:rsidR="00732724">
        <w:fldChar w:fldCharType="end"/>
      </w:r>
      <w:r w:rsidR="005B181F">
        <w:t xml:space="preserve"> </w:t>
      </w:r>
      <w:r w:rsidR="004D5756">
        <w:t>and various aspects of memory</w:t>
      </w:r>
      <w:r w:rsidR="00890CED">
        <w:t xml:space="preserve"> </w:t>
      </w:r>
      <w:r w:rsidR="00890CED">
        <w:fldChar w:fldCharType="begin">
          <w:fldData xml:space="preserve">PEVuZE5vdGU+PENpdGU+PEF1dGhvcj5SZXV0ZXItTG9yZW56PC9BdXRob3I+PFllYXI+MjAwMDwv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</w:fldData>
        </w:fldChar>
      </w:r>
      <w:r w:rsidR="00715934">
        <w:instrText xml:space="preserve"> ADDIN EN.CITE </w:instrText>
      </w:r>
      <w:r w:rsidR="00715934">
        <w:fldChar w:fldCharType="begin">
          <w:fldData xml:space="preserve">PEVuZE5vdGU+PENpdGU+PEF1dGhvcj5SZXV0ZXItTG9yZW56PC9BdXRob3I+PFllYXI+MjAwMDwv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</w:fldData>
        </w:fldChar>
      </w:r>
      <w:r w:rsidR="00715934">
        <w:instrText xml:space="preserve"> ADDIN EN.CITE.DATA </w:instrText>
      </w:r>
      <w:r w:rsidR="00715934">
        <w:fldChar w:fldCharType="end"/>
      </w:r>
      <w:r w:rsidR="00890CED">
        <w:fldChar w:fldCharType="separate"/>
      </w:r>
      <w:r w:rsidR="00715934">
        <w:rPr>
          <w:noProof/>
        </w:rPr>
        <w:t>(Reuter-Lorenz et al., 2000, Bergman et al., 2016)</w:t>
      </w:r>
      <w:r w:rsidR="00890CED">
        <w:fldChar w:fldCharType="end"/>
      </w:r>
      <w:r w:rsidR="004D5756">
        <w:t>. Working memory and episodic memory show t</w:t>
      </w:r>
      <w:r w:rsidR="002601ED">
        <w:t>he largest age related decline</w:t>
      </w:r>
      <w:r w:rsidR="006F7326">
        <w:t xml:space="preserve"> </w:t>
      </w:r>
      <w:r w:rsidR="006F7326">
        <w:fldChar w:fldCharType="begin">
          <w:fldData xml:space="preserve">PEVuZE5vdGU+PENpdGU+PEF1dGhvcj5OeWJlcmc8L0F1dGhvcj48WWVhcj4xOTk2PC9ZZWFyPjxJ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</w:fldData>
        </w:fldChar>
      </w:r>
      <w:r w:rsidR="00715934">
        <w:instrText xml:space="preserve"> ADDIN EN.CITE </w:instrText>
      </w:r>
      <w:r w:rsidR="00715934">
        <w:fldChar w:fldCharType="begin">
          <w:fldData xml:space="preserve">PEVuZE5vdGU+PENpdGU+PEF1dGhvcj5OeWJlcmc8L0F1dGhvcj48WWVhcj4xOTk2PC9ZZWFyPjxJ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</w:fldData>
        </w:fldChar>
      </w:r>
      <w:r w:rsidR="00715934">
        <w:instrText xml:space="preserve"> ADDIN EN.CITE.DATA </w:instrText>
      </w:r>
      <w:r w:rsidR="00715934">
        <w:fldChar w:fldCharType="end"/>
      </w:r>
      <w:r w:rsidR="006F7326">
        <w:fldChar w:fldCharType="separate"/>
      </w:r>
      <w:r w:rsidR="00715934">
        <w:rPr>
          <w:noProof/>
        </w:rPr>
        <w:t>(Nyberg et al., 1996, Solesio-Jofre et al., 2016)</w:t>
      </w:r>
      <w:r w:rsidR="006F7326">
        <w:fldChar w:fldCharType="end"/>
      </w:r>
      <w:r w:rsidR="006F7326">
        <w:t xml:space="preserve">, </w:t>
      </w:r>
      <w:r w:rsidR="004D5756">
        <w:t>but there is little evidence for age related changes in the procedural and semantic aspects of long</w:t>
      </w:r>
      <w:r w:rsidR="00C61135">
        <w:t>-</w:t>
      </w:r>
      <w:r w:rsidR="004D5756">
        <w:t xml:space="preserve"> term memory</w:t>
      </w:r>
      <w:r w:rsidR="006F7326">
        <w:t xml:space="preserve"> </w:t>
      </w:r>
      <w:r w:rsidR="006F7326">
        <w:fldChar w:fldCharType="begin">
          <w:fldData xml:space="preserve">PEVuZE5vdGU+PENpdGU+PEF1dGhvcj5OeWJlcmc8L0F1dGhvcj48WWVhcj4xOTk2PC9ZZWFyPjxJ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</w:fldData>
        </w:fldChar>
      </w:r>
      <w:r w:rsidR="00715934">
        <w:instrText xml:space="preserve"> ADDIN EN.CITE </w:instrText>
      </w:r>
      <w:r w:rsidR="00715934">
        <w:fldChar w:fldCharType="begin">
          <w:fldData xml:space="preserve">PEVuZE5vdGU+PENpdGU+PEF1dGhvcj5OeWJlcmc8L0F1dGhvcj48WWVhcj4xOTk2PC9ZZWFyPjxJ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</w:fldData>
        </w:fldChar>
      </w:r>
      <w:r w:rsidR="00715934">
        <w:instrText xml:space="preserve"> ADDIN EN.CITE.DATA </w:instrText>
      </w:r>
      <w:r w:rsidR="00715934">
        <w:fldChar w:fldCharType="end"/>
      </w:r>
      <w:r w:rsidR="006F7326">
        <w:fldChar w:fldCharType="separate"/>
      </w:r>
      <w:r w:rsidR="00715934">
        <w:rPr>
          <w:noProof/>
        </w:rPr>
        <w:t>(Nyberg et al., 1996, Budson and Price, 2005)</w:t>
      </w:r>
      <w:r w:rsidR="006F7326">
        <w:fldChar w:fldCharType="end"/>
      </w:r>
      <w:r w:rsidR="006F7326">
        <w:t xml:space="preserve">. </w:t>
      </w:r>
      <w:r w:rsidR="004D5756">
        <w:t>General knowledge, semantic memory and emotional regulation tend to be maintained or, in fact, improve</w:t>
      </w:r>
      <w:r w:rsidR="0091585D">
        <w:t>,</w:t>
      </w:r>
      <w:r w:rsidR="004D5756">
        <w:t xml:space="preserve"> with advancing age </w:t>
      </w:r>
      <w:r w:rsidR="00E1417D">
        <w:fldChar w:fldCharType="begin">
          <w:fldData xml:space="preserve">PEVuZE5vdGU+PENpdGU+PEF1dGhvcj5TYWx0aG91c2U8L0F1dGhvcj48WWVhcj4yMDA0PC9ZZWFy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</w:fldData>
        </w:fldChar>
      </w:r>
      <w:r w:rsidR="00715934">
        <w:instrText xml:space="preserve"> ADDIN EN.CITE </w:instrText>
      </w:r>
      <w:r w:rsidR="00715934">
        <w:fldChar w:fldCharType="begin">
          <w:fldData xml:space="preserve">PEVuZE5vdGU+PENpdGU+PEF1dGhvcj5TYWx0aG91c2U8L0F1dGhvcj48WWVhcj4yMDA0PC9ZZWFy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</w:fldData>
        </w:fldChar>
      </w:r>
      <w:r w:rsidR="00715934">
        <w:instrText xml:space="preserve"> ADDIN EN.CITE.DATA </w:instrText>
      </w:r>
      <w:r w:rsidR="00715934">
        <w:fldChar w:fldCharType="end"/>
      </w:r>
      <w:r w:rsidR="00E1417D">
        <w:fldChar w:fldCharType="separate"/>
      </w:r>
      <w:r w:rsidR="00715934">
        <w:rPr>
          <w:noProof/>
        </w:rPr>
        <w:t>(Salthouse, 2004, Carstensen et al., 2011)</w:t>
      </w:r>
      <w:r w:rsidR="00E1417D">
        <w:fldChar w:fldCharType="end"/>
      </w:r>
      <w:r w:rsidR="00E1417D">
        <w:t>.</w:t>
      </w:r>
    </w:p>
    <w:p w14:paraId="42A6532A" w14:textId="627E2B70" w:rsidR="002601ED" w:rsidRDefault="004D5756" w:rsidP="00D64D81">
      <w:pPr>
        <w:spacing w:line="360" w:lineRule="auto"/>
        <w:jc w:val="both"/>
      </w:pPr>
      <w:r>
        <w:t xml:space="preserve">A feature not widely recognised is that declines may actually begin in early adulthood and do not necessarily run a linear course </w:t>
      </w:r>
      <w:r>
        <w:fldChar w:fldCharType="begin"/>
      </w:r>
      <w:r w:rsidR="00715934">
        <w:instrText xml:space="preserve"> ADDIN EN.CITE &lt;EndNote&gt;&lt;Cite&gt;&lt;Author&gt;Vercammen&lt;/Author&gt;&lt;Year&gt;2016&lt;/Year&gt;&lt;IDText&gt;How age affects memory task performance in clinically normal hearing persons&lt;/IDText&gt;&lt;DisplayText&gt;(Vercammen et al., 2016)&lt;/DisplayText&gt;&lt;record&gt;&lt;dates&gt;&lt;pub-dates&gt;&lt;date&gt;Jun 24&lt;/date&gt;&lt;/pub-dates&gt;&lt;year&gt;2016&lt;/year&gt;&lt;/dates&gt;&lt;keywords&gt;&lt;keyword&gt;Aging&lt;/keyword&gt;&lt;keyword&gt;cognition&lt;/keyword&gt;&lt;keyword&gt;memory tasks&lt;/keyword&gt;&lt;keyword&gt;normal hearing&lt;/keyword&gt;&lt;keyword&gt;peripheral hearing status&lt;/keyword&gt;&lt;/keywords&gt;&lt;isbn&gt;1382-5585&lt;/isbn&gt;&lt;titles&gt;&lt;title&gt;How age affects memory task performance in clinically normal hearing persons&lt;/title&gt;&lt;secondary-title&gt;Neuropsychology, Development, and Cognition. Section B, Aging, Neuropsychology and Cognition&lt;/secondary-title&gt;&lt;alt-title&gt;Neuropsychology, development, and cognition. Section B, Aging, neuropsychology and cognition&lt;/alt-title&gt;&lt;/titles&gt;&lt;pages&gt;1-17&lt;/pages&gt;&lt;contributors&gt;&lt;authors&gt;&lt;author&gt;Vercammen, C.&lt;/author&gt;&lt;author&gt;Goossens, T.&lt;/author&gt;&lt;author&gt;Wouters, J.&lt;/author&gt;&lt;author&gt;van Wieringen, A.&lt;/author&gt;&lt;/authors&gt;&lt;/contributors&gt;&lt;edition&gt;2016/06/25&lt;/edition&gt;&lt;language&gt;Eng&lt;/language&gt;&lt;added-date format="utc"&gt;1467368960&lt;/added-date&gt;&lt;ref-type name="Journal Article"&gt;17&lt;/ref-type&gt;&lt;auth-address&gt;a Department of Neurosciences, Research Group Experimental Oto-rhino-laryngology , KU Leuven - University of Leuven , Leuven , Belgium.&lt;/auth-address&gt;&lt;remote-database-provider&gt;NLM&lt;/remote-database-provider&gt;&lt;rec-number&gt;215&lt;/rec-number&gt;&lt;last-updated-date format="utc"&gt;1508846242&lt;/last-updated-date&gt;&lt;accession-num&gt;27338260&lt;/accession-num&gt;&lt;electronic-resource-num&gt;10.1080/13825585.2016.1200005&lt;/electronic-resource-num&gt;&lt;/record&gt;&lt;/Cite&gt;&lt;/EndNote&gt;</w:instrText>
      </w:r>
      <w:r>
        <w:fldChar w:fldCharType="separate"/>
      </w:r>
      <w:r w:rsidR="00715934">
        <w:rPr>
          <w:noProof/>
        </w:rPr>
        <w:t>(Vercammen et al., 2016)</w:t>
      </w:r>
      <w:r>
        <w:fldChar w:fldCharType="end"/>
      </w:r>
      <w:r>
        <w:t>.</w:t>
      </w:r>
      <w:r w:rsidR="00320462">
        <w:t xml:space="preserve"> </w:t>
      </w:r>
      <w:r w:rsidR="002601ED">
        <w:t>Evidence from</w:t>
      </w:r>
      <w:r w:rsidR="006144CF">
        <w:t xml:space="preserve"> autopsy and</w:t>
      </w:r>
      <w:r w:rsidR="002601ED">
        <w:t xml:space="preserve"> in vivo MR imaging has shown that brain atrophy begins in early adulthood, and continues, with a marginal increase in rate into old age</w:t>
      </w:r>
      <w:r w:rsidR="00732724">
        <w:t xml:space="preserve"> </w:t>
      </w:r>
      <w:r w:rsidR="00732724">
        <w:fldChar w:fldCharType="begin"/>
      </w:r>
      <w:r w:rsidR="008D01BB">
        <w:instrText xml:space="preserve"> ADDIN EN.CITE &lt;EndNote&gt;&lt;Cite&gt;&lt;Author&gt;Dekaban&lt;/Author&gt;&lt;Year&gt;1978&lt;/Year&gt;&lt;IDText&gt;Changes in brain weights during the span of human life: relation of brain weights to body heights and body weights&lt;/IDText&gt;&lt;DisplayText&gt;(Dekaban, 1978)&lt;/DisplayText&gt;&lt;record&gt;&lt;dates&gt;&lt;pub-dates&gt;&lt;date&gt;Oct&lt;/date&gt;&lt;/pub-dates&gt;&lt;year&gt;1978&lt;/year&gt;&lt;/dates&gt;&lt;keywords&gt;&lt;keyword&gt;Adolescent&lt;/keyword&gt;&lt;keyword&gt;Adult&lt;/keyword&gt;&lt;keyword&gt;Age Factors&lt;/keyword&gt;&lt;keyword&gt;Aged&lt;/keyword&gt;&lt;keyword&gt;Body Height&lt;/keyword&gt;&lt;keyword&gt;Body Weight&lt;/keyword&gt;&lt;keyword&gt;Brain/*anatomy &amp;amp; histology&lt;/keyword&gt;&lt;keyword&gt;Child&lt;/keyword&gt;&lt;keyword&gt;Child, Preschool&lt;/keyword&gt;&lt;keyword&gt;Female&lt;/keyword&gt;&lt;keyword&gt;Humans&lt;/keyword&gt;&lt;keyword&gt;Infant&lt;/keyword&gt;&lt;keyword&gt;Infant, Newborn&lt;/keyword&gt;&lt;keyword&gt;Male&lt;/keyword&gt;&lt;keyword&gt;Middle Aged&lt;/keyword&gt;&lt;keyword&gt;Organ Size&lt;/keyword&gt;&lt;keyword&gt;Sex Factors&lt;/keyword&gt;&lt;/keywords&gt;&lt;isbn&gt;0364-5134 (Print)&amp;#xD;0364-5134&lt;/isbn&gt;&lt;titles&gt;&lt;title&gt;Changes in brain weights during the span of human life: relation of brain weights to body heights and body weights&lt;/title&gt;&lt;secondary-title&gt;Annals of Neurology&lt;/secondary-title&gt;&lt;alt-title&gt;Annals of neurology&lt;/alt-title&gt;&lt;/titles&gt;&lt;pages&gt;345-56&lt;/pages&gt;&lt;number&gt;4&lt;/number&gt;&lt;contributors&gt;&lt;authors&gt;&lt;author&gt;Dekaban, A. S.&lt;/author&gt;&lt;/authors&gt;&lt;/contributors&gt;&lt;edition&gt;1978/10/01&lt;/edition&gt;&lt;language&gt;eng&lt;/language&gt;&lt;added-date format="utc"&gt;1485872940&lt;/added-date&gt;&lt;ref-type name="Journal Article"&gt;17&lt;/ref-type&gt;&lt;remote-database-provider&gt;NLM&lt;/remote-database-provider&gt;&lt;rec-number&gt;453&lt;/rec-number&gt;&lt;last-updated-date format="utc"&gt;1508837882&lt;/last-updated-date&gt;&lt;accession-num&gt;727739&lt;/accession-num&gt;&lt;electronic-resource-num&gt;10.1002/ana.410040410&lt;/electronic-resource-num&gt;&lt;volume&gt;4&lt;/volume&gt;&lt;/record&gt;&lt;/Cite&gt;&lt;/EndNote&gt;</w:instrText>
      </w:r>
      <w:r w:rsidR="00732724">
        <w:fldChar w:fldCharType="separate"/>
      </w:r>
      <w:r w:rsidR="00732724">
        <w:rPr>
          <w:noProof/>
        </w:rPr>
        <w:t>(Dekaban, 1978)</w:t>
      </w:r>
      <w:r w:rsidR="00732724">
        <w:fldChar w:fldCharType="end"/>
      </w:r>
      <w:r w:rsidR="00732724">
        <w:t xml:space="preserve">. </w:t>
      </w:r>
      <w:r w:rsidR="008D2696">
        <w:t>Multiple studies have shown</w:t>
      </w:r>
      <w:r w:rsidR="002601ED">
        <w:t xml:space="preserve"> the over</w:t>
      </w:r>
      <w:r w:rsidR="008D2696">
        <w:t>all percentage rate of atrophy to be about</w:t>
      </w:r>
      <w:r w:rsidR="002601ED">
        <w:t xml:space="preserve"> 0.2% in brains aged between 30 to 50, </w:t>
      </w:r>
      <w:r w:rsidR="007B1DF9">
        <w:t>which</w:t>
      </w:r>
      <w:r w:rsidR="002601ED">
        <w:t xml:space="preserve"> increases to 0.3-0.5% when aged 70 to 80 years old</w:t>
      </w:r>
      <w:r w:rsidR="008D2696">
        <w:t xml:space="preserve"> </w:t>
      </w:r>
      <w:r w:rsidR="008D2696">
        <w:fldChar w:fldCharType="begin">
          <w:fldData xml:space="preserve">PEVuZE5vdGU+PENpdGU+PEF1dGhvcj5TY2FoaWxsPC9BdXRob3I+PFllYXI+MjAwMzwvWWVhcj48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</w:fldData>
        </w:fldChar>
      </w:r>
      <w:r w:rsidR="00715934">
        <w:instrText xml:space="preserve"> ADDIN EN.CITE </w:instrText>
      </w:r>
      <w:r w:rsidR="00715934">
        <w:fldChar w:fldCharType="begin">
          <w:fldData xml:space="preserve">PEVuZE5vdGU+PENpdGU+PEF1dGhvcj5TY2FoaWxsPC9BdXRob3I+PFllYXI+MjAwMzwvWWVhcj48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</w:fldData>
        </w:fldChar>
      </w:r>
      <w:r w:rsidR="00715934">
        <w:instrText xml:space="preserve"> ADDIN EN.CITE.DATA </w:instrText>
      </w:r>
      <w:r w:rsidR="00715934">
        <w:fldChar w:fldCharType="end"/>
      </w:r>
      <w:r w:rsidR="008D2696">
        <w:fldChar w:fldCharType="separate"/>
      </w:r>
      <w:r w:rsidR="00715934">
        <w:rPr>
          <w:noProof/>
        </w:rPr>
        <w:t>(Scahill et al., 2003, Resnick et al., 2003)</w:t>
      </w:r>
      <w:r w:rsidR="008D2696">
        <w:fldChar w:fldCharType="end"/>
      </w:r>
      <w:r w:rsidR="002601ED">
        <w:t>. There is also evidence for fluctuations in levels of grey and white matter throughout the adult lifespan, again suggesting a nonlinear course of ageing</w:t>
      </w:r>
      <w:r w:rsidR="006F7326">
        <w:t xml:space="preserve"> </w:t>
      </w:r>
      <w:r w:rsidR="006F7326">
        <w:fldChar w:fldCharType="begin"/>
      </w:r>
      <w:r w:rsidR="00715934">
        <w:instrText xml:space="preserve"> ADDIN EN.CITE &lt;EndNote&gt;&lt;Cite&gt;&lt;Author&gt;Fox&lt;/Author&gt;&lt;Year&gt;2004&lt;/Year&gt;&lt;IDText&gt;Imaging cerebral atrophy: normal ageing to Alzheimer&amp;apos;s disease&lt;/IDText&gt;&lt;DisplayText&gt;(Fox and Schott, 2004)&lt;/DisplayText&gt;&lt;record&gt;&lt;dates&gt;&lt;pub-dates&gt;&lt;date&gt;Jan 31&lt;/date&gt;&lt;/pub-dates&gt;&lt;year&gt;2004&lt;/year&gt;&lt;/dates&gt;&lt;keywords&gt;&lt;keyword&gt;Aged&lt;/keyword&gt;&lt;keyword&gt;Aging/*pathology&lt;/keyword&gt;&lt;keyword&gt;Alzheimer Disease/*pathology&lt;/keyword&gt;&lt;keyword&gt;Atrophy&lt;/keyword&gt;&lt;keyword&gt;Brain/*pathology&lt;/keyword&gt;&lt;keyword&gt;Hippocampus/pathology&lt;/keyword&gt;&lt;keyword&gt;Humans&lt;/keyword&gt;&lt;keyword&gt;Longitudinal Studies&lt;/keyword&gt;&lt;keyword&gt;*Magnetic Resonance Imaging&lt;/keyword&gt;&lt;keyword&gt;Temporal Lobe/pathology&lt;/keyword&gt;&lt;/keywords&gt;&lt;isbn&gt;0140-6736&lt;/isbn&gt;&lt;titles&gt;&lt;title&gt;Imaging cerebral atrophy: normal ageing to Alzheimer&amp;apos;s disease&lt;/title&gt;&lt;secondary-title&gt;Lancet&lt;/secondary-title&gt;&lt;alt-title&gt;Lancet (London, England)&lt;/alt-title&gt;&lt;/titles&gt;&lt;pages&gt;392-4&lt;/pages&gt;&lt;number&gt;9406&lt;/number&gt;&lt;contributors&gt;&lt;authors&gt;&lt;author&gt;Fox, N. C.&lt;/author&gt;&lt;author&gt;Schott, J. M.&lt;/author&gt;&lt;/authors&gt;&lt;/contributors&gt;&lt;edition&gt;2004/04/13&lt;/edition&gt;&lt;language&gt;eng&lt;/language&gt;&lt;added-date format="utc"&gt;1485365624&lt;/added-date&gt;&lt;ref-type name="Journal Article"&gt;17&lt;/ref-type&gt;&lt;auth-address&gt;Dementia Research Group, Institute of Neurology, Queen Square, London WC1N 3BG, UK. nfox@dementia.ion.ucl.ac.uk&lt;/auth-address&gt;&lt;remote-database-provider&gt;NLM&lt;/remote-database-provider&gt;&lt;rec-number&gt;418&lt;/rec-number&gt;&lt;last-updated-date format="utc"&gt;1485365624&lt;/last-updated-date&gt;&lt;accession-num&gt;15074306&lt;/accession-num&gt;&lt;electronic-resource-num&gt;10.1016/s0140-6736(04)15441-x&lt;/electronic-resource-num&gt;&lt;volume&gt;363&lt;/volume&gt;&lt;/record&gt;&lt;/Cite&gt;&lt;/EndNote&gt;</w:instrText>
      </w:r>
      <w:r w:rsidR="006F7326">
        <w:fldChar w:fldCharType="separate"/>
      </w:r>
      <w:r w:rsidR="00715934">
        <w:rPr>
          <w:noProof/>
        </w:rPr>
        <w:t>(Fox and Schott, 2004)</w:t>
      </w:r>
      <w:r w:rsidR="006F7326">
        <w:fldChar w:fldCharType="end"/>
      </w:r>
      <w:r w:rsidR="006F7326">
        <w:t xml:space="preserve">. </w:t>
      </w:r>
    </w:p>
    <w:p w14:paraId="47109DDA" w14:textId="13343BA5" w:rsidR="009A5870" w:rsidRDefault="00320462" w:rsidP="00D64D81">
      <w:pPr>
        <w:spacing w:line="360" w:lineRule="auto"/>
        <w:jc w:val="both"/>
      </w:pPr>
      <w:r>
        <w:t>To demonstrate this, Vercammen et al., (2016) compared perf</w:t>
      </w:r>
      <w:r w:rsidR="00104A20">
        <w:t xml:space="preserve">ormance on three measures of </w:t>
      </w:r>
      <w:r w:rsidR="00D070F4">
        <w:t>working memory</w:t>
      </w:r>
      <w:r w:rsidR="00104A20">
        <w:t xml:space="preserve"> </w:t>
      </w:r>
      <w:r>
        <w:t>between three different age groups of adults, young (20-30 years old), middle aged (50-60 years) and old (70-80 yea</w:t>
      </w:r>
      <w:r w:rsidR="00C61135">
        <w:t>rs). They reported that</w:t>
      </w:r>
      <w:r>
        <w:t xml:space="preserve"> young adults perform</w:t>
      </w:r>
      <w:r w:rsidR="00C61135">
        <w:t>ed</w:t>
      </w:r>
      <w:r>
        <w:t xml:space="preserve"> </w:t>
      </w:r>
      <w:r w:rsidR="00EA2EDE">
        <w:t xml:space="preserve">consistently </w:t>
      </w:r>
      <w:r>
        <w:t xml:space="preserve">better on all three tests of </w:t>
      </w:r>
      <w:r w:rsidR="00D070F4">
        <w:t>working memory</w:t>
      </w:r>
      <w:r>
        <w:t xml:space="preserve"> compared to the older</w:t>
      </w:r>
      <w:r w:rsidR="007B1DF9">
        <w:t xml:space="preserve"> two</w:t>
      </w:r>
      <w:r>
        <w:t xml:space="preserve"> groups, who had a relatively similar performance. This suggested to the </w:t>
      </w:r>
      <w:r w:rsidR="00EA2E6F">
        <w:t>authors that decline</w:t>
      </w:r>
      <w:r>
        <w:t xml:space="preserve"> in </w:t>
      </w:r>
      <w:r w:rsidR="00D070F4">
        <w:t>working memory</w:t>
      </w:r>
      <w:r>
        <w:t xml:space="preserve"> ability start after early adulthood, and then remain stable through the middle ages into old age. Other aspects involving </w:t>
      </w:r>
      <w:r w:rsidR="00D070F4">
        <w:lastRenderedPageBreak/>
        <w:t>working memory</w:t>
      </w:r>
      <w:r>
        <w:t>, such as problem solvi</w:t>
      </w:r>
      <w:r w:rsidR="009A5870">
        <w:t xml:space="preserve">ng abilities, may actually have an inverted trajectory of age related decline. Middle aged adults outperform younger and older adults on tasks of </w:t>
      </w:r>
      <w:r w:rsidR="007F47E8">
        <w:t>positive problem orientation and rational problem solving</w:t>
      </w:r>
      <w:r w:rsidR="009A5870">
        <w:t xml:space="preserve"> </w:t>
      </w:r>
      <w:r w:rsidR="00884D43">
        <w:fldChar w:fldCharType="begin"/>
      </w:r>
      <w:r w:rsidR="00715934">
        <w:instrText xml:space="preserve"> ADDIN EN.CITE &lt;EndNote&gt;&lt;Cite&gt;&lt;Author&gt;D&amp;apos; Zurilla&lt;/Author&gt;&lt;Year&gt;1998&lt;/Year&gt;&lt;IDText&gt;Age and gender differences in social problem- solving ability&lt;/IDText&gt;&lt;DisplayText&gt;(D&amp;apos; Zurilla et al., 1998)&lt;/DisplayText&gt;&lt;record&gt;&lt;keywords&gt;&lt;keyword&gt;Everyday Problem Solving&lt;/keyword&gt;&lt;keyword&gt;Practical Problem Solving&lt;/keyword&gt;&lt;keyword&gt;Social Problem Solving&lt;/keyword&gt;&lt;keyword&gt;Coping&lt;/keyword&gt;&lt;keyword&gt;Age&lt;/keyword&gt;&lt;keyword&gt;Gender&lt;/keyword&gt;&lt;/keywords&gt;&lt;isbn&gt;0191-8869&lt;/isbn&gt;&lt;titles&gt;&lt;title&gt;Age and gender differences in social problem- solving ability&lt;/title&gt;&lt;secondary-title&gt;Personality and Individual Differences&lt;/secondary-title&gt;&lt;/titles&gt;&lt;pages&gt;241-252&lt;/pages&gt;&lt;number&gt;2&lt;/number&gt;&lt;contributors&gt;&lt;authors&gt;&lt;author&gt;D&amp;apos; Zurilla, Thomas J.&lt;/author&gt;&lt;author&gt;Maydeu-Olivares, Albert&lt;/author&gt;&lt;author&gt;Kant, Gail L.&lt;/author&gt;&lt;/authors&gt;&lt;/contributors&gt;&lt;added-date format="utc"&gt;1468403686&lt;/added-date&gt;&lt;ref-type name="Journal Article"&gt;17&lt;/ref-type&gt;&lt;dates&gt;&lt;year&gt;1998&lt;/year&gt;&lt;/dates&gt;&lt;rec-number&gt;227&lt;/rec-number&gt;&lt;last-updated-date format="utc"&gt;1468404046&lt;/last-updated-date&gt;&lt;electronic-resource-num&gt;10.1016/S0191-8869(98)00029-4&lt;/electronic-resource-num&gt;&lt;volume&gt;25&lt;/volume&gt;&lt;/record&gt;&lt;/Cite&gt;&lt;/EndNote&gt;</w:instrText>
      </w:r>
      <w:r w:rsidR="00884D43">
        <w:fldChar w:fldCharType="separate"/>
      </w:r>
      <w:r w:rsidR="00715934">
        <w:rPr>
          <w:noProof/>
        </w:rPr>
        <w:t>(D' Zurilla et al., 1998)</w:t>
      </w:r>
      <w:r w:rsidR="00884D43">
        <w:fldChar w:fldCharType="end"/>
      </w:r>
      <w:r w:rsidR="00FA7357">
        <w:t xml:space="preserve">, </w:t>
      </w:r>
      <w:r w:rsidR="00855556">
        <w:t>suggesti</w:t>
      </w:r>
      <w:r w:rsidR="007B1DF9">
        <w:t>ng</w:t>
      </w:r>
      <w:r w:rsidR="00855556">
        <w:t xml:space="preserve"> </w:t>
      </w:r>
      <w:r w:rsidR="00FA7357">
        <w:t xml:space="preserve">that </w:t>
      </w:r>
      <w:r w:rsidR="00E50244">
        <w:t xml:space="preserve">problem solving abilities increase </w:t>
      </w:r>
      <w:r w:rsidR="009A5870">
        <w:t>with age</w:t>
      </w:r>
      <w:r w:rsidR="00221200">
        <w:t>,</w:t>
      </w:r>
      <w:r w:rsidR="009A5870">
        <w:t xml:space="preserve"> </w:t>
      </w:r>
      <w:r w:rsidR="00E50244">
        <w:t xml:space="preserve">then </w:t>
      </w:r>
      <w:r w:rsidR="009A5870">
        <w:t>reduce</w:t>
      </w:r>
      <w:r w:rsidR="00E50244">
        <w:t xml:space="preserve"> </w:t>
      </w:r>
      <w:r w:rsidR="009A5870">
        <w:t xml:space="preserve">into </w:t>
      </w:r>
      <w:r w:rsidR="00E50244">
        <w:t>old age</w:t>
      </w:r>
      <w:r w:rsidR="00141863">
        <w:t>.</w:t>
      </w:r>
      <w:r w:rsidR="009A5870">
        <w:t xml:space="preserve"> </w:t>
      </w:r>
    </w:p>
    <w:p w14:paraId="78BE8CFE" w14:textId="4D957D5E" w:rsidR="00353597" w:rsidRDefault="00CC3CBC" w:rsidP="00D64D81">
      <w:pPr>
        <w:spacing w:line="360" w:lineRule="auto"/>
        <w:jc w:val="both"/>
      </w:pPr>
      <w:r>
        <w:t>L</w:t>
      </w:r>
      <w:r w:rsidR="00C61135">
        <w:t>ong-</w:t>
      </w:r>
      <w:r w:rsidR="00D070F4">
        <w:t>term memory</w:t>
      </w:r>
      <w:r>
        <w:t xml:space="preserve"> </w:t>
      </w:r>
      <w:r w:rsidR="00353597">
        <w:t>refers to</w:t>
      </w:r>
      <w:r>
        <w:t xml:space="preserve"> items in the </w:t>
      </w:r>
      <w:r w:rsidR="00353597">
        <w:t>memory that can be recalled from the past</w:t>
      </w:r>
      <w:r w:rsidR="009A5870">
        <w:t>. T</w:t>
      </w:r>
      <w:r>
        <w:t xml:space="preserve">his </w:t>
      </w:r>
      <w:r w:rsidR="00353597">
        <w:t>can be subdivided into thre</w:t>
      </w:r>
      <w:r w:rsidR="00CA73CF">
        <w:t>e components, procedural memory</w:t>
      </w:r>
      <w:r w:rsidR="00353597">
        <w:t xml:space="preserve">, episodic memory and semantic memory </w:t>
      </w:r>
      <w:r w:rsidR="00353597">
        <w:fldChar w:fldCharType="begin"/>
      </w:r>
      <w:r w:rsidR="008355FA">
        <w:instrText xml:space="preserve"> ADDIN EN.CITE &lt;EndNote&gt;&lt;Cite&gt;&lt;Author&gt;Tulving&lt;/Author&gt;&lt;Year&gt;1987&lt;/Year&gt;&lt;IDText&gt;Multiple memory systems and consciousness&lt;/IDText&gt;&lt;DisplayText&gt;(Tulving, 1987)&lt;/DisplayText&gt;&lt;record&gt;&lt;keywords&gt;&lt;keyword&gt;*Consciousness&lt;/keyword&gt;&lt;keyword&gt;Humans&lt;/keyword&gt;&lt;keyword&gt;*Memory&lt;/keyword&gt;&lt;/keywords&gt;&lt;isbn&gt;0721-9075 (Print)&amp;#xD;0721-9075&lt;/isbn&gt;&lt;titles&gt;&lt;title&gt;Multiple memory systems and consciousness&lt;/title&gt;&lt;secondary-title&gt;Human Neurobiology&lt;/secondary-title&gt;&lt;alt-title&gt;Human neurobiology&lt;/alt-title&gt;&lt;/titles&gt;&lt;pages&gt;67-80&lt;/pages&gt;&lt;number&gt;2&lt;/number&gt;&lt;contributors&gt;&lt;authors&gt;&lt;author&gt;Tulving, E.&lt;/author&gt;&lt;/authors&gt;&lt;/contributors&gt;&lt;edition&gt;1987/01/01&lt;/edition&gt;&lt;language&gt;eng&lt;/language&gt;&lt;added-date format="utc"&gt;1468405201&lt;/added-date&gt;&lt;ref-type name="Journal Article"&gt;17&lt;/ref-type&gt;&lt;dates&gt;&lt;year&gt;1987&lt;/year&gt;&lt;/dates&gt;&lt;remote-database-provider&gt;NLM&lt;/remote-database-provider&gt;&lt;rec-number&gt;229&lt;/rec-number&gt;&lt;last-updated-date format="utc"&gt;1508845977&lt;/last-updated-date&gt;&lt;accession-num&gt;3305441&lt;/accession-num&gt;&lt;volume&gt;6&lt;/volume&gt;&lt;/record&gt;&lt;/Cite&gt;&lt;/EndNote&gt;</w:instrText>
      </w:r>
      <w:r w:rsidR="00353597">
        <w:fldChar w:fldCharType="separate"/>
      </w:r>
      <w:r w:rsidR="00353597">
        <w:rPr>
          <w:noProof/>
        </w:rPr>
        <w:t>(Tulving, 1987)</w:t>
      </w:r>
      <w:r w:rsidR="00353597">
        <w:fldChar w:fldCharType="end"/>
      </w:r>
      <w:r w:rsidR="00353597">
        <w:t xml:space="preserve">. </w:t>
      </w:r>
      <w:r w:rsidR="00240C14">
        <w:t>P</w:t>
      </w:r>
      <w:r w:rsidR="00CA73CF">
        <w:t>rocedural memory</w:t>
      </w:r>
      <w:r w:rsidR="00240C14">
        <w:t xml:space="preserve"> relates </w:t>
      </w:r>
      <w:r w:rsidR="00C62603">
        <w:t xml:space="preserve">to the knowledge </w:t>
      </w:r>
      <w:r w:rsidR="004939FA">
        <w:t xml:space="preserve">of </w:t>
      </w:r>
      <w:r w:rsidR="00C62603" w:rsidRPr="006067BD">
        <w:t>how to perform</w:t>
      </w:r>
      <w:r w:rsidR="00C62603">
        <w:t xml:space="preserve"> tasks</w:t>
      </w:r>
      <w:r w:rsidR="004939FA">
        <w:t>,</w:t>
      </w:r>
      <w:r w:rsidR="00C62603">
        <w:t xml:space="preserve"> such as walking or riding a bike</w:t>
      </w:r>
      <w:r w:rsidR="004939FA">
        <w:t>.</w:t>
      </w:r>
      <w:r w:rsidR="00240C14">
        <w:t xml:space="preserve"> E</w:t>
      </w:r>
      <w:r w:rsidR="00CA73CF">
        <w:t>pisodic memory</w:t>
      </w:r>
      <w:r w:rsidR="003B734A">
        <w:t xml:space="preserve"> refers to memories that have a specific spatial and temporal context</w:t>
      </w:r>
      <w:r w:rsidR="00240C14">
        <w:t xml:space="preserve"> </w:t>
      </w:r>
      <w:r w:rsidR="00295FD5">
        <w:t>and includes</w:t>
      </w:r>
      <w:r w:rsidR="00C62603">
        <w:t xml:space="preserve"> a collection of personal experiences</w:t>
      </w:r>
      <w:r w:rsidR="005A3470">
        <w:t>,</w:t>
      </w:r>
      <w:r w:rsidR="00C62603">
        <w:t xml:space="preserve"> usually involved with emotions</w:t>
      </w:r>
      <w:r w:rsidR="00CA73CF">
        <w:t>, and semantic memory</w:t>
      </w:r>
      <w:r w:rsidR="00240C14">
        <w:t xml:space="preserve"> </w:t>
      </w:r>
      <w:r w:rsidR="004939FA">
        <w:t>includes</w:t>
      </w:r>
      <w:r w:rsidR="00C62603">
        <w:t xml:space="preserve"> </w:t>
      </w:r>
      <w:r w:rsidR="00C62603" w:rsidRPr="006067BD">
        <w:t>common knowledge</w:t>
      </w:r>
      <w:r w:rsidR="005A3470" w:rsidRPr="006067BD">
        <w:t>,</w:t>
      </w:r>
      <w:r w:rsidR="00C62603">
        <w:t xml:space="preserve"> for example names of colours and meanings of words.</w:t>
      </w:r>
      <w:r w:rsidR="001C7008">
        <w:t xml:space="preserve"> N</w:t>
      </w:r>
      <w:r w:rsidR="001955D8">
        <w:t xml:space="preserve">ot all aspects of </w:t>
      </w:r>
      <w:r w:rsidR="009F644D">
        <w:t>long-</w:t>
      </w:r>
      <w:r w:rsidR="00D070F4">
        <w:t xml:space="preserve">term memory </w:t>
      </w:r>
      <w:r>
        <w:t>are equally affected by age</w:t>
      </w:r>
      <w:r w:rsidR="000750F1">
        <w:t xml:space="preserve">, whilst aspects of </w:t>
      </w:r>
      <w:r w:rsidR="00CA73CF">
        <w:t xml:space="preserve">procedural memory </w:t>
      </w:r>
      <w:r w:rsidR="000750F1">
        <w:t xml:space="preserve">and </w:t>
      </w:r>
      <w:r w:rsidR="00CA73CF">
        <w:t xml:space="preserve">semantic memory </w:t>
      </w:r>
      <w:r w:rsidR="000750F1">
        <w:t xml:space="preserve">remain relatively immune to the effects of ageing, </w:t>
      </w:r>
      <w:r w:rsidR="00CA73CF">
        <w:t xml:space="preserve">episodic memory </w:t>
      </w:r>
      <w:r w:rsidR="000750F1">
        <w:t xml:space="preserve">is greatly affected </w:t>
      </w:r>
      <w:r w:rsidR="00221200">
        <w:fldChar w:fldCharType="begin"/>
      </w:r>
      <w:r w:rsidR="00715934">
        <w:instrText xml:space="preserve"> ADDIN EN.CITE &lt;EndNote&gt;&lt;Cite&gt;&lt;Author&gt;Luo&lt;/Author&gt;&lt;Year&gt;2008&lt;/Year&gt;&lt;IDText&gt;Aging and memory: a cognitive approach&lt;/IDText&gt;&lt;DisplayText&gt;(Luo and Craik, 2008)&lt;/DisplayText&gt;&lt;record&gt;&lt;dates&gt;&lt;pub-dates&gt;&lt;date&gt;Jun&lt;/date&gt;&lt;/pub-dates&gt;&lt;year&gt;2008&lt;/year&gt;&lt;/dates&gt;&lt;keywords&gt;&lt;keyword&gt;Aging/*physiology&lt;/keyword&gt;&lt;keyword&gt;Cerebral Cortex/*physiopathology&lt;/keyword&gt;&lt;keyword&gt;Humans&lt;/keyword&gt;&lt;keyword&gt;Memory Disorders/*diagnosis/*physiopathology/therapy&lt;/keyword&gt;&lt;keyword&gt;Neuropsychological Tests&lt;/keyword&gt;&lt;keyword&gt;Repression, Psychology&lt;/keyword&gt;&lt;/keywords&gt;&lt;isbn&gt;0706-7437 (Print)&amp;#xD;0706-7437&lt;/isbn&gt;&lt;titles&gt;&lt;title&gt;Aging and memory: a cognitive approach&lt;/title&gt;&lt;secondary-title&gt;The Canadian Journal of Psychiatry&lt;/secondary-title&gt;&lt;alt-title&gt;Canadian journal of psychiatry. Revue canadienne de psychiatrie&lt;/alt-title&gt;&lt;/titles&gt;&lt;pages&gt;346-53&lt;/pages&gt;&lt;number&gt;6&lt;/number&gt;&lt;contributors&gt;&lt;authors&gt;&lt;author&gt;Luo, L.&lt;/author&gt;&lt;author&gt;Craik, F. I.&lt;/author&gt;&lt;/authors&gt;&lt;/contributors&gt;&lt;edition&gt;2008/07/12&lt;/edition&gt;&lt;language&gt;eng&lt;/language&gt;&lt;added-date format="utc"&gt;1485432848&lt;/added-date&gt;&lt;ref-type name="Journal Article"&gt;17&lt;/ref-type&gt;&lt;auth-address&gt;Postdoctoral Fellow, York University and Rotman Research Institute, Baycrest Centre, Toronto, Ontario.&lt;/auth-address&gt;&lt;remote-database-provider&gt;NLM&lt;/remote-database-provider&gt;&lt;rec-number&gt;425&lt;/rec-number&gt;&lt;last-updated-date format="utc"&gt;1508842437&lt;/last-updated-date&gt;&lt;accession-num&gt;18616854&lt;/accession-num&gt;&lt;volume&gt;53&lt;/volume&gt;&lt;/record&gt;&lt;/Cite&gt;&lt;/EndNote&gt;</w:instrText>
      </w:r>
      <w:r w:rsidR="00221200">
        <w:fldChar w:fldCharType="separate"/>
      </w:r>
      <w:r w:rsidR="00715934">
        <w:rPr>
          <w:noProof/>
        </w:rPr>
        <w:t>(Luo and Craik, 2008)</w:t>
      </w:r>
      <w:r w:rsidR="00221200">
        <w:fldChar w:fldCharType="end"/>
      </w:r>
      <w:r w:rsidR="00221200">
        <w:t>.</w:t>
      </w:r>
    </w:p>
    <w:p w14:paraId="4133EA9A" w14:textId="1DCBE5FE" w:rsidR="001955D8" w:rsidRDefault="00453D46" w:rsidP="00D64D81">
      <w:pPr>
        <w:spacing w:line="360" w:lineRule="auto"/>
        <w:jc w:val="both"/>
      </w:pPr>
      <w:r>
        <w:t xml:space="preserve">Older adults </w:t>
      </w:r>
      <w:r w:rsidR="00BA6C1B">
        <w:t>often remember the facts of a piece of information</w:t>
      </w:r>
      <w:r w:rsidR="00744F67">
        <w:t>,</w:t>
      </w:r>
      <w:r w:rsidR="00BA6C1B">
        <w:t xml:space="preserve"> but have </w:t>
      </w:r>
      <w:r>
        <w:t xml:space="preserve">difficulty remembering </w:t>
      </w:r>
      <w:r w:rsidR="00BA6C1B">
        <w:t>the source of information</w:t>
      </w:r>
      <w:r w:rsidR="00744F67">
        <w:t xml:space="preserve">; </w:t>
      </w:r>
      <w:r w:rsidR="00BA6C1B">
        <w:t>for example</w:t>
      </w:r>
      <w:r w:rsidR="00744F67">
        <w:t>.</w:t>
      </w:r>
      <w:r w:rsidR="00BE6EA3">
        <w:t xml:space="preserve"> Evidence for age related decline in </w:t>
      </w:r>
      <w:r w:rsidR="00CA73CF">
        <w:t>episodic memory</w:t>
      </w:r>
      <w:r>
        <w:t xml:space="preserve"> </w:t>
      </w:r>
      <w:r w:rsidR="006067BD">
        <w:t>has been extensively reported</w:t>
      </w:r>
      <w:r w:rsidR="00221200">
        <w:t xml:space="preserve"> </w:t>
      </w:r>
      <w:r w:rsidR="00221200">
        <w:fldChar w:fldCharType="begin">
          <w:fldData xml:space="preserve">PEVuZE5vdGU+PENpdGU+PEF1dGhvcj5CZXJuYXJkPC9BdXRob3I+PFllYXI+MjAwNzwvWWVhcj48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==
</w:fldData>
        </w:fldChar>
      </w:r>
      <w:r w:rsidR="00715934">
        <w:instrText xml:space="preserve"> ADDIN EN.CITE </w:instrText>
      </w:r>
      <w:r w:rsidR="00715934">
        <w:fldChar w:fldCharType="begin">
          <w:fldData xml:space="preserve">PEVuZE5vdGU+PENpdGU+PEF1dGhvcj5CZXJuYXJkPC9BdXRob3I+PFllYXI+MjAwNzwvWWVhcj48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==
</w:fldData>
        </w:fldChar>
      </w:r>
      <w:r w:rsidR="00715934">
        <w:instrText xml:space="preserve"> ADDIN EN.CITE.DATA </w:instrText>
      </w:r>
      <w:r w:rsidR="00715934">
        <w:fldChar w:fldCharType="end"/>
      </w:r>
      <w:r w:rsidR="00221200">
        <w:fldChar w:fldCharType="separate"/>
      </w:r>
      <w:r w:rsidR="00715934">
        <w:rPr>
          <w:noProof/>
        </w:rPr>
        <w:t>(Bernard et al., 2007, Tromp et al., 2015)</w:t>
      </w:r>
      <w:r w:rsidR="00221200">
        <w:fldChar w:fldCharType="end"/>
      </w:r>
      <w:r w:rsidR="00DD6B65">
        <w:t>, and one study demonstrated that age is a significant predictor o</w:t>
      </w:r>
      <w:r w:rsidR="00E10001">
        <w:t>f</w:t>
      </w:r>
      <w:r w:rsidR="00DD6B65">
        <w:t xml:space="preserve"> </w:t>
      </w:r>
      <w:r w:rsidR="00E10001">
        <w:t xml:space="preserve">poorer </w:t>
      </w:r>
      <w:r w:rsidR="00DD6B65">
        <w:t>performance on a battery of tests a</w:t>
      </w:r>
      <w:r w:rsidR="001C7008">
        <w:t>ss</w:t>
      </w:r>
      <w:r w:rsidR="00DD6B65">
        <w:t xml:space="preserve">essing </w:t>
      </w:r>
      <w:r w:rsidR="00CA73CF">
        <w:t>episodic memory</w:t>
      </w:r>
      <w:r w:rsidR="00DD6B65">
        <w:t xml:space="preserve">, explaining 4.3% to 34.8% of the variance </w:t>
      </w:r>
      <w:r w:rsidR="00032749">
        <w:t>(Nyberg et al., 1996)</w:t>
      </w:r>
      <w:r w:rsidR="00DD6B65">
        <w:t>.</w:t>
      </w:r>
      <w:r>
        <w:t xml:space="preserve"> Comparisons with </w:t>
      </w:r>
      <w:r w:rsidR="005B55EC">
        <w:t xml:space="preserve">the </w:t>
      </w:r>
      <w:r>
        <w:t xml:space="preserve">same group of adults undertaking tests of </w:t>
      </w:r>
      <w:r w:rsidR="00CA73CF">
        <w:t>semantic memory</w:t>
      </w:r>
      <w:r w:rsidR="00BE6EA3">
        <w:t>,</w:t>
      </w:r>
      <w:r>
        <w:t xml:space="preserve"> </w:t>
      </w:r>
      <w:r w:rsidR="002F20EE">
        <w:t xml:space="preserve">found </w:t>
      </w:r>
      <w:r w:rsidR="00744F67">
        <w:t xml:space="preserve">that </w:t>
      </w:r>
      <w:r w:rsidR="002F20EE">
        <w:t>t</w:t>
      </w:r>
      <w:r w:rsidR="005B55EC">
        <w:t xml:space="preserve">here was no association </w:t>
      </w:r>
      <w:r w:rsidR="00E10001">
        <w:t>between</w:t>
      </w:r>
      <w:r w:rsidR="005B55EC">
        <w:t xml:space="preserve"> age </w:t>
      </w:r>
      <w:r w:rsidR="00E10001">
        <w:t xml:space="preserve">and </w:t>
      </w:r>
      <w:r w:rsidR="00CA73CF">
        <w:t>semantic memory</w:t>
      </w:r>
      <w:r w:rsidR="005B55EC">
        <w:t xml:space="preserve"> scores. </w:t>
      </w:r>
    </w:p>
    <w:p w14:paraId="43A8A11B" w14:textId="1C41CD17" w:rsidR="001C3799" w:rsidRDefault="003177D1" w:rsidP="00D64D81">
      <w:pPr>
        <w:spacing w:line="360" w:lineRule="auto"/>
        <w:jc w:val="both"/>
      </w:pPr>
      <w:r>
        <w:t>Another</w:t>
      </w:r>
      <w:r w:rsidR="001C3799">
        <w:t xml:space="preserve"> area commonly reported to show an age related decline </w:t>
      </w:r>
      <w:r>
        <w:t>is</w:t>
      </w:r>
      <w:r w:rsidR="001C3799">
        <w:t xml:space="preserve"> attention. Attention, often thought of as a basic process, simply defined as ‘taking notice of something’, is a complex entity, involving a momentary enhancing of some information for further processing, at the same time as inhibiting other information that is not important</w:t>
      </w:r>
      <w:r w:rsidR="00B4639A">
        <w:t xml:space="preserve"> </w:t>
      </w:r>
      <w:r w:rsidR="00732724">
        <w:fldChar w:fldCharType="begin"/>
      </w:r>
      <w:r w:rsidR="00715934">
        <w:instrText xml:space="preserve"> ADDIN EN.CITE &lt;EndNote&gt;&lt;Cite&gt;&lt;Author&gt;Raz&lt;/Author&gt;&lt;Year&gt;2004&lt;/Year&gt;&lt;IDText&gt;Anatomy of attentional networks&lt;/IDText&gt;&lt;DisplayText&gt;(Raz, 2004)&lt;/DisplayText&gt;&lt;record&gt;&lt;keywords&gt;&lt;keyword&gt;Attentional Networks&lt;/keyword&gt;&lt;keyword&gt;Imaging&lt;/keyword&gt;&lt;keyword&gt;Neuroimaging&lt;/keyword&gt;&lt;keyword&gt;Cognitive Control&lt;/keyword&gt;&lt;keyword&gt;Neuroscience&lt;/keyword&gt;&lt;keyword&gt;Hemispheres&lt;/keyword&gt;&lt;/keywords&gt;&lt;isbn&gt;1552-4906&lt;/isbn&gt;&lt;titles&gt;&lt;title&gt;Anatomy of attentional networks&lt;/title&gt;&lt;secondary-title&gt;Anatomical Record Part B: The New Anatomist&lt;/secondary-title&gt;&lt;/titles&gt;&lt;pages&gt;21-36&lt;/pages&gt;&lt;number&gt;1&lt;/number&gt;&lt;contributors&gt;&lt;authors&gt;&lt;author&gt;Raz, Amir&lt;/author&gt;&lt;/authors&gt;&lt;/contributors&gt;&lt;added-date format="utc"&gt;1485872479&lt;/added-date&gt;&lt;pub-location&gt;Hoboken&lt;/pub-location&gt;&lt;ref-type name="Journal Article"&gt;17&lt;/ref-type&gt;&lt;dates&gt;&lt;year&gt;2004&lt;/year&gt;&lt;/dates&gt;&lt;rec-number&gt;452&lt;/rec-number&gt;&lt;last-updated-date format="utc"&gt;1485872479&lt;/last-updated-date&gt;&lt;electronic-resource-num&gt;10.1002/ar.b.20035&lt;/electronic-resource-num&gt;&lt;volume&gt;281&lt;/volume&gt;&lt;/record&gt;&lt;/Cite&gt;&lt;/EndNote&gt;</w:instrText>
      </w:r>
      <w:r w:rsidR="00732724">
        <w:fldChar w:fldCharType="separate"/>
      </w:r>
      <w:r w:rsidR="00715934">
        <w:rPr>
          <w:noProof/>
        </w:rPr>
        <w:t>(Raz, 2004)</w:t>
      </w:r>
      <w:r w:rsidR="00732724">
        <w:fldChar w:fldCharType="end"/>
      </w:r>
      <w:r w:rsidR="001C3799">
        <w:t>. Attentional processing</w:t>
      </w:r>
      <w:r w:rsidR="001C3799" w:rsidRPr="00845BCE">
        <w:t xml:space="preserve"> </w:t>
      </w:r>
      <w:r w:rsidR="001C3799">
        <w:t>is not a single process, but</w:t>
      </w:r>
      <w:r>
        <w:t xml:space="preserve"> </w:t>
      </w:r>
      <w:r w:rsidR="007B1DF9">
        <w:t>as</w:t>
      </w:r>
      <w:r>
        <w:t xml:space="preserve"> with </w:t>
      </w:r>
      <w:r w:rsidR="009F644D">
        <w:t>long-</w:t>
      </w:r>
      <w:r w:rsidR="00D070F4">
        <w:t>term memory</w:t>
      </w:r>
      <w:r>
        <w:t>,</w:t>
      </w:r>
      <w:r w:rsidR="001C3799">
        <w:t xml:space="preserve"> </w:t>
      </w:r>
      <w:r w:rsidR="007B1DF9">
        <w:t>there are</w:t>
      </w:r>
      <w:r w:rsidR="001C3799">
        <w:t xml:space="preserve"> different categories of attention, which include selective, divided, and sustained attention </w:t>
      </w:r>
      <w:r w:rsidR="008555A7">
        <w:t>(Quigley and Muller, 2014)</w:t>
      </w:r>
      <w:r w:rsidR="001C3799">
        <w:t xml:space="preserve">. Selective attention is the ability to focus on one </w:t>
      </w:r>
      <w:r w:rsidR="007B1DF9">
        <w:t>entity</w:t>
      </w:r>
      <w:r w:rsidR="001C3799">
        <w:t xml:space="preserve"> or task, ignoring other factors. Divided attention is </w:t>
      </w:r>
      <w:r w:rsidR="007B1DF9">
        <w:t xml:space="preserve">the </w:t>
      </w:r>
      <w:r w:rsidR="001C3799">
        <w:t>focusing on and successful executi</w:t>
      </w:r>
      <w:r w:rsidR="007B1DF9">
        <w:t>on of</w:t>
      </w:r>
      <w:r w:rsidR="001C3799">
        <w:t xml:space="preserve"> more than one task at a time, and sustained attention is the ability to focus on one task over time, or in </w:t>
      </w:r>
      <w:r w:rsidR="00382AC5">
        <w:t xml:space="preserve">a </w:t>
      </w:r>
      <w:r w:rsidR="001C3799">
        <w:t>changing environment. Not all of these subcategori</w:t>
      </w:r>
      <w:r w:rsidR="00382AC5">
        <w:t>es are affected in the same way</w:t>
      </w:r>
      <w:r w:rsidR="001C3799">
        <w:t xml:space="preserve"> by age, and usually elderly individuals tend to perform worse on tasks of divided attention, rather than selective or sustained attention</w:t>
      </w:r>
      <w:r w:rsidR="00EA2EDE">
        <w:t>,</w:t>
      </w:r>
      <w:r w:rsidR="001C3799">
        <w:t xml:space="preserve"> which remain relatively preserved in healthy ageing</w:t>
      </w:r>
      <w:r w:rsidR="0044196E">
        <w:t xml:space="preserve"> </w:t>
      </w:r>
      <w:r w:rsidR="009B2565">
        <w:fldChar w:fldCharType="begin">
          <w:fldData xml:space="preserve">PEVuZE5vdGU+PENpdGU+PEF1dGhvcj5Db25hPC9BdXRob3I+PFllYXI+MjAxMzwvWWVhcj48SURU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</w:fldData>
        </w:fldChar>
      </w:r>
      <w:r w:rsidR="00715934">
        <w:instrText xml:space="preserve"> ADDIN EN.CITE </w:instrText>
      </w:r>
      <w:r w:rsidR="00715934">
        <w:fldChar w:fldCharType="begin">
          <w:fldData xml:space="preserve">PEVuZE5vdGU+PENpdGU+PEF1dGhvcj5Db25hPC9BdXRob3I+PFllYXI+MjAxMzwvWWVhcj48SURU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</w:fldData>
        </w:fldChar>
      </w:r>
      <w:r w:rsidR="00715934">
        <w:instrText xml:space="preserve"> ADDIN EN.CITE.DATA </w:instrText>
      </w:r>
      <w:r w:rsidR="00715934">
        <w:fldChar w:fldCharType="end"/>
      </w:r>
      <w:r w:rsidR="009B2565">
        <w:fldChar w:fldCharType="separate"/>
      </w:r>
      <w:r w:rsidR="00715934">
        <w:rPr>
          <w:noProof/>
        </w:rPr>
        <w:t>(Cona et al., 2013, Lufi et al., 2015, Getzmann et al., 2016)</w:t>
      </w:r>
      <w:r w:rsidR="009B2565">
        <w:fldChar w:fldCharType="end"/>
      </w:r>
      <w:r w:rsidR="001C3799">
        <w:t>.</w:t>
      </w:r>
    </w:p>
    <w:p w14:paraId="37395636" w14:textId="7BA45821" w:rsidR="001C3799" w:rsidRDefault="001C3799" w:rsidP="00D64D81">
      <w:pPr>
        <w:spacing w:line="360" w:lineRule="auto"/>
        <w:jc w:val="both"/>
      </w:pPr>
      <w:r>
        <w:lastRenderedPageBreak/>
        <w:t xml:space="preserve">Older adults increasingly perform worse on tasks of divided attention, compared to younger adults, and require a greater amount of attentional resources to be allocated to perform these tasks </w:t>
      </w:r>
      <w:r>
        <w:fldChar w:fldCharType="begin">
          <w:fldData xml:space="preserve">PEVuZE5vdGU+PENpdGU+PEF1dGhvcj5XaWxkLVdhbGw8L0F1dGhvcj48WWVhcj4yMDEwPC9ZZWFy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</w:fldData>
        </w:fldChar>
      </w:r>
      <w:r w:rsidR="00715934">
        <w:instrText xml:space="preserve"> ADDIN EN.CITE </w:instrText>
      </w:r>
      <w:r w:rsidR="00715934">
        <w:fldChar w:fldCharType="begin">
          <w:fldData xml:space="preserve">PEVuZE5vdGU+PENpdGU+PEF1dGhvcj5XaWxkLVdhbGw8L0F1dGhvcj48WWVhcj4yMDEwPC9ZZWFy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</w:fldData>
        </w:fldChar>
      </w:r>
      <w:r w:rsidR="00715934">
        <w:instrText xml:space="preserve"> ADDIN EN.CITE.DATA </w:instrText>
      </w:r>
      <w:r w:rsidR="00715934">
        <w:fldChar w:fldCharType="end"/>
      </w:r>
      <w:r>
        <w:fldChar w:fldCharType="separate"/>
      </w:r>
      <w:r w:rsidR="00715934">
        <w:rPr>
          <w:noProof/>
        </w:rPr>
        <w:t>(Wild-Wall and Falkenstein, 2010)</w:t>
      </w:r>
      <w:r>
        <w:fldChar w:fldCharType="end"/>
      </w:r>
      <w:r>
        <w:t>. Performance on a simple auditory reaction time task</w:t>
      </w:r>
      <w:r w:rsidR="00457CE3">
        <w:t xml:space="preserve"> was compared between 8 younger (22 - 34 years old), and 8 older (66 - 79 years old) </w:t>
      </w:r>
      <w:r>
        <w:t>adults under two conditions, whilst in a static position, (seated or standing with support,) or whilst walking</w:t>
      </w:r>
      <w:r w:rsidR="009E6882">
        <w:t xml:space="preserve"> </w:t>
      </w:r>
      <w:r w:rsidR="009E6882">
        <w:fldChar w:fldCharType="begin"/>
      </w:r>
      <w:r w:rsidR="00715934">
        <w:instrText xml:space="preserve"> ADDIN EN.CITE &lt;EndNote&gt;&lt;Cite&gt;&lt;Author&gt;Lajoie&lt;/Author&gt;&lt;Year&gt;1996&lt;/Year&gt;&lt;IDText&gt;Upright standing and gait: are there changes in attentional requirements related to normal aging?&lt;/IDText&gt;&lt;DisplayText&gt;(Lajoie et al., 1996)&lt;/DisplayText&gt;&lt;record&gt;&lt;dates&gt;&lt;pub-dates&gt;&lt;date&gt;Apr-Jun&lt;/date&gt;&lt;/pub-dates&gt;&lt;year&gt;1996&lt;/year&gt;&lt;/dates&gt;&lt;keywords&gt;&lt;keyword&gt;Adult&lt;/keyword&gt;&lt;keyword&gt;Aged&lt;/keyword&gt;&lt;keyword&gt;Aging/*physiology&lt;/keyword&gt;&lt;keyword&gt;*Attention&lt;/keyword&gt;&lt;keyword&gt;Female&lt;/keyword&gt;&lt;keyword&gt;*Gait&lt;/keyword&gt;&lt;keyword&gt;Humans&lt;/keyword&gt;&lt;keyword&gt;Male&lt;/keyword&gt;&lt;keyword&gt;*Posture&lt;/keyword&gt;&lt;keyword&gt;Reference Values&lt;/keyword&gt;&lt;/keywords&gt;&lt;isbn&gt;0361-073X (Print)&amp;#xD;0361-073x&lt;/isbn&gt;&lt;titles&gt;&lt;title&gt;Upright standing and gait: are there changes in attentional requirements related to normal aging?&lt;/title&gt;&lt;secondary-title&gt;Experimental Aging Research&lt;/secondary-title&gt;&lt;alt-title&gt;Experimental aging research&lt;/alt-title&gt;&lt;/titles&gt;&lt;pages&gt;185-98&lt;/pages&gt;&lt;number&gt;2&lt;/number&gt;&lt;contributors&gt;&lt;authors&gt;&lt;author&gt;Lajoie, Y.&lt;/author&gt;&lt;author&gt;Teasdale, N.&lt;/author&gt;&lt;author&gt;Bard, C.&lt;/author&gt;&lt;author&gt;Fleury, M.&lt;/author&gt;&lt;/authors&gt;&lt;/contributors&gt;&lt;edition&gt;1996/04/01&lt;/edition&gt;&lt;language&gt;eng&lt;/language&gt;&lt;added-date format="utc"&gt;1468428437&lt;/added-date&gt;&lt;ref-type name="Journal Article"&gt;17&lt;/ref-type&gt;&lt;auth-address&gt;Laboratoire de Performance Motrice Humaine, Universite Laval, Quebec, Canada.&lt;/auth-address&gt;&lt;remote-database-provider&gt;NLM&lt;/remote-database-provider&gt;&lt;rec-number&gt;241&lt;/rec-number&gt;&lt;last-updated-date format="utc"&gt;1508841388&lt;/last-updated-date&gt;&lt;accession-num&gt;8735152&lt;/accession-num&gt;&lt;electronic-resource-num&gt;10.1080/03610739608254006&lt;/electronic-resource-num&gt;&lt;volume&gt;22&lt;/volume&gt;&lt;/record&gt;&lt;/Cite&gt;&lt;/EndNote&gt;</w:instrText>
      </w:r>
      <w:r w:rsidR="009E6882">
        <w:fldChar w:fldCharType="separate"/>
      </w:r>
      <w:r w:rsidR="00715934">
        <w:rPr>
          <w:noProof/>
        </w:rPr>
        <w:t>(Lajoie et al., 1996)</w:t>
      </w:r>
      <w:r w:rsidR="009E6882">
        <w:fldChar w:fldCharType="end"/>
      </w:r>
      <w:r>
        <w:t>. All 16 participants had longer response times during the walking task</w:t>
      </w:r>
      <w:r w:rsidR="007B1DF9">
        <w:t>,</w:t>
      </w:r>
      <w:r>
        <w:t xml:space="preserve"> when attention was divided, with the older group taking significantly longer than the younger group. The older adults also adopted a slower walking speed and shorter stride length, suggesting greater amount of attentional resources were being allocated to posture control </w:t>
      </w:r>
      <w:r w:rsidR="009E6882">
        <w:fldChar w:fldCharType="begin"/>
      </w:r>
      <w:r w:rsidR="009E6882">
        <w:instrText xml:space="preserve"> ADDIN EN.CITE &lt;EndNote&gt;&lt;Cite&gt;&lt;Author&gt;Lajoie&lt;/Author&gt;&lt;Year&gt;1996&lt;/Year&gt;&lt;IDText&gt;Upright standing and gait: are there changes in attentional requirements related to normal aging?&lt;/IDText&gt;&lt;DisplayText&gt;(Lajoie et al., 1996)&lt;/DisplayText&gt;&lt;record&gt;&lt;dates&gt;&lt;pub-dates&gt;&lt;date&gt;Apr-Jun&lt;/date&gt;&lt;/pub-dates&gt;&lt;year&gt;1996&lt;/year&gt;&lt;/dates&gt;&lt;keywords&gt;&lt;keyword&gt;Adult&lt;/keyword&gt;&lt;keyword&gt;Aged&lt;/keyword&gt;&lt;keyword&gt;Aging/*physiology&lt;/keyword&gt;&lt;keyword&gt;*Attention&lt;/keyword&gt;&lt;keyword&gt;Female&lt;/keyword&gt;&lt;keyword&gt;*Gait&lt;/keyword&gt;&lt;keyword&gt;Humans&lt;/keyword&gt;&lt;keyword&gt;Male&lt;/keyword&gt;&lt;keyword&gt;*Posture&lt;/keyword&gt;&lt;keyword&gt;Reference Values&lt;/keyword&gt;&lt;/keywords&gt;&lt;isbn&gt;0361-073X (Print)&amp;#xD;0361-073x&lt;/isbn&gt;&lt;titles&gt;&lt;title&gt;Upright standing and gait: are there changes in attentional requirements related to normal aging?&lt;/title&gt;&lt;secondary-title&gt;Experimental Aging Research&lt;/secondary-title&gt;&lt;alt-title&gt;Experimental aging research&lt;/alt-title&gt;&lt;/titles&gt;&lt;pages&gt;185-98&lt;/pages&gt;&lt;number&gt;2&lt;/number&gt;&lt;contributors&gt;&lt;authors&gt;&lt;author&gt;Lajoie, Y.&lt;/author&gt;&lt;author&gt;Teasdale, N.&lt;/author&gt;&lt;author&gt;Bard, C.&lt;/author&gt;&lt;author&gt;Fleury, M.&lt;/author&gt;&lt;/authors&gt;&lt;/contributors&gt;&lt;edition&gt;1996/04/01&lt;/edition&gt;&lt;language&gt;eng&lt;/language&gt;&lt;added-date format="utc"&gt;1468428437&lt;/added-date&gt;&lt;ref-type name="Journal Article"&gt;17&lt;/ref-type&gt;&lt;auth-address&gt;Laboratoire de Performance Motrice Humaine, Universite Laval, Quebec, Canada.&lt;/auth-address&gt;&lt;remote-database-provider&gt;NLM&lt;/remote-database-provider&gt;&lt;rec-number&gt;241&lt;/rec-number&gt;&lt;last-updated-date format="utc"&gt;1508841388&lt;/last-updated-date&gt;&lt;accession-num&gt;8735152&lt;/accession-num&gt;&lt;electronic-resource-num&gt;10.1080/03610739608254006&lt;/electronic-resource-num&gt;&lt;volume&gt;22&lt;/volume&gt;&lt;/record&gt;&lt;/Cite&gt;&lt;/EndNote&gt;</w:instrText>
      </w:r>
      <w:r w:rsidR="009E6882">
        <w:fldChar w:fldCharType="separate"/>
      </w:r>
      <w:r w:rsidR="009E6882">
        <w:rPr>
          <w:noProof/>
        </w:rPr>
        <w:t>(Lajoie et al., 1996)</w:t>
      </w:r>
      <w:r w:rsidR="009E6882">
        <w:fldChar w:fldCharType="end"/>
      </w:r>
      <w:r w:rsidR="009E6882">
        <w:t xml:space="preserve"> </w:t>
      </w:r>
      <w:r>
        <w:t>at the detriment of speed.</w:t>
      </w:r>
    </w:p>
    <w:p w14:paraId="2DAD2172" w14:textId="3B1C9DCE" w:rsidR="001C3799" w:rsidRDefault="003177D1" w:rsidP="00D64D81">
      <w:pPr>
        <w:spacing w:line="360" w:lineRule="auto"/>
        <w:jc w:val="both"/>
      </w:pPr>
      <w:r>
        <w:t>S</w:t>
      </w:r>
      <w:r w:rsidR="001C3799">
        <w:t xml:space="preserve">ustained or selective attentional processes are not affected by the normal ageing process </w:t>
      </w:r>
      <w:r w:rsidR="001C3799">
        <w:fldChar w:fldCharType="begin"/>
      </w:r>
      <w:r w:rsidR="00715934">
        <w:instrText xml:space="preserve"> ADDIN EN.CITE &lt;EndNote&gt;&lt;Cite&gt;&lt;Author&gt;Tales&lt;/Author&gt;&lt;Year&gt;2002&lt;/Year&gt;&lt;IDText&gt;Spatial shifts in visual attention in normal ageing and dementia of the Alzheimer type&lt;/IDText&gt;&lt;DisplayText&gt;(Tales et al., 2002)&lt;/DisplayText&gt;&lt;record&gt;&lt;keywords&gt;&lt;keyword&gt;Alzheimer’s Disease&lt;/keyword&gt;&lt;keyword&gt;Cueing Paradigm&lt;/keyword&gt;&lt;keyword&gt;Attention&lt;/keyword&gt;&lt;/keywords&gt;&lt;isbn&gt;0028-3932&lt;/isbn&gt;&lt;titles&gt;&lt;title&gt;Spatial shifts in visual attention in normal ageing and dementia of the Alzheimer type&lt;/title&gt;&lt;secondary-title&gt;Neuropsychologia&lt;/secondary-title&gt;&lt;/titles&gt;&lt;pages&gt;2000-2012&lt;/pages&gt;&lt;number&gt;12&lt;/number&gt;&lt;contributors&gt;&lt;authors&gt;&lt;author&gt;Tales, Andrea&lt;/author&gt;&lt;author&gt;Muir, Janice L.&lt;/author&gt;&lt;author&gt;Bayer, Anthony&lt;/author&gt;&lt;author&gt;Snowden, Robert J.&lt;/author&gt;&lt;/authors&gt;&lt;/contributors&gt;&lt;added-date format="utc"&gt;1468485525&lt;/added-date&gt;&lt;ref-type name="Journal Article"&gt;17&lt;/ref-type&gt;&lt;dates&gt;&lt;year&gt;2002&lt;/year&gt;&lt;/dates&gt;&lt;rec-number&gt;245&lt;/rec-number&gt;&lt;last-updated-date format="utc"&gt;1468485525&lt;/last-updated-date&gt;&lt;electronic-resource-num&gt;10.1016/S0028-3932(02)00057-X&lt;/electronic-resource-num&gt;&lt;volume&gt;40&lt;/volume&gt;&lt;/record&gt;&lt;/Cite&gt;&lt;/EndNote&gt;</w:instrText>
      </w:r>
      <w:r w:rsidR="001C3799">
        <w:fldChar w:fldCharType="separate"/>
      </w:r>
      <w:r w:rsidR="00715934">
        <w:rPr>
          <w:noProof/>
        </w:rPr>
        <w:t>(Tales et al., 2002)</w:t>
      </w:r>
      <w:r w:rsidR="001C3799">
        <w:fldChar w:fldCharType="end"/>
      </w:r>
      <w:r w:rsidR="001C3799">
        <w:t xml:space="preserve">. Visuospatial attention is relatively preserved in healthy ageing, where age only portrays a weak influence on task performance in the eighth decade </w:t>
      </w:r>
      <w:r w:rsidR="001C3799">
        <w:fldChar w:fldCharType="begin"/>
      </w:r>
      <w:r w:rsidR="00715934">
        <w:instrText xml:space="preserve"> ADDIN EN.CITE &lt;EndNote&gt;&lt;Cite&gt;&lt;Author&gt;Greenwood&lt;/Author&gt;&lt;Year&gt;1993&lt;/Year&gt;&lt;IDText&gt;Changes in visuospatial attention over the adult lifespan&lt;/IDText&gt;&lt;DisplayText&gt;(Greenwood et al., 1993)&lt;/DisplayText&gt;&lt;record&gt;&lt;isbn&gt;0028-3932&lt;/isbn&gt;&lt;titles&gt;&lt;title&gt;Changes in visuospatial attention over the adult lifespan&lt;/title&gt;&lt;secondary-title&gt;Neuropsychologia&lt;/secondary-title&gt;&lt;/titles&gt;&lt;pages&gt;471-485&lt;/pages&gt;&lt;number&gt;5&lt;/number&gt;&lt;contributors&gt;&lt;authors&gt;&lt;author&gt;Greenwood, Pamela M.&lt;/author&gt;&lt;author&gt;Parasuraman, Raja&lt;/author&gt;&lt;author&gt;Haxby, James V.&lt;/author&gt;&lt;/authors&gt;&lt;/contributors&gt;&lt;added-date format="utc"&gt;1468486218&lt;/added-date&gt;&lt;ref-type name="Journal Article"&gt;17&lt;/ref-type&gt;&lt;dates&gt;&lt;year&gt;1993&lt;/year&gt;&lt;/dates&gt;&lt;rec-number&gt;246&lt;/rec-number&gt;&lt;last-updated-date format="utc"&gt;1468486218&lt;/last-updated-date&gt;&lt;electronic-resource-num&gt;10.1016/0028-3932(93)90061-4&lt;/electronic-resource-num&gt;&lt;volume&gt;31&lt;/volume&gt;&lt;/record&gt;&lt;/Cite&gt;&lt;/EndNote&gt;</w:instrText>
      </w:r>
      <w:r w:rsidR="001C3799">
        <w:fldChar w:fldCharType="separate"/>
      </w:r>
      <w:r w:rsidR="00715934">
        <w:rPr>
          <w:noProof/>
        </w:rPr>
        <w:t>(Greenwood et al., 1993)</w:t>
      </w:r>
      <w:r w:rsidR="001C3799">
        <w:fldChar w:fldCharType="end"/>
      </w:r>
      <w:r w:rsidR="001C3799">
        <w:t>. Certain tasks of selective attention, however, have shown a negative correlation with age</w:t>
      </w:r>
      <w:r w:rsidR="001C3799" w:rsidRPr="003C2477">
        <w:t xml:space="preserve"> </w:t>
      </w:r>
      <w:r w:rsidR="001C3799" w:rsidRPr="003C2477">
        <w:fldChar w:fldCharType="begin"/>
      </w:r>
      <w:r w:rsidR="00715934">
        <w:instrText xml:space="preserve"> ADDIN EN.CITE &lt;EndNote&gt;&lt;Cite&gt;&lt;Author&gt;Quigley&lt;/Author&gt;&lt;Year&gt;2014&lt;/Year&gt;&lt;IDText&gt;Feature-selective attention in healthy old age: a selective decline in selective attention?&lt;/IDText&gt;&lt;DisplayText&gt;(Quigley and Muller, 2014)&lt;/DisplayText&gt;&lt;record&gt;&lt;dates&gt;&lt;pub-dates&gt;&lt;date&gt;Feb 12&lt;/date&gt;&lt;/pub-dates&gt;&lt;year&gt;2014&lt;/year&gt;&lt;/dates&gt;&lt;keywords&gt;&lt;keyword&gt;Adult&lt;/keyword&gt;&lt;keyword&gt;Aged&lt;/keyword&gt;&lt;keyword&gt;Aging/*physiology&lt;/keyword&gt;&lt;keyword&gt;Attention/*physiology&lt;/keyword&gt;&lt;keyword&gt;Brain/*physiology&lt;/keyword&gt;&lt;keyword&gt;Electroencephalography&lt;/keyword&gt;&lt;keyword&gt;Evoked Potentials, Visual/physiology&lt;/keyword&gt;&lt;keyword&gt;Female&lt;/keyword&gt;&lt;keyword&gt;Humans&lt;/keyword&gt;&lt;keyword&gt;Male&lt;/keyword&gt;&lt;keyword&gt;Middle Aged&lt;/keyword&gt;&lt;keyword&gt;Visual Perception/*physiology&lt;/keyword&gt;&lt;keyword&gt;Young Adult&lt;/keyword&gt;&lt;keyword&gt;feature-based attention&lt;/keyword&gt;&lt;keyword&gt;healthy aging&lt;/keyword&gt;&lt;keyword&gt;human EEG&lt;/keyword&gt;&lt;keyword&gt;steady state visual evoked potentials&lt;/keyword&gt;&lt;/keywords&gt;&lt;isbn&gt;0270-6474&lt;/isbn&gt;&lt;custom2&gt;PMC3921422&lt;/custom2&gt;&lt;titles&gt;&lt;title&gt;Feature-selective attention in healthy old age: a selective decline in selective attention?&lt;/title&gt;&lt;secondary-title&gt;Journal of Neuroscience&lt;/secondary-title&gt;&lt;alt-title&gt;The Journal of neuroscience : the official journal of the Society for Neuroscience&lt;/alt-title&gt;&lt;/titles&gt;&lt;pages&gt;2471-6&lt;/pages&gt;&lt;number&gt;7&lt;/number&gt;&lt;contributors&gt;&lt;authors&gt;&lt;author&gt;Quigley, C.&lt;/author&gt;&lt;author&gt;Muller, M. M.&lt;/author&gt;&lt;/authors&gt;&lt;/contributors&gt;&lt;edition&gt;2014/02/14&lt;/edition&gt;&lt;language&gt;eng&lt;/language&gt;&lt;added-date format="utc"&gt;1468425230&lt;/added-date&gt;&lt;ref-type name="Journal Article"&gt;17&lt;/ref-type&gt;&lt;auth-address&gt;Cognitive Neuroscience Laboratory, German Primate Center, D-37077 Goettingen, Germany, and Institute of Psychology, University of Leipzig, D-04103 Leipzig, Germany.&lt;/auth-address&gt;&lt;remote-database-provider&gt;NLM&lt;/remote-database-provider&gt;&lt;rec-number&gt;237&lt;/rec-number&gt;&lt;last-updated-date format="utc"&gt;1508844274&lt;/last-updated-date&gt;&lt;accession-num&gt;24523538&lt;/accession-num&gt;&lt;electronic-resource-num&gt;10.1523/jneurosci.2718-13.2014&lt;/electronic-resource-num&gt;&lt;volume&gt;34&lt;/volume&gt;&lt;/record&gt;&lt;/Cite&gt;&lt;/EndNote&gt;</w:instrText>
      </w:r>
      <w:r w:rsidR="001C3799" w:rsidRPr="003C2477">
        <w:fldChar w:fldCharType="separate"/>
      </w:r>
      <w:r w:rsidR="00715934">
        <w:rPr>
          <w:noProof/>
        </w:rPr>
        <w:t>(Quigley and Muller, 2014)</w:t>
      </w:r>
      <w:r w:rsidR="001C3799" w:rsidRPr="003C2477">
        <w:fldChar w:fldCharType="end"/>
      </w:r>
      <w:r w:rsidR="001C3799">
        <w:t xml:space="preserve">. This could </w:t>
      </w:r>
      <w:r w:rsidR="001C3799" w:rsidRPr="003C2477">
        <w:t xml:space="preserve">be </w:t>
      </w:r>
      <w:r w:rsidR="001C3799">
        <w:t xml:space="preserve">due to </w:t>
      </w:r>
      <w:r w:rsidR="001C3799" w:rsidRPr="003C2477">
        <w:t>sensory de</w:t>
      </w:r>
      <w:r w:rsidR="001C3799">
        <w:t>cline</w:t>
      </w:r>
      <w:r w:rsidR="001C3799" w:rsidRPr="003C2477">
        <w:t xml:space="preserve"> </w:t>
      </w:r>
      <w:r w:rsidR="001C3799">
        <w:t xml:space="preserve">with ageing </w:t>
      </w:r>
      <w:r w:rsidR="001C3799" w:rsidRPr="003C2477">
        <w:t xml:space="preserve">and not </w:t>
      </w:r>
      <w:r w:rsidR="001C3799">
        <w:t>purely to deficits in attentional processes</w:t>
      </w:r>
      <w:r w:rsidR="00732724">
        <w:t xml:space="preserve"> </w:t>
      </w:r>
      <w:r w:rsidR="00732724">
        <w:fldChar w:fldCharType="begin"/>
      </w:r>
      <w:r w:rsidR="00715934">
        <w:instrText xml:space="preserve"> ADDIN EN.CITE &lt;EndNote&gt;&lt;Cite&gt;&lt;Author&gt;Baltes&lt;/Author&gt;&lt;Year&gt;1997&lt;/Year&gt;&lt;IDText&gt;Emergence of a Powerful Connection Between Sensory and Cognitive Functions Across the Adult Life Span: A New Window to the Study of Cognitive Aging?&lt;/IDText&gt;&lt;DisplayText&gt;(Baltes and Lindenberger, 1997)&lt;/DisplayText&gt;&lt;record&gt;&lt;isbn&gt;0882-7974&lt;/isbn&gt;&lt;titles&gt;&lt;title&gt;Emergence of a Powerful Connection Between Sensory and Cognitive Functions Across the Adult Life Span: A New Window to the Study of Cognitive Aging?&lt;/title&gt;&lt;secondary-title&gt;Psychology and Aging&lt;/secondary-title&gt;&lt;/titles&gt;&lt;pages&gt;12-21&lt;/pages&gt;&lt;number&gt;1&lt;/number&gt;&lt;contributors&gt;&lt;authors&gt;&lt;author&gt;Baltes, Paul B.&lt;/author&gt;&lt;author&gt;Lindenberger, Ulman&lt;/author&gt;&lt;/authors&gt;&lt;/contributors&gt;&lt;added-date format="utc"&gt;1479560809&lt;/added-date&gt;&lt;ref-type name="Journal Article"&gt;17&lt;/ref-type&gt;&lt;dates&gt;&lt;year&gt;1997&lt;/year&gt;&lt;/dates&gt;&lt;rec-number&gt;382&lt;/rec-number&gt;&lt;last-updated-date format="utc"&gt;1479560809&lt;/last-updated-date&gt;&lt;contributors&gt;&lt;secondary-authors&gt;&lt;author&gt;Salthouse, Timothy A.&lt;/author&gt;&lt;/secondary-authors&gt;&lt;/contributors&gt;&lt;electronic-resource-num&gt;10.1037/0882-7974.12.1.12&lt;/electronic-resource-num&gt;&lt;volume&gt;12&lt;/volume&gt;&lt;/record&gt;&lt;/Cite&gt;&lt;/EndNote&gt;</w:instrText>
      </w:r>
      <w:r w:rsidR="00732724">
        <w:fldChar w:fldCharType="separate"/>
      </w:r>
      <w:r w:rsidR="00715934">
        <w:rPr>
          <w:noProof/>
        </w:rPr>
        <w:t>(Baltes and Lindenberger, 1997)</w:t>
      </w:r>
      <w:r w:rsidR="00732724">
        <w:fldChar w:fldCharType="end"/>
      </w:r>
      <w:r w:rsidR="001C3799">
        <w:t>.</w:t>
      </w:r>
      <w:r w:rsidR="001C3799" w:rsidRPr="003C2477">
        <w:t xml:space="preserve"> Interestingly adults</w:t>
      </w:r>
      <w:r w:rsidR="001C3799">
        <w:t xml:space="preserve"> over the age of 50</w:t>
      </w:r>
      <w:r w:rsidR="001C3799" w:rsidRPr="003C2477">
        <w:t xml:space="preserve"> show declines in performance </w:t>
      </w:r>
      <w:r w:rsidR="001C3799">
        <w:t xml:space="preserve">of </w:t>
      </w:r>
      <w:r w:rsidR="001C3799" w:rsidRPr="003C2477">
        <w:t>auditory selective attention</w:t>
      </w:r>
      <w:r w:rsidR="001C3799">
        <w:t>, during tests of</w:t>
      </w:r>
      <w:r w:rsidR="001C3799" w:rsidRPr="003C2477">
        <w:t xml:space="preserve"> dichotic listening compared with </w:t>
      </w:r>
      <w:r w:rsidR="001C3799">
        <w:t xml:space="preserve">younger adults </w:t>
      </w:r>
      <w:r w:rsidR="001C3799">
        <w:fldChar w:fldCharType="begin"/>
      </w:r>
      <w:r w:rsidR="00715934">
        <w:instrText xml:space="preserve"> ADDIN EN.CITE &lt;EndNote&gt;&lt;Cite&gt;&lt;Author&gt;Hugdahl&lt;/Author&gt;&lt;Year&gt;2001&lt;/Year&gt;&lt;IDText&gt;Age Effects in Dichotic Listening to Consonant- Vowel Syllables: Interactions With Attention&lt;/IDText&gt;&lt;DisplayText&gt;(Hugdahl et al., 2001)&lt;/DisplayText&gt;&lt;record&gt;&lt;isbn&gt;8756-5641&lt;/isbn&gt;&lt;titles&gt;&lt;title&gt;Age Effects in Dichotic Listening to Consonant- Vowel Syllables: Interactions With Attention&lt;/title&gt;&lt;secondary-title&gt;Developmental Neuropsychology&lt;/secondary-title&gt;&lt;/titles&gt;&lt;pages&gt;445-457&lt;/pages&gt;&lt;number&gt;1&lt;/number&gt;&lt;contributors&gt;&lt;authors&gt;&lt;author&gt;Hugdahl, Kenneth&lt;/author&gt;&lt;author&gt;Carlsson, Goran&lt;/author&gt;&lt;author&gt;Eichele, Tom&lt;/author&gt;&lt;/authors&gt;&lt;/contributors&gt;&lt;added-date format="utc"&gt;1484835130&lt;/added-date&gt;&lt;ref-type name="Journal Article"&gt;17&lt;/ref-type&gt;&lt;dates&gt;&lt;year&gt;2001&lt;/year&gt;&lt;/dates&gt;&lt;rec-number&gt;402&lt;/rec-number&gt;&lt;publisher&gt;Lawrence Erlbaum Associates, Inc.&lt;/publisher&gt;&lt;last-updated-date format="utc"&gt;1484835130&lt;/last-updated-date&gt;&lt;electronic-resource-num&gt;10.1207/S15326942DN2001_8&lt;/electronic-resource-num&gt;&lt;volume&gt;20&lt;/volume&gt;&lt;/record&gt;&lt;/Cite&gt;&lt;/EndNote&gt;</w:instrText>
      </w:r>
      <w:r w:rsidR="001C3799">
        <w:fldChar w:fldCharType="separate"/>
      </w:r>
      <w:r w:rsidR="00715934">
        <w:rPr>
          <w:noProof/>
        </w:rPr>
        <w:t>(Hugdahl et al., 2001)</w:t>
      </w:r>
      <w:r w:rsidR="001C3799">
        <w:fldChar w:fldCharType="end"/>
      </w:r>
      <w:r w:rsidR="001C3799">
        <w:t xml:space="preserve">. </w:t>
      </w:r>
    </w:p>
    <w:p w14:paraId="733E977F" w14:textId="3C446DE8" w:rsidR="00DB671C" w:rsidRDefault="00A638F3" w:rsidP="00D64D81">
      <w:pPr>
        <w:spacing w:line="360" w:lineRule="auto"/>
        <w:jc w:val="both"/>
      </w:pPr>
      <w:r>
        <w:t>Cohort and individual differences</w:t>
      </w:r>
      <w:r w:rsidR="003177D1">
        <w:t xml:space="preserve"> may complicate this relationship further</w:t>
      </w:r>
      <w:r w:rsidR="00687F55">
        <w:t>, as in the case of gender</w:t>
      </w:r>
      <w:r w:rsidR="003177D1">
        <w:t xml:space="preserve">. Age only provided a significant effect in males, relating to rational problem solving abilities, and females, on tasks of positive problem orientation </w:t>
      </w:r>
      <w:r w:rsidR="003177D1">
        <w:fldChar w:fldCharType="begin"/>
      </w:r>
      <w:r w:rsidR="003177D1">
        <w:instrText xml:space="preserve"> ADDIN EN.CITE &lt;EndNote&gt;&lt;Cite&gt;&lt;Author&gt;D&amp;apos; Zurilla&lt;/Author&gt;&lt;Year&gt;1998&lt;/Year&gt;&lt;IDText&gt;Age and gender differences in social problem- solving ability&lt;/IDText&gt;&lt;DisplayText&gt;(D&amp;apos; Zurilla et al., 1998)&lt;/DisplayText&gt;&lt;record&gt;&lt;keywords&gt;&lt;keyword&gt;Everyday Problem Solving&lt;/keyword&gt;&lt;keyword&gt;Practical Problem Solving&lt;/keyword&gt;&lt;keyword&gt;Social Problem Solving&lt;/keyword&gt;&lt;keyword&gt;Coping&lt;/keyword&gt;&lt;keyword&gt;Age&lt;/keyword&gt;&lt;keyword&gt;Gender&lt;/keyword&gt;&lt;/keywords&gt;&lt;isbn&gt;0191-8869&lt;/isbn&gt;&lt;titles&gt;&lt;title&gt;Age and gender differences in social problem- solving ability&lt;/title&gt;&lt;secondary-title&gt;Personality and Individual Differences&lt;/secondary-title&gt;&lt;/titles&gt;&lt;pages&gt;241-252&lt;/pages&gt;&lt;number&gt;2&lt;/number&gt;&lt;contributors&gt;&lt;authors&gt;&lt;author&gt;D&amp;apos; Zurilla, Thomas J.&lt;/author&gt;&lt;author&gt;Maydeu-Olivares, Albert&lt;/author&gt;&lt;author&gt;Kant, Gail L.&lt;/author&gt;&lt;/authors&gt;&lt;/contributors&gt;&lt;added-date format="utc"&gt;1468403686&lt;/added-date&gt;&lt;ref-type name="Journal Article"&gt;17&lt;/ref-type&gt;&lt;dates&gt;&lt;year&gt;1998&lt;/year&gt;&lt;/dates&gt;&lt;rec-number&gt;227&lt;/rec-number&gt;&lt;last-updated-date format="utc"&gt;1468404046&lt;/last-updated-date&gt;&lt;electronic-resource-num&gt;10.1016/S0191-8869(98)00029-4&lt;/electronic-resource-num&gt;&lt;volume&gt;25&lt;/volume&gt;&lt;/record&gt;&lt;/Cite&gt;&lt;/EndNote&gt;</w:instrText>
      </w:r>
      <w:r w:rsidR="003177D1">
        <w:fldChar w:fldCharType="separate"/>
      </w:r>
      <w:r w:rsidR="003177D1">
        <w:rPr>
          <w:noProof/>
        </w:rPr>
        <w:t>(D' Zurilla et al., 1998)</w:t>
      </w:r>
      <w:r w:rsidR="003177D1">
        <w:fldChar w:fldCharType="end"/>
      </w:r>
      <w:r w:rsidR="003177D1">
        <w:t xml:space="preserve">. Similarly, trials of </w:t>
      </w:r>
      <w:r w:rsidR="004A6691">
        <w:t xml:space="preserve">episodic memory </w:t>
      </w:r>
      <w:r w:rsidR="003177D1">
        <w:t xml:space="preserve">have shown higher performance in females compared with males of the same age </w:t>
      </w:r>
      <w:r w:rsidR="003177D1">
        <w:fldChar w:fldCharType="begin">
          <w:fldData xml:space="preserve">PEVuZE5vdGU+PENpdGU+PEF1dGhvcj5IZXJsaXR6PC9BdXRob3I+PFllYXI+MTk5NzwvWWVhcj48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</w:fldData>
        </w:fldChar>
      </w:r>
      <w:r w:rsidR="00715934">
        <w:instrText xml:space="preserve"> ADDIN EN.CITE </w:instrText>
      </w:r>
      <w:r w:rsidR="00715934">
        <w:fldChar w:fldCharType="begin">
          <w:fldData xml:space="preserve">PEVuZE5vdGU+PENpdGU+PEF1dGhvcj5IZXJsaXR6PC9BdXRob3I+PFllYXI+MTk5NzwvWWVhcj48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</w:fldData>
        </w:fldChar>
      </w:r>
      <w:r w:rsidR="00715934">
        <w:instrText xml:space="preserve"> ADDIN EN.CITE.DATA </w:instrText>
      </w:r>
      <w:r w:rsidR="00715934">
        <w:fldChar w:fldCharType="end"/>
      </w:r>
      <w:r w:rsidR="003177D1">
        <w:fldChar w:fldCharType="separate"/>
      </w:r>
      <w:r w:rsidR="00715934">
        <w:rPr>
          <w:noProof/>
        </w:rPr>
        <w:t>(Herlitz et al., 1997, Lundervold et al., 2014)</w:t>
      </w:r>
      <w:r w:rsidR="003177D1">
        <w:fldChar w:fldCharType="end"/>
      </w:r>
      <w:r w:rsidR="003177D1">
        <w:t xml:space="preserve">. Conversely, Cheke and Clayton, </w:t>
      </w:r>
      <w:r w:rsidR="003177D1">
        <w:fldChar w:fldCharType="begin"/>
      </w:r>
      <w:r w:rsidR="0038517A">
        <w:instrText xml:space="preserve"> ADDIN EN.CITE &lt;EndNote&gt;&lt;Cite ExcludeAuth="1"&gt;&lt;Author&gt;Cheke&lt;/Author&gt;&lt;Year&gt;2013&lt;/Year&gt;&lt;IDText&gt;Do different tests of episodic memory produce consistent results in human adults?&lt;/IDText&gt;&lt;DisplayText&gt;(2013)&lt;/DisplayText&gt;&lt;record&gt;&lt;dates&gt;&lt;pub-dates&gt;&lt;date&gt;Sep&lt;/date&gt;&lt;/pub-dates&gt;&lt;year&gt;2013&lt;/year&gt;&lt;/dates&gt;&lt;keywords&gt;&lt;keyword&gt;Adolescent&lt;/keyword&gt;&lt;keyword&gt;Female&lt;/keyword&gt;&lt;keyword&gt;Humans&lt;/keyword&gt;&lt;keyword&gt;Male&lt;/keyword&gt;&lt;keyword&gt;*Memory, Episodic&lt;/keyword&gt;&lt;keyword&gt;*Neuropsychological Tests&lt;/keyword&gt;&lt;keyword&gt;Young Adult&lt;/keyword&gt;&lt;/keywords&gt;&lt;isbn&gt;1072-0502&lt;/isbn&gt;&lt;titles&gt;&lt;title&gt;Do different tests of episodic memory produce consistent results in human adults?&lt;/title&gt;&lt;secondary-title&gt;Learning &amp;amp; Memory&lt;/secondary-title&gt;&lt;alt-title&gt;Learning &amp;amp; memory (Cold Spring Harbor, N.Y.)&lt;/alt-title&gt;&lt;/titles&gt;&lt;pages&gt;491-8&lt;/pages&gt;&lt;number&gt;9&lt;/number&gt;&lt;contributors&gt;&lt;authors&gt;&lt;author&gt;Cheke, L. G.&lt;/author&gt;&lt;author&gt;Clayton, N. S.&lt;/author&gt;&lt;/authors&gt;&lt;/contributors&gt;&lt;edition&gt;2013/08/21&lt;/edition&gt;&lt;language&gt;eng&lt;/language&gt;&lt;added-date format="utc"&gt;1468337497&lt;/added-date&gt;&lt;ref-type name="Journal Article"&gt;17&lt;/ref-type&gt;&lt;auth-address&gt;Department of Psychology, University of Cambridge, Cambridge CB2 3EB, UK.&lt;/auth-address&gt;&lt;remote-database-provider&gt;NLM&lt;/remote-database-provider&gt;&lt;rec-number&gt;219&lt;/rec-number&gt;&lt;last-updated-date format="utc"&gt;1508836794&lt;/last-updated-date&gt;&lt;accession-num&gt;23955172&lt;/accession-num&gt;&lt;electronic-resource-num&gt;10.1101/lm.030502.113&lt;/electronic-resource-num&gt;&lt;volume&gt;20&lt;/volume&gt;&lt;/record&gt;&lt;/Cite&gt;&lt;/EndNote&gt;</w:instrText>
      </w:r>
      <w:r w:rsidR="003177D1">
        <w:fldChar w:fldCharType="separate"/>
      </w:r>
      <w:r w:rsidR="003177D1">
        <w:rPr>
          <w:noProof/>
        </w:rPr>
        <w:t>(2013)</w:t>
      </w:r>
      <w:r w:rsidR="003177D1">
        <w:fldChar w:fldCharType="end"/>
      </w:r>
      <w:r w:rsidR="003177D1">
        <w:t xml:space="preserve"> found no effects of gender on </w:t>
      </w:r>
      <w:r w:rsidR="004A6691">
        <w:t>episodic memory</w:t>
      </w:r>
      <w:r w:rsidR="003177D1">
        <w:t xml:space="preserve"> performance when comparing three neuropsychological tests of </w:t>
      </w:r>
      <w:r w:rsidR="004A6691">
        <w:t>episodic memory</w:t>
      </w:r>
      <w:r w:rsidR="003177D1">
        <w:t>. They did report</w:t>
      </w:r>
      <w:r w:rsidR="007B1DF9">
        <w:t>,</w:t>
      </w:r>
      <w:r w:rsidR="003177D1">
        <w:t xml:space="preserve"> however</w:t>
      </w:r>
      <w:r w:rsidR="007B1DF9">
        <w:t>,</w:t>
      </w:r>
      <w:r w:rsidR="003177D1">
        <w:t xml:space="preserve"> a lack of internal consistency between tests</w:t>
      </w:r>
      <w:r w:rsidR="007B1DF9">
        <w:t>.</w:t>
      </w:r>
      <w:r w:rsidR="003177D1">
        <w:t xml:space="preserve"> </w:t>
      </w:r>
      <w:r w:rsidR="007B1DF9">
        <w:t>T</w:t>
      </w:r>
      <w:r w:rsidR="003177D1">
        <w:t xml:space="preserve">here was only a correlation between scores on two out of the three tests claiming to measure the same processes. </w:t>
      </w:r>
      <w:r>
        <w:t xml:space="preserve">This highlights that measurement of specific domains of cognition may be challenging due to the </w:t>
      </w:r>
      <w:r w:rsidR="003177D1">
        <w:t>overlapping</w:t>
      </w:r>
      <w:r>
        <w:t xml:space="preserve"> nature of cognitive functions</w:t>
      </w:r>
      <w:r w:rsidR="008D2696">
        <w:t xml:space="preserve"> </w:t>
      </w:r>
      <w:r w:rsidR="00697C08">
        <w:t>(Peters, 2006)</w:t>
      </w:r>
      <w:r>
        <w:t xml:space="preserve">, and therefore testing a unitary construct alone may not be possible. </w:t>
      </w:r>
    </w:p>
    <w:p w14:paraId="385BD596" w14:textId="1AB13F07" w:rsidR="003177D1" w:rsidRDefault="004635A2" w:rsidP="00D64D81">
      <w:pPr>
        <w:spacing w:line="360" w:lineRule="auto"/>
        <w:jc w:val="both"/>
      </w:pPr>
      <w:r>
        <w:t>Similarly, education has a role to play in cognitive ageing</w:t>
      </w:r>
      <w:r w:rsidR="003177D1">
        <w:t xml:space="preserve">. </w:t>
      </w:r>
      <w:r>
        <w:t xml:space="preserve">A recent study showed that elderly people with at least nine years of </w:t>
      </w:r>
      <w:r w:rsidR="008271A0">
        <w:t>formal</w:t>
      </w:r>
      <w:r>
        <w:t xml:space="preserve"> education, had a higher cognitive level and a slower rate of cognitive decline over 18 years </w:t>
      </w:r>
      <w:r w:rsidR="008271A0">
        <w:fldChar w:fldCharType="begin"/>
      </w:r>
      <w:r w:rsidR="00715934">
        <w:instrText xml:space="preserve"> ADDIN EN.CITE &lt;EndNote&gt;&lt;Cite&gt;&lt;Author&gt;Zahodne&lt;/Author&gt;&lt;Year&gt;2015&lt;/Year&gt;&lt;IDText&gt;Differing Effects of Education on Cognitive Decline in Diverse Elders With Low Versus High Educational Attainment&lt;/IDText&gt;&lt;DisplayText&gt;(Zahodne et al., 2015a)&lt;/DisplayText&gt;&lt;record&gt;&lt;keywords&gt;&lt;keyword&gt;Cognitive Aging&lt;/keyword&gt;&lt;keyword&gt;Socioeconomic Status&lt;/keyword&gt;&lt;keyword&gt;Income&lt;/keyword&gt;&lt;keyword&gt;Statistical Modeling&lt;/keyword&gt;&lt;/keywords&gt;&lt;isbn&gt;0894-4105&lt;/isbn&gt;&lt;titles&gt;&lt;title&gt;Differing Effects of Education on Cognitive Decline in Diverse Elders With Low Versus High Educational Attainment&lt;/title&gt;&lt;secondary-title&gt;Neuropsychology&lt;/secondary-title&gt;&lt;/titles&gt;&lt;pages&gt;649-657&lt;/pages&gt;&lt;number&gt;4&lt;/number&gt;&lt;contributors&gt;&lt;authors&gt;&lt;author&gt;Zahodne, Laura B.&lt;/author&gt;&lt;author&gt;Stern, Yaakov&lt;/author&gt;&lt;author&gt;Manly, Jennifer J.&lt;/author&gt;&lt;/authors&gt;&lt;/contributors&gt;&lt;added-date format="utc"&gt;1485443842&lt;/added-date&gt;&lt;ref-type name="Journal Article"&gt;17&lt;/ref-type&gt;&lt;dates&gt;&lt;year&gt;2015&lt;/year&gt;&lt;/dates&gt;&lt;rec-number&gt;428&lt;/rec-number&gt;&lt;last-updated-date format="utc"&gt;1485443842&lt;/last-updated-date&gt;&lt;contributors&gt;&lt;secondary-authors&gt;&lt;author&gt;Brown, Gregory G.&lt;/author&gt;&lt;/secondary-authors&gt;&lt;/contributors&gt;&lt;electronic-resource-num&gt;10.1037/neu0000141&lt;/electronic-resource-num&gt;&lt;volume&gt;29&lt;/volume&gt;&lt;/record&gt;&lt;/Cite&gt;&lt;/EndNote&gt;</w:instrText>
      </w:r>
      <w:r w:rsidR="008271A0">
        <w:fldChar w:fldCharType="separate"/>
      </w:r>
      <w:r w:rsidR="00715934">
        <w:rPr>
          <w:noProof/>
        </w:rPr>
        <w:t>(Zahodne et al., 2015a)</w:t>
      </w:r>
      <w:r w:rsidR="008271A0">
        <w:fldChar w:fldCharType="end"/>
      </w:r>
      <w:r w:rsidR="008271A0">
        <w:t>.</w:t>
      </w:r>
      <w:r>
        <w:t xml:space="preserve"> This introduces a protective effect of education, and the conce</w:t>
      </w:r>
      <w:r w:rsidR="003177D1">
        <w:t>pt of cognitive reserve, which will be further explained in section</w:t>
      </w:r>
      <w:r w:rsidR="007B1DF9">
        <w:t xml:space="preserve"> 1.4.1</w:t>
      </w:r>
      <w:r w:rsidR="003177D1">
        <w:t xml:space="preserve">. </w:t>
      </w:r>
    </w:p>
    <w:p w14:paraId="6F6A1264" w14:textId="1D75E427" w:rsidR="004A507C" w:rsidRDefault="00DB671C" w:rsidP="00D64D81">
      <w:pPr>
        <w:spacing w:line="360" w:lineRule="auto"/>
        <w:jc w:val="both"/>
      </w:pPr>
      <w:r>
        <w:lastRenderedPageBreak/>
        <w:t xml:space="preserve">To control for </w:t>
      </w:r>
      <w:r w:rsidR="007B1DF9">
        <w:t xml:space="preserve">these </w:t>
      </w:r>
      <w:r w:rsidR="00122345">
        <w:t>differing characteristics</w:t>
      </w:r>
      <w:r>
        <w:t>, a</w:t>
      </w:r>
      <w:r w:rsidR="00882100">
        <w:t xml:space="preserve"> prospective study </w:t>
      </w:r>
      <w:r>
        <w:t xml:space="preserve">aiming to define </w:t>
      </w:r>
      <w:r w:rsidR="008D1621">
        <w:t xml:space="preserve">the </w:t>
      </w:r>
      <w:r w:rsidR="006D249F">
        <w:t xml:space="preserve">neural correlates of </w:t>
      </w:r>
      <w:r w:rsidR="009F644D">
        <w:t>age-</w:t>
      </w:r>
      <w:r>
        <w:t xml:space="preserve">related </w:t>
      </w:r>
      <w:r w:rsidR="004A6691">
        <w:t xml:space="preserve">episodic memory </w:t>
      </w:r>
      <w:r>
        <w:t>decline</w:t>
      </w:r>
      <w:r w:rsidR="00882100">
        <w:t xml:space="preserve">, measured </w:t>
      </w:r>
      <w:r w:rsidR="004A6691">
        <w:t>episodic memory</w:t>
      </w:r>
      <w:r w:rsidR="00882100">
        <w:t xml:space="preserve"> performance </w:t>
      </w:r>
      <w:r w:rsidR="008D1621">
        <w:t xml:space="preserve">longitudinally </w:t>
      </w:r>
      <w:r w:rsidR="00882100">
        <w:t>in a group of individuals with the same apparent background characteristics</w:t>
      </w:r>
      <w:r w:rsidR="000F258D">
        <w:t xml:space="preserve"> (</w:t>
      </w:r>
      <w:proofErr w:type="spellStart"/>
      <w:r w:rsidR="000F258D">
        <w:t>Persson</w:t>
      </w:r>
      <w:proofErr w:type="spellEnd"/>
      <w:r w:rsidR="000F258D">
        <w:t xml:space="preserve"> et al., 2006)</w:t>
      </w:r>
      <w:r w:rsidR="00882100">
        <w:t xml:space="preserve">. </w:t>
      </w:r>
      <w:r w:rsidR="004A507C">
        <w:t>Although the r</w:t>
      </w:r>
      <w:r w:rsidR="00882100">
        <w:t xml:space="preserve">esearchers </w:t>
      </w:r>
      <w:r w:rsidR="004A507C">
        <w:t>found a</w:t>
      </w:r>
      <w:r>
        <w:t>n age related</w:t>
      </w:r>
      <w:r w:rsidR="004A507C">
        <w:t xml:space="preserve"> decline in overall group performance, </w:t>
      </w:r>
      <w:r>
        <w:t xml:space="preserve">there was a great variability in individual performance, with some </w:t>
      </w:r>
      <w:r w:rsidR="00882100">
        <w:t>individuals’ remain</w:t>
      </w:r>
      <w:r>
        <w:t>ing</w:t>
      </w:r>
      <w:r w:rsidR="00882100">
        <w:t xml:space="preserve"> stable over time </w:t>
      </w:r>
      <w:r w:rsidR="00882100">
        <w:fldChar w:fldCharType="begin"/>
      </w:r>
      <w:r w:rsidR="000F258D">
        <w:instrText xml:space="preserve"> ADDIN EN.CITE &lt;EndNote&gt;&lt;Cite&gt;&lt;Author&gt;Persson&lt;/Author&gt;&lt;Year&gt;2006&lt;/Year&gt;&lt;IDText&gt;Structure-function correlates of cognitive decline in aging&lt;/IDText&gt;&lt;DisplayText&gt;(Persson et al., 2006)&lt;/DisplayText&gt;&lt;record&gt;&lt;dates&gt;&lt;pub-dates&gt;&lt;date&gt;Jul&lt;/date&gt;&lt;/pub-dates&gt;&lt;year&gt;2006&lt;/year&gt;&lt;/dates&gt;&lt;keywords&gt;&lt;keyword&gt;Adaptation, Physiological/physiology&lt;/keyword&gt;&lt;keyword&gt;Aged&lt;/keyword&gt;&lt;keyword&gt;Aging/*physiology&lt;/keyword&gt;&lt;keyword&gt;*Brain Mapping&lt;/keyword&gt;&lt;keyword&gt;Cognition/*physiology&lt;/keyword&gt;&lt;keyword&gt;Cognition Disorders/pathology/physiopathology&lt;/keyword&gt;&lt;keyword&gt;Female&lt;/keyword&gt;&lt;keyword&gt;Hippocampus/*anatomy &amp;amp; histology/*physiology&lt;/keyword&gt;&lt;keyword&gt;Humans&lt;/keyword&gt;&lt;keyword&gt;*Magnetic Resonance Imaging&lt;/keyword&gt;&lt;keyword&gt;Male&lt;/keyword&gt;&lt;keyword&gt;Memory/*physiology&lt;/keyword&gt;&lt;/keywords&gt;&lt;isbn&gt;1047-3211 (Print)&amp;#xD;1047-3211&lt;/isbn&gt;&lt;titles&gt;&lt;title&gt;Structure-function correlates of cognitive decline in aging&lt;/title&gt;&lt;secondary-title&gt;Cerebral Cortex&lt;/secondary-title&gt;&lt;alt-title&gt;Cerebral cortex (New York, N.Y. : 1991)&lt;/alt-title&gt;&lt;/titles&gt;&lt;pages&gt;907-15&lt;/pages&gt;&lt;number&gt;7&lt;/number&gt;&lt;contributors&gt;&lt;authors&gt;&lt;author&gt;Persson, J.&lt;/author&gt;&lt;author&gt;Nyberg, L.&lt;/author&gt;&lt;author&gt;Lind, J.&lt;/author&gt;&lt;author&gt;Larsson, A.&lt;/author&gt;&lt;author&gt;Nilsson, L. G.&lt;/author&gt;&lt;author&gt;Ingvar, M.&lt;/author&gt;&lt;author&gt;Buckner, R. L.&lt;/author&gt;&lt;/authors&gt;&lt;/contributors&gt;&lt;edition&gt;2005/09/16&lt;/edition&gt;&lt;language&gt;eng&lt;/language&gt;&lt;added-date format="utc"&gt;1468410449&lt;/added-date&gt;&lt;ref-type name="Journal Article"&gt;17&lt;/ref-type&gt;&lt;auth-address&gt;Department of Psychology, Umea University, S-901 87 Umea, Sweden. perssonj@umich.edu&lt;/auth-address&gt;&lt;remote-database-provider&gt;NLM&lt;/remote-database-provider&gt;&lt;rec-number&gt;233&lt;/rec-number&gt;&lt;last-updated-date format="utc"&gt;1508843908&lt;/last-updated-date&gt;&lt;accession-num&gt;16162855&lt;/accession-num&gt;&lt;electronic-resource-num&gt;10.1093/cercor/bhj036&lt;/electronic-resource-num&gt;&lt;volume&gt;16&lt;/volume&gt;&lt;/record&gt;&lt;/Cite&gt;&lt;/EndNote&gt;</w:instrText>
      </w:r>
      <w:r w:rsidR="00882100">
        <w:fldChar w:fldCharType="separate"/>
      </w:r>
      <w:r w:rsidR="00882100">
        <w:rPr>
          <w:noProof/>
        </w:rPr>
        <w:t>(Persson et al., 2006)</w:t>
      </w:r>
      <w:r w:rsidR="00882100">
        <w:fldChar w:fldCharType="end"/>
      </w:r>
      <w:r w:rsidR="004A507C">
        <w:t>.</w:t>
      </w:r>
      <w:r w:rsidR="00882100">
        <w:t xml:space="preserve"> </w:t>
      </w:r>
      <w:r>
        <w:t xml:space="preserve">This </w:t>
      </w:r>
      <w:r w:rsidR="00DD096D">
        <w:t>suggests</w:t>
      </w:r>
      <w:r>
        <w:t xml:space="preserve"> that </w:t>
      </w:r>
      <w:r w:rsidR="00DD096D">
        <w:t xml:space="preserve">some </w:t>
      </w:r>
      <w:r w:rsidR="004A507C">
        <w:t>individuals with poor performance, who are apparently healthy, may have latent neurodegeneration which</w:t>
      </w:r>
      <w:r>
        <w:t xml:space="preserve"> is yet to manifest clinically, bias</w:t>
      </w:r>
      <w:r w:rsidR="00DD096D">
        <w:t>ing</w:t>
      </w:r>
      <w:r>
        <w:t xml:space="preserve"> the effects of cognitive ageing</w:t>
      </w:r>
      <w:r w:rsidR="00930C98">
        <w:t xml:space="preserve"> </w:t>
      </w:r>
      <w:r w:rsidR="00930C98">
        <w:fldChar w:fldCharType="begin"/>
      </w:r>
      <w:r w:rsidR="00930C98">
        <w:instrText xml:space="preserve"> ADDIN EN.CITE &lt;EndNote&gt;&lt;Cite&gt;&lt;Author&gt;Whalley&lt;/Author&gt;&lt;Year&gt;2004&lt;/Year&gt;&lt;IDText&gt;Cognitive reserve and the neurobiology of cognitive aging&lt;/IDText&gt;&lt;DisplayText&gt;(Whalley et al., 2004)&lt;/DisplayText&gt;&lt;record&gt;&lt;dates&gt;&lt;pub-dates&gt;&lt;date&gt;Nov&lt;/date&gt;&lt;/pub-dates&gt;&lt;year&gt;2004&lt;/year&gt;&lt;/dates&gt;&lt;keywords&gt;&lt;keyword&gt;Aging/*pathology/*physiology/psychology&lt;/keyword&gt;&lt;keyword&gt;Animals&lt;/keyword&gt;&lt;keyword&gt;Cognition/*physiology&lt;/keyword&gt;&lt;keyword&gt;Cognition Disorders/*pathology/psychology&lt;/keyword&gt;&lt;keyword&gt;Humans&lt;/keyword&gt;&lt;keyword&gt;Neuronal Plasticity/physiology&lt;/keyword&gt;&lt;/keywords&gt;&lt;isbn&gt;1568-1637 (Print)&amp;#xD;1568-1637&lt;/isbn&gt;&lt;titles&gt;&lt;title&gt;Cognitive reserve and the neurobiology of cognitive aging&lt;/title&gt;&lt;secondary-title&gt;Ageing Res Rev&lt;/secondary-title&gt;&lt;alt-title&gt;Ageing research reviews&lt;/alt-title&gt;&lt;/titles&gt;&lt;pages&gt;369-82&lt;/pages&gt;&lt;number&gt;4&lt;/number&gt;&lt;contributors&gt;&lt;authors&gt;&lt;author&gt;Whalley, L. J.&lt;/author&gt;&lt;author&gt;Deary, I. J.&lt;/author&gt;&lt;author&gt;Appleton, C. L.&lt;/author&gt;&lt;author&gt;Starr, J. M.&lt;/author&gt;&lt;/authors&gt;&lt;/contributors&gt;&lt;edition&gt;2004/11/16&lt;/edition&gt;&lt;language&gt;eng&lt;/language&gt;&lt;added-date format="utc"&gt;1485426159&lt;/added-date&gt;&lt;ref-type name="Journal Article"&gt;17&lt;/ref-type&gt;&lt;auth-address&gt;Clinical Research Centre, School of Medicine, University of Aberdeen, Royal Cornhill Hospital, Cornhill Road, Aberdeen AB25 2ZH, UK. l.j.whalley@abdn.ac.uk&lt;/auth-address&gt;&lt;remote-database-provider&gt;NLM&lt;/remote-database-provider&gt;&lt;rec-number&gt;420&lt;/rec-number&gt;&lt;last-updated-date format="utc"&gt;1485426159&lt;/last-updated-date&gt;&lt;accession-num&gt;15541707&lt;/accession-num&gt;&lt;electronic-resource-num&gt;10.1016/j.arr.2004.05.001&lt;/electronic-resource-num&gt;&lt;volume&gt;3&lt;/volume&gt;&lt;/record&gt;&lt;/Cite&gt;&lt;/EndNote&gt;</w:instrText>
      </w:r>
      <w:r w:rsidR="00930C98">
        <w:fldChar w:fldCharType="separate"/>
      </w:r>
      <w:r w:rsidR="00930C98">
        <w:rPr>
          <w:noProof/>
        </w:rPr>
        <w:t>(Whalley et al., 2004)</w:t>
      </w:r>
      <w:r w:rsidR="00930C98">
        <w:fldChar w:fldCharType="end"/>
      </w:r>
      <w:r w:rsidR="00930C98">
        <w:t>.</w:t>
      </w:r>
      <w:r>
        <w:t xml:space="preserve"> </w:t>
      </w:r>
    </w:p>
    <w:p w14:paraId="728F9016" w14:textId="0C601BE9" w:rsidR="00DE0495" w:rsidRDefault="00AF1C14" w:rsidP="00D64D81">
      <w:pPr>
        <w:spacing w:line="360" w:lineRule="auto"/>
        <w:jc w:val="both"/>
      </w:pPr>
      <w:r>
        <w:t>Taken together this c</w:t>
      </w:r>
      <w:r w:rsidR="00660C5F">
        <w:t xml:space="preserve">onflicting evidence </w:t>
      </w:r>
      <w:r w:rsidR="00845BCE">
        <w:t xml:space="preserve">indicates </w:t>
      </w:r>
      <w:r w:rsidR="00660C5F">
        <w:t xml:space="preserve">that results must be </w:t>
      </w:r>
      <w:r w:rsidR="00845BCE">
        <w:t xml:space="preserve">interpreted </w:t>
      </w:r>
      <w:r w:rsidR="00660C5F">
        <w:t xml:space="preserve">with caution and are </w:t>
      </w:r>
      <w:r w:rsidR="00793D78">
        <w:t>influenced</w:t>
      </w:r>
      <w:r w:rsidR="00660C5F">
        <w:t xml:space="preserve"> by cohort effects on group levels. It is therefore difficult to interpret the effects that age </w:t>
      </w:r>
      <w:r>
        <w:t xml:space="preserve">alone </w:t>
      </w:r>
      <w:r w:rsidR="00660C5F">
        <w:t>may have on cognition</w:t>
      </w:r>
      <w:r w:rsidR="00845BCE">
        <w:t>,</w:t>
      </w:r>
      <w:r w:rsidR="00660C5F">
        <w:t xml:space="preserve"> </w:t>
      </w:r>
      <w:r>
        <w:t>as risk factors that accumulate with age may play more of</w:t>
      </w:r>
      <w:r w:rsidR="00857E22">
        <w:t xml:space="preserve"> a role in cognitiv</w:t>
      </w:r>
      <w:r w:rsidR="007D58C6">
        <w:t>e decline</w:t>
      </w:r>
      <w:r w:rsidR="00845BCE">
        <w:t>,</w:t>
      </w:r>
      <w:r w:rsidR="007D58C6">
        <w:t xml:space="preserve"> for example</w:t>
      </w:r>
      <w:r w:rsidR="00845BCE">
        <w:t>,</w:t>
      </w:r>
      <w:r w:rsidR="007D58C6">
        <w:t xml:space="preserve"> </w:t>
      </w:r>
      <w:r w:rsidR="004939FA">
        <w:t xml:space="preserve">as a result of </w:t>
      </w:r>
      <w:r w:rsidR="007D58C6">
        <w:t>poor heal</w:t>
      </w:r>
      <w:r w:rsidR="00857E22">
        <w:t>th</w:t>
      </w:r>
      <w:r w:rsidR="007A51FF">
        <w:t xml:space="preserve"> (Bergman et al., 2016)</w:t>
      </w:r>
      <w:r w:rsidR="00BA6C1B">
        <w:t>.</w:t>
      </w:r>
      <w:r w:rsidR="00DE0495">
        <w:t xml:space="preserve"> Vascular risks and current levels of vascular damage to the brain are hard to control for and it is still unknown what effect age has on haemodynamic reactivity </w:t>
      </w:r>
      <w:r w:rsidR="00732724">
        <w:fldChar w:fldCharType="begin">
          <w:fldData xml:space="preserve">PEVuZE5vdGU+PENpdGU+PEF1dGhvcj5QYXJrPC9BdXRob3I+PFllYXI+MjAwMTwvWWVhcj48SURU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</w:fldData>
        </w:fldChar>
      </w:r>
      <w:r w:rsidR="00715934">
        <w:instrText xml:space="preserve"> ADDIN EN.CITE </w:instrText>
      </w:r>
      <w:r w:rsidR="00715934">
        <w:fldChar w:fldCharType="begin">
          <w:fldData xml:space="preserve">PEVuZE5vdGU+PENpdGU+PEF1dGhvcj5QYXJrPC9BdXRob3I+PFllYXI+MjAwMTwvWWVhcj48SURU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</w:fldData>
        </w:fldChar>
      </w:r>
      <w:r w:rsidR="00715934">
        <w:instrText xml:space="preserve"> ADDIN EN.CITE.DATA </w:instrText>
      </w:r>
      <w:r w:rsidR="00715934">
        <w:fldChar w:fldCharType="end"/>
      </w:r>
      <w:r w:rsidR="00732724">
        <w:fldChar w:fldCharType="separate"/>
      </w:r>
      <w:r w:rsidR="00715934">
        <w:rPr>
          <w:noProof/>
        </w:rPr>
        <w:t>(Park et al., 2001, Tsvetanov et al., 2015)</w:t>
      </w:r>
      <w:r w:rsidR="00732724">
        <w:fldChar w:fldCharType="end"/>
      </w:r>
      <w:r w:rsidR="00DE0495">
        <w:t xml:space="preserve">. As the strength of </w:t>
      </w:r>
      <w:r w:rsidR="009075B1">
        <w:t>signal of many imaging modalities, including</w:t>
      </w:r>
      <w:r w:rsidR="00DE0495">
        <w:t xml:space="preserve"> </w:t>
      </w:r>
      <w:r w:rsidR="006935C3">
        <w:t>position emission tomography (</w:t>
      </w:r>
      <w:r w:rsidR="00DE0495">
        <w:t>PET</w:t>
      </w:r>
      <w:r w:rsidR="006935C3">
        <w:t>)</w:t>
      </w:r>
      <w:r w:rsidR="00DE0495">
        <w:t xml:space="preserve"> and </w:t>
      </w:r>
      <w:r w:rsidR="009075B1">
        <w:t>functional magnetic resonance imaging (</w:t>
      </w:r>
      <w:r w:rsidR="00DE0495">
        <w:t>fMRI</w:t>
      </w:r>
      <w:r w:rsidR="009075B1">
        <w:t xml:space="preserve">), </w:t>
      </w:r>
      <w:r w:rsidR="00DE0495">
        <w:t xml:space="preserve">depend on vascular changes, age related vascular fluctuations could account for some of the differences in strength of the signal between young and older adults </w:t>
      </w:r>
      <w:r w:rsidR="00DE0495">
        <w:fldChar w:fldCharType="begin">
          <w:fldData xml:space="preserve">PEVuZE5vdGU+PENpdGU+PEF1dGhvcj5QYXJrPC9BdXRob3I+PFllYXI+MjAwMTwvWWVhcj48SURU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</w:fldData>
        </w:fldChar>
      </w:r>
      <w:r w:rsidR="00715934">
        <w:instrText xml:space="preserve"> ADDIN EN.CITE </w:instrText>
      </w:r>
      <w:r w:rsidR="00715934">
        <w:fldChar w:fldCharType="begin">
          <w:fldData xml:space="preserve">PEVuZE5vdGU+PENpdGU+PEF1dGhvcj5QYXJrPC9BdXRob3I+PFllYXI+MjAwMTwvWWVhcj48SURU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</w:fldData>
        </w:fldChar>
      </w:r>
      <w:r w:rsidR="00715934">
        <w:instrText xml:space="preserve"> ADDIN EN.CITE.DATA </w:instrText>
      </w:r>
      <w:r w:rsidR="00715934">
        <w:fldChar w:fldCharType="end"/>
      </w:r>
      <w:r w:rsidR="00DE0495">
        <w:fldChar w:fldCharType="separate"/>
      </w:r>
      <w:r w:rsidR="00715934">
        <w:rPr>
          <w:noProof/>
        </w:rPr>
        <w:t>(Park et al., 2001, Hillary and Biswal, 2007)</w:t>
      </w:r>
      <w:r w:rsidR="00DE0495">
        <w:fldChar w:fldCharType="end"/>
      </w:r>
      <w:r w:rsidR="00891241">
        <w:t>,</w:t>
      </w:r>
      <w:r w:rsidR="00DE0495">
        <w:t xml:space="preserve"> and therefore studies on group levels comparing ages may be misleading. </w:t>
      </w:r>
    </w:p>
    <w:p w14:paraId="02CFA9DF" w14:textId="07E0BF33" w:rsidR="00DB671C" w:rsidRDefault="00DB671C" w:rsidP="00D64D81">
      <w:pPr>
        <w:spacing w:line="360" w:lineRule="auto"/>
        <w:jc w:val="both"/>
      </w:pPr>
      <w:r>
        <w:t>Despite an increase in whole brain atrophy, voxel based morphometry has revealed some areas of the neocortex are more sensitive to the effects of ageing</w:t>
      </w:r>
      <w:r w:rsidR="00793D78">
        <w:t>. The most affected areas are th</w:t>
      </w:r>
      <w:r>
        <w:t>e frontal cortex and cerebellum</w:t>
      </w:r>
      <w:r w:rsidR="00793D78">
        <w:t>, i</w:t>
      </w:r>
      <w:r>
        <w:t>ntermediate levels of neuronal loss are found in the mediotemporal cortex, and there is relative sparing of the parietal and occipital cortex</w:t>
      </w:r>
      <w:r w:rsidR="00891241">
        <w:t xml:space="preserve"> </w:t>
      </w:r>
      <w:r w:rsidR="005B05C7">
        <w:t>(</w:t>
      </w:r>
      <w:proofErr w:type="spellStart"/>
      <w:r w:rsidR="005B05C7">
        <w:t>Raz</w:t>
      </w:r>
      <w:proofErr w:type="spellEnd"/>
      <w:r w:rsidR="005B05C7">
        <w:t xml:space="preserve"> et al., 2005)</w:t>
      </w:r>
      <w:r w:rsidR="00891241">
        <w:t xml:space="preserve">. </w:t>
      </w:r>
      <w:r>
        <w:t xml:space="preserve">This is consistent with the behavioural declines reported in executive function (frontal) and </w:t>
      </w:r>
      <w:r w:rsidR="004A6691">
        <w:t xml:space="preserve">episodic memory </w:t>
      </w:r>
      <w:r>
        <w:t xml:space="preserve">(frontal and mediotemporal). </w:t>
      </w:r>
      <w:r w:rsidR="00793D78">
        <w:t xml:space="preserve">However, </w:t>
      </w:r>
      <w:r w:rsidR="00AC213A">
        <w:t>a recent study showed that atrophy is not the best structural biomarker of physiological ageing</w:t>
      </w:r>
      <w:r w:rsidR="008271A0">
        <w:t xml:space="preserve"> </w:t>
      </w:r>
      <w:r w:rsidR="008271A0">
        <w:fldChar w:fldCharType="begin">
          <w:fldData xml:space="preserve">PEVuZE5vdGU+PENpdGU+PEF1dGhvcj5DaGVydWJpbmk8L0F1dGhvcj48WWVhcj4yMDE1PC9ZZWFy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</w:fldData>
        </w:fldChar>
      </w:r>
      <w:r w:rsidR="00C13514">
        <w:instrText xml:space="preserve"> ADDIN EN.CITE </w:instrText>
      </w:r>
      <w:r w:rsidR="00C13514">
        <w:fldChar w:fldCharType="begin">
          <w:fldData xml:space="preserve">PEVuZE5vdGU+PENpdGU+PEF1dGhvcj5DaGVydWJpbmk8L0F1dGhvcj48WWVhcj4yMDE1PC9ZZWFy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</w:fldData>
        </w:fldChar>
      </w:r>
      <w:r w:rsidR="00C13514">
        <w:instrText xml:space="preserve"> ADDIN EN.CITE.DATA </w:instrText>
      </w:r>
      <w:r w:rsidR="00C13514">
        <w:fldChar w:fldCharType="end"/>
      </w:r>
      <w:r w:rsidR="008271A0">
        <w:fldChar w:fldCharType="separate"/>
      </w:r>
      <w:r w:rsidR="008271A0">
        <w:rPr>
          <w:noProof/>
        </w:rPr>
        <w:t>(Cherubini et al., 2015)</w:t>
      </w:r>
      <w:r w:rsidR="008271A0">
        <w:fldChar w:fldCharType="end"/>
      </w:r>
      <w:r w:rsidR="008271A0">
        <w:t>.</w:t>
      </w:r>
      <w:r>
        <w:t xml:space="preserve"> Due to limited changes in brain volume during normal ageing, </w:t>
      </w:r>
      <w:r w:rsidR="00AC213A">
        <w:t>which may not directly correlate with decreases in cognitive function</w:t>
      </w:r>
      <w:r w:rsidR="009075B1">
        <w:t xml:space="preserve"> </w:t>
      </w:r>
      <w:r w:rsidR="008D2696">
        <w:fldChar w:fldCharType="begin"/>
      </w:r>
      <w:r w:rsidR="00715934">
        <w:instrText xml:space="preserve"> ADDIN EN.CITE &lt;EndNote&gt;&lt;Cite&gt;&lt;Author&gt;Hultsch&lt;/Author&gt;&lt;Year&gt;2004&lt;/Year&gt;&lt;IDText&gt;Intraindividual variability in performance as a theoretical window onto cognitive aging&lt;/IDText&gt;&lt;DisplayText&gt;(Hultsch and MacDonald, 2004)&lt;/DisplayText&gt;&lt;record&gt;&lt;titles&gt;&lt;title&gt;Intraindividual variability in performance as a theoretical window onto cognitive aging&lt;/title&gt;&lt;secondary-title&gt;New frontiers in cognitive ageing&lt;/secondary-title&gt;&lt;/titles&gt;&lt;pages&gt;65-88&lt;/pages&gt;&lt;contributors&gt;&lt;authors&gt;&lt;author&gt;Hultsch, David. F.&lt;/author&gt;&lt;author&gt;MacDonald, Stuart. W. S.&lt;/author&gt;&lt;/authors&gt;&lt;/contributors&gt;&lt;added-date format="utc"&gt;1486465862&lt;/added-date&gt;&lt;pub-location&gt;Oxford&lt;/pub-location&gt;&lt;ref-type name="Book Section"&gt;5&lt;/ref-type&gt;&lt;dates&gt;&lt;year&gt;2004&lt;/year&gt;&lt;/dates&gt;&lt;rec-number&gt;476&lt;/rec-number&gt;&lt;publisher&gt;Oxford University Press&lt;/publisher&gt;&lt;last-updated-date format="utc"&gt;1512054488&lt;/last-updated-date&gt;&lt;contributors&gt;&lt;secondary-authors&gt;&lt;author&gt;Dixon, R&lt;/author&gt;&lt;author&gt;Backman, L&lt;/author&gt;&lt;author&gt;Nilsson L.,&lt;/author&gt;&lt;/secondary-authors&gt;&lt;/contributors&gt;&lt;/record&gt;&lt;/Cite&gt;&lt;/EndNote&gt;</w:instrText>
      </w:r>
      <w:r w:rsidR="008D2696">
        <w:fldChar w:fldCharType="separate"/>
      </w:r>
      <w:r w:rsidR="00715934">
        <w:rPr>
          <w:noProof/>
        </w:rPr>
        <w:t>(Hultsch and MacDonald, 2004)</w:t>
      </w:r>
      <w:r w:rsidR="008D2696">
        <w:fldChar w:fldCharType="end"/>
      </w:r>
      <w:r w:rsidR="008D2696">
        <w:t xml:space="preserve">, </w:t>
      </w:r>
      <w:r>
        <w:t>there has been increased interest in exploring the functionality and connectivity of brain regions.</w:t>
      </w:r>
      <w:r w:rsidR="007C2BAD">
        <w:t xml:space="preserve"> Evidence from studies of functional neuroimaging have suggested that there may be adaptive neural mechanisms in elderly brains to compensate for these atrophic changes, for example, by reorganisation of neuronal networks </w:t>
      </w:r>
      <w:r w:rsidR="007C2BAD">
        <w:fldChar w:fldCharType="begin"/>
      </w:r>
      <w:r w:rsidR="00715934">
        <w:instrText xml:space="preserve"> ADDIN EN.CITE &lt;EndNote&gt;&lt;Cite&gt;&lt;Author&gt;Park&lt;/Author&gt;&lt;Year&gt;2001&lt;/Year&gt;&lt;IDText&gt;Cerebral aging: integration of brain and behavioral models of cognitive function&lt;/IDText&gt;&lt;DisplayText&gt;(Park et al., 2001)&lt;/DisplayText&gt;&lt;record&gt;&lt;keywords&gt;&lt;keyword&gt;Aging&lt;/keyword&gt;&lt;keyword&gt;Cognition&lt;/keyword&gt;&lt;keyword&gt;Compensation&lt;/keyword&gt;&lt;keyword&gt;Dedifferentiation&lt;/keyword&gt;&lt;keyword&gt;Executive Function&lt;/keyword&gt;&lt;keyword&gt;Memory&lt;/keyword&gt;&lt;keyword&gt;Neuroimaging&lt;/keyword&gt;&lt;keyword&gt;Plasticity&lt;/keyword&gt;&lt;keyword&gt;Prefrontal Cortex&lt;/keyword&gt;&lt;keyword&gt;Slowing&lt;/keyword&gt;&lt;/keywords&gt;&lt;isbn&gt;1294-8322&lt;/isbn&gt;&lt;titles&gt;&lt;title&gt;Cerebral aging: integration of brain and behavioral models of cognitive function&lt;/title&gt;&lt;secondary-title&gt;Dialogues in clinical neuroscience&lt;/secondary-title&gt;&lt;/titles&gt;&lt;pages&gt;151&lt;/pages&gt;&lt;number&gt;3&lt;/number&gt;&lt;contributors&gt;&lt;authors&gt;&lt;author&gt;Park, D. C.&lt;/author&gt;&lt;author&gt;Polk, T. A.&lt;/author&gt;&lt;author&gt;Mikels, J. A.&lt;/author&gt;&lt;author&gt;Taylor, S. F.&lt;/author&gt;&lt;author&gt;Marshuetz, C.&lt;/author&gt;&lt;/authors&gt;&lt;/contributors&gt;&lt;added-date format="utc"&gt;1468484209&lt;/added-date&gt;&lt;ref-type name="Journal Article"&gt;17&lt;/ref-type&gt;&lt;dates&gt;&lt;year&gt;2001&lt;/year&gt;&lt;/dates&gt;&lt;rec-number&gt;243&lt;/rec-number&gt;&lt;last-updated-date format="utc"&gt;1468484209&lt;/last-updated-date&gt;&lt;volume&gt;3&lt;/volume&gt;&lt;/record&gt;&lt;/Cite&gt;&lt;/EndNote&gt;</w:instrText>
      </w:r>
      <w:r w:rsidR="007C2BAD">
        <w:fldChar w:fldCharType="separate"/>
      </w:r>
      <w:r w:rsidR="00715934">
        <w:rPr>
          <w:noProof/>
        </w:rPr>
        <w:t>(Park et al., 2001)</w:t>
      </w:r>
      <w:r w:rsidR="007C2BAD">
        <w:fldChar w:fldCharType="end"/>
      </w:r>
      <w:r w:rsidR="007C2BAD">
        <w:t>.</w:t>
      </w:r>
    </w:p>
    <w:p w14:paraId="33FF329D" w14:textId="1E9BE3CF" w:rsidR="00855556" w:rsidRDefault="007C2BAD" w:rsidP="00D64D81">
      <w:pPr>
        <w:spacing w:line="360" w:lineRule="auto"/>
        <w:jc w:val="both"/>
      </w:pPr>
      <w:r>
        <w:t>There is some evidence that different brain</w:t>
      </w:r>
      <w:r w:rsidR="009F644D">
        <w:t xml:space="preserve"> areas</w:t>
      </w:r>
      <w:r>
        <w:t xml:space="preserve"> are activated during the same tasks in younger and older brains. </w:t>
      </w:r>
      <w:r w:rsidR="00855556">
        <w:t>Participants</w:t>
      </w:r>
      <w:r w:rsidR="006352F0">
        <w:t xml:space="preserve"> aged between 20 and 87 scored </w:t>
      </w:r>
      <w:r w:rsidR="00855556">
        <w:t xml:space="preserve">the same on </w:t>
      </w:r>
      <w:r w:rsidR="006352F0">
        <w:t xml:space="preserve">cognitive </w:t>
      </w:r>
      <w:r w:rsidR="00855556">
        <w:t xml:space="preserve">tasks of verbal </w:t>
      </w:r>
      <w:r w:rsidR="00855556">
        <w:lastRenderedPageBreak/>
        <w:t xml:space="preserve">memory, but analysis of activation demonstrated involvement of different brain areas </w:t>
      </w:r>
      <w:r w:rsidR="00855556">
        <w:fldChar w:fldCharType="begin">
          <w:fldData xml:space="preserve">PEVuZE5vdGU+PENpdGU+PEF1dGhvcj5IYXpsZXR0PC9BdXRob3I+PFllYXI+MTk5ODwvWWVhcj48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</w:fldData>
        </w:fldChar>
      </w:r>
      <w:r w:rsidR="00926C10">
        <w:instrText xml:space="preserve"> ADDIN EN.CITE </w:instrText>
      </w:r>
      <w:r w:rsidR="00926C10">
        <w:fldChar w:fldCharType="begin">
          <w:fldData xml:space="preserve">PEVuZE5vdGU+PENpdGU+PEF1dGhvcj5IYXpsZXR0PC9BdXRob3I+PFllYXI+MTk5ODwvWWVhcj48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</w:fldData>
        </w:fldChar>
      </w:r>
      <w:r w:rsidR="00926C10">
        <w:instrText xml:space="preserve"> ADDIN EN.CITE.DATA </w:instrText>
      </w:r>
      <w:r w:rsidR="00926C10">
        <w:fldChar w:fldCharType="end"/>
      </w:r>
      <w:r w:rsidR="00855556">
        <w:fldChar w:fldCharType="separate"/>
      </w:r>
      <w:r w:rsidR="00855556">
        <w:rPr>
          <w:noProof/>
        </w:rPr>
        <w:t>(Hazlett et al., 1998)</w:t>
      </w:r>
      <w:r w:rsidR="00855556">
        <w:fldChar w:fldCharType="end"/>
      </w:r>
      <w:r w:rsidR="00855556">
        <w:t xml:space="preserve">. Younger adults showed activation in the dorsolateral prefrontal cortex, and older adults had more activation in the occipital cortex. This suggests that to perform to the same level on cognitive tasks, there may be a dynamic reallocation </w:t>
      </w:r>
      <w:r w:rsidR="008D1621">
        <w:t>of resources with</w:t>
      </w:r>
      <w:r w:rsidR="00855556">
        <w:t xml:space="preserve">in networks, compensating </w:t>
      </w:r>
      <w:r w:rsidR="009F644D">
        <w:t>for the age related structural changes</w:t>
      </w:r>
      <w:r w:rsidR="00855556">
        <w:t xml:space="preserve"> seen in frontal cortex </w:t>
      </w:r>
      <w:r w:rsidR="00E35022">
        <w:t>(Grady, 2008)</w:t>
      </w:r>
      <w:r w:rsidR="00891241">
        <w:t xml:space="preserve">. </w:t>
      </w:r>
      <w:r w:rsidR="00855556">
        <w:t xml:space="preserve"> </w:t>
      </w:r>
    </w:p>
    <w:p w14:paraId="60457B5D" w14:textId="25AC333B" w:rsidR="00855556" w:rsidRDefault="00855556" w:rsidP="00D64D81">
      <w:pPr>
        <w:spacing w:line="360" w:lineRule="auto"/>
        <w:jc w:val="both"/>
      </w:pPr>
      <w:r>
        <w:t xml:space="preserve">Contralateral recruitment may </w:t>
      </w:r>
      <w:r w:rsidR="008D1621">
        <w:t>occur in</w:t>
      </w:r>
      <w:r>
        <w:t xml:space="preserve"> older adults to continue to perform at a similar cognitive level to younger adults</w:t>
      </w:r>
      <w:r w:rsidR="00891241">
        <w:t xml:space="preserve"> </w:t>
      </w:r>
      <w:r w:rsidR="00891241">
        <w:fldChar w:fldCharType="begin"/>
      </w:r>
      <w:r w:rsidR="00715934">
        <w:instrText xml:space="preserve"> ADDIN EN.CITE &lt;EndNote&gt;&lt;Cite&gt;&lt;Author&gt;Davis&lt;/Author&gt;&lt;Year&gt;2012&lt;/Year&gt;&lt;IDText&gt;The Architecture of Cross-Hemispheric Communication in the Aging Brain: Linking Behavior to Functional and Structural Connectivity&lt;/IDText&gt;&lt;DisplayText&gt;(Davis et al., 2012)&lt;/DisplayText&gt;&lt;record&gt;&lt;keywords&gt;&lt;keyword&gt;Aging&lt;/keyword&gt;&lt;keyword&gt;Cortical Reorganization&lt;/keyword&gt;&lt;keyword&gt;Diffusion Tensor&lt;/keyword&gt;&lt;keyword&gt;Fmri&lt;/keyword&gt;&lt;keyword&gt;White Matter&lt;/keyword&gt;&lt;/keywords&gt;&lt;isbn&gt;1047-3211&lt;/isbn&gt;&lt;titles&gt;&lt;title&gt;The Architecture of Cross-Hemispheric Communication in the Aging Brain: Linking Behavior to Functional and Structural Connectivity&lt;/title&gt;&lt;secondary-title&gt;Cerebral Cortex&lt;/secondary-title&gt;&lt;/titles&gt;&lt;pages&gt;232-242&lt;/pages&gt;&lt;number&gt;1&lt;/number&gt;&lt;contributors&gt;&lt;authors&gt;&lt;author&gt;Davis, Simon W.&lt;/author&gt;&lt;author&gt;Kragel, James E.&lt;/author&gt;&lt;author&gt;Madden, David J.&lt;/author&gt;&lt;author&gt;Cabeza, Roberto&lt;/author&gt;&lt;/authors&gt;&lt;/contributors&gt;&lt;added-date format="utc"&gt;1485877551&lt;/added-date&gt;&lt;ref-type name="Journal Article"&gt;17&lt;/ref-type&gt;&lt;dates&gt;&lt;year&gt;2012&lt;/year&gt;&lt;/dates&gt;&lt;rec-number&gt;459&lt;/rec-number&gt;&lt;last-updated-date format="utc"&gt;1485877551&lt;/last-updated-date&gt;&lt;electronic-resource-num&gt;10.1093/cercor/bhr123&lt;/electronic-resource-num&gt;&lt;volume&gt;22&lt;/volume&gt;&lt;/record&gt;&lt;/Cite&gt;&lt;/EndNote&gt;</w:instrText>
      </w:r>
      <w:r w:rsidR="00891241">
        <w:fldChar w:fldCharType="separate"/>
      </w:r>
      <w:r w:rsidR="00715934">
        <w:rPr>
          <w:noProof/>
        </w:rPr>
        <w:t>(Davis et al., 2012)</w:t>
      </w:r>
      <w:r w:rsidR="00891241">
        <w:fldChar w:fldCharType="end"/>
      </w:r>
      <w:r w:rsidR="009F644D">
        <w:t>, a term known as H</w:t>
      </w:r>
      <w:r w:rsidR="007C2BAD">
        <w:t xml:space="preserve">emispheric </w:t>
      </w:r>
      <w:r w:rsidR="009F644D">
        <w:t>A</w:t>
      </w:r>
      <w:r w:rsidR="007C2BAD">
        <w:t xml:space="preserve">symmetry </w:t>
      </w:r>
      <w:r w:rsidR="009F644D">
        <w:t>R</w:t>
      </w:r>
      <w:r w:rsidR="007C2BAD">
        <w:t xml:space="preserve">eduction in </w:t>
      </w:r>
      <w:proofErr w:type="spellStart"/>
      <w:r w:rsidR="009F644D">
        <w:t>OLD</w:t>
      </w:r>
      <w:r w:rsidR="007C2BAD">
        <w:t>er</w:t>
      </w:r>
      <w:proofErr w:type="spellEnd"/>
      <w:r w:rsidR="007C2BAD">
        <w:t xml:space="preserve"> adults</w:t>
      </w:r>
      <w:r w:rsidR="005D63E9">
        <w:t>,</w:t>
      </w:r>
      <w:r w:rsidR="00FB104B">
        <w:t xml:space="preserve"> or HAROLD</w:t>
      </w:r>
      <w:r w:rsidR="008D2696">
        <w:t xml:space="preserve"> </w:t>
      </w:r>
      <w:r w:rsidR="008D2696">
        <w:fldChar w:fldCharType="begin"/>
      </w:r>
      <w:r w:rsidR="00715934">
        <w:instrText xml:space="preserve"> ADDIN EN.CITE &lt;EndNote&gt;&lt;Cite&gt;&lt;Author&gt;Cabeza&lt;/Author&gt;&lt;Year&gt;2002&lt;/Year&gt;&lt;IDText&gt;Hemispheric Asymmetry Reduction in Older Adults: The HAROLD Model&lt;/IDText&gt;&lt;DisplayText&gt;(Cabeza, 2002)&lt;/DisplayText&gt;&lt;record&gt;&lt;isbn&gt;0882-7974&lt;/isbn&gt;&lt;titles&gt;&lt;title&gt;Hemispheric Asymmetry Reduction in Older Adults: The HAROLD Model&lt;/title&gt;&lt;secondary-title&gt;Psychology and Aging&lt;/secondary-title&gt;&lt;/titles&gt;&lt;pages&gt;85-100&lt;/pages&gt;&lt;number&gt;1&lt;/number&gt;&lt;contributors&gt;&lt;authors&gt;&lt;author&gt;Cabeza, Roberto&lt;/author&gt;&lt;/authors&gt;&lt;/contributors&gt;&lt;added-date format="utc"&gt;1486469174&lt;/added-date&gt;&lt;ref-type name="Journal Article"&gt;17&lt;/ref-type&gt;&lt;dates&gt;&lt;year&gt;2002&lt;/year&gt;&lt;/dates&gt;&lt;rec-number&gt;479&lt;/rec-number&gt;&lt;last-updated-date format="utc"&gt;1486469174&lt;/last-updated-date&gt;&lt;contributors&gt;&lt;secondary-authors&gt;&lt;author&gt;Light, Leah L.&lt;/author&gt;&lt;author&gt;Grady, Cheryl L.&lt;/author&gt;&lt;/secondary-authors&gt;&lt;/contributors&gt;&lt;electronic-resource-num&gt;10.1037/0882-7974.17.1.85&lt;/electronic-resource-num&gt;&lt;volume&gt;17&lt;/volume&gt;&lt;/record&gt;&lt;/Cite&gt;&lt;/EndNote&gt;</w:instrText>
      </w:r>
      <w:r w:rsidR="008D2696">
        <w:fldChar w:fldCharType="separate"/>
      </w:r>
      <w:r w:rsidR="00715934">
        <w:rPr>
          <w:noProof/>
        </w:rPr>
        <w:t>(Cabeza, 2002)</w:t>
      </w:r>
      <w:r w:rsidR="008D2696">
        <w:fldChar w:fldCharType="end"/>
      </w:r>
      <w:r w:rsidR="00891241">
        <w:t xml:space="preserve">. </w:t>
      </w:r>
      <w:r>
        <w:t xml:space="preserve">PET imaging can be used to investigate the neural substrates of verbal and spatial </w:t>
      </w:r>
      <w:r w:rsidR="00D070F4">
        <w:t>working memory</w:t>
      </w:r>
      <w:r>
        <w:t xml:space="preserve">. During tasks of </w:t>
      </w:r>
      <w:r w:rsidR="00D070F4">
        <w:t>episodic memory and working memory,</w:t>
      </w:r>
      <w:r>
        <w:t xml:space="preserve"> younger and older adults have different activation patterns, with differing levels of asymmetry </w:t>
      </w:r>
      <w:r>
        <w:fldChar w:fldCharType="begin"/>
      </w:r>
      <w:r w:rsidR="00715934">
        <w:instrText xml:space="preserve"> ADDIN EN.CITE &lt;EndNote&gt;&lt;Cite&gt;&lt;Author&gt;Ranganath&lt;/Author&gt;&lt;Year&gt;2003&lt;/Year&gt;&lt;IDText&gt;Prefrontal activity associated with working memory and episodic long-term memory&lt;/IDText&gt;&lt;DisplayText&gt;(Ranganath et al., 2003)&lt;/DisplayText&gt;&lt;record&gt;&lt;keywords&gt;&lt;keyword&gt;Adult&lt;/keyword&gt;&lt;keyword&gt;Brain Mapping/*methods&lt;/keyword&gt;&lt;keyword&gt;Female&lt;/keyword&gt;&lt;keyword&gt;Humans&lt;/keyword&gt;&lt;keyword&gt;Magnetic Resonance Imaging&lt;/keyword&gt;&lt;keyword&gt;Male&lt;/keyword&gt;&lt;keyword&gt;Memory/*physiology&lt;/keyword&gt;&lt;keyword&gt;Pattern Recognition, Visual/physiology&lt;/keyword&gt;&lt;keyword&gt;Prefrontal Cortex/*physiology&lt;/keyword&gt;&lt;keyword&gt;Retention (Psychology)/physiology&lt;/keyword&gt;&lt;keyword&gt;Task Performance and Analysis&lt;/keyword&gt;&lt;/keywords&gt;&lt;isbn&gt;0028-3932 (Print)&amp;#xD;0028-3932&lt;/isbn&gt;&lt;titles&gt;&lt;title&gt;Prefrontal activity associated with working memory and episodic long-term memory&lt;/title&gt;&lt;secondary-title&gt;Neuropsychologia&lt;/secondary-title&gt;&lt;alt-title&gt;Neuropsychologia&lt;/alt-title&gt;&lt;/titles&gt;&lt;pages&gt;378-89&lt;/pages&gt;&lt;number&gt;3&lt;/number&gt;&lt;contributors&gt;&lt;authors&gt;&lt;author&gt;Ranganath, C.&lt;/author&gt;&lt;author&gt;Johnson, M. K.&lt;/author&gt;&lt;author&gt;D&amp;apos;Esposito, M.&lt;/author&gt;&lt;/authors&gt;&lt;/contributors&gt;&lt;edition&gt;2002/11/30&lt;/edition&gt;&lt;language&gt;eng&lt;/language&gt;&lt;added-date format="utc"&gt;1468339136&lt;/added-date&gt;&lt;ref-type name="Journal Article"&gt;17&lt;/ref-type&gt;&lt;auth-address&gt;Department of Psychology, Center for Neuroscience, University of California, 1544 Newton Ct, Davis, CA 95616, USA. cranganath@ucdavis.edu&lt;/auth-address&gt;&lt;dates&gt;&lt;year&gt;2003&lt;/year&gt;&lt;/dates&gt;&lt;remote-database-provider&gt;NLM&lt;/remote-database-provider&gt;&lt;rec-number&gt;220&lt;/rec-number&gt;&lt;last-updated-date format="utc"&gt;1468339136&lt;/last-updated-date&gt;&lt;accession-num&gt;12457762&lt;/accession-num&gt;&lt;volume&gt;41&lt;/volume&gt;&lt;/record&gt;&lt;/Cite&gt;&lt;/EndNote&gt;</w:instrText>
      </w:r>
      <w:r>
        <w:fldChar w:fldCharType="separate"/>
      </w:r>
      <w:r w:rsidR="00715934">
        <w:rPr>
          <w:noProof/>
        </w:rPr>
        <w:t>(Ranganath et al., 2003)</w:t>
      </w:r>
      <w:r>
        <w:fldChar w:fldCharType="end"/>
      </w:r>
      <w:r>
        <w:t xml:space="preserve">. Younger adults had left lateralised prefrontal cortex activation during verbal </w:t>
      </w:r>
      <w:r w:rsidR="00D070F4">
        <w:t xml:space="preserve">working memory </w:t>
      </w:r>
      <w:r>
        <w:t xml:space="preserve">tasks, and right lateralised prefrontal activation during spatial </w:t>
      </w:r>
      <w:r w:rsidR="00D070F4">
        <w:t>working memory</w:t>
      </w:r>
      <w:r>
        <w:t xml:space="preserve"> tasks. Older adults showed a more global pattern of anterior bilateral activation for both verbal and spatial </w:t>
      </w:r>
      <w:r w:rsidR="00D070F4">
        <w:t>working memory</w:t>
      </w:r>
      <w:r>
        <w:t xml:space="preserve"> tasks </w:t>
      </w:r>
      <w:r>
        <w:fldChar w:fldCharType="begin"/>
      </w:r>
      <w:r>
        <w:instrText xml:space="preserve"> ADDIN EN.CITE &lt;EndNote&gt;&lt;Cite&gt;&lt;Author&gt;Reuter-Lorenz&lt;/Author&gt;&lt;Year&gt;2000&lt;/Year&gt;&lt;IDText&gt;Age Differences in the Frontal Lateralization of Verbal and Spatial Working Memory Revealed by PET&lt;/IDText&gt;&lt;DisplayText&gt;(Reuter-Lorenz et al., 2000)&lt;/DisplayText&gt;&lt;record&gt;&lt;keywords&gt;&lt;keyword&gt;Memory&lt;/keyword&gt;&lt;keyword&gt;Age&lt;/keyword&gt;&lt;keyword&gt;Positron Emission Tomography&lt;/keyword&gt;&lt;keyword&gt;Cortex (Prefrontal)&lt;/keyword&gt;&lt;keyword&gt;Memory and Learning&lt;/keyword&gt;&lt;keyword&gt;Man&lt;/keyword&gt;&lt;keyword&gt;Man&lt;/keyword&gt;&lt;/keywords&gt;&lt;isbn&gt;0898-929X&lt;/isbn&gt;&lt;titles&gt;&lt;title&gt;Age Differences in the Frontal Lateralization of Verbal and Spatial Working Memory Revealed by PET&lt;/title&gt;&lt;secondary-title&gt;Journal of Cognitive Neuroscience&lt;/secondary-title&gt;&lt;/titles&gt;&lt;pages&gt;174-187&lt;/pages&gt;&lt;number&gt;1&lt;/number&gt;&lt;contributors&gt;&lt;authors&gt;&lt;author&gt;Reuter-Lorenz, P.&lt;/author&gt;&lt;author&gt;Jonides, J.&lt;/author&gt;&lt;author&gt;Smith, E. E.&lt;/author&gt;&lt;author&gt;Hartley, A.&lt;/author&gt;&lt;author&gt;Miller, A.&lt;/author&gt;&lt;author&gt;Marshuetz, C.&lt;/author&gt;&lt;author&gt;Koeppe, R.&lt;/author&gt;&lt;/authors&gt;&lt;/contributors&gt;&lt;added-date format="utc"&gt;1468835150&lt;/added-date&gt;&lt;ref-type name="Journal Article"&gt;17&lt;/ref-type&gt;&lt;dates&gt;&lt;year&gt;2000&lt;/year&gt;&lt;/dates&gt;&lt;rec-number&gt;249&lt;/rec-number&gt;&lt;last-updated-date format="utc"&gt;1468835150&lt;/last-updated-date&gt;&lt;contributors&gt;&lt;secondary-authors&gt;&lt;author&gt;Reuter-Lorenz, P.&lt;/author&gt;&lt;/secondary-authors&gt;&lt;/contributors&gt;&lt;volume&gt;12&lt;/volume&gt;&lt;/record&gt;&lt;/Cite&gt;&lt;/EndNote&gt;</w:instrText>
      </w:r>
      <w:r>
        <w:fldChar w:fldCharType="separate"/>
      </w:r>
      <w:r>
        <w:rPr>
          <w:noProof/>
        </w:rPr>
        <w:t>(Reuter-Lorenz et al., 2000)</w:t>
      </w:r>
      <w:r>
        <w:fldChar w:fldCharType="end"/>
      </w:r>
      <w:r>
        <w:t>. Younger adults show</w:t>
      </w:r>
      <w:r w:rsidR="00FB359C">
        <w:t>ed</w:t>
      </w:r>
      <w:r>
        <w:t xml:space="preserve"> left frontal and mediotemporal activation during encoding of </w:t>
      </w:r>
      <w:r w:rsidR="009F644D">
        <w:t>long-</w:t>
      </w:r>
      <w:r w:rsidR="00D070F4">
        <w:t>term memory</w:t>
      </w:r>
      <w:r>
        <w:t>, and right frontal activation at the retrieval stage. Older adults showed less activation in both left frontal and mediotemporal lobe</w:t>
      </w:r>
      <w:r w:rsidR="009F644D">
        <w:t>s</w:t>
      </w:r>
      <w:r>
        <w:t xml:space="preserve"> during the encoding phase, with bilateral activation of frontal lobes during the retrieval stage, again demonstrating </w:t>
      </w:r>
      <w:r w:rsidR="009F644D">
        <w:t>contralateral recruitment</w:t>
      </w:r>
      <w:r>
        <w:t xml:space="preserve"> to help maintain performance on </w:t>
      </w:r>
      <w:r w:rsidR="009F644D">
        <w:t>long-</w:t>
      </w:r>
      <w:r w:rsidR="00D070F4">
        <w:t xml:space="preserve">term memory </w:t>
      </w:r>
      <w:r>
        <w:t xml:space="preserve">tasks </w:t>
      </w:r>
      <w:r w:rsidR="001E6066">
        <w:t>(</w:t>
      </w:r>
      <w:proofErr w:type="spellStart"/>
      <w:r w:rsidR="001E6066">
        <w:t>Cabeza</w:t>
      </w:r>
      <w:proofErr w:type="spellEnd"/>
      <w:r w:rsidR="001E6066">
        <w:t xml:space="preserve"> et al., 1997)</w:t>
      </w:r>
      <w:r>
        <w:t xml:space="preserve">. These findings suggest that supplementary areas may have been recruited to augment task performance, or possibly, that the effects of ageing may lead to </w:t>
      </w:r>
      <w:r w:rsidR="00540BC9">
        <w:t xml:space="preserve">a </w:t>
      </w:r>
      <w:r>
        <w:t>decrease in functional</w:t>
      </w:r>
      <w:r w:rsidR="00D070F4">
        <w:t xml:space="preserve"> specificity of working memory</w:t>
      </w:r>
      <w:r w:rsidR="008D2696">
        <w:t xml:space="preserve"> </w:t>
      </w:r>
      <w:r w:rsidR="008D2696">
        <w:fldChar w:fldCharType="begin">
          <w:fldData xml:space="preserve">PEVuZE5vdGU+PENpdGU+PEF1dGhvcj5QZXRlcnM8L0F1dGhvcj48WWVhcj4yMDA2PC9ZZWFyPjxJ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</w:fldData>
        </w:fldChar>
      </w:r>
      <w:r w:rsidR="00715934">
        <w:instrText xml:space="preserve"> ADDIN EN.CITE </w:instrText>
      </w:r>
      <w:r w:rsidR="00715934">
        <w:fldChar w:fldCharType="begin">
          <w:fldData xml:space="preserve">PEVuZE5vdGU+PENpdGU+PEF1dGhvcj5QZXRlcnM8L0F1dGhvcj48WWVhcj4yMDA2PC9ZZWFyPjxJ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</w:fldData>
        </w:fldChar>
      </w:r>
      <w:r w:rsidR="00715934">
        <w:instrText xml:space="preserve"> ADDIN EN.CITE.DATA </w:instrText>
      </w:r>
      <w:r w:rsidR="00715934">
        <w:fldChar w:fldCharType="end"/>
      </w:r>
      <w:r w:rsidR="008D2696">
        <w:fldChar w:fldCharType="separate"/>
      </w:r>
      <w:r w:rsidR="00715934">
        <w:rPr>
          <w:noProof/>
        </w:rPr>
        <w:t>(Peters, 2006, Grady, 2008)</w:t>
      </w:r>
      <w:r w:rsidR="008D2696">
        <w:fldChar w:fldCharType="end"/>
      </w:r>
      <w:r w:rsidR="008D2696">
        <w:t>.</w:t>
      </w:r>
    </w:p>
    <w:p w14:paraId="5B8EC5EF" w14:textId="58E1EE3D" w:rsidR="006C5B09" w:rsidRDefault="006352F0" w:rsidP="00D64D81">
      <w:pPr>
        <w:spacing w:line="360" w:lineRule="auto"/>
        <w:jc w:val="both"/>
      </w:pPr>
      <w:r>
        <w:t>To conclude this section</w:t>
      </w:r>
      <w:r w:rsidR="00855556">
        <w:t>, a general age associated decline</w:t>
      </w:r>
      <w:r w:rsidR="00092545">
        <w:t xml:space="preserve"> was seen</w:t>
      </w:r>
      <w:r w:rsidR="00855556">
        <w:t xml:space="preserve"> in various cognitive domains, and no difference or continual improvement in other areas. </w:t>
      </w:r>
      <w:r>
        <w:t xml:space="preserve">The advent of MRI has allowed scientists to discover and follow structural and functional effects of ageing on the brain in vivo, and link these to behavioural functions. </w:t>
      </w:r>
      <w:r w:rsidR="00C654E5">
        <w:t>A wide array of heterogeneous brain changes has</w:t>
      </w:r>
      <w:r>
        <w:t xml:space="preserve"> been documented. Despite this, c</w:t>
      </w:r>
      <w:r w:rsidRPr="00960ECC">
        <w:t xml:space="preserve">ognitive ageing is a phenomenon </w:t>
      </w:r>
      <w:r>
        <w:t>that</w:t>
      </w:r>
      <w:r w:rsidRPr="00960ECC">
        <w:t xml:space="preserve"> is not fully elucidated due to individual differences, </w:t>
      </w:r>
      <w:r w:rsidR="00A8366D">
        <w:t>compensation</w:t>
      </w:r>
      <w:r>
        <w:t xml:space="preserve">, </w:t>
      </w:r>
      <w:r w:rsidRPr="00960ECC">
        <w:t>variability amongst cognitive domains</w:t>
      </w:r>
      <w:r>
        <w:t>,</w:t>
      </w:r>
      <w:r w:rsidRPr="00960ECC">
        <w:t xml:space="preserve"> and the overlaps with neurodegeneration</w:t>
      </w:r>
      <w:r>
        <w:t xml:space="preserve">. </w:t>
      </w:r>
      <w:r w:rsidR="00737988">
        <w:t xml:space="preserve">Studies of non-pathological ageing exclude disorders </w:t>
      </w:r>
      <w:r w:rsidR="0087393F">
        <w:t>that</w:t>
      </w:r>
      <w:r w:rsidR="00737988">
        <w:t xml:space="preserve"> are known to affect cognition, such as dementia or stroke </w:t>
      </w:r>
      <w:r w:rsidR="00737988">
        <w:fldChar w:fldCharType="begin"/>
      </w:r>
      <w:r w:rsidR="00737988">
        <w:instrText xml:space="preserve"> ADDIN EN.CITE &lt;EndNote&gt;&lt;Cite&gt;&lt;Author&gt;Whalley&lt;/Author&gt;&lt;Year&gt;2004&lt;/Year&gt;&lt;IDText&gt;Cognitive reserve and the neurobiology of cognitive aging&lt;/IDText&gt;&lt;DisplayText&gt;(Whalley et al., 2004)&lt;/DisplayText&gt;&lt;record&gt;&lt;dates&gt;&lt;pub-dates&gt;&lt;date&gt;Nov&lt;/date&gt;&lt;/pub-dates&gt;&lt;year&gt;2004&lt;/year&gt;&lt;/dates&gt;&lt;keywords&gt;&lt;keyword&gt;Aging/*pathology/*physiology/psychology&lt;/keyword&gt;&lt;keyword&gt;Animals&lt;/keyword&gt;&lt;keyword&gt;Cognition/*physiology&lt;/keyword&gt;&lt;keyword&gt;Cognition Disorders/*pathology/psychology&lt;/keyword&gt;&lt;keyword&gt;Humans&lt;/keyword&gt;&lt;keyword&gt;Neuronal Plasticity/physiology&lt;/keyword&gt;&lt;/keywords&gt;&lt;isbn&gt;1568-1637 (Print)&amp;#xD;1568-1637&lt;/isbn&gt;&lt;titles&gt;&lt;title&gt;Cognitive reserve and the neurobiology of cognitive aging&lt;/title&gt;&lt;secondary-title&gt;Ageing Res Rev&lt;/secondary-title&gt;&lt;alt-title&gt;Ageing research reviews&lt;/alt-title&gt;&lt;/titles&gt;&lt;pages&gt;369-82&lt;/pages&gt;&lt;number&gt;4&lt;/number&gt;&lt;contributors&gt;&lt;authors&gt;&lt;author&gt;Whalley, L. J.&lt;/author&gt;&lt;author&gt;Deary, I. J.&lt;/author&gt;&lt;author&gt;Appleton, C. L.&lt;/author&gt;&lt;author&gt;Starr, J. M.&lt;/author&gt;&lt;/authors&gt;&lt;/contributors&gt;&lt;edition&gt;2004/11/16&lt;/edition&gt;&lt;language&gt;eng&lt;/language&gt;&lt;added-date format="utc"&gt;1485426159&lt;/added-date&gt;&lt;ref-type name="Journal Article"&gt;17&lt;/ref-type&gt;&lt;auth-address&gt;Clinical Research Centre, School of Medicine, University of Aberdeen, Royal Cornhill Hospital, Cornhill Road, Aberdeen AB25 2ZH, UK. l.j.whalley@abdn.ac.uk&lt;/auth-address&gt;&lt;remote-database-provider&gt;NLM&lt;/remote-database-provider&gt;&lt;rec-number&gt;420&lt;/rec-number&gt;&lt;last-updated-date format="utc"&gt;1485426159&lt;/last-updated-date&gt;&lt;accession-num&gt;15541707&lt;/accession-num&gt;&lt;electronic-resource-num&gt;10.1016/j.arr.2004.05.001&lt;/electronic-resource-num&gt;&lt;volume&gt;3&lt;/volume&gt;&lt;/record&gt;&lt;/Cite&gt;&lt;/EndNote&gt;</w:instrText>
      </w:r>
      <w:r w:rsidR="00737988">
        <w:fldChar w:fldCharType="separate"/>
      </w:r>
      <w:r w:rsidR="00737988">
        <w:rPr>
          <w:noProof/>
        </w:rPr>
        <w:t>(Whalley et al., 2004)</w:t>
      </w:r>
      <w:r w:rsidR="00737988">
        <w:fldChar w:fldCharType="end"/>
      </w:r>
      <w:r w:rsidR="00737988">
        <w:t xml:space="preserve">. Thus, a cognitively healthy sample will also include individuals with pathological ageing </w:t>
      </w:r>
      <w:r w:rsidR="00810176">
        <w:t>that</w:t>
      </w:r>
      <w:r w:rsidR="00737988">
        <w:t xml:space="preserve"> has not yet manifested clinically. This variability makes it challenging to distinguish between the cognitive alterations found in normal and pathological ageing, and therefore, it is not known whether any true age –related differences in cognition are apparent when all disease is accounted for </w:t>
      </w:r>
      <w:r w:rsidR="00737988">
        <w:fldChar w:fldCharType="begin"/>
      </w:r>
      <w:r w:rsidR="00737988">
        <w:instrText xml:space="preserve"> ADDIN EN.CITE &lt;EndNote&gt;&lt;Cite&gt;&lt;Author&gt;Whalley&lt;/Author&gt;&lt;Year&gt;2004&lt;/Year&gt;&lt;IDText&gt;Cognitive reserve and the neurobiology of cognitive aging&lt;/IDText&gt;&lt;DisplayText&gt;(Whalley et al., 2004)&lt;/DisplayText&gt;&lt;record&gt;&lt;dates&gt;&lt;pub-dates&gt;&lt;date&gt;Nov&lt;/date&gt;&lt;/pub-dates&gt;&lt;year&gt;2004&lt;/year&gt;&lt;/dates&gt;&lt;keywords&gt;&lt;keyword&gt;Aging/*pathology/*physiology/psychology&lt;/keyword&gt;&lt;keyword&gt;Animals&lt;/keyword&gt;&lt;keyword&gt;Cognition/*physiology&lt;/keyword&gt;&lt;keyword&gt;Cognition Disorders/*pathology/psychology&lt;/keyword&gt;&lt;keyword&gt;Humans&lt;/keyword&gt;&lt;keyword&gt;Neuronal Plasticity/physiology&lt;/keyword&gt;&lt;/keywords&gt;&lt;isbn&gt;1568-1637 (Print)&amp;#xD;1568-1637&lt;/isbn&gt;&lt;titles&gt;&lt;title&gt;Cognitive reserve and the neurobiology of cognitive aging&lt;/title&gt;&lt;secondary-title&gt;Ageing Res Rev&lt;/secondary-title&gt;&lt;alt-title&gt;Ageing research reviews&lt;/alt-title&gt;&lt;/titles&gt;&lt;pages&gt;369-82&lt;/pages&gt;&lt;number&gt;4&lt;/number&gt;&lt;contributors&gt;&lt;authors&gt;&lt;author&gt;Whalley, L. J.&lt;/author&gt;&lt;author&gt;Deary, I. J.&lt;/author&gt;&lt;author&gt;Appleton, C. L.&lt;/author&gt;&lt;author&gt;Starr, J. M.&lt;/author&gt;&lt;/authors&gt;&lt;/contributors&gt;&lt;edition&gt;2004/11/16&lt;/edition&gt;&lt;language&gt;eng&lt;/language&gt;&lt;added-date format="utc"&gt;1485426159&lt;/added-date&gt;&lt;ref-type name="Journal Article"&gt;17&lt;/ref-type&gt;&lt;auth-address&gt;Clinical Research Centre, School of Medicine, University of Aberdeen, Royal Cornhill Hospital, Cornhill Road, Aberdeen AB25 2ZH, UK. l.j.whalley@abdn.ac.uk&lt;/auth-address&gt;&lt;remote-database-provider&gt;NLM&lt;/remote-database-provider&gt;&lt;rec-number&gt;420&lt;/rec-number&gt;&lt;last-updated-date format="utc"&gt;1485426159&lt;/last-updated-date&gt;&lt;accession-num&gt;15541707&lt;/accession-num&gt;&lt;electronic-resource-num&gt;10.1016/j.arr.2004.05.001&lt;/electronic-resource-num&gt;&lt;volume&gt;3&lt;/volume&gt;&lt;/record&gt;&lt;/Cite&gt;&lt;/EndNote&gt;</w:instrText>
      </w:r>
      <w:r w:rsidR="00737988">
        <w:fldChar w:fldCharType="separate"/>
      </w:r>
      <w:r w:rsidR="00737988">
        <w:rPr>
          <w:noProof/>
        </w:rPr>
        <w:t>(Whalley et al., 2004)</w:t>
      </w:r>
      <w:r w:rsidR="00737988">
        <w:fldChar w:fldCharType="end"/>
      </w:r>
      <w:r w:rsidR="00737988">
        <w:t xml:space="preserve">. </w:t>
      </w:r>
      <w:r w:rsidR="002C48D2">
        <w:t>‘Healthy’ c</w:t>
      </w:r>
      <w:r w:rsidR="00C45AD2">
        <w:t>ognitive ageing is difficult to study as problems arise fro</w:t>
      </w:r>
      <w:r w:rsidR="002C48D2">
        <w:t xml:space="preserve">m </w:t>
      </w:r>
      <w:r w:rsidR="006C3428">
        <w:t xml:space="preserve">the </w:t>
      </w:r>
      <w:r w:rsidR="002C48D2">
        <w:t>m</w:t>
      </w:r>
      <w:r w:rsidR="000F1953">
        <w:t xml:space="preserve">ethodology used to </w:t>
      </w:r>
      <w:r w:rsidR="00D2331A">
        <w:t>investigate</w:t>
      </w:r>
      <w:r w:rsidR="000F1953">
        <w:t xml:space="preserve"> it</w:t>
      </w:r>
      <w:r w:rsidR="00891241">
        <w:t xml:space="preserve"> </w:t>
      </w:r>
      <w:r w:rsidR="00891241">
        <w:fldChar w:fldCharType="begin"/>
      </w:r>
      <w:r w:rsidR="00715934">
        <w:instrText xml:space="preserve"> ADDIN EN.CITE &lt;EndNote&gt;&lt;Cite&gt;&lt;Author&gt;Rabbitt&lt;/Author&gt;&lt;Year&gt;2011&lt;/Year&gt;&lt;IDText&gt;Between-Individual Variability and Interpretation of Associations Between Neurophysiological and Behavioral Measures in Aging Populations: Comment on Salthouse (2011)&lt;/IDText&gt;&lt;DisplayText&gt;(Rabbitt, 2011)&lt;/DisplayText&gt;&lt;record&gt;&lt;keywords&gt;&lt;keyword&gt;Age&lt;/keyword&gt;&lt;keyword&gt;Gross Age-Related Brain Changes&lt;/keyword&gt;&lt;keyword&gt;Behavioral Measures&lt;/keyword&gt;&lt;/keywords&gt;&lt;isbn&gt;0033-2909&lt;/isbn&gt;&lt;titles&gt;&lt;title&gt;Between-Individual Variability and Interpretation of Associations Between Neurophysiological and Behavioral Measures in Aging Populations: Comment on Salthouse (2011)&lt;/title&gt;&lt;/titles&gt;&lt;pages&gt;785-789&lt;/pages&gt;&lt;contributors&gt;&lt;authors&gt;&lt;author&gt;Rabbitt, Patrick&lt;/author&gt;&lt;/authors&gt;&lt;/contributors&gt;&lt;added-date format="utc"&gt;1486033262&lt;/added-date&gt;&lt;ref-type name="Generic"&gt;13&lt;/ref-type&gt;&lt;dates&gt;&lt;year&gt;2011&lt;/year&gt;&lt;/dates&gt;&lt;rec-number&gt;464&lt;/rec-number&gt;&lt;last-updated-date format="utc"&gt;1486033262&lt;/last-updated-date&gt;&lt;contributors&gt;&lt;secondary-authors&gt;&lt;author&gt;Hinshaw, Stephen P.&lt;/author&gt;&lt;/secondary-authors&gt;&lt;/contributors&gt;&lt;electronic-resource-num&gt;10.1037/a0024580&lt;/electronic-resource-num&gt;&lt;volume&gt;137&lt;/volume&gt;&lt;/record&gt;&lt;/Cite&gt;&lt;/EndNote&gt;</w:instrText>
      </w:r>
      <w:r w:rsidR="00891241">
        <w:fldChar w:fldCharType="separate"/>
      </w:r>
      <w:r w:rsidR="00715934">
        <w:rPr>
          <w:noProof/>
        </w:rPr>
        <w:t xml:space="preserve">(Rabbitt, </w:t>
      </w:r>
      <w:r w:rsidR="00715934">
        <w:rPr>
          <w:noProof/>
        </w:rPr>
        <w:lastRenderedPageBreak/>
        <w:t>2011)</w:t>
      </w:r>
      <w:r w:rsidR="00891241">
        <w:fldChar w:fldCharType="end"/>
      </w:r>
      <w:r w:rsidR="00891241">
        <w:t xml:space="preserve">, </w:t>
      </w:r>
      <w:r w:rsidR="000F1953">
        <w:t>but</w:t>
      </w:r>
      <w:r w:rsidR="002C48D2">
        <w:t xml:space="preserve"> nevertheless </w:t>
      </w:r>
      <w:r w:rsidR="00B23B87">
        <w:t>some</w:t>
      </w:r>
      <w:r w:rsidR="002C48D2">
        <w:t xml:space="preserve"> understand</w:t>
      </w:r>
      <w:r w:rsidR="006C3428">
        <w:t>ing</w:t>
      </w:r>
      <w:r w:rsidR="002C48D2">
        <w:t xml:space="preserve"> </w:t>
      </w:r>
      <w:r w:rsidR="00B23B87">
        <w:t xml:space="preserve">of </w:t>
      </w:r>
      <w:r w:rsidR="00540BC9">
        <w:t xml:space="preserve">the </w:t>
      </w:r>
      <w:r w:rsidR="002C48D2">
        <w:t xml:space="preserve">behavioural, structural and functional changes associated with ageing </w:t>
      </w:r>
      <w:r w:rsidR="00B23B87">
        <w:t>is emerging and the findings</w:t>
      </w:r>
      <w:r w:rsidR="002C48D2">
        <w:t xml:space="preserve"> can be used to </w:t>
      </w:r>
      <w:r w:rsidR="00D2331A">
        <w:t>aid</w:t>
      </w:r>
      <w:r w:rsidR="002C48D2">
        <w:t xml:space="preserve"> in the </w:t>
      </w:r>
      <w:r w:rsidR="00D2331A">
        <w:t xml:space="preserve">early </w:t>
      </w:r>
      <w:r w:rsidR="002C48D2">
        <w:t xml:space="preserve">identification of abnormal cognitive ageing. </w:t>
      </w:r>
    </w:p>
    <w:p w14:paraId="2F037FB6" w14:textId="5FBCD2CC" w:rsidR="00295FD5" w:rsidRPr="00295FD5" w:rsidRDefault="00EC6347" w:rsidP="00295FD5">
      <w:pPr>
        <w:pStyle w:val="Heading1"/>
        <w:numPr>
          <w:ilvl w:val="1"/>
          <w:numId w:val="1"/>
        </w:numPr>
      </w:pPr>
      <w:bookmarkStart w:id="9" w:name="_Toc525730972"/>
      <w:r>
        <w:t>A</w:t>
      </w:r>
      <w:r w:rsidR="00272824">
        <w:t>bnormal a</w:t>
      </w:r>
      <w:r w:rsidR="004719FF">
        <w:t>gein</w:t>
      </w:r>
      <w:r w:rsidR="00272824">
        <w:t>g- cognitive decline and d</w:t>
      </w:r>
      <w:r w:rsidR="004719FF">
        <w:t>ementia</w:t>
      </w:r>
      <w:bookmarkEnd w:id="9"/>
      <w:r w:rsidR="004719FF">
        <w:t xml:space="preserve"> </w:t>
      </w:r>
    </w:p>
    <w:p w14:paraId="5FC74404" w14:textId="5EFFDF0E" w:rsidR="007A6531" w:rsidRDefault="00F238DC" w:rsidP="00295FD5">
      <w:pPr>
        <w:spacing w:line="360" w:lineRule="auto"/>
        <w:jc w:val="both"/>
      </w:pPr>
      <w:r>
        <w:t>The c</w:t>
      </w:r>
      <w:r w:rsidR="00075056">
        <w:t xml:space="preserve">hallenges of </w:t>
      </w:r>
      <w:r w:rsidR="00F974BB">
        <w:t xml:space="preserve">classifying </w:t>
      </w:r>
      <w:r w:rsidR="00075056">
        <w:t xml:space="preserve">normal </w:t>
      </w:r>
      <w:r w:rsidR="005C5620">
        <w:t xml:space="preserve">cognitive </w:t>
      </w:r>
      <w:r w:rsidR="00075056">
        <w:t>ageing</w:t>
      </w:r>
      <w:r w:rsidR="00553942">
        <w:t xml:space="preserve"> </w:t>
      </w:r>
      <w:r w:rsidR="00075056">
        <w:t>make the classification of abnormal ageing even more pro</w:t>
      </w:r>
      <w:r w:rsidR="00D3196D">
        <w:t>blematic</w:t>
      </w:r>
      <w:r w:rsidR="00075056">
        <w:t xml:space="preserve">. </w:t>
      </w:r>
      <w:r w:rsidR="00EF7CD8">
        <w:t xml:space="preserve">Alongside the </w:t>
      </w:r>
      <w:r w:rsidR="00A75964">
        <w:t xml:space="preserve">mild </w:t>
      </w:r>
      <w:r w:rsidR="00810176">
        <w:t xml:space="preserve">normal </w:t>
      </w:r>
      <w:r w:rsidR="00EF7CD8">
        <w:t>age</w:t>
      </w:r>
      <w:r w:rsidR="00810176">
        <w:t>-</w:t>
      </w:r>
      <w:r w:rsidR="00EF7CD8">
        <w:t xml:space="preserve">related impairments in cognitive functions, there is another trajectory of </w:t>
      </w:r>
      <w:r w:rsidR="00810176">
        <w:t xml:space="preserve">pathological </w:t>
      </w:r>
      <w:r w:rsidR="00EF7CD8">
        <w:t xml:space="preserve">cognitive impairment, which </w:t>
      </w:r>
      <w:r w:rsidR="00A75964">
        <w:t xml:space="preserve">also increases with age, but </w:t>
      </w:r>
      <w:r w:rsidR="00553942">
        <w:t xml:space="preserve">is abnormal. </w:t>
      </w:r>
      <w:r w:rsidR="00EF7CD8">
        <w:t xml:space="preserve">This includes </w:t>
      </w:r>
      <w:r w:rsidR="00A75964">
        <w:t>m</w:t>
      </w:r>
      <w:r w:rsidR="00EF7CD8">
        <w:t xml:space="preserve">ild cognitive impairment (MCI) </w:t>
      </w:r>
      <w:r w:rsidR="00810176">
        <w:t>and</w:t>
      </w:r>
      <w:r w:rsidR="00EF7CD8">
        <w:t xml:space="preserve"> dementia syndrome</w:t>
      </w:r>
      <w:r w:rsidR="00810176">
        <w:t>s</w:t>
      </w:r>
      <w:r w:rsidR="00EF7CD8">
        <w:t xml:space="preserve">. </w:t>
      </w:r>
    </w:p>
    <w:p w14:paraId="0E648B9F" w14:textId="5A033CA0" w:rsidR="00D64D81" w:rsidRDefault="001E3E6F" w:rsidP="00D64D81">
      <w:pPr>
        <w:spacing w:line="360" w:lineRule="auto"/>
        <w:jc w:val="both"/>
      </w:pPr>
      <w:r>
        <w:t xml:space="preserve">With the continually improving techniques of </w:t>
      </w:r>
      <w:r w:rsidR="007D051B">
        <w:t xml:space="preserve">in vivo </w:t>
      </w:r>
      <w:r>
        <w:t xml:space="preserve">brain imaging, </w:t>
      </w:r>
      <w:r w:rsidR="00F238DC">
        <w:t>there is an increased level of understanding of</w:t>
      </w:r>
      <w:r>
        <w:t xml:space="preserve"> the neurobiology of </w:t>
      </w:r>
      <w:r w:rsidR="007D051B">
        <w:t>healthy ageing</w:t>
      </w:r>
      <w:r w:rsidR="008271A0">
        <w:t xml:space="preserve"> </w:t>
      </w:r>
      <w:r w:rsidR="008271A0">
        <w:fldChar w:fldCharType="begin"/>
      </w:r>
      <w:r w:rsidR="008271A0">
        <w:instrText xml:space="preserve"> ADDIN EN.CITE &lt;EndNote&gt;&lt;Cite&gt;&lt;Author&gt;Whalley&lt;/Author&gt;&lt;Year&gt;2004&lt;/Year&gt;&lt;IDText&gt;Cognitive reserve and the neurobiology of cognitive aging&lt;/IDText&gt;&lt;DisplayText&gt;(Whalley et al., 2004)&lt;/DisplayText&gt;&lt;record&gt;&lt;dates&gt;&lt;pub-dates&gt;&lt;date&gt;Nov&lt;/date&gt;&lt;/pub-dates&gt;&lt;year&gt;2004&lt;/year&gt;&lt;/dates&gt;&lt;keywords&gt;&lt;keyword&gt;Aging/*pathology/*physiology/psychology&lt;/keyword&gt;&lt;keyword&gt;Animals&lt;/keyword&gt;&lt;keyword&gt;Cognition/*physiology&lt;/keyword&gt;&lt;keyword&gt;Cognition Disorders/*pathology/psychology&lt;/keyword&gt;&lt;keyword&gt;Humans&lt;/keyword&gt;&lt;keyword&gt;Neuronal Plasticity/physiology&lt;/keyword&gt;&lt;/keywords&gt;&lt;isbn&gt;1568-1637 (Print)&amp;#xD;1568-1637&lt;/isbn&gt;&lt;titles&gt;&lt;title&gt;Cognitive reserve and the neurobiology of cognitive aging&lt;/title&gt;&lt;secondary-title&gt;Ageing Res Rev&lt;/secondary-title&gt;&lt;alt-title&gt;Ageing research reviews&lt;/alt-title&gt;&lt;/titles&gt;&lt;pages&gt;369-82&lt;/pages&gt;&lt;number&gt;4&lt;/number&gt;&lt;contributors&gt;&lt;authors&gt;&lt;author&gt;Whalley, L. J.&lt;/author&gt;&lt;author&gt;Deary, I. J.&lt;/author&gt;&lt;author&gt;Appleton, C. L.&lt;/author&gt;&lt;author&gt;Starr, J. M.&lt;/author&gt;&lt;/authors&gt;&lt;/contributors&gt;&lt;edition&gt;2004/11/16&lt;/edition&gt;&lt;language&gt;eng&lt;/language&gt;&lt;added-date format="utc"&gt;1485426159&lt;/added-date&gt;&lt;ref-type name="Journal Article"&gt;17&lt;/ref-type&gt;&lt;auth-address&gt;Clinical Research Centre, School of Medicine, University of Aberdeen, Royal Cornhill Hospital, Cornhill Road, Aberdeen AB25 2ZH, UK. l.j.whalley@abdn.ac.uk&lt;/auth-address&gt;&lt;remote-database-provider&gt;NLM&lt;/remote-database-provider&gt;&lt;rec-number&gt;420&lt;/rec-number&gt;&lt;last-updated-date format="utc"&gt;1485426159&lt;/last-updated-date&gt;&lt;accession-num&gt;15541707&lt;/accession-num&gt;&lt;electronic-resource-num&gt;10.1016/j.arr.2004.05.001&lt;/electronic-resource-num&gt;&lt;volume&gt;3&lt;/volume&gt;&lt;/record&gt;&lt;/Cite&gt;&lt;/EndNote&gt;</w:instrText>
      </w:r>
      <w:r w:rsidR="008271A0">
        <w:fldChar w:fldCharType="separate"/>
      </w:r>
      <w:r w:rsidR="008271A0">
        <w:rPr>
          <w:noProof/>
        </w:rPr>
        <w:t>(Whalley et al., 2004)</w:t>
      </w:r>
      <w:r w:rsidR="008271A0">
        <w:fldChar w:fldCharType="end"/>
      </w:r>
      <w:r w:rsidR="00F238DC">
        <w:t>. T</w:t>
      </w:r>
      <w:r>
        <w:t>he</w:t>
      </w:r>
      <w:r w:rsidR="00C569DD">
        <w:t xml:space="preserve">se techniques </w:t>
      </w:r>
      <w:r w:rsidR="007D051B">
        <w:t>may help</w:t>
      </w:r>
      <w:r w:rsidR="00D447BF">
        <w:t xml:space="preserve"> aid a</w:t>
      </w:r>
      <w:r w:rsidR="007D051B">
        <w:t xml:space="preserve"> </w:t>
      </w:r>
      <w:r w:rsidR="00C569DD">
        <w:t xml:space="preserve">clinical </w:t>
      </w:r>
      <w:r w:rsidR="007D051B">
        <w:t>diagnos</w:t>
      </w:r>
      <w:r w:rsidR="00C569DD">
        <w:t>is of</w:t>
      </w:r>
      <w:r w:rsidR="007D051B">
        <w:t xml:space="preserve"> abnormal ageing at the earliest stages</w:t>
      </w:r>
      <w:r w:rsidR="003179CD">
        <w:t xml:space="preserve"> </w:t>
      </w:r>
      <w:r w:rsidR="003179CD">
        <w:fldChar w:fldCharType="begin">
          <w:fldData xml:space="preserve">PEVuZE5vdGU+PENpdGU+PEF1dGhvcj5CZWx0cmFjaGluaTwvQXV0aG9yPjxZZWFyPjIwMTU8L1ll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</w:fldData>
        </w:fldChar>
      </w:r>
      <w:r w:rsidR="007A51FF">
        <w:instrText xml:space="preserve"> ADDIN EN.CITE </w:instrText>
      </w:r>
      <w:r w:rsidR="007A51FF">
        <w:fldChar w:fldCharType="begin">
          <w:fldData xml:space="preserve">PEVuZE5vdGU+PENpdGU+PEF1dGhvcj5CZWx0cmFjaGluaTwvQXV0aG9yPjxZZWFyPjIwMTU8L1ll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</w:fldData>
        </w:fldChar>
      </w:r>
      <w:r w:rsidR="007A51FF">
        <w:instrText xml:space="preserve"> ADDIN EN.CITE.DATA </w:instrText>
      </w:r>
      <w:r w:rsidR="007A51FF">
        <w:fldChar w:fldCharType="end"/>
      </w:r>
      <w:r w:rsidR="003179CD">
        <w:fldChar w:fldCharType="separate"/>
      </w:r>
      <w:r w:rsidR="003179CD">
        <w:rPr>
          <w:noProof/>
        </w:rPr>
        <w:t>(Beltrachini et al., 2015)</w:t>
      </w:r>
      <w:r w:rsidR="003179CD">
        <w:fldChar w:fldCharType="end"/>
      </w:r>
      <w:r w:rsidR="007D051B">
        <w:t>. This is of great importance</w:t>
      </w:r>
      <w:r w:rsidR="000A7A92">
        <w:t>,</w:t>
      </w:r>
      <w:r w:rsidR="007D051B">
        <w:t xml:space="preserve"> as </w:t>
      </w:r>
      <w:r w:rsidR="000A7A92">
        <w:t xml:space="preserve">currently, </w:t>
      </w:r>
      <w:r w:rsidR="007D051B">
        <w:t>there are no disease modifying treatments available</w:t>
      </w:r>
      <w:r w:rsidR="008E5E9E">
        <w:t xml:space="preserve"> for </w:t>
      </w:r>
      <w:r w:rsidR="00737988">
        <w:t>most</w:t>
      </w:r>
      <w:r w:rsidR="008E5E9E">
        <w:t xml:space="preserve"> dementia syndromes</w:t>
      </w:r>
      <w:r w:rsidR="00C27C1D">
        <w:t xml:space="preserve"> (O’Brien et al., 2016)</w:t>
      </w:r>
      <w:r w:rsidR="000A7A92">
        <w:t>. I</w:t>
      </w:r>
      <w:r w:rsidR="008E5E9E">
        <w:t xml:space="preserve">dentification of factors which lead to the conversion </w:t>
      </w:r>
      <w:r w:rsidR="00737988">
        <w:t xml:space="preserve">from healthy ageing </w:t>
      </w:r>
      <w:r w:rsidR="008E5E9E">
        <w:t>to</w:t>
      </w:r>
      <w:r w:rsidR="00737988">
        <w:t xml:space="preserve"> the</w:t>
      </w:r>
      <w:r w:rsidR="008E5E9E">
        <w:t xml:space="preserve"> abnormal </w:t>
      </w:r>
      <w:r w:rsidR="000A7A92">
        <w:t xml:space="preserve">cognitive </w:t>
      </w:r>
      <w:r w:rsidR="008E5E9E">
        <w:t xml:space="preserve">ageing </w:t>
      </w:r>
      <w:r w:rsidR="000A7A92">
        <w:t>trajectory remain</w:t>
      </w:r>
      <w:r w:rsidR="00FB359C">
        <w:t>s</w:t>
      </w:r>
      <w:r w:rsidR="000A7A92">
        <w:t xml:space="preserve"> </w:t>
      </w:r>
      <w:r w:rsidR="008E5E9E">
        <w:t xml:space="preserve">of upmost importance. </w:t>
      </w:r>
    </w:p>
    <w:p w14:paraId="6F7BD705" w14:textId="20FCC01B" w:rsidR="002863DE" w:rsidRDefault="00272824" w:rsidP="00FC1AE1">
      <w:pPr>
        <w:pStyle w:val="Heading2"/>
        <w:numPr>
          <w:ilvl w:val="2"/>
          <w:numId w:val="1"/>
        </w:numPr>
        <w:spacing w:line="360" w:lineRule="auto"/>
        <w:jc w:val="both"/>
      </w:pPr>
      <w:bookmarkStart w:id="10" w:name="_Toc525730973"/>
      <w:r>
        <w:t>Mild cognitive i</w:t>
      </w:r>
      <w:r w:rsidR="00D17551">
        <w:t>mpairment</w:t>
      </w:r>
      <w:bookmarkEnd w:id="10"/>
    </w:p>
    <w:p w14:paraId="7CF4D2D9" w14:textId="0FC0D0AE" w:rsidR="005233CC" w:rsidRDefault="005233CC" w:rsidP="00D64D81">
      <w:pPr>
        <w:spacing w:line="360" w:lineRule="auto"/>
        <w:jc w:val="both"/>
      </w:pPr>
      <w:r>
        <w:t xml:space="preserve">MCI </w:t>
      </w:r>
      <w:r w:rsidR="00573450">
        <w:t>is the intermediate, or</w:t>
      </w:r>
      <w:r>
        <w:t xml:space="preserve"> transitional state between normal ageing and dementia </w:t>
      </w:r>
      <w:r>
        <w:fldChar w:fldCharType="begin"/>
      </w:r>
      <w:r w:rsidR="00715934">
        <w:instrText xml:space="preserve"> ADDIN EN.CITE &lt;EndNote&gt;&lt;Cite&gt;&lt;Author&gt;Petersen&lt;/Author&gt;&lt;Year&gt;2001&lt;/Year&gt;&lt;IDText&gt;Current concepts in mild cognitive impairment&lt;/IDText&gt;&lt;DisplayText&gt;(Petersen et al., 2001)&lt;/DisplayText&gt;&lt;record&gt;&lt;dates&gt;&lt;pub-dates&gt;&lt;date&gt;Dec&lt;/date&gt;&lt;/pub-dates&gt;&lt;year&gt;2001&lt;/year&gt;&lt;/dates&gt;&lt;keywords&gt;&lt;keyword&gt;Aged&lt;/keyword&gt;&lt;keyword&gt;Aging/psychology&lt;/keyword&gt;&lt;keyword&gt;Cognition Disorders/diagnosis/epidemiology/pathology/psychology/*therapy&lt;/keyword&gt;&lt;keyword&gt;Female&lt;/keyword&gt;&lt;keyword&gt;Humans&lt;/keyword&gt;&lt;/keywords&gt;&lt;isbn&gt;0003-9942 (Print)&amp;#xD;0003-9942&lt;/isbn&gt;&lt;titles&gt;&lt;title&gt;Current concepts in mild cognitive impairment&lt;/title&gt;&lt;secondary-title&gt;Archives of Neurology&lt;/secondary-title&gt;&lt;alt-title&gt;Archives of neurology&lt;/alt-title&gt;&lt;/titles&gt;&lt;pages&gt;1985-92&lt;/pages&gt;&lt;number&gt;12&lt;/number&gt;&lt;contributors&gt;&lt;authors&gt;&lt;author&gt;Petersen, R. C.&lt;/author&gt;&lt;author&gt;Doody,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B.&lt;/author&gt;&lt;/authors&gt;&lt;/contributors&gt;&lt;edition&gt;2001/12/26&lt;/edition&gt;&lt;language&gt;eng&lt;/language&gt;&lt;added-date format="utc"&gt;1471871277&lt;/added-date&gt;&lt;ref-type name="Journal Article"&gt;17&lt;/ref-type&gt;&lt;auth-address&gt;Department of Neurology, Mayo Clinic Rochester, 200 First St SW, Rochester, MN 55905, USA. peter8@mayo.edu&lt;/auth-address&gt;&lt;remote-database-provider&gt;NLM&lt;/remote-database-provider&gt;&lt;rec-number&gt;301&lt;/rec-number&gt;&lt;last-updated-date format="utc"&gt;1508844047&lt;/last-updated-date&gt;&lt;accession-num&gt;11735772&lt;/accession-num&gt;&lt;volume&gt;58&lt;/volume&gt;&lt;/record&gt;&lt;/Cite&gt;&lt;/EndNote&gt;</w:instrText>
      </w:r>
      <w:r>
        <w:fldChar w:fldCharType="separate"/>
      </w:r>
      <w:r w:rsidR="00715934">
        <w:rPr>
          <w:noProof/>
        </w:rPr>
        <w:t>(Petersen et al., 2001)</w:t>
      </w:r>
      <w:r>
        <w:fldChar w:fldCharType="end"/>
      </w:r>
      <w:r w:rsidR="00DE5912">
        <w:t xml:space="preserve">. </w:t>
      </w:r>
      <w:r w:rsidR="00916824">
        <w:t>The</w:t>
      </w:r>
      <w:r>
        <w:t xml:space="preserve"> decline of cognitive processes </w:t>
      </w:r>
      <w:r w:rsidR="00916824">
        <w:t xml:space="preserve">is </w:t>
      </w:r>
      <w:r>
        <w:t>more than what would be expected for the person’s age and level of education, but not severe enough to interfere with activities of daily living</w:t>
      </w:r>
      <w:r w:rsidR="007D12D4">
        <w:t xml:space="preserve"> </w:t>
      </w:r>
      <w:r w:rsidR="003C42AF">
        <w:fldChar w:fldCharType="begin"/>
      </w:r>
      <w:r w:rsidR="00715934">
        <w:instrText xml:space="preserve"> ADDIN EN.CITE &lt;EndNote&gt;&lt;Cite&gt;&lt;Author&gt;Petersen&lt;/Author&gt;&lt;Year&gt;2004&lt;/Year&gt;&lt;IDText&gt;Mild cognitive impairment as a diagnostic entity&lt;/IDText&gt;&lt;DisplayText&gt;(Petersen, 2004)&lt;/DisplayText&gt;&lt;record&gt;&lt;keywords&gt;&lt;keyword&gt;Mild&lt;/keyword&gt;&lt;keyword&gt;Cognitive&lt;/keyword&gt;&lt;keyword&gt;Impairment&lt;/keyword&gt;&lt;keyword&gt;Alzheimer&amp;amp;#039&lt;/keyword&gt;&lt;keyword&gt;S Disease&lt;/keyword&gt;&lt;keyword&gt;Aging&lt;/keyword&gt;&lt;/keywords&gt;&lt;isbn&gt;0954-6820&lt;/isbn&gt;&lt;titles&gt;&lt;title&gt;Mild cognitive impairment as a diagnostic entity&lt;/title&gt;&lt;secondary-title&gt;Journal of Internal Medicine&lt;/secondary-title&gt;&lt;/titles&gt;&lt;pages&gt;183-194&lt;/pages&gt;&lt;number&gt;3&lt;/number&gt;&lt;contributors&gt;&lt;authors&gt;&lt;author&gt;Petersen, R. C.&lt;/author&gt;&lt;/authors&gt;&lt;/contributors&gt;&lt;added-date format="utc"&gt;1485507127&lt;/added-date&gt;&lt;pub-location&gt;Oxford, UK&lt;/pub-location&gt;&lt;ref-type name="Journal Article"&gt;17&lt;/ref-type&gt;&lt;dates&gt;&lt;year&gt;2004&lt;/year&gt;&lt;/dates&gt;&lt;rec-number&gt;430&lt;/rec-number&gt;&lt;last-updated-date format="utc"&gt;1485507127&lt;/last-updated-date&gt;&lt;electronic-resource-num&gt;10.1111/j.1365-2796.2004.01388.x&lt;/electronic-resource-num&gt;&lt;volume&gt;256&lt;/volume&gt;&lt;/record&gt;&lt;/Cite&gt;&lt;/EndNote&gt;</w:instrText>
      </w:r>
      <w:r w:rsidR="003C42AF">
        <w:fldChar w:fldCharType="separate"/>
      </w:r>
      <w:r w:rsidR="00715934">
        <w:rPr>
          <w:noProof/>
        </w:rPr>
        <w:t>(Petersen, 2004)</w:t>
      </w:r>
      <w:r w:rsidR="003C42AF">
        <w:fldChar w:fldCharType="end"/>
      </w:r>
      <w:r>
        <w:t xml:space="preserve">. </w:t>
      </w:r>
      <w:r w:rsidR="00573450">
        <w:t>A</w:t>
      </w:r>
      <w:r>
        <w:t xml:space="preserve">pproximately </w:t>
      </w:r>
      <w:r w:rsidR="00284587">
        <w:t xml:space="preserve">20% of people over the age of 65 will develop </w:t>
      </w:r>
      <w:r w:rsidR="003C42AF">
        <w:t>MCI, and the r</w:t>
      </w:r>
      <w:r w:rsidR="00573450">
        <w:t>elative risk of progression to dementia is almost 16 times higher for people with MCI compared to the healthy elderly</w:t>
      </w:r>
      <w:r w:rsidR="002D4B5B">
        <w:t xml:space="preserve"> (Mitchell and Shiri-</w:t>
      </w:r>
      <w:proofErr w:type="spellStart"/>
      <w:r w:rsidR="002D4B5B">
        <w:t>Feshki</w:t>
      </w:r>
      <w:proofErr w:type="spellEnd"/>
      <w:r w:rsidR="002D4B5B">
        <w:t>, 2009)</w:t>
      </w:r>
      <w:r w:rsidR="00105908">
        <w:t>.</w:t>
      </w:r>
    </w:p>
    <w:p w14:paraId="1EC12956" w14:textId="4B972293" w:rsidR="00553942" w:rsidRDefault="00553942" w:rsidP="00D64D81">
      <w:pPr>
        <w:spacing w:line="360" w:lineRule="auto"/>
        <w:jc w:val="both"/>
      </w:pPr>
      <w:r>
        <w:t xml:space="preserve">There is extensive </w:t>
      </w:r>
      <w:r w:rsidR="008440A8">
        <w:t xml:space="preserve">amount of </w:t>
      </w:r>
      <w:r>
        <w:t xml:space="preserve">literature </w:t>
      </w:r>
      <w:r w:rsidR="008440A8">
        <w:t>regarding the</w:t>
      </w:r>
      <w:r>
        <w:t xml:space="preserve"> structural and functional changes in specific regions and large scale networks in brains of people with MCI</w:t>
      </w:r>
      <w:r w:rsidR="00891241">
        <w:t xml:space="preserve"> </w:t>
      </w:r>
      <w:r w:rsidR="00891241">
        <w:fldChar w:fldCharType="begin"/>
      </w:r>
      <w:r w:rsidR="00715934">
        <w:instrText xml:space="preserve"> ADDIN EN.CITE &lt;EndNote&gt;&lt;Cite&gt;&lt;Author&gt;Grady&lt;/Author&gt;&lt;Year&gt;2012&lt;/Year&gt;&lt;IDText&gt;The cognitive neuroscience of ageing&lt;/IDText&gt;&lt;DisplayText&gt;(Grady, 2012)&lt;/DisplayText&gt;&lt;record&gt;&lt;dates&gt;&lt;pub-dates&gt;&lt;date&gt;Jun 20&lt;/date&gt;&lt;/pub-dates&gt;&lt;year&gt;2012&lt;/year&gt;&lt;/dates&gt;&lt;keywords&gt;&lt;keyword&gt;*Aging&lt;/keyword&gt;&lt;keyword&gt;Brain/anatomy &amp;amp; histology/*physiology&lt;/keyword&gt;&lt;keyword&gt;Cognition/*physiology&lt;/keyword&gt;&lt;keyword&gt;Humans&lt;/keyword&gt;&lt;keyword&gt;Male&lt;/keyword&gt;&lt;keyword&gt;*Neurosciences&lt;/keyword&gt;&lt;/keywords&gt;&lt;isbn&gt;1471-003x&lt;/isbn&gt;&lt;custom2&gt;PMC3800175&lt;/custom2&gt;&lt;titles&gt;&lt;title&gt;The cognitive neuroscience of ageing&lt;/title&gt;&lt;secondary-title&gt;Nature Reviews Neuroscience&lt;/secondary-title&gt;&lt;alt-title&gt;Nature reviews. Neuroscience&lt;/alt-title&gt;&lt;/titles&gt;&lt;pages&gt;491-505&lt;/pages&gt;&lt;number&gt;7&lt;/number&gt;&lt;contributors&gt;&lt;authors&gt;&lt;author&gt;Grady, C.&lt;/author&gt;&lt;/authors&gt;&lt;/contributors&gt;&lt;edition&gt;2012/06/21&lt;/edition&gt;&lt;language&gt;eng&lt;/language&gt;&lt;added-date format="utc"&gt;1486031735&lt;/added-date&gt;&lt;ref-type name="Journal Article"&gt;17&lt;/ref-type&gt;&lt;auth-address&gt;The Rotman Research Institute at Baycrest, 3560 Bathurst Street, Toronto, Ontario M6A 2E1, Canada. cgrady@rotman-baycrest.on.ca&lt;/auth-address&gt;&lt;remote-database-provider&gt;NLM&lt;/remote-database-provider&gt;&lt;rec-number&gt;460&lt;/rec-number&gt;&lt;last-updated-date format="utc"&gt;1508840257&lt;/last-updated-date&gt;&lt;accession-num&gt;22714020&lt;/accession-num&gt;&lt;custom6&gt;CAMS2981&lt;/custom6&gt;&lt;electronic-resource-num&gt;10.1038/nrn3256&lt;/electronic-resource-num&gt;&lt;volume&gt;13&lt;/volume&gt;&lt;/record&gt;&lt;/Cite&gt;&lt;/EndNote&gt;</w:instrText>
      </w:r>
      <w:r w:rsidR="00891241">
        <w:fldChar w:fldCharType="separate"/>
      </w:r>
      <w:r w:rsidR="00715934">
        <w:rPr>
          <w:noProof/>
        </w:rPr>
        <w:t>(Grady, 2012)</w:t>
      </w:r>
      <w:r w:rsidR="00891241">
        <w:fldChar w:fldCharType="end"/>
      </w:r>
      <w:r w:rsidR="00891241">
        <w:t xml:space="preserve">. </w:t>
      </w:r>
      <w:r w:rsidR="00296A16">
        <w:t xml:space="preserve">fMRI studies have shown that patients with MCI have greater activation of the left hippocampus and surrounding areas of the medial temporal lobes during tasks of memory encoding, compared with healthy controls </w:t>
      </w:r>
      <w:r w:rsidR="00296A16">
        <w:fldChar w:fldCharType="begin"/>
      </w:r>
      <w:r w:rsidR="002A44D2">
        <w:instrText xml:space="preserve"> ADDIN EN.CITE &lt;EndNote&gt;&lt;Cite&gt;&lt;Author&gt;Kircher&lt;/Author&gt;&lt;Year&gt;2007&lt;/Year&gt;&lt;IDText&gt;Hippocampal activation in patients with mild cognitive impairment is necessary for successful memory encoding&lt;/IDText&gt;&lt;DisplayText&gt;(Kircher et al., 2007)&lt;/DisplayText&gt;&lt;record&gt;&lt;dates&gt;&lt;pub-dates&gt;&lt;date&gt;Aug&lt;/date&gt;&lt;/pub-dates&gt;&lt;year&gt;2007&lt;/year&gt;&lt;/dates&gt;&lt;keywords&gt;&lt;keyword&gt;Aged&lt;/keyword&gt;&lt;keyword&gt;Alzheimer Disease/physiopathology&lt;/keyword&gt;&lt;keyword&gt;Case-Control Studies&lt;/keyword&gt;&lt;keyword&gt;Cognition Disorders/*physiopathology&lt;/keyword&gt;&lt;keyword&gt;Evoked Potentials&lt;/keyword&gt;&lt;keyword&gt;Female&lt;/keyword&gt;&lt;keyword&gt;Hippocampus/*physiology&lt;/keyword&gt;&lt;keyword&gt;Humans&lt;/keyword&gt;&lt;keyword&gt;Magnetic Resonance Imaging&lt;/keyword&gt;&lt;keyword&gt;Male&lt;/keyword&gt;&lt;keyword&gt;Memory/*physiology&lt;/keyword&gt;&lt;keyword&gt;Middle Aged&lt;/keyword&gt;&lt;/keywords&gt;&lt;isbn&gt;0022-3050&lt;/isbn&gt;&lt;custom2&gt;PMC2117738&lt;/custom2&gt;&lt;titles&gt;&lt;title&gt;Hippocampal activation in patients with mild cognitive impairment is necessary for successful memory encoding&lt;/title&gt;&lt;secondary-title&gt;Journal of Neurology, Neurosurgery, and Psychiatry&lt;/secondary-title&gt;&lt;alt-title&gt;Journal of neurology, neurosurgery, and psychiatry&lt;/alt-title&gt;&lt;/titles&gt;&lt;pages&gt;812-8&lt;/pages&gt;&lt;number&gt;8&lt;/number&gt;&lt;contributors&gt;&lt;authors&gt;&lt;author&gt;Kircher, T. T.&lt;/author&gt;&lt;author&gt;Weis, S.&lt;/author&gt;&lt;author&gt;Freymann, K.&lt;/author&gt;&lt;author&gt;Erb, M.&lt;/author&gt;&lt;author&gt;Jessen, F.&lt;/author&gt;&lt;author&gt;Grodd, W.&lt;/author&gt;&lt;author&gt;Heun, R.&lt;/author&gt;&lt;author&gt;Leube, D. T.&lt;/author&gt;&lt;/authors&gt;&lt;/contributors&gt;&lt;edition&gt;2007/02/09&lt;/edition&gt;&lt;language&gt;eng&lt;/language&gt;&lt;added-date format="utc"&gt;1487846109&lt;/added-date&gt;&lt;ref-type name="Journal Article"&gt;17&lt;/ref-type&gt;&lt;auth-address&gt;Department of Neurology, RWTH Aachen, Pauwelsstr 30, D-52074 Aachen, Germany. tkircher@ukaachen.de&lt;/auth-address&gt;&lt;remote-database-provider&gt;NLM&lt;/remote-database-provider&gt;&lt;rec-number&gt;542&lt;/rec-number&gt;&lt;last-updated-date format="utc"&gt;1508841031&lt;/last-updated-date&gt;&lt;accession-num&gt;17287238&lt;/accession-num&gt;&lt;electronic-resource-num&gt;10.1136/jnnp.2006.104877&lt;/electronic-resource-num&gt;&lt;volume&gt;78&lt;/volume&gt;&lt;/record&gt;&lt;/Cite&gt;&lt;/EndNote&gt;</w:instrText>
      </w:r>
      <w:r w:rsidR="00296A16">
        <w:fldChar w:fldCharType="separate"/>
      </w:r>
      <w:r w:rsidR="00296A16">
        <w:rPr>
          <w:noProof/>
        </w:rPr>
        <w:t>(Kircher et al., 2007)</w:t>
      </w:r>
      <w:r w:rsidR="00296A16">
        <w:fldChar w:fldCharType="end"/>
      </w:r>
      <w:r w:rsidR="00296A16">
        <w:t xml:space="preserve">. The authors suggested this </w:t>
      </w:r>
      <w:r w:rsidR="000C45CF">
        <w:t xml:space="preserve">greater activation could be a compensatory mechanism for </w:t>
      </w:r>
      <w:r w:rsidR="00051327">
        <w:t xml:space="preserve">underlying </w:t>
      </w:r>
      <w:r w:rsidR="00296A16">
        <w:t xml:space="preserve">neuropathology.  </w:t>
      </w:r>
    </w:p>
    <w:p w14:paraId="5749CEBC" w14:textId="67A0CD80" w:rsidR="00D17551" w:rsidRDefault="00912CD5" w:rsidP="00D64D81">
      <w:pPr>
        <w:spacing w:line="360" w:lineRule="auto"/>
        <w:jc w:val="both"/>
      </w:pPr>
      <w:r>
        <w:t>There are two cl</w:t>
      </w:r>
      <w:r w:rsidR="00BB71BC">
        <w:t>assifications</w:t>
      </w:r>
      <w:r w:rsidR="00105908">
        <w:t xml:space="preserve"> of MCI, amnestic MCI, which is used to describe cases where cognitive </w:t>
      </w:r>
      <w:r>
        <w:t>decline</w:t>
      </w:r>
      <w:r w:rsidR="000C45CF">
        <w:t xml:space="preserve"> is</w:t>
      </w:r>
      <w:r>
        <w:t xml:space="preserve"> associated with m</w:t>
      </w:r>
      <w:r w:rsidR="00BB71BC">
        <w:t>emory loss</w:t>
      </w:r>
      <w:r w:rsidR="00105908">
        <w:t>,</w:t>
      </w:r>
      <w:r>
        <w:t xml:space="preserve"> and non-</w:t>
      </w:r>
      <w:r w:rsidR="00BB71BC">
        <w:t>amnestic</w:t>
      </w:r>
      <w:r w:rsidR="00105908">
        <w:t xml:space="preserve"> MCI</w:t>
      </w:r>
      <w:r w:rsidR="00BB71BC">
        <w:t xml:space="preserve">, </w:t>
      </w:r>
      <w:r w:rsidR="00105908">
        <w:t xml:space="preserve">where cognitive </w:t>
      </w:r>
      <w:r w:rsidR="000C45CF">
        <w:t xml:space="preserve">impairment is found </w:t>
      </w:r>
      <w:r w:rsidR="000C45CF">
        <w:lastRenderedPageBreak/>
        <w:t>in other domains, not</w:t>
      </w:r>
      <w:r>
        <w:t xml:space="preserve"> related to memory </w:t>
      </w:r>
      <w:r w:rsidR="003C42AF">
        <w:fldChar w:fldCharType="begin"/>
      </w:r>
      <w:r w:rsidR="00715934">
        <w:instrText xml:space="preserve"> ADDIN EN.CITE &lt;EndNote&gt;&lt;Cite&gt;&lt;Author&gt;Petersen&lt;/Author&gt;&lt;Year&gt;2004&lt;/Year&gt;&lt;IDText&gt;Mild cognitive impairment as a diagnostic entity&lt;/IDText&gt;&lt;DisplayText&gt;(Petersen, 2004)&lt;/DisplayText&gt;&lt;record&gt;&lt;keywords&gt;&lt;keyword&gt;Mild&lt;/keyword&gt;&lt;keyword&gt;Cognitive&lt;/keyword&gt;&lt;keyword&gt;Impairment&lt;/keyword&gt;&lt;keyword&gt;Alzheimer&amp;amp;#039&lt;/keyword&gt;&lt;keyword&gt;S Disease&lt;/keyword&gt;&lt;keyword&gt;Aging&lt;/keyword&gt;&lt;/keywords&gt;&lt;isbn&gt;0954-6820&lt;/isbn&gt;&lt;titles&gt;&lt;title&gt;Mild cognitive impairment as a diagnostic entity&lt;/title&gt;&lt;secondary-title&gt;Journal of Internal Medicine&lt;/secondary-title&gt;&lt;/titles&gt;&lt;pages&gt;183-194&lt;/pages&gt;&lt;number&gt;3&lt;/number&gt;&lt;contributors&gt;&lt;authors&gt;&lt;author&gt;Petersen, R. C.&lt;/author&gt;&lt;/authors&gt;&lt;/contributors&gt;&lt;added-date format="utc"&gt;1485507127&lt;/added-date&gt;&lt;pub-location&gt;Oxford, UK&lt;/pub-location&gt;&lt;ref-type name="Journal Article"&gt;17&lt;/ref-type&gt;&lt;dates&gt;&lt;year&gt;2004&lt;/year&gt;&lt;/dates&gt;&lt;rec-number&gt;430&lt;/rec-number&gt;&lt;last-updated-date format="utc"&gt;1485507127&lt;/last-updated-date&gt;&lt;electronic-resource-num&gt;10.1111/j.1365-2796.2004.01388.x&lt;/electronic-resource-num&gt;&lt;volume&gt;256&lt;/volume&gt;&lt;/record&gt;&lt;/Cite&gt;&lt;/EndNote&gt;</w:instrText>
      </w:r>
      <w:r w:rsidR="003C42AF">
        <w:fldChar w:fldCharType="separate"/>
      </w:r>
      <w:r w:rsidR="00715934">
        <w:rPr>
          <w:noProof/>
        </w:rPr>
        <w:t>(Petersen, 2004)</w:t>
      </w:r>
      <w:r w:rsidR="003C42AF">
        <w:fldChar w:fldCharType="end"/>
      </w:r>
      <w:r>
        <w:t xml:space="preserve">. </w:t>
      </w:r>
      <w:r w:rsidR="00D17551">
        <w:t>In the cases of a</w:t>
      </w:r>
      <w:r>
        <w:t xml:space="preserve">mnestic MCI, 90% of progressions to dementia are of AD </w:t>
      </w:r>
      <w:r w:rsidR="00BB71BC">
        <w:t>phenotype</w:t>
      </w:r>
      <w:r w:rsidR="003C42AF">
        <w:t xml:space="preserve"> </w:t>
      </w:r>
      <w:r w:rsidR="003C42AF">
        <w:fldChar w:fldCharType="begin"/>
      </w:r>
      <w:r w:rsidR="00715934">
        <w:instrText xml:space="preserve"> ADDIN EN.CITE &lt;EndNote&gt;&lt;Cite&gt;&lt;Author&gt;Petersen&lt;/Author&gt;&lt;Year&gt;2011&lt;/Year&gt;&lt;IDText&gt;Mild Cognitive Impairment&lt;/IDText&gt;&lt;DisplayText&gt;(Petersen, 2011)&lt;/DisplayText&gt;&lt;record&gt;&lt;isbn&gt;0028-4793&lt;/isbn&gt;&lt;titles&gt;&lt;title&gt;Mild Cognitive Impairment&lt;/title&gt;&lt;secondary-title&gt;The New England Journal of Medicine&lt;/secondary-title&gt;&lt;/titles&gt;&lt;pages&gt;2227-2234&lt;/pages&gt;&lt;number&gt;23&lt;/number&gt;&lt;contributors&gt;&lt;authors&gt;&lt;author&gt;Petersen, Ronald C.&lt;/author&gt;&lt;/authors&gt;&lt;/contributors&gt;&lt;added-date format="utc"&gt;1485507335&lt;/added-date&gt;&lt;ref-type name="Journal Article"&gt;17&lt;/ref-type&gt;&lt;dates&gt;&lt;year&gt;2011&lt;/year&gt;&lt;/dates&gt;&lt;rec-number&gt;431&lt;/rec-number&gt;&lt;last-updated-date format="utc"&gt;1485507335&lt;/last-updated-date&gt;&lt;electronic-resource-num&gt;10.1056/NEJMcp0910237&lt;/electronic-resource-num&gt;&lt;volume&gt;364&lt;/volume&gt;&lt;/record&gt;&lt;/Cite&gt;&lt;/EndNote&gt;</w:instrText>
      </w:r>
      <w:r w:rsidR="003C42AF">
        <w:fldChar w:fldCharType="separate"/>
      </w:r>
      <w:r w:rsidR="00715934">
        <w:rPr>
          <w:noProof/>
        </w:rPr>
        <w:t>(Petersen, 2011)</w:t>
      </w:r>
      <w:r w:rsidR="003C42AF">
        <w:fldChar w:fldCharType="end"/>
      </w:r>
      <w:r w:rsidR="00DE5912">
        <w:t>,</w:t>
      </w:r>
      <w:r w:rsidR="00D17551">
        <w:t xml:space="preserve"> suggesting amnestic MCI is a precursor to AD</w:t>
      </w:r>
      <w:r w:rsidR="00DE5912">
        <w:t>,</w:t>
      </w:r>
      <w:r w:rsidR="00D17551">
        <w:t xml:space="preserve"> </w:t>
      </w:r>
      <w:r w:rsidR="00BB71BC">
        <w:t>or the e</w:t>
      </w:r>
      <w:r w:rsidR="00D17551">
        <w:t>arliest stage in which the patient experiences clinical symptoms of AD</w:t>
      </w:r>
      <w:r w:rsidR="003C42AF">
        <w:t>.</w:t>
      </w:r>
      <w:r w:rsidR="00D17551">
        <w:t xml:space="preserve"> </w:t>
      </w:r>
      <w:r w:rsidR="00DE5912">
        <w:t>N</w:t>
      </w:r>
      <w:r w:rsidR="00D17551">
        <w:t>on-</w:t>
      </w:r>
      <w:r>
        <w:t xml:space="preserve">amnestic </w:t>
      </w:r>
      <w:r w:rsidR="00D17551">
        <w:t xml:space="preserve">MCI </w:t>
      </w:r>
      <w:r>
        <w:t>may be more predictive of a</w:t>
      </w:r>
      <w:r w:rsidR="00DE5912">
        <w:t xml:space="preserve"> different </w:t>
      </w:r>
      <w:r>
        <w:t>underlying aetiology</w:t>
      </w:r>
      <w:r w:rsidR="00DE5912">
        <w:t>,</w:t>
      </w:r>
      <w:r>
        <w:t xml:space="preserve"> </w:t>
      </w:r>
      <w:r w:rsidR="00A440FE">
        <w:t>although there are insufficient numbers and studies investigating this to report on conversion rates to other types of dementia</w:t>
      </w:r>
      <w:r w:rsidR="006E57B9">
        <w:t xml:space="preserve"> </w:t>
      </w:r>
      <w:r w:rsidR="006E57B9">
        <w:fldChar w:fldCharType="begin"/>
      </w:r>
      <w:r w:rsidR="006E57B9">
        <w:instrText xml:space="preserve"> ADDIN EN.CITE &lt;EndNote&gt;&lt;Cite&gt;&lt;Author&gt;Smith&lt;/Author&gt;&lt;Year&gt;2013&lt;/Year&gt;&lt;IDText&gt;Mild cognitive impairment and dementia [electronic resource] : definitions, diagnosis, and treatment&lt;/IDText&gt;&lt;DisplayText&gt;(Smith, 2013)&lt;/DisplayText&gt;&lt;record&gt;&lt;keywords&gt;&lt;keyword&gt;Dementia -- Treatment&lt;/keyword&gt;&lt;keyword&gt;Mild cognitive impairment&lt;/keyword&gt;&lt;keyword&gt;Cognition disorders -- Diagnosis&lt;/keyword&gt;&lt;keyword&gt;Cognition disorders -- Treatment&lt;/keyword&gt;&lt;keyword&gt;Cognitive disorders&lt;/keyword&gt;&lt;keyword&gt;Psychology, Pathological&lt;/keyword&gt;&lt;keyword&gt;Cognitive impairment, Mild&lt;/keyword&gt;&lt;keyword&gt;Impairment, Mild cognitive&lt;/keyword&gt;&lt;keyword&gt;MCI (Mild cognitive impairment)&lt;/keyword&gt;&lt;keyword&gt;Cognition disorders&lt;/keyword&gt;&lt;/keywords&gt;&lt;titles&gt;&lt;title&gt;Mild cognitive impairment and dementia [electronic resource] : definitions, diagnosis, and treatment&lt;/title&gt;&lt;/titles&gt;&lt;contributors&gt;&lt;authors&gt;&lt;author&gt;Smith, Glenn E.&lt;/author&gt;&lt;/authors&gt;&lt;/contributors&gt;&lt;added-date format="utc"&gt;1485507744&lt;/added-date&gt;&lt;pub-location&gt;New York : Oxford&lt;/pub-location&gt;&lt;ref-type name="Book"&gt;6&lt;/ref-type&gt;&lt;dates&gt;&lt;year&gt;2013&lt;/year&gt;&lt;/dates&gt;&lt;rec-number&gt;432&lt;/rec-number&gt;&lt;publisher&gt;New York : Oxford : Oxford University Press, 2013&lt;/publisher&gt;&lt;last-updated-date format="utc"&gt;1485507744&lt;/last-updated-date&gt;&lt;contributors&gt;&lt;secondary-authors&gt;&lt;author&gt;Bondi, Mark W.&lt;/author&gt;&lt;/secondary-authors&gt;&lt;/contributors&gt;&lt;/record&gt;&lt;/Cite&gt;&lt;/EndNote&gt;</w:instrText>
      </w:r>
      <w:r w:rsidR="006E57B9">
        <w:fldChar w:fldCharType="separate"/>
      </w:r>
      <w:r w:rsidR="006E57B9">
        <w:rPr>
          <w:noProof/>
        </w:rPr>
        <w:t>(Smith, 2013)</w:t>
      </w:r>
      <w:r w:rsidR="006E57B9">
        <w:fldChar w:fldCharType="end"/>
      </w:r>
      <w:r w:rsidR="006E57B9">
        <w:t xml:space="preserve">. </w:t>
      </w:r>
    </w:p>
    <w:p w14:paraId="458CDE89" w14:textId="0FAEF8A9" w:rsidR="0023371E" w:rsidRDefault="00302A88" w:rsidP="00D64D81">
      <w:pPr>
        <w:spacing w:line="360" w:lineRule="auto"/>
        <w:jc w:val="both"/>
      </w:pPr>
      <w:r>
        <w:t>N</w:t>
      </w:r>
      <w:r w:rsidR="00D17551">
        <w:t>ot everybody</w:t>
      </w:r>
      <w:r w:rsidR="003D62D4">
        <w:t xml:space="preserve"> with MCI will </w:t>
      </w:r>
      <w:r w:rsidR="00DE5912">
        <w:t>transition to develop</w:t>
      </w:r>
      <w:r w:rsidR="001E3E6F">
        <w:t xml:space="preserve"> dementia</w:t>
      </w:r>
      <w:r w:rsidR="006E57B9">
        <w:t xml:space="preserve"> </w:t>
      </w:r>
      <w:r w:rsidR="006E57B9">
        <w:fldChar w:fldCharType="begin">
          <w:fldData xml:space="preserve">PEVuZE5vdGU+PENpdGU+PEF1dGhvcj5TbWl0aDwvQXV0aG9yPjxZZWFyPjIwMTM8L1llYXI+PElE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</w:fldData>
        </w:fldChar>
      </w:r>
      <w:r w:rsidR="00715934">
        <w:instrText xml:space="preserve"> ADDIN EN.CITE </w:instrText>
      </w:r>
      <w:r w:rsidR="00715934">
        <w:fldChar w:fldCharType="begin">
          <w:fldData xml:space="preserve">PEVuZE5vdGU+PENpdGU+PEF1dGhvcj5TbWl0aDwvQXV0aG9yPjxZZWFyPjIwMTM8L1llYXI+PElE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</w:fldData>
        </w:fldChar>
      </w:r>
      <w:r w:rsidR="00715934">
        <w:instrText xml:space="preserve"> ADDIN EN.CITE.DATA </w:instrText>
      </w:r>
      <w:r w:rsidR="00715934">
        <w:fldChar w:fldCharType="end"/>
      </w:r>
      <w:r w:rsidR="006E57B9">
        <w:fldChar w:fldCharType="separate"/>
      </w:r>
      <w:r w:rsidR="00715934">
        <w:rPr>
          <w:noProof/>
        </w:rPr>
        <w:t>(Smith, 2013, Di Carlo et al., 2016)</w:t>
      </w:r>
      <w:r w:rsidR="006E57B9">
        <w:fldChar w:fldCharType="end"/>
      </w:r>
      <w:r w:rsidR="00DE5912">
        <w:t xml:space="preserve">. This </w:t>
      </w:r>
      <w:r w:rsidR="004C4704">
        <w:t xml:space="preserve">estimated annual </w:t>
      </w:r>
      <w:r w:rsidR="00B13870">
        <w:t>conversion</w:t>
      </w:r>
      <w:r w:rsidR="004C4704">
        <w:t xml:space="preserve"> rate </w:t>
      </w:r>
      <w:r w:rsidR="00DE5912">
        <w:t xml:space="preserve">is between </w:t>
      </w:r>
      <w:r w:rsidR="005233CC">
        <w:t>10-15%</w:t>
      </w:r>
      <w:r w:rsidR="004C4704">
        <w:t xml:space="preserve"> per person year </w:t>
      </w:r>
      <w:r w:rsidR="004C4704">
        <w:fldChar w:fldCharType="begin">
          <w:fldData xml:space="preserve">PEVuZE5vdGU+PENpdGU+PEF1dGhvcj5UaWZyYXRlbmU8L0F1dGhvcj48WWVhcj4yMDE1PC9ZZWFy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</w:fldData>
        </w:fldChar>
      </w:r>
      <w:r w:rsidR="00715934">
        <w:instrText xml:space="preserve"> ADDIN EN.CITE </w:instrText>
      </w:r>
      <w:r w:rsidR="00715934">
        <w:fldChar w:fldCharType="begin">
          <w:fldData xml:space="preserve">PEVuZE5vdGU+PENpdGU+PEF1dGhvcj5UaWZyYXRlbmU8L0F1dGhvcj48WWVhcj4yMDE1PC9ZZWFy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</w:fldData>
        </w:fldChar>
      </w:r>
      <w:r w:rsidR="00715934">
        <w:instrText xml:space="preserve"> ADDIN EN.CITE.DATA </w:instrText>
      </w:r>
      <w:r w:rsidR="00715934">
        <w:fldChar w:fldCharType="end"/>
      </w:r>
      <w:r w:rsidR="004C4704">
        <w:fldChar w:fldCharType="separate"/>
      </w:r>
      <w:r w:rsidR="00715934">
        <w:rPr>
          <w:noProof/>
        </w:rPr>
        <w:t>(Tifratene et al., 2015)</w:t>
      </w:r>
      <w:r w:rsidR="004C4704">
        <w:fldChar w:fldCharType="end"/>
      </w:r>
      <w:r w:rsidR="00A440FE">
        <w:t>. However, some researche</w:t>
      </w:r>
      <w:r w:rsidR="00DE5912">
        <w:t xml:space="preserve">rs have proposed that these percentages </w:t>
      </w:r>
      <w:r w:rsidR="000C45CF">
        <w:t>are</w:t>
      </w:r>
      <w:r w:rsidR="00DE5912">
        <w:t xml:space="preserve"> over exaggerated. During a naturalistic longitudinal study</w:t>
      </w:r>
      <w:r w:rsidR="00553942">
        <w:t xml:space="preserve"> of conversion in MCI</w:t>
      </w:r>
      <w:r w:rsidR="000C45CF">
        <w:t xml:space="preserve"> patients</w:t>
      </w:r>
      <w:r>
        <w:t xml:space="preserve">, over </w:t>
      </w:r>
      <w:r w:rsidR="000C45CF">
        <w:t xml:space="preserve">a </w:t>
      </w:r>
      <w:r>
        <w:t>three year</w:t>
      </w:r>
      <w:r w:rsidR="000C45CF">
        <w:t xml:space="preserve"> period</w:t>
      </w:r>
      <w:r>
        <w:t>,</w:t>
      </w:r>
      <w:r w:rsidR="00DE5912">
        <w:t xml:space="preserve"> </w:t>
      </w:r>
      <w:r>
        <w:t xml:space="preserve">it was found that only 20% developed dementia </w:t>
      </w:r>
      <w:r w:rsidR="002D4B5B">
        <w:t>(Wolf et al., 1998)</w:t>
      </w:r>
      <w:r>
        <w:t>. A</w:t>
      </w:r>
      <w:r w:rsidR="00DE5912">
        <w:t xml:space="preserve">lmost </w:t>
      </w:r>
      <w:r>
        <w:t xml:space="preserve">20% of patients had ‘recovered’, with the further 60% remaining </w:t>
      </w:r>
      <w:r w:rsidR="00553942">
        <w:t>stable</w:t>
      </w:r>
      <w:r w:rsidR="00DE5912">
        <w:t>.</w:t>
      </w:r>
      <w:r w:rsidR="009D0BE3">
        <w:t xml:space="preserve"> Therefore this might suggest that MCI </w:t>
      </w:r>
      <w:r w:rsidR="00DE5912">
        <w:t xml:space="preserve">should not be </w:t>
      </w:r>
      <w:r w:rsidR="008406F8">
        <w:t xml:space="preserve">solely </w:t>
      </w:r>
      <w:r w:rsidR="00DE5912">
        <w:t xml:space="preserve">thought of as the </w:t>
      </w:r>
      <w:r w:rsidR="009D0BE3">
        <w:t xml:space="preserve">intermediate phase </w:t>
      </w:r>
      <w:r>
        <w:t>leading to</w:t>
      </w:r>
      <w:r w:rsidR="009D0BE3">
        <w:t xml:space="preserve"> development of </w:t>
      </w:r>
      <w:r w:rsidR="00DE5912">
        <w:t xml:space="preserve">clinical </w:t>
      </w:r>
      <w:r w:rsidR="009D0BE3">
        <w:t xml:space="preserve">dementia, but a result of many different </w:t>
      </w:r>
      <w:r w:rsidR="00DE5912">
        <w:t xml:space="preserve">underlying </w:t>
      </w:r>
      <w:r w:rsidR="009D0BE3">
        <w:t>diseases</w:t>
      </w:r>
      <w:r w:rsidR="00DE5912">
        <w:t>, sharing</w:t>
      </w:r>
      <w:r w:rsidR="009D0BE3">
        <w:t xml:space="preserve"> the </w:t>
      </w:r>
      <w:r w:rsidR="00DE5912">
        <w:t xml:space="preserve">same symptoms </w:t>
      </w:r>
      <w:r w:rsidR="0019472E">
        <w:t xml:space="preserve">of </w:t>
      </w:r>
      <w:r w:rsidR="00DE5912">
        <w:t>cognitive declin</w:t>
      </w:r>
      <w:r w:rsidR="003946A1">
        <w:t>e</w:t>
      </w:r>
      <w:r w:rsidR="0019472E">
        <w:t xml:space="preserve"> </w:t>
      </w:r>
      <w:r w:rsidR="00533EF8">
        <w:fldChar w:fldCharType="begin">
          <w:fldData xml:space="preserve">PEVuZE5vdGU+PENpdGU+PEF1dGhvcj5Xb2xmPC9BdXRob3I+PFllYXI+MTk5ODwvWWVhcj48SURU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</w:fldData>
        </w:fldChar>
      </w:r>
      <w:r w:rsidR="00715934">
        <w:instrText xml:space="preserve"> ADDIN EN.CITE </w:instrText>
      </w:r>
      <w:r w:rsidR="00715934">
        <w:fldChar w:fldCharType="begin">
          <w:fldData xml:space="preserve">PEVuZE5vdGU+PENpdGU+PEF1dGhvcj5Xb2xmPC9BdXRob3I+PFllYXI+MTk5ODwvWWVhcj48SURU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</w:fldData>
        </w:fldChar>
      </w:r>
      <w:r w:rsidR="00715934">
        <w:instrText xml:space="preserve"> ADDIN EN.CITE.DATA </w:instrText>
      </w:r>
      <w:r w:rsidR="00715934">
        <w:fldChar w:fldCharType="end"/>
      </w:r>
      <w:r w:rsidR="00533EF8">
        <w:fldChar w:fldCharType="separate"/>
      </w:r>
      <w:r w:rsidR="00715934">
        <w:rPr>
          <w:noProof/>
        </w:rPr>
        <w:t>(Wolf et al., 1998, Mitchell and Shiri-Feshki, 2009, Smith, 2013)</w:t>
      </w:r>
      <w:r w:rsidR="00533EF8">
        <w:fldChar w:fldCharType="end"/>
      </w:r>
      <w:r w:rsidR="00DE5912">
        <w:t xml:space="preserve">. </w:t>
      </w:r>
    </w:p>
    <w:p w14:paraId="15A31B3A" w14:textId="1F119851" w:rsidR="00AA3B3F" w:rsidRDefault="000C45CF" w:rsidP="00D64D81">
      <w:pPr>
        <w:spacing w:line="360" w:lineRule="auto"/>
        <w:jc w:val="both"/>
      </w:pPr>
      <w:r>
        <w:t>However, t</w:t>
      </w:r>
      <w:r w:rsidR="00B13870">
        <w:t>here are some risk factors which accelerate conversion from MCI to dementia</w:t>
      </w:r>
      <w:r w:rsidR="00407E6B">
        <w:t>,</w:t>
      </w:r>
      <w:r w:rsidR="00B13870">
        <w:t xml:space="preserve"> such as diabetes </w:t>
      </w:r>
      <w:r w:rsidR="00B13870">
        <w:fldChar w:fldCharType="begin"/>
      </w:r>
      <w:r w:rsidR="00715934">
        <w:instrText xml:space="preserve"> ADDIN EN.CITE &lt;EndNote&gt;&lt;Cite&gt;&lt;Author&gt;Degen&lt;/Author&gt;&lt;Year&gt;2016&lt;/Year&gt;&lt;IDText&gt;Diabetes mellitus Type II and cognitive capacity in healthy aging, mild cognitive impairment and Alzheimer&amp;apos;s disease&lt;/IDText&gt;&lt;DisplayText&gt;(Degen et al., 2016)&lt;/DisplayText&gt;&lt;record&gt;&lt;dates&gt;&lt;pub-dates&gt;&lt;date&gt;Jun 30&lt;/date&gt;&lt;/pub-dates&gt;&lt;year&gt;2016&lt;/year&gt;&lt;/dates&gt;&lt;keywords&gt;&lt;keyword&gt;Age&lt;/keyword&gt;&lt;keyword&gt;Cognitive decline&lt;/keyword&gt;&lt;keyword&gt;Dementia&lt;/keyword&gt;&lt;keyword&gt;Neuropsychology&lt;/keyword&gt;&lt;/keywords&gt;&lt;isbn&gt;0165-1781&lt;/isbn&gt;&lt;titles&gt;&lt;title&gt;Diabetes mellitus Type II and cognitive capacity in healthy aging, mild cognitive impairment and Alzheimer&amp;apos;s disease&lt;/title&gt;&lt;secondary-title&gt;Psychiatry Research&lt;/secondary-title&gt;&lt;alt-title&gt;Psychiatry research&lt;/alt-title&gt;&lt;/titles&gt;&lt;pages&gt;42-6&lt;/pages&gt;&lt;contributors&gt;&lt;authors&gt;&lt;author&gt;Degen, C.&lt;/author&gt;&lt;author&gt;Toro, P.&lt;/author&gt;&lt;author&gt;Schonknecht, P.&lt;/author&gt;&lt;author&gt;Sattler, C.&lt;/author&gt;&lt;author&gt;Schroder, J.&lt;/author&gt;&lt;/authors&gt;&lt;/contributors&gt;&lt;edition&gt;2016/04/16&lt;/edition&gt;&lt;language&gt;eng&lt;/language&gt;&lt;added-date format="utc"&gt;1471875069&lt;/added-date&gt;&lt;ref-type name="Journal Article"&gt;17&lt;/ref-type&gt;&lt;auth-address&gt;University Hospital Heidelberg, Section of Geriatric Psychiatry, Heidelberg, Germany. Electronic address: Christina.degen@med.uni-heidelberg.de.&amp;#xD;Pontificia Universidad Catolica de Chile, Medicine School, Department of Psychiatry, Chile.&amp;#xD;Department of Psychiatry, University of Leipzig, Leipzig, Germany.&amp;#xD;Institute of Psychology, Heidelberg University, Heidelberg, Germany.&amp;#xD;University Hospital Heidelberg, Section of Geriatric Psychiatry, Heidelberg, Germany&amp;#xD;Institute of Gerontology, Heidelberg University, Heidelberg, Germany.&lt;/auth-address&gt;&lt;remote-database-provider&gt;NLM&lt;/remote-database-provider&gt;&lt;rec-number&gt;304&lt;/rec-number&gt;&lt;last-updated-date format="utc"&gt;1508837844&lt;/last-updated-date&gt;&lt;accession-num&gt;27082868&lt;/accession-num&gt;&lt;electronic-resource-num&gt;10.1016/j.psychres.2016.04.009&lt;/electronic-resource-num&gt;&lt;volume&gt;240&lt;/volume&gt;&lt;/record&gt;&lt;/Cite&gt;&lt;/EndNote&gt;</w:instrText>
      </w:r>
      <w:r w:rsidR="00B13870">
        <w:fldChar w:fldCharType="separate"/>
      </w:r>
      <w:r w:rsidR="00715934">
        <w:rPr>
          <w:noProof/>
        </w:rPr>
        <w:t>(Degen et al., 2016)</w:t>
      </w:r>
      <w:r w:rsidR="00B13870">
        <w:fldChar w:fldCharType="end"/>
      </w:r>
      <w:r w:rsidR="00BE3AAC">
        <w:t>,</w:t>
      </w:r>
      <w:r w:rsidR="00C876DD">
        <w:t xml:space="preserve"> cardiovascular risk factors </w:t>
      </w:r>
      <w:r w:rsidR="00C876DD">
        <w:fldChar w:fldCharType="begin">
          <w:fldData xml:space="preserve">PEVuZE5vdGU+PENpdGU+PEF1dGhvcj5FdHRvcnJlPC9BdXRob3I+PFllYXI+MjAxMjwvWWVhcj48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=
</w:fldData>
        </w:fldChar>
      </w:r>
      <w:r w:rsidR="00B70D99">
        <w:instrText xml:space="preserve"> ADDIN EN.CITE </w:instrText>
      </w:r>
      <w:r w:rsidR="00B70D99">
        <w:fldChar w:fldCharType="begin">
          <w:fldData xml:space="preserve">PEVuZE5vdGU+PENpdGU+PEF1dGhvcj5FdHRvcnJlPC9BdXRob3I+PFllYXI+MjAxMjwvWWVhcj48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=
</w:fldData>
        </w:fldChar>
      </w:r>
      <w:r w:rsidR="00B70D99">
        <w:instrText xml:space="preserve"> ADDIN EN.CITE.DATA </w:instrText>
      </w:r>
      <w:r w:rsidR="00B70D99">
        <w:fldChar w:fldCharType="end"/>
      </w:r>
      <w:r w:rsidR="00C876DD">
        <w:fldChar w:fldCharType="separate"/>
      </w:r>
      <w:r w:rsidR="00C876DD">
        <w:rPr>
          <w:noProof/>
        </w:rPr>
        <w:t>(Ettorre et al., 2012)</w:t>
      </w:r>
      <w:r w:rsidR="00C876DD">
        <w:fldChar w:fldCharType="end"/>
      </w:r>
      <w:r w:rsidR="00BE3AAC">
        <w:t>,</w:t>
      </w:r>
      <w:r w:rsidR="00C876DD">
        <w:t xml:space="preserve"> smoking </w:t>
      </w:r>
      <w:r w:rsidR="00BE3AAC">
        <w:fldChar w:fldCharType="begin"/>
      </w:r>
      <w:r w:rsidR="00715934">
        <w:instrText xml:space="preserve"> ADDIN EN.CITE &lt;EndNote&gt;&lt;Cite&gt;&lt;Author&gt;Anstey&lt;/Author&gt;&lt;Year&gt;2007&lt;/Year&gt;&lt;IDText&gt;Smoking as a risk factor for dementia and cognitive decline: A meta- analysis of prospective studies&lt;/IDText&gt;&lt;DisplayText&gt;(Anstey et al., 2007)&lt;/DisplayText&gt;&lt;record&gt;&lt;keywords&gt;&lt;keyword&gt;Alzheimer Disease&lt;/keyword&gt;&lt;keyword&gt;Cognition&lt;/keyword&gt;&lt;keyword&gt;Dementia, Vascular&lt;/keyword&gt;&lt;keyword&gt;Meta- Analysis&lt;/keyword&gt;&lt;keyword&gt;Smoking&lt;/keyword&gt;&lt;/keywords&gt;&lt;isbn&gt;00029262&lt;/isbn&gt;&lt;titles&gt;&lt;title&gt;Smoking as a risk factor for dementia and cognitive decline: A meta- analysis of prospective studies&lt;/title&gt;&lt;secondary-title&gt;American Journal of Epidemiology&lt;/secondary-title&gt;&lt;/titles&gt;&lt;pages&gt;367-378&lt;/pages&gt;&lt;number&gt;4&lt;/number&gt;&lt;contributors&gt;&lt;authors&gt;&lt;author&gt;Anstey, Kaarin J.&lt;/author&gt;&lt;author&gt;Von Sanden, Chwee&lt;/author&gt;&lt;author&gt;Salim, Agus&lt;/author&gt;&lt;author&gt;Kearney, Richard&lt;/author&gt;&lt;/authors&gt;&lt;/contributors&gt;&lt;added-date format="utc"&gt;1485517512&lt;/added-date&gt;&lt;ref-type name="Journal Article"&gt;17&lt;/ref-type&gt;&lt;dates&gt;&lt;year&gt;2007&lt;/year&gt;&lt;/dates&gt;&lt;rec-number&gt;433&lt;/rec-number&gt;&lt;last-updated-date format="utc"&gt;1485517597&lt;/last-updated-date&gt;&lt;electronic-resource-num&gt;10.1093/aje/kwm116&lt;/electronic-resource-num&gt;&lt;volume&gt;166&lt;/volume&gt;&lt;/record&gt;&lt;/Cite&gt;&lt;/EndNote&gt;</w:instrText>
      </w:r>
      <w:r w:rsidR="00BE3AAC">
        <w:fldChar w:fldCharType="separate"/>
      </w:r>
      <w:r w:rsidR="00715934">
        <w:rPr>
          <w:noProof/>
        </w:rPr>
        <w:t>(Anstey et al., 2007)</w:t>
      </w:r>
      <w:r w:rsidR="00BE3AAC">
        <w:fldChar w:fldCharType="end"/>
      </w:r>
      <w:r w:rsidR="00BE3AAC">
        <w:t xml:space="preserve">, </w:t>
      </w:r>
      <w:r w:rsidR="00415F30">
        <w:t>a</w:t>
      </w:r>
      <w:r w:rsidR="00C876DD">
        <w:t xml:space="preserve">nd weight loss </w:t>
      </w:r>
      <w:r w:rsidR="00C876DD">
        <w:fldChar w:fldCharType="begin">
          <w:fldData xml:space="preserve">PEVuZE5vdGU+PENpdGU+PEF1dGhvcj5Db3ZhPC9BdXRob3I+PFllYXI+MjAxNjwvWWVhcj48SURU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=
</w:fldData>
        </w:fldChar>
      </w:r>
      <w:r w:rsidR="00C876DD">
        <w:instrText xml:space="preserve"> ADDIN EN.CITE </w:instrText>
      </w:r>
      <w:r w:rsidR="00C876DD">
        <w:fldChar w:fldCharType="begin">
          <w:fldData xml:space="preserve">PEVuZE5vdGU+PENpdGU+PEF1dGhvcj5Db3ZhPC9BdXRob3I+PFllYXI+MjAxNjwvWWVhcj48SURU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=
</w:fldData>
        </w:fldChar>
      </w:r>
      <w:r w:rsidR="00C876DD">
        <w:instrText xml:space="preserve"> ADDIN EN.CITE.DATA </w:instrText>
      </w:r>
      <w:r w:rsidR="00C876DD">
        <w:fldChar w:fldCharType="end"/>
      </w:r>
      <w:r w:rsidR="00C876DD">
        <w:fldChar w:fldCharType="separate"/>
      </w:r>
      <w:r w:rsidR="00C876DD">
        <w:rPr>
          <w:noProof/>
        </w:rPr>
        <w:t>(Cova et al., 2016)</w:t>
      </w:r>
      <w:r w:rsidR="00C876DD">
        <w:fldChar w:fldCharType="end"/>
      </w:r>
      <w:r w:rsidR="00415F30">
        <w:t xml:space="preserve">. </w:t>
      </w:r>
      <w:r w:rsidR="00D4734C">
        <w:t xml:space="preserve"> A recent study reported that </w:t>
      </w:r>
      <w:r w:rsidR="005C5FB4">
        <w:t xml:space="preserve">the </w:t>
      </w:r>
      <w:r w:rsidR="00D4734C">
        <w:t xml:space="preserve">strongest predictor for progression to dementia </w:t>
      </w:r>
      <w:r w:rsidR="00916824">
        <w:t>were</w:t>
      </w:r>
      <w:r w:rsidR="00D4734C">
        <w:t xml:space="preserve"> high levels of impairment on the Instrumental Activities of Daily Living scale </w:t>
      </w:r>
      <w:r w:rsidR="008D01BB">
        <w:t>(Di Carlo et al., 2016)</w:t>
      </w:r>
      <w:r w:rsidR="00D4734C">
        <w:t xml:space="preserve">. </w:t>
      </w:r>
      <w:r w:rsidR="00520AAD">
        <w:t>This</w:t>
      </w:r>
      <w:r w:rsidR="00415F30">
        <w:t xml:space="preserve"> scale measures a range of tasks which are assumed </w:t>
      </w:r>
      <w:r w:rsidR="003179CD">
        <w:t xml:space="preserve">necessary for </w:t>
      </w:r>
      <w:r>
        <w:t>a</w:t>
      </w:r>
      <w:r w:rsidR="00916824">
        <w:t>n</w:t>
      </w:r>
      <w:r>
        <w:t xml:space="preserve"> </w:t>
      </w:r>
      <w:r w:rsidR="00415F30">
        <w:t>independent lifestyle</w:t>
      </w:r>
      <w:r w:rsidR="003179CD">
        <w:t xml:space="preserve">, </w:t>
      </w:r>
      <w:r w:rsidR="00916824">
        <w:t>including</w:t>
      </w:r>
      <w:r w:rsidR="003179CD">
        <w:t xml:space="preserve"> items</w:t>
      </w:r>
      <w:r w:rsidR="00415F30">
        <w:t xml:space="preserve"> such as cooking and driving. </w:t>
      </w:r>
      <w:r w:rsidR="003179CD">
        <w:t xml:space="preserve">Due to the trajectory of cognitive impairment, it could be that people with lower scores on </w:t>
      </w:r>
      <w:r w:rsidR="00FA7620">
        <w:t>Instrumental Activities of Daily Living Scale</w:t>
      </w:r>
      <w:r w:rsidR="003179CD">
        <w:t xml:space="preserve"> are </w:t>
      </w:r>
      <w:r>
        <w:t xml:space="preserve">already </w:t>
      </w:r>
      <w:r w:rsidR="003179CD">
        <w:t xml:space="preserve">at a more clinically advanced level, explaining the increased conversion from MCI to dementia. </w:t>
      </w:r>
      <w:r w:rsidR="00520AAD">
        <w:t>Further discussion of risk and preventative factors will be included in se</w:t>
      </w:r>
      <w:r w:rsidR="00415F30">
        <w:t>ction 1.</w:t>
      </w:r>
      <w:r w:rsidR="00C42A1F">
        <w:t xml:space="preserve">4. </w:t>
      </w:r>
    </w:p>
    <w:p w14:paraId="3C4BE6C6" w14:textId="19301B8A" w:rsidR="00C7369E" w:rsidRDefault="00272824" w:rsidP="00FC1AE1">
      <w:pPr>
        <w:pStyle w:val="Heading2"/>
        <w:numPr>
          <w:ilvl w:val="2"/>
          <w:numId w:val="1"/>
        </w:numPr>
        <w:spacing w:line="360" w:lineRule="auto"/>
        <w:jc w:val="both"/>
      </w:pPr>
      <w:bookmarkStart w:id="11" w:name="_Toc525730974"/>
      <w:r>
        <w:t>Dementia s</w:t>
      </w:r>
      <w:r w:rsidR="00D17551">
        <w:t>yndromes</w:t>
      </w:r>
      <w:bookmarkEnd w:id="11"/>
    </w:p>
    <w:p w14:paraId="46E10814" w14:textId="4ED3B601" w:rsidR="00C87CEE" w:rsidRDefault="00C87CEE" w:rsidP="00D64D81">
      <w:pPr>
        <w:spacing w:line="360" w:lineRule="auto"/>
        <w:jc w:val="both"/>
      </w:pPr>
      <w:r>
        <w:t xml:space="preserve">Dementia is the umbrella term used to describe </w:t>
      </w:r>
      <w:r w:rsidR="00FA3888">
        <w:t>a group of clinical syndromes</w:t>
      </w:r>
      <w:r w:rsidRPr="003B2DFB">
        <w:t xml:space="preserve"> that lead to a progressive decline in </w:t>
      </w:r>
      <w:r>
        <w:t>two or more</w:t>
      </w:r>
      <w:r w:rsidRPr="003B2DFB">
        <w:t xml:space="preserve"> cognitive domain</w:t>
      </w:r>
      <w:r>
        <w:t>s</w:t>
      </w:r>
      <w:r w:rsidRPr="003B2DFB">
        <w:t>, resulting</w:t>
      </w:r>
      <w:r w:rsidR="000C45CF">
        <w:t xml:space="preserve"> in the inability to carry out </w:t>
      </w:r>
      <w:r w:rsidRPr="003B2DFB">
        <w:t>activities of daily living and independent functioning</w:t>
      </w:r>
      <w:r w:rsidR="003838E5">
        <w:t xml:space="preserve"> </w:t>
      </w:r>
      <w:r w:rsidR="003838E5">
        <w:fldChar w:fldCharType="begin"/>
      </w:r>
      <w:r w:rsidR="00715934">
        <w:instrText xml:space="preserve"> ADDIN EN.CITE &lt;EndNote&gt;&lt;Cite&gt;&lt;Author&gt;Mesulam&lt;/Author&gt;&lt;Year&gt;1985&lt;/Year&gt;&lt;IDText&gt;Dementia: Its Definition, Differential Diagnosis, and Subtypes&lt;/IDText&gt;&lt;DisplayText&gt;(Mesulam, 1985)&lt;/DisplayText&gt;&lt;record&gt;&lt;isbn&gt;00987484&lt;/isbn&gt;&lt;titles&gt;&lt;title&gt;Dementia: Its Definition, Differential Diagnosis, and Subtypes&lt;/title&gt;&lt;secondary-title&gt;JAMA: The Journal of the American Medical Association&lt;/secondary-title&gt;&lt;/titles&gt;&lt;pages&gt;2559-2561&lt;/pages&gt;&lt;number&gt;17&lt;/number&gt;&lt;contributors&gt;&lt;authors&gt;&lt;author&gt;Mesulam, M. Marsel&lt;/author&gt;&lt;/authors&gt;&lt;/contributors&gt;&lt;added-date format="utc"&gt;1485518018&lt;/added-date&gt;&lt;ref-type name="Journal Article"&gt;17&lt;/ref-type&gt;&lt;dates&gt;&lt;year&gt;1985&lt;/year&gt;&lt;/dates&gt;&lt;rec-number&gt;434&lt;/rec-number&gt;&lt;last-updated-date format="utc"&gt;1485518018&lt;/last-updated-date&gt;&lt;electronic-resource-num&gt;10.1001/jama.1985.03350410125033&lt;/electronic-resource-num&gt;&lt;volume&gt;253&lt;/volume&gt;&lt;/record&gt;&lt;/Cite&gt;&lt;/EndNote&gt;</w:instrText>
      </w:r>
      <w:r w:rsidR="003838E5">
        <w:fldChar w:fldCharType="separate"/>
      </w:r>
      <w:r w:rsidR="00715934">
        <w:rPr>
          <w:noProof/>
        </w:rPr>
        <w:t>(Mesulam, 1985)</w:t>
      </w:r>
      <w:r w:rsidR="003838E5">
        <w:fldChar w:fldCharType="end"/>
      </w:r>
      <w:r w:rsidRPr="003B2DFB">
        <w:t>. There are over a hundred known types of dementia</w:t>
      </w:r>
      <w:r w:rsidR="003F4D83">
        <w:t>,</w:t>
      </w:r>
      <w:r w:rsidRPr="003B2DFB">
        <w:t xml:space="preserve"> which are classified according to </w:t>
      </w:r>
      <w:r>
        <w:t xml:space="preserve">aetiology and </w:t>
      </w:r>
      <w:r w:rsidRPr="003B2DFB">
        <w:t>pathology</w:t>
      </w:r>
      <w:r w:rsidR="003F4D83">
        <w:t>,</w:t>
      </w:r>
      <w:r w:rsidRPr="003B2DFB">
        <w:t xml:space="preserve"> but can be di</w:t>
      </w:r>
      <w:r>
        <w:t>agnosed clinically during life</w:t>
      </w:r>
      <w:r w:rsidR="00A518B2">
        <w:t xml:space="preserve"> </w:t>
      </w:r>
      <w:r w:rsidR="00A518B2">
        <w:fldChar w:fldCharType="begin"/>
      </w:r>
      <w:r w:rsidR="00715934">
        <w:instrText xml:space="preserve"> ADDIN EN.CITE &lt;EndNote&gt;&lt;Cite&gt;&lt;Author&gt;Mesulam&lt;/Author&gt;&lt;Year&gt;1985&lt;/Year&gt;&lt;IDText&gt;Dementia: Its Definition, Differential Diagnosis, and Subtypes&lt;/IDText&gt;&lt;DisplayText&gt;(Mesulam, 1985)&lt;/DisplayText&gt;&lt;record&gt;&lt;isbn&gt;00987484&lt;/isbn&gt;&lt;titles&gt;&lt;title&gt;Dementia: Its Definition, Differential Diagnosis, and Subtypes&lt;/title&gt;&lt;secondary-title&gt;JAMA: The Journal of the American Medical Association&lt;/secondary-title&gt;&lt;/titles&gt;&lt;pages&gt;2559-2561&lt;/pages&gt;&lt;number&gt;17&lt;/number&gt;&lt;contributors&gt;&lt;authors&gt;&lt;author&gt;Mesulam, M. Marsel&lt;/author&gt;&lt;/authors&gt;&lt;/contributors&gt;&lt;added-date format="utc"&gt;1485518018&lt;/added-date&gt;&lt;ref-type name="Journal Article"&gt;17&lt;/ref-type&gt;&lt;dates&gt;&lt;year&gt;1985&lt;/year&gt;&lt;/dates&gt;&lt;rec-number&gt;434&lt;/rec-number&gt;&lt;last-updated-date format="utc"&gt;1485518018&lt;/last-updated-date&gt;&lt;electronic-resource-num&gt;10.1001/jama.1985.03350410125033&lt;/electronic-resource-num&gt;&lt;volume&gt;253&lt;/volume&gt;&lt;/record&gt;&lt;/Cite&gt;&lt;/EndNote&gt;</w:instrText>
      </w:r>
      <w:r w:rsidR="00A518B2">
        <w:fldChar w:fldCharType="separate"/>
      </w:r>
      <w:r w:rsidR="00715934">
        <w:rPr>
          <w:noProof/>
        </w:rPr>
        <w:t>(Mesulam, 1985)</w:t>
      </w:r>
      <w:r w:rsidR="00A518B2">
        <w:fldChar w:fldCharType="end"/>
      </w:r>
      <w:r w:rsidR="00A518B2">
        <w:t xml:space="preserve">. Longitudinal studies have shown there are different cognitive trajectories amongst the different </w:t>
      </w:r>
      <w:r w:rsidR="006A45C6">
        <w:t>sources</w:t>
      </w:r>
      <w:r w:rsidR="00A518B2">
        <w:t xml:space="preserve"> of dementia </w:t>
      </w:r>
      <w:r w:rsidR="00A518B2">
        <w:fldChar w:fldCharType="begin"/>
      </w:r>
      <w:r w:rsidR="00CD7D22">
        <w:instrText xml:space="preserve"> ADDIN EN.CITE &lt;EndNote&gt;&lt;Cite&gt;&lt;Author&gt;Smits&lt;/Author&gt;&lt;Year&gt;2015&lt;/Year&gt;&lt;IDText&gt;Trajectories of cognitive decline in different types of dementia&lt;/IDText&gt;&lt;DisplayText&gt;(Smits et al., 2015)&lt;/DisplayText&gt;&lt;record&gt;&lt;keywords&gt;&lt;keyword&gt;Original Articles&lt;/keyword&gt;&lt;keyword&gt;Alzheimer&amp;amp;#039&lt;/keyword&gt;&lt;keyword&gt;S Disease&lt;/keyword&gt;&lt;keyword&gt;Behavioural Variant Frontotemporal Dementia&lt;/keyword&gt;&lt;keyword&gt;Cognitive Decline&lt;/keyword&gt;&lt;keyword&gt;Cognitive Neuropsychology&lt;/keyword&gt;&lt;keyword&gt;Dementia With Lewy Bodies&lt;/keyword&gt;&lt;keyword&gt;Language Variant Frontotemporal Dementia&lt;/keyword&gt;&lt;keyword&gt;Longitudinal Design&lt;/keyword&gt;&lt;keyword&gt;Vascular Dementia&lt;/keyword&gt;&lt;/keywords&gt;&lt;isbn&gt;0033-2917&lt;/isbn&gt;&lt;titles&gt;&lt;title&gt;Trajectories of cognitive decline in different types of dementia&lt;/title&gt;&lt;secondary-title&gt;Psychological Medicine&lt;/secondary-title&gt;&lt;/titles&gt;&lt;pages&gt;1051-1059&lt;/pages&gt;&lt;number&gt;5&lt;/number&gt;&lt;contributors&gt;&lt;authors&gt;&lt;author&gt;Smits, L. L.&lt;/author&gt;&lt;author&gt;van Harten, A. C.&lt;/author&gt;&lt;author&gt;Pijnenburg, Y. A. L.&lt;/author&gt;&lt;author&gt;Koedam, E. L. G. E.&lt;/author&gt;&lt;author&gt;Bouwman, F. H.&lt;/author&gt;&lt;author&gt;Sistermans, N.&lt;/author&gt;&lt;author&gt;Reuling, I. E. W.&lt;/author&gt;&lt;author&gt;Prins, N. D.&lt;/author&gt;&lt;author&gt;Lemstra, A. W.&lt;/author&gt;&lt;author&gt;Scheltens, P.&lt;/author&gt;&lt;author&gt;van der Flier, W. M.&lt;/author&gt;&lt;/authors&gt;&lt;/contributors&gt;&lt;added-date format="utc"&gt;1485518722&lt;/added-date&gt;&lt;ref-type name="Journal Article"&gt;17&lt;/ref-type&gt;&lt;dates&gt;&lt;year&gt;2015&lt;/year&gt;&lt;/dates&gt;&lt;rec-number&gt;436&lt;/rec-number&gt;&lt;last-updated-date format="utc"&gt;1508845169&lt;/last-updated-date&gt;&lt;electronic-resource-num&gt;10.1017/S0033291714002153&lt;/electronic-resource-num&gt;&lt;volume&gt;45&lt;/volume&gt;&lt;/record&gt;&lt;/Cite&gt;&lt;/EndNote&gt;</w:instrText>
      </w:r>
      <w:r w:rsidR="00A518B2">
        <w:fldChar w:fldCharType="separate"/>
      </w:r>
      <w:r w:rsidR="00A518B2">
        <w:rPr>
          <w:noProof/>
        </w:rPr>
        <w:t>(Smits et al., 2015)</w:t>
      </w:r>
      <w:r w:rsidR="00A518B2">
        <w:fldChar w:fldCharType="end"/>
      </w:r>
      <w:r w:rsidR="00A518B2">
        <w:t xml:space="preserve">. </w:t>
      </w:r>
      <w:r w:rsidR="00CD4604">
        <w:t xml:space="preserve">Although </w:t>
      </w:r>
      <w:r w:rsidR="00A56CC5">
        <w:t xml:space="preserve">there are </w:t>
      </w:r>
      <w:r w:rsidR="00CD4604">
        <w:t xml:space="preserve">other causes, </w:t>
      </w:r>
      <w:r w:rsidR="003F4D83">
        <w:t>the</w:t>
      </w:r>
      <w:r>
        <w:t xml:space="preserve"> two main aetiologies </w:t>
      </w:r>
      <w:r w:rsidR="003F4D83">
        <w:t>of</w:t>
      </w:r>
      <w:r>
        <w:t xml:space="preserve"> dementia syndromes</w:t>
      </w:r>
      <w:r w:rsidR="003F4D83">
        <w:t xml:space="preserve"> are</w:t>
      </w:r>
      <w:r>
        <w:t xml:space="preserve"> </w:t>
      </w:r>
      <w:r w:rsidR="00CD4604">
        <w:t xml:space="preserve">primary </w:t>
      </w:r>
      <w:r>
        <w:t>neurodegenerati</w:t>
      </w:r>
      <w:r w:rsidR="00CD4604">
        <w:t>ve</w:t>
      </w:r>
      <w:r>
        <w:t xml:space="preserve">, or </w:t>
      </w:r>
      <w:r w:rsidR="000C45CF">
        <w:t>secondary to other causes</w:t>
      </w:r>
      <w:r w:rsidR="00124CEC">
        <w:t xml:space="preserve"> (Barker et al., 2002).</w:t>
      </w:r>
    </w:p>
    <w:p w14:paraId="10012D2D" w14:textId="1638D8E3" w:rsidR="00AA3B3F" w:rsidRDefault="00AA3B3F" w:rsidP="00D64D81">
      <w:pPr>
        <w:spacing w:line="360" w:lineRule="auto"/>
        <w:jc w:val="both"/>
      </w:pPr>
      <w:r>
        <w:lastRenderedPageBreak/>
        <w:t xml:space="preserve">Neurodegenerative dementias are caused by various diseases or conditions, which lead to an abnormal accumulation of proteins and an irreversible degeneration of neurons </w:t>
      </w:r>
      <w:r>
        <w:fldChar w:fldCharType="begin"/>
      </w:r>
      <w:r w:rsidR="00715934">
        <w:instrText xml:space="preserve"> ADDIN EN.CITE &lt;EndNote&gt;&lt;Cite&gt;&lt;Author&gt;Caberlotto&lt;/Author&gt;&lt;Year&gt;2014&lt;/Year&gt;&lt;IDText&gt;A systems biology investigation of neurodegenerative dementia reveals a pivotal role of autophagy&lt;/IDText&gt;&lt;DisplayText&gt;(Caberlotto and Nguyen, 2014)&lt;/DisplayText&gt;&lt;record&gt;&lt;keywords&gt;&lt;keyword&gt;*Autophagy&lt;/keyword&gt;&lt;keyword&gt;Dementia/drug therapy/genetics/metabolism/*pathology&lt;/keyword&gt;&lt;keyword&gt;Molecular Sequence Annotation&lt;/keyword&gt;&lt;keyword&gt;Molecular Targeted Therapy&lt;/keyword&gt;&lt;keyword&gt;Signal Transduction&lt;/keyword&gt;&lt;keyword&gt;Systems Biology/*methods&lt;/keyword&gt;&lt;/keywords&gt;&lt;isbn&gt;1752-0509&lt;/isbn&gt;&lt;custom2&gt;PMC4077228&lt;/custom2&gt;&lt;titles&gt;&lt;title&gt;A systems biology investigation of neurodegenerative dementia reveals a pivotal role of autophagy&lt;/title&gt;&lt;secondary-title&gt;BMC Systems Biology&lt;/secondary-title&gt;&lt;alt-title&gt;BMC systems biology&lt;/alt-title&gt;&lt;/titles&gt;&lt;pages&gt;65&lt;/pages&gt;&lt;contributors&gt;&lt;authors&gt;&lt;author&gt;Caberlotto, L.&lt;/author&gt;&lt;author&gt;Nguyen, T. P.&lt;/author&gt;&lt;/authors&gt;&lt;/contributors&gt;&lt;edition&gt;2014/06/09&lt;/edition&gt;&lt;language&gt;eng&lt;/language&gt;&lt;added-date format="utc"&gt;1470230882&lt;/added-date&gt;&lt;ref-type name="Journal Article"&gt;17&lt;/ref-type&gt;&lt;auth-address&gt;The Microsoft Research, University of Trento Centre for Computational Systems Biology (COSBI), Piazza Manifattura 1, 38068 Rovereto, Italy. caberlotto@cosbi.eu.&lt;/auth-address&gt;&lt;dates&gt;&lt;year&gt;2014&lt;/year&gt;&lt;/dates&gt;&lt;remote-database-provider&gt;NLM&lt;/remote-database-provider&gt;&lt;rec-number&gt;256&lt;/rec-number&gt;&lt;last-updated-date format="utc"&gt;1508836372&lt;/last-updated-date&gt;&lt;accession-num&gt;24908109&lt;/accession-num&gt;&lt;electronic-resource-num&gt;10.1186/1752-0509-8-65&lt;/electronic-resource-num&gt;&lt;volume&gt;8&lt;/volume&gt;&lt;/record&gt;&lt;/Cite&gt;&lt;/EndNote&gt;</w:instrText>
      </w:r>
      <w:r>
        <w:fldChar w:fldCharType="separate"/>
      </w:r>
      <w:r w:rsidR="00715934">
        <w:rPr>
          <w:noProof/>
        </w:rPr>
        <w:t>(Caberlotto and Nguyen, 2014)</w:t>
      </w:r>
      <w:r>
        <w:fldChar w:fldCharType="end"/>
      </w:r>
      <w:r>
        <w:t xml:space="preserve">. They are defined and distinguishable by neuropathology, but there are often overlaps in clinical symptoms </w:t>
      </w:r>
      <w:r w:rsidR="007E6AB6">
        <w:fldChar w:fldCharType="begin">
          <w:fldData xml:space="preserve">PEVuZE5vdGU+PENpdGU+PEF1dGhvcj5TYW5jZXNhcmlvPC9BdXRob3I+PFllYXI+MjAxNTwvWWVh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</w:fldData>
        </w:fldChar>
      </w:r>
      <w:r w:rsidR="00715934">
        <w:instrText xml:space="preserve"> ADDIN EN.CITE </w:instrText>
      </w:r>
      <w:r w:rsidR="00715934">
        <w:fldChar w:fldCharType="begin">
          <w:fldData xml:space="preserve">PEVuZE5vdGU+PENpdGU+PEF1dGhvcj5TYW5jZXNhcmlvPC9BdXRob3I+PFllYXI+MjAxNTwvWWVh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</w:fldData>
        </w:fldChar>
      </w:r>
      <w:r w:rsidR="00715934">
        <w:instrText xml:space="preserve"> ADDIN EN.CITE.DATA </w:instrText>
      </w:r>
      <w:r w:rsidR="00715934">
        <w:fldChar w:fldCharType="end"/>
      </w:r>
      <w:r w:rsidR="007E6AB6">
        <w:fldChar w:fldCharType="separate"/>
      </w:r>
      <w:r w:rsidR="00715934">
        <w:rPr>
          <w:noProof/>
        </w:rPr>
        <w:t>(Sancesario and Bernardini, 2015)</w:t>
      </w:r>
      <w:r w:rsidR="007E6AB6">
        <w:fldChar w:fldCharType="end"/>
      </w:r>
      <w:r w:rsidR="007E6AB6">
        <w:t xml:space="preserve">. </w:t>
      </w:r>
      <w:r>
        <w:t xml:space="preserve">AD is the most common form of neurodegenerative dementia, accounting for up to 50% of dementia cases, currently affecting 400,000 people in the UK and over 35 million people worldwide </w:t>
      </w:r>
      <w:r>
        <w:fldChar w:fldCharType="begin"/>
      </w:r>
      <w:r w:rsidR="00715934">
        <w:instrText xml:space="preserve"> ADDIN EN.CITE &lt;EndNote&gt;&lt;Cite&gt;&lt;Author&gt;Selkoe&lt;/Author&gt;&lt;Year&gt;2012&lt;/Year&gt;&lt;IDText&gt;Preventing Alzheimer&amp;apos;s Disease&lt;/IDText&gt;&lt;DisplayText&gt;(Selkoe, 2012)&lt;/DisplayText&gt;&lt;record&gt;&lt;keywords&gt;&lt;keyword&gt;Neurodegenerative Diseases&lt;/keyword&gt;&lt;keyword&gt;Alzheimer&amp;amp;amp;#039&lt;/keyword&gt;&lt;keyword&gt;S Disease&lt;/keyword&gt;&lt;keyword&gt;Biomarkers&lt;/keyword&gt;&lt;keyword&gt;Clinical Trials&lt;/keyword&gt;&lt;keyword&gt;Neurology &amp;amp;amp;amp&lt;/keyword&gt;&lt;keyword&gt;Neuropathology&lt;/keyword&gt;&lt;/keywords&gt;&lt;titles&gt;&lt;title&gt;Preventing Alzheimer&amp;apos;s Disease&lt;/title&gt;&lt;secondary-title&gt;Science&lt;/secondary-title&gt;&lt;/titles&gt;&lt;pages&gt;1488-1492&lt;/pages&gt;&lt;number&gt;6101&lt;/number&gt;&lt;contributors&gt;&lt;authors&gt;&lt;author&gt;Selkoe, Dennis&lt;/author&gt;&lt;/authors&gt;&lt;/contributors&gt;&lt;added-date format="utc"&gt;1433413109&lt;/added-date&gt;&lt;ref-type name="Journal Article"&gt;17&lt;/ref-type&gt;&lt;dates&gt;&lt;year&gt;2012&lt;/year&gt;&lt;/dates&gt;&lt;rec-number&gt;111&lt;/rec-number&gt;&lt;last-updated-date format="utc"&gt;1487605336&lt;/last-updated-date&gt;&lt;contributors&gt;&lt;secondary-authors&gt;&lt;author&gt;Selkoe, Dennis&lt;/author&gt;&lt;/secondary-authors&gt;&lt;/contributors&gt;&lt;electronic-resource-num&gt;10.1126/science.1228541&lt;/electronic-resource-num&gt;&lt;volume&gt;337&lt;/volume&gt;&lt;/record&gt;&lt;/Cite&gt;&lt;/EndNote&gt;</w:instrText>
      </w:r>
      <w:r>
        <w:fldChar w:fldCharType="separate"/>
      </w:r>
      <w:r w:rsidR="00715934">
        <w:rPr>
          <w:noProof/>
        </w:rPr>
        <w:t>(Selkoe, 2012)</w:t>
      </w:r>
      <w:r>
        <w:fldChar w:fldCharType="end"/>
      </w:r>
      <w:r>
        <w:t xml:space="preserve">. Other, less common forms of neurodegenerative dementias include frontotemporal dementia and dementia with Lewy bodies </w:t>
      </w:r>
      <w:r w:rsidR="007E6AB6">
        <w:fldChar w:fldCharType="begin"/>
      </w:r>
      <w:r w:rsidR="00715934">
        <w:instrText xml:space="preserve"> ADDIN EN.CITE &lt;EndNote&gt;&lt;Cite ExcludeAuth="1"&gt;&lt;Author&gt;Alzheimer&amp;apos;s&lt;/Author&gt;&lt;Year&gt;2016&lt;/Year&gt;&lt;IDText&gt;2016 Alzheimer&amp;apos;s disease facts and figures&lt;/IDText&gt;&lt;Prefix&gt;Alzheimer&amp;apos;s Association`,&lt;/Prefix&gt;&lt;DisplayText&gt;(Alzheimer&amp;apos;s Association,, 2016)&lt;/DisplayText&gt;&lt;record&gt;&lt;dates&gt;&lt;pub-dates&gt;&lt;date&gt;Apr&lt;/date&gt;&lt;/pub-dates&gt;&lt;year&gt;2016&lt;/year&gt;&lt;/dates&gt;&lt;keywords&gt;&lt;keyword&gt;Alzheimer Disease/diagnosis/*economics/*epidemiology/therapy&lt;/keyword&gt;&lt;keyword&gt;Cost of Illness&lt;/keyword&gt;&lt;keyword&gt;Health Care Costs/statistics &amp;amp; numerical data&lt;/keyword&gt;&lt;keyword&gt;Humans&lt;/keyword&gt;&lt;keyword&gt;Public Health/statistics &amp;amp; numerical data&lt;/keyword&gt;&lt;keyword&gt;Research Report&lt;/keyword&gt;&lt;keyword&gt;United States/epidemiology&lt;/keyword&gt;&lt;/keywords&gt;&lt;isbn&gt;1552-5260&lt;/isbn&gt;&lt;titles&gt;&lt;title&gt;2016 Alzheimer&amp;apos;s disease facts and figures&lt;/title&gt;&lt;secondary-title&gt;Alzheimers Dement&lt;/secondary-title&gt;&lt;alt-title&gt;Alzheimer&amp;apos;s &amp;amp; dementia : the journal of the Alzheimer&amp;apos;s Association&lt;/alt-title&gt;&lt;/titles&gt;&lt;pages&gt;459-509&lt;/pages&gt;&lt;number&gt;4&lt;/number&gt;&lt;contributors&gt;&lt;authors&gt;&lt;author&gt;Alzheimer&amp;apos;s Association&lt;/author&gt;&lt;/authors&gt;&lt;/contributors&gt;&lt;edition&gt;2016/08/30&lt;/edition&gt;&lt;language&gt;eng&lt;/language&gt;&lt;added-date format="utc"&gt;1485521478&lt;/added-date&gt;&lt;ref-type name="Journal Article"&gt;17&lt;/ref-type&gt;&lt;remote-database-provider&gt;NLM&lt;/remote-database-provider&gt;&lt;rec-number&gt;440&lt;/rec-number&gt;&lt;last-updated-date format="utc"&gt;1485521559&lt;/last-updated-date&gt;&lt;accession-num&gt;27570871&lt;/accession-num&gt;&lt;volume&gt;12&lt;/volume&gt;&lt;/record&gt;&lt;/Cite&gt;&lt;/EndNote&gt;</w:instrText>
      </w:r>
      <w:r w:rsidR="007E6AB6">
        <w:fldChar w:fldCharType="separate"/>
      </w:r>
      <w:r w:rsidR="00715934">
        <w:rPr>
          <w:noProof/>
        </w:rPr>
        <w:t>(Alzheimer's Association,, 2016)</w:t>
      </w:r>
      <w:r w:rsidR="007E6AB6">
        <w:fldChar w:fldCharType="end"/>
      </w:r>
      <w:r w:rsidR="007E6AB6">
        <w:t xml:space="preserve">. </w:t>
      </w:r>
    </w:p>
    <w:p w14:paraId="5ADCC2DF" w14:textId="7974E417" w:rsidR="00DD4903" w:rsidRDefault="00DD4903" w:rsidP="00D64D81">
      <w:pPr>
        <w:spacing w:line="360" w:lineRule="auto"/>
        <w:jc w:val="both"/>
      </w:pPr>
      <w:r>
        <w:t xml:space="preserve">As well as dementia caused by neurodegeneration, </w:t>
      </w:r>
      <w:r w:rsidR="002466EC">
        <w:t xml:space="preserve">there are </w:t>
      </w:r>
      <w:r>
        <w:t xml:space="preserve">also dementia syndromes </w:t>
      </w:r>
      <w:r w:rsidR="002466EC">
        <w:t>which are secondary to other factors</w:t>
      </w:r>
      <w:r>
        <w:t xml:space="preserve">, such as vascular dementia (VaD). </w:t>
      </w:r>
    </w:p>
    <w:p w14:paraId="41FFD26A" w14:textId="1E425F49" w:rsidR="00625E3F" w:rsidRDefault="00625E3F" w:rsidP="00D64D81">
      <w:pPr>
        <w:spacing w:line="360" w:lineRule="auto"/>
        <w:jc w:val="both"/>
      </w:pPr>
      <w:r>
        <w:t xml:space="preserve">Most forms of dementia can be diagnosed in vivo, but </w:t>
      </w:r>
      <w:r w:rsidR="000C45CF">
        <w:t xml:space="preserve">a </w:t>
      </w:r>
      <w:r w:rsidR="00DD4903">
        <w:t>definit</w:t>
      </w:r>
      <w:r w:rsidR="00CB4B73">
        <w:t>ive</w:t>
      </w:r>
      <w:r w:rsidR="00DD4903">
        <w:t xml:space="preserve"> diagnosis </w:t>
      </w:r>
      <w:r w:rsidR="00916824">
        <w:t>can</w:t>
      </w:r>
      <w:r w:rsidR="00DD4903">
        <w:t xml:space="preserve"> usually </w:t>
      </w:r>
      <w:r w:rsidR="00916824">
        <w:t xml:space="preserve">only be </w:t>
      </w:r>
      <w:r w:rsidR="00DD4903">
        <w:t>confirmed upon post mortem examination</w:t>
      </w:r>
      <w:r w:rsidR="00891241">
        <w:t xml:space="preserve"> </w:t>
      </w:r>
      <w:r w:rsidR="00891241">
        <w:fldChar w:fldCharType="begin">
          <w:fldData xml:space="preserve">PEVuZE5vdGU+PENpdGU+PEF1dGhvcj5IeW1hbjwvQXV0aG9yPjxZZWFyPjIwMTI8L1llYXI+PElE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</w:fldData>
        </w:fldChar>
      </w:r>
      <w:r w:rsidR="00715934">
        <w:instrText xml:space="preserve"> ADDIN EN.CITE </w:instrText>
      </w:r>
      <w:r w:rsidR="00715934">
        <w:fldChar w:fldCharType="begin">
          <w:fldData xml:space="preserve">PEVuZE5vdGU+PENpdGU+PEF1dGhvcj5IeW1hbjwvQXV0aG9yPjxZZWFyPjIwMTI8L1llYXI+PElE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</w:fldData>
        </w:fldChar>
      </w:r>
      <w:r w:rsidR="00715934">
        <w:instrText xml:space="preserve"> ADDIN EN.CITE.DATA </w:instrText>
      </w:r>
      <w:r w:rsidR="00715934">
        <w:fldChar w:fldCharType="end"/>
      </w:r>
      <w:r w:rsidR="00891241">
        <w:fldChar w:fldCharType="separate"/>
      </w:r>
      <w:r w:rsidR="00715934">
        <w:rPr>
          <w:noProof/>
        </w:rPr>
        <w:t>(Hyman et al., 2012, Beach et al., 2012)</w:t>
      </w:r>
      <w:r w:rsidR="00891241">
        <w:fldChar w:fldCharType="end"/>
      </w:r>
      <w:r w:rsidR="00891241">
        <w:t xml:space="preserve">. </w:t>
      </w:r>
      <w:r>
        <w:t xml:space="preserve">A clinical diagnosis is not </w:t>
      </w:r>
      <w:r w:rsidR="000C45CF">
        <w:t xml:space="preserve">always </w:t>
      </w:r>
      <w:r>
        <w:t>straight forward</w:t>
      </w:r>
      <w:r w:rsidR="003F4D83">
        <w:t>, as</w:t>
      </w:r>
      <w:r>
        <w:t xml:space="preserve"> neurodegenerative forms of dementia pose a challenging</w:t>
      </w:r>
      <w:r w:rsidR="003F4D83">
        <w:t xml:space="preserve"> early</w:t>
      </w:r>
      <w:r>
        <w:t xml:space="preserve"> diagnostic problem, due to the </w:t>
      </w:r>
      <w:r w:rsidR="00432AA9">
        <w:t xml:space="preserve">insidious </w:t>
      </w:r>
      <w:r w:rsidR="00916824">
        <w:t>onset of symptoms</w:t>
      </w:r>
      <w:r>
        <w:t xml:space="preserve"> in the preclinical stage. Currently there is no single indicator that helps </w:t>
      </w:r>
      <w:r w:rsidR="00432AA9">
        <w:t xml:space="preserve">clinicians </w:t>
      </w:r>
      <w:r>
        <w:t>to differentiate between normal ageing and preclinical dementia</w:t>
      </w:r>
      <w:r w:rsidR="00A518B2">
        <w:t>,</w:t>
      </w:r>
      <w:r>
        <w:t xml:space="preserve"> and therefore a multidisciplinary approach must be used</w:t>
      </w:r>
      <w:r w:rsidR="003F4D83">
        <w:t xml:space="preserve"> </w:t>
      </w:r>
      <w:r w:rsidR="00002BA6">
        <w:fldChar w:fldCharType="begin"/>
      </w:r>
      <w:r w:rsidR="00002BA6">
        <w:instrText xml:space="preserve"> ADDIN EN.CITE &lt;EndNote&gt;&lt;Cite&gt;&lt;Author&gt;Nicholl&lt;/Author&gt;&lt;Year&gt;2009&lt;/Year&gt;&lt;IDText&gt;Diagnosis of dementia&lt;/IDText&gt;&lt;DisplayText&gt;(Nicholl, 2009)&lt;/DisplayText&gt;&lt;record&gt;&lt;keywords&gt;&lt;keyword&gt;Epidemiologic Studies&lt;/keyword&gt;&lt;keyword&gt;General Practice / Family Medicine&lt;/keyword&gt;&lt;keyword&gt;Drugs: Cardiovascular System&lt;/keyword&gt;&lt;keyword&gt;Memory Disorders (Neurology)&lt;/keyword&gt;&lt;keyword&gt;Stroke&lt;/keyword&gt;&lt;keyword&gt;Neuropathology&lt;/keyword&gt;&lt;keyword&gt;Delirium&lt;/keyword&gt;&lt;keyword&gt;Memory Disorders (Psychiatry)&lt;/keyword&gt;&lt;keyword&gt;Screening (Epidemiology)&lt;/keyword&gt;&lt;keyword&gt;Ethnic Studies&lt;/keyword&gt;&lt;keyword&gt;Screening (Public Health)&lt;/keyword&gt;&lt;keyword&gt;Sociology&lt;/keyword&gt;&lt;/keywords&gt;&lt;isbn&gt;0959-8138&amp;#xD;09598138&lt;/isbn&gt;&lt;titles&gt;&lt;title&gt;Diagnosis of dementia&lt;/title&gt;&lt;secondary-title&gt;BMJ&lt;/secondary-title&gt;&lt;/titles&gt;&lt;contributors&gt;&lt;authors&gt;&lt;author&gt;Nicholl, Claire&lt;/author&gt;&lt;/authors&gt;&lt;/contributors&gt;&lt;added-date format="utc"&gt;1485518956&lt;/added-date&gt;&lt;ref-type name="Journal Article"&gt;17&lt;/ref-type&gt;&lt;dates&gt;&lt;year&gt;2009&lt;/year&gt;&lt;/dates&gt;&lt;rec-number&gt;437&lt;/rec-number&gt;&lt;publisher&gt;British Medical Journal Publishing Group&lt;/publisher&gt;&lt;last-updated-date format="utc"&gt;1485518956&lt;/last-updated-date&gt;&lt;electronic-resource-num&gt;10.1136/bmj.b1176&lt;/electronic-resource-num&gt;&lt;volume&gt;338&lt;/volume&gt;&lt;/record&gt;&lt;/Cite&gt;&lt;/EndNote&gt;</w:instrText>
      </w:r>
      <w:r w:rsidR="00002BA6">
        <w:fldChar w:fldCharType="separate"/>
      </w:r>
      <w:r w:rsidR="00002BA6">
        <w:rPr>
          <w:noProof/>
        </w:rPr>
        <w:t>(Nicholl, 2009)</w:t>
      </w:r>
      <w:r w:rsidR="00002BA6">
        <w:fldChar w:fldCharType="end"/>
      </w:r>
      <w:r w:rsidR="00002BA6">
        <w:t>.</w:t>
      </w:r>
    </w:p>
    <w:p w14:paraId="68EB6B7B" w14:textId="1FF89158" w:rsidR="00AA3B3F" w:rsidRDefault="007513A5" w:rsidP="00D64D81">
      <w:pPr>
        <w:spacing w:line="360" w:lineRule="auto"/>
        <w:jc w:val="both"/>
      </w:pPr>
      <w:r>
        <w:t>In 201</w:t>
      </w:r>
      <w:r w:rsidR="00F50A00">
        <w:t>5, the World Alzheimer Report predicted</w:t>
      </w:r>
      <w:r w:rsidR="00C87CEE">
        <w:t xml:space="preserve"> </w:t>
      </w:r>
      <w:r>
        <w:t xml:space="preserve">the </w:t>
      </w:r>
      <w:r w:rsidR="00C87CEE">
        <w:t xml:space="preserve">global prevalence of </w:t>
      </w:r>
      <w:r w:rsidR="00F50A00">
        <w:t>dementia</w:t>
      </w:r>
      <w:r w:rsidR="00C87CEE">
        <w:t xml:space="preserve"> to be </w:t>
      </w:r>
      <w:r w:rsidR="00F50A00">
        <w:t>46.8</w:t>
      </w:r>
      <w:r>
        <w:t xml:space="preserve"> </w:t>
      </w:r>
      <w:r w:rsidR="00C87CEE">
        <w:t xml:space="preserve">million, </w:t>
      </w:r>
      <w:r w:rsidR="004D7A52">
        <w:t xml:space="preserve">and </w:t>
      </w:r>
      <w:r w:rsidR="00C87CEE">
        <w:t xml:space="preserve">this number </w:t>
      </w:r>
      <w:r w:rsidR="004D7A52">
        <w:t xml:space="preserve">is </w:t>
      </w:r>
      <w:r w:rsidR="00F50A00">
        <w:t>expected</w:t>
      </w:r>
      <w:r w:rsidR="004D7A52">
        <w:t xml:space="preserve"> to</w:t>
      </w:r>
      <w:r w:rsidR="00C87CEE">
        <w:t xml:space="preserve"> rise</w:t>
      </w:r>
      <w:r w:rsidR="00F50A00">
        <w:t xml:space="preserve"> </w:t>
      </w:r>
      <w:r w:rsidR="00F50A00">
        <w:fldChar w:fldCharType="begin"/>
      </w:r>
      <w:r w:rsidR="00715934">
        <w:instrText xml:space="preserve"> ADDIN EN.CITE &lt;EndNote&gt;&lt;Cite&gt;&lt;Author&gt;Prince&lt;/Author&gt;&lt;Year&gt;2015&lt;/Year&gt;&lt;IDText&gt;World Alzheimer Report 2015. The Global Impact of Dementia.&lt;/IDText&gt;&lt;DisplayText&gt;(Prince et al., 2015)&lt;/DisplayText&gt;&lt;record&gt;&lt;contributors&gt;&lt;tertiary-authors&gt;&lt;author&gt;Alzheimer&amp;apos;s Disease International&lt;/author&gt;&lt;/tertiary-authors&gt;&lt;/contributors&gt;&lt;titles&gt;&lt;title&gt;World Alzheimer Report 2015. The Global Impact of Dementia.&lt;/title&gt;&lt;/titles&gt;&lt;pages&gt;87&lt;/pages&gt;&lt;contributors&gt;&lt;authors&gt;&lt;author&gt;Prince, Martin.&lt;/author&gt;&lt;author&gt;Wimo, Anders.&lt;/author&gt;&lt;author&gt;Guerchet, Maelenn.&lt;/author&gt;&lt;author&gt;Ali, Gemma-Claire.&lt;/author&gt;&lt;author&gt;Wu, Yu-Tzu.&lt;/author&gt;&lt;author&gt;Prina, Matthew.&lt;/author&gt;&lt;/authors&gt;&lt;/contributors&gt;&lt;added-date format="utc"&gt;1485520217&lt;/added-date&gt;&lt;pub-location&gt;London&lt;/pub-location&gt;&lt;ref-type name="Report"&gt;27&lt;/ref-type&gt;&lt;dates&gt;&lt;year&gt;2015&lt;/year&gt;&lt;/dates&gt;&lt;rec-number&gt;438&lt;/rec-number&gt;&lt;publisher&gt;Alzheimer&amp;apos;s Disease International&lt;/publisher&gt;&lt;last-updated-date format="utc"&gt;1485520347&lt;/last-updated-date&gt;&lt;/record&gt;&lt;/Cite&gt;&lt;/EndNote&gt;</w:instrText>
      </w:r>
      <w:r w:rsidR="00F50A00">
        <w:fldChar w:fldCharType="separate"/>
      </w:r>
      <w:r w:rsidR="00715934">
        <w:rPr>
          <w:noProof/>
        </w:rPr>
        <w:t>(Prince et al., 2015)</w:t>
      </w:r>
      <w:r w:rsidR="00F50A00">
        <w:fldChar w:fldCharType="end"/>
      </w:r>
      <w:r w:rsidR="00C87CEE">
        <w:t xml:space="preserve">. AD and </w:t>
      </w:r>
      <w:r w:rsidR="004D7A52">
        <w:t>VaD</w:t>
      </w:r>
      <w:r>
        <w:t xml:space="preserve"> are</w:t>
      </w:r>
      <w:r w:rsidR="00C87CEE">
        <w:t xml:space="preserve"> </w:t>
      </w:r>
      <w:r w:rsidR="003F4D83">
        <w:t xml:space="preserve">the most common </w:t>
      </w:r>
      <w:r w:rsidR="00F50A00">
        <w:t>forms of dementia</w:t>
      </w:r>
      <w:r w:rsidR="00AA3B3F">
        <w:t xml:space="preserve"> </w:t>
      </w:r>
      <w:r w:rsidR="00124CEC">
        <w:t>(Barker et al., 2002).</w:t>
      </w:r>
      <w:r w:rsidR="003F4D83">
        <w:t xml:space="preserve"> T</w:t>
      </w:r>
      <w:r>
        <w:t>hese</w:t>
      </w:r>
      <w:r w:rsidR="00C87CEE">
        <w:t xml:space="preserve"> will be discussed below</w:t>
      </w:r>
      <w:r w:rsidR="003F4D83">
        <w:t>,</w:t>
      </w:r>
      <w:r w:rsidR="00C87CEE">
        <w:t xml:space="preserve"> highlighting </w:t>
      </w:r>
      <w:r w:rsidR="004D7A52">
        <w:t>similarities</w:t>
      </w:r>
      <w:r w:rsidR="00C87CEE">
        <w:t xml:space="preserve"> and differences in aetiology, clinical symptoms, progression, management, treatment and prognosis.</w:t>
      </w:r>
      <w:r w:rsidR="00EC6347">
        <w:t xml:space="preserve"> </w:t>
      </w:r>
    </w:p>
    <w:p w14:paraId="14E2A6D2" w14:textId="5522E107" w:rsidR="008F4CD7" w:rsidRDefault="00B258E1" w:rsidP="00FC1AE1">
      <w:pPr>
        <w:pStyle w:val="Heading3"/>
        <w:numPr>
          <w:ilvl w:val="3"/>
          <w:numId w:val="1"/>
        </w:numPr>
        <w:spacing w:line="360" w:lineRule="auto"/>
        <w:jc w:val="both"/>
      </w:pPr>
      <w:r>
        <w:t xml:space="preserve"> </w:t>
      </w:r>
      <w:r w:rsidR="00AA3B3F">
        <w:t>Alzheimer’s disease (AD)</w:t>
      </w:r>
    </w:p>
    <w:p w14:paraId="1CD528FB" w14:textId="0F840BAF" w:rsidR="00B258E1" w:rsidRDefault="00DD4903" w:rsidP="00D64D81">
      <w:pPr>
        <w:spacing w:line="360" w:lineRule="auto"/>
        <w:jc w:val="both"/>
      </w:pPr>
      <w:r>
        <w:t>AD is the most common cause of dementia</w:t>
      </w:r>
      <w:r w:rsidR="00B258E1">
        <w:t xml:space="preserve">. </w:t>
      </w:r>
      <w:r>
        <w:t>It</w:t>
      </w:r>
      <w:r w:rsidR="004D7A52">
        <w:t xml:space="preserve"> </w:t>
      </w:r>
      <w:r w:rsidR="00916824">
        <w:t xml:space="preserve">is </w:t>
      </w:r>
      <w:proofErr w:type="gramStart"/>
      <w:r w:rsidR="00916824">
        <w:t>familial</w:t>
      </w:r>
      <w:proofErr w:type="gramEnd"/>
      <w:r w:rsidR="004D7A52">
        <w:t xml:space="preserve"> </w:t>
      </w:r>
      <w:r w:rsidR="00432AA9">
        <w:t xml:space="preserve">in </w:t>
      </w:r>
      <w:r w:rsidR="00916824">
        <w:t xml:space="preserve">only </w:t>
      </w:r>
      <w:r w:rsidR="00432AA9">
        <w:t>a small proportion</w:t>
      </w:r>
      <w:r w:rsidR="006C01FA">
        <w:t xml:space="preserve"> of</w:t>
      </w:r>
      <w:r w:rsidR="00432AA9">
        <w:t xml:space="preserve"> cases, but</w:t>
      </w:r>
      <w:r w:rsidR="004D7A52">
        <w:t xml:space="preserve"> there are a number of genes and genetic factors that increase the risk of developing </w:t>
      </w:r>
      <w:r w:rsidR="00916824">
        <w:t>sporadic AD</w:t>
      </w:r>
      <w:r w:rsidR="00C01A16">
        <w:t xml:space="preserve"> </w:t>
      </w:r>
      <w:r w:rsidR="00BF7A45">
        <w:fldChar w:fldCharType="begin">
          <w:fldData xml:space="preserve">PEVuZE5vdGU+PENpdGU+PEF1dGhvcj5SZWl0ejwvQXV0aG9yPjxZZWFyPjIwMTQ8L1llYXI+PElE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</w:fldData>
        </w:fldChar>
      </w:r>
      <w:r w:rsidR="00715934">
        <w:instrText xml:space="preserve"> ADDIN EN.CITE </w:instrText>
      </w:r>
      <w:r w:rsidR="00715934">
        <w:fldChar w:fldCharType="begin">
          <w:fldData xml:space="preserve">PEVuZE5vdGU+PENpdGU+PEF1dGhvcj5SZWl0ejwvQXV0aG9yPjxZZWFyPjIwMTQ8L1llYXI+PElE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</w:fldData>
        </w:fldChar>
      </w:r>
      <w:r w:rsidR="00715934">
        <w:instrText xml:space="preserve"> ADDIN EN.CITE.DATA </w:instrText>
      </w:r>
      <w:r w:rsidR="00715934">
        <w:fldChar w:fldCharType="end"/>
      </w:r>
      <w:r w:rsidR="00BF7A45">
        <w:fldChar w:fldCharType="separate"/>
      </w:r>
      <w:r w:rsidR="00715934">
        <w:rPr>
          <w:noProof/>
        </w:rPr>
        <w:t>(Reitz and Mayeux, 2014)</w:t>
      </w:r>
      <w:r w:rsidR="00BF7A45">
        <w:fldChar w:fldCharType="end"/>
      </w:r>
      <w:r w:rsidR="00BF7A45">
        <w:t xml:space="preserve">. </w:t>
      </w:r>
      <w:r w:rsidR="00432AA9">
        <w:t>T</w:t>
      </w:r>
      <w:r w:rsidR="004D7A52">
        <w:t>he vast majority of cases</w:t>
      </w:r>
      <w:r w:rsidR="005C5FB4">
        <w:t xml:space="preserve">, </w:t>
      </w:r>
      <w:r w:rsidR="00916824">
        <w:t>a</w:t>
      </w:r>
      <w:r w:rsidR="004D7A52">
        <w:t>re sporadic, and t</w:t>
      </w:r>
      <w:r w:rsidR="008F4CD7">
        <w:t xml:space="preserve">ypically affect people </w:t>
      </w:r>
      <w:r w:rsidR="004D7A52">
        <w:t>over the age of</w:t>
      </w:r>
      <w:r w:rsidR="008F4CD7">
        <w:t xml:space="preserve"> 65</w:t>
      </w:r>
      <w:r w:rsidR="00BF7006">
        <w:t xml:space="preserve"> </w:t>
      </w:r>
      <w:r w:rsidR="00BF7006">
        <w:fldChar w:fldCharType="begin"/>
      </w:r>
      <w:r w:rsidR="00715934">
        <w:instrText xml:space="preserve"> ADDIN EN.CITE &lt;EndNote&gt;&lt;Cite&gt;&lt;Author&gt;Goedert&lt;/Author&gt;&lt;Year&gt;2006&lt;/Year&gt;&lt;IDText&gt;A century of Alzheimer&amp;apos;s disease&lt;/IDText&gt;&lt;DisplayText&gt;(Goedert and Spillantini, 2006)&lt;/DisplayText&gt;&lt;record&gt;&lt;isbn&gt;0036-8075&lt;/isbn&gt;&lt;titles&gt;&lt;title&gt;A century of Alzheimer&amp;apos;s disease&lt;/title&gt;&lt;secondary-title&gt;Science&lt;/secondary-title&gt;&lt;/titles&gt;&lt;pages&gt;777-781&lt;/pages&gt;&lt;contributors&gt;&lt;authors&gt;&lt;author&gt;Goedert, M.&lt;/author&gt;&lt;author&gt;Spillantini, M. G.&lt;/author&gt;&lt;/authors&gt;&lt;/contributors&gt;&lt;added-date format="utc"&gt;1485685817&lt;/added-date&gt;&lt;ref-type name="Journal Article"&gt;17&lt;/ref-type&gt;&lt;dates&gt;&lt;year&gt;2006&lt;/year&gt;&lt;/dates&gt;&lt;rec-number&gt;447&lt;/rec-number&gt;&lt;last-updated-date format="utc"&gt;1508840097&lt;/last-updated-date&gt;&lt;electronic-resource-num&gt;10.1126/science.1132814&lt;/electronic-resource-num&gt;&lt;volume&gt;314&lt;/volume&gt;&lt;/record&gt;&lt;/Cite&gt;&lt;/EndNote&gt;</w:instrText>
      </w:r>
      <w:r w:rsidR="00BF7006">
        <w:fldChar w:fldCharType="separate"/>
      </w:r>
      <w:r w:rsidR="00715934">
        <w:rPr>
          <w:noProof/>
        </w:rPr>
        <w:t>(Goedert and Spillantini, 2006)</w:t>
      </w:r>
      <w:r w:rsidR="00BF7006">
        <w:fldChar w:fldCharType="end"/>
      </w:r>
      <w:r w:rsidR="004D7A52">
        <w:t xml:space="preserve">. </w:t>
      </w:r>
      <w:r w:rsidR="004E17FB">
        <w:t>A</w:t>
      </w:r>
      <w:r w:rsidR="000C45CF">
        <w:t>s the greatest risk factor for A</w:t>
      </w:r>
      <w:r w:rsidR="004E17FB">
        <w:t>D is</w:t>
      </w:r>
      <w:r w:rsidR="000C45CF">
        <w:t xml:space="preserve"> age</w:t>
      </w:r>
      <w:r w:rsidR="00930C98">
        <w:t xml:space="preserve"> </w:t>
      </w:r>
      <w:r w:rsidR="00930C98">
        <w:fldChar w:fldCharType="begin"/>
      </w:r>
      <w:r w:rsidR="00715934">
        <w:instrText xml:space="preserve"> ADDIN EN.CITE &lt;EndNote&gt;&lt;Cite&gt;&lt;Author&gt;Hebert&lt;/Author&gt;&lt;Year&gt;2013&lt;/Year&gt;&lt;IDText&gt;Alzheimer disease in the United States ( 2010- 2050) estimated using the 2010 census&lt;/IDText&gt;&lt;DisplayText&gt;(Hebert et al., 2013)&lt;/DisplayText&gt;&lt;record&gt;&lt;keywords&gt;&lt;keyword&gt;Censuses&lt;/keyword&gt;&lt;keyword&gt;Alzheimer Disease -- Diagnosis&lt;/keyword&gt;&lt;keyword&gt;Population Surveillance -- Epidemiology&lt;/keyword&gt;&lt;keyword&gt;Population Surveillance -- Methods&lt;/keyword&gt;&lt;/keywords&gt;&lt;titles&gt;&lt;title&gt;Alzheimer disease in the United States ( 2010- 2050) estimated using the 2010 census&lt;/title&gt;&lt;secondary-title&gt;Neurology&lt;/secondary-title&gt;&lt;/titles&gt;&lt;pages&gt;1778&lt;/pages&gt;&lt;number&gt;19&lt;/number&gt;&lt;contributors&gt;&lt;authors&gt;&lt;author&gt;Hebert, Liesi E.&lt;/author&gt;&lt;author&gt;Weuve, Jennifer&lt;/author&gt;&lt;author&gt;Scherr, Paul A.&lt;/author&gt;&lt;author&gt;Evans, Denis A.&lt;/author&gt;&lt;/authors&gt;&lt;/contributors&gt;&lt;added-date format="utc"&gt;1488292037&lt;/added-date&gt;&lt;ref-type name="Journal Article"&gt;17&lt;/ref-type&gt;&lt;dates&gt;&lt;year&gt;2013&lt;/year&gt;&lt;/dates&gt;&lt;rec-number&gt;546&lt;/rec-number&gt;&lt;last-updated-date format="utc"&gt;1488292037&lt;/last-updated-date&gt;&lt;electronic-resource-num&gt;10.1212/WNL.0b013e31828726f5&lt;/electronic-resource-num&gt;&lt;volume&gt;80&lt;/volume&gt;&lt;/record&gt;&lt;/Cite&gt;&lt;/EndNote&gt;</w:instrText>
      </w:r>
      <w:r w:rsidR="00930C98">
        <w:fldChar w:fldCharType="separate"/>
      </w:r>
      <w:r w:rsidR="00715934">
        <w:rPr>
          <w:noProof/>
        </w:rPr>
        <w:t>(Hebert et al., 2013)</w:t>
      </w:r>
      <w:r w:rsidR="00930C98">
        <w:fldChar w:fldCharType="end"/>
      </w:r>
      <w:r w:rsidR="00930C98">
        <w:t>,</w:t>
      </w:r>
      <w:r w:rsidR="000C45CF">
        <w:t xml:space="preserve"> AD is classed as</w:t>
      </w:r>
      <w:r w:rsidR="004E17FB">
        <w:t xml:space="preserve"> an age </w:t>
      </w:r>
      <w:r w:rsidR="004C727E">
        <w:t>related disease</w:t>
      </w:r>
      <w:r w:rsidR="00C01A16">
        <w:t>,</w:t>
      </w:r>
      <w:r w:rsidR="004C727E">
        <w:t xml:space="preserve"> </w:t>
      </w:r>
      <w:r w:rsidR="004E17FB">
        <w:t>but it is not age dependant</w:t>
      </w:r>
      <w:r w:rsidR="00794754">
        <w:t>,</w:t>
      </w:r>
      <w:r w:rsidR="000C45CF">
        <w:t xml:space="preserve"> </w:t>
      </w:r>
      <w:r w:rsidR="004E17FB">
        <w:t xml:space="preserve">cases have been documented in </w:t>
      </w:r>
      <w:r w:rsidR="004D7A52">
        <w:t>people as young as 30 years old</w:t>
      </w:r>
      <w:r w:rsidR="00266201">
        <w:t xml:space="preserve"> </w:t>
      </w:r>
      <w:r w:rsidR="00266201">
        <w:fldChar w:fldCharType="begin">
          <w:fldData xml:space="preserve">PEVuZE5vdGU+PENpdGU+PEF1dGhvcj5LdW1hci1TaW5naDwvQXV0aG9yPjxZZWFyPjIwMDY8L1ll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</w:fldData>
        </w:fldChar>
      </w:r>
      <w:r w:rsidR="00C86E2C">
        <w:instrText xml:space="preserve"> ADDIN EN.CITE </w:instrText>
      </w:r>
      <w:r w:rsidR="00C86E2C">
        <w:fldChar w:fldCharType="begin">
          <w:fldData xml:space="preserve">PEVuZE5vdGU+PENpdGU+PEF1dGhvcj5LdW1hci1TaW5naDwvQXV0aG9yPjxZZWFyPjIwMDY8L1ll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</w:fldData>
        </w:fldChar>
      </w:r>
      <w:r w:rsidR="00C86E2C">
        <w:instrText xml:space="preserve"> ADDIN EN.CITE.DATA </w:instrText>
      </w:r>
      <w:r w:rsidR="00C86E2C">
        <w:fldChar w:fldCharType="end"/>
      </w:r>
      <w:r w:rsidR="00266201">
        <w:fldChar w:fldCharType="separate"/>
      </w:r>
      <w:r w:rsidR="00266201">
        <w:rPr>
          <w:noProof/>
        </w:rPr>
        <w:t>(Kumar-Singh et al., 2006)</w:t>
      </w:r>
      <w:r w:rsidR="00266201">
        <w:fldChar w:fldCharType="end"/>
      </w:r>
      <w:r w:rsidR="004E17FB">
        <w:t>. W</w:t>
      </w:r>
      <w:r w:rsidR="004D7A52">
        <w:t>hen AD affects people under the age of 65 it is classified as an</w:t>
      </w:r>
      <w:r w:rsidR="008F4CD7">
        <w:t xml:space="preserve"> </w:t>
      </w:r>
      <w:r w:rsidR="004D7A52">
        <w:t>‘</w:t>
      </w:r>
      <w:r w:rsidR="008F4CD7">
        <w:t>early onset</w:t>
      </w:r>
      <w:r w:rsidR="004D7A52">
        <w:t>’</w:t>
      </w:r>
      <w:r w:rsidR="008F4CD7">
        <w:t xml:space="preserve"> form.</w:t>
      </w:r>
      <w:r w:rsidR="004D7A52">
        <w:t xml:space="preserve"> Early onset AD has </w:t>
      </w:r>
      <w:r w:rsidR="004E17FB">
        <w:t xml:space="preserve">more of a genetic component and </w:t>
      </w:r>
      <w:r w:rsidR="004D7A52">
        <w:t>a di</w:t>
      </w:r>
      <w:r w:rsidR="004E17FB">
        <w:t xml:space="preserve">fferent progression </w:t>
      </w:r>
      <w:r w:rsidR="00153068">
        <w:fldChar w:fldCharType="begin"/>
      </w:r>
      <w:r w:rsidR="00715934">
        <w:instrText xml:space="preserve"> ADDIN EN.CITE &lt;EndNote&gt;&lt;Cite&gt;&lt;Author&gt;Panegyres&lt;/Author&gt;&lt;Year&gt;2013&lt;/Year&gt;&lt;IDText&gt;Differences between early and late onset Alzheimer&amp;apos;s disease&lt;/IDText&gt;&lt;DisplayText&gt;(Panegyres and Chen, 2013)&lt;/DisplayText&gt;&lt;record&gt;&lt;titles&gt;&lt;title&gt;Differences between early and late onset Alzheimer&amp;apos;s disease&lt;/title&gt;&lt;secondary-title&gt;American journal of neurodegenerative disease&lt;/secondary-title&gt;&lt;/titles&gt;&lt;pages&gt;7&lt;/pages&gt;&lt;number&gt;4&lt;/number&gt;&lt;contributors&gt;&lt;authors&gt;&lt;author&gt;Panegyres, Peter K.&lt;/author&gt;&lt;author&gt;Chen, Huei-Yang.&lt;/author&gt;&lt;/authors&gt;&lt;/contributors&gt;&lt;section&gt;300&lt;/section&gt;&lt;added-date format="utc"&gt;1485523316&lt;/added-date&gt;&lt;ref-type name="Journal Article"&gt;17&lt;/ref-type&gt;&lt;dates&gt;&lt;year&gt;2013&lt;/year&gt;&lt;/dates&gt;&lt;rec-number&gt;443&lt;/rec-number&gt;&lt;last-updated-date format="utc"&gt;1485523422&lt;/last-updated-date&gt;&lt;volume&gt;2&lt;/volume&gt;&lt;/record&gt;&lt;/Cite&gt;&lt;/EndNote&gt;</w:instrText>
      </w:r>
      <w:r w:rsidR="00153068">
        <w:fldChar w:fldCharType="separate"/>
      </w:r>
      <w:r w:rsidR="00715934">
        <w:rPr>
          <w:noProof/>
        </w:rPr>
        <w:t>(Panegyres and Chen, 2013)</w:t>
      </w:r>
      <w:r w:rsidR="00153068">
        <w:fldChar w:fldCharType="end"/>
      </w:r>
      <w:r w:rsidR="00CA7F53">
        <w:t>,</w:t>
      </w:r>
      <w:r w:rsidR="003346BD">
        <w:t xml:space="preserve"> </w:t>
      </w:r>
      <w:r w:rsidR="004E17FB">
        <w:t xml:space="preserve">which will not be discussed in this thesis. </w:t>
      </w:r>
    </w:p>
    <w:p w14:paraId="14672448" w14:textId="2A0BAE16" w:rsidR="00876296" w:rsidRDefault="00613C42" w:rsidP="00D64D81">
      <w:pPr>
        <w:spacing w:line="360" w:lineRule="auto"/>
        <w:jc w:val="both"/>
      </w:pPr>
      <w:r w:rsidRPr="003B2DFB">
        <w:t>In 1906</w:t>
      </w:r>
      <w:r w:rsidR="008327D7">
        <w:t>,</w:t>
      </w:r>
      <w:r w:rsidRPr="003B2DFB">
        <w:t xml:space="preserve"> </w:t>
      </w:r>
      <w:proofErr w:type="spellStart"/>
      <w:r w:rsidRPr="003B2DFB">
        <w:t>Alois</w:t>
      </w:r>
      <w:proofErr w:type="spellEnd"/>
      <w:r w:rsidRPr="003B2DFB">
        <w:t xml:space="preserve"> Alzheimer, a </w:t>
      </w:r>
      <w:r>
        <w:t xml:space="preserve">German </w:t>
      </w:r>
      <w:r w:rsidRPr="003B2DFB">
        <w:t>psychiatrist and neuropathologist, described the disease which now bears his name using a single case</w:t>
      </w:r>
      <w:r>
        <w:t xml:space="preserve"> study</w:t>
      </w:r>
      <w:r w:rsidR="008327D7">
        <w:t xml:space="preserve"> </w:t>
      </w:r>
      <w:r w:rsidR="008327D7">
        <w:fldChar w:fldCharType="begin"/>
      </w:r>
      <w:r w:rsidR="008C30C8">
        <w:instrText xml:space="preserve"> ADDIN EN.CITE &lt;EndNote&gt;&lt;Cite&gt;&lt;Author&gt;Alzheimer&lt;/Author&gt;&lt;Year&gt;1907&lt;/Year&gt;&lt;IDText&gt;Über eine eigenartige Erkrankung der Hirnrinde&lt;/IDText&gt;&lt;DisplayText&gt;(Alzheimer, 1907)&lt;/DisplayText&gt;&lt;record&gt;&lt;titles&gt;&lt;title&gt;Über eine eigenartige Erkrankung der Hirnrinde&lt;/title&gt;&lt;secondary-title&gt;Allgemeine Zeitschrift fur Psychiatrie und phychish-Gerichtliche&amp;#xA;Medizin&lt;/secondary-title&gt;&lt;/titles&gt;&lt;pages&gt;146-148&lt;/pages&gt;&lt;contributors&gt;&lt;authors&gt;&lt;author&gt;Alzheimer, A.&lt;/author&gt;&lt;/authors&gt;&lt;/contributors&gt;&lt;section&gt;146&lt;/section&gt;&lt;added-date format="utc"&gt;1485684399&lt;/added-date&gt;&lt;ref-type name="Journal Article"&gt;17&lt;/ref-type&gt;&lt;dates&gt;&lt;year&gt;1907&lt;/year&gt;&lt;/dates&gt;&lt;rec-number&gt;444&lt;/rec-number&gt;&lt;last-updated-date format="utc"&gt;1508832469&lt;/last-updated-date&gt;&lt;volume&gt;64&lt;/volume&gt;&lt;/record&gt;&lt;/Cite&gt;&lt;/EndNote&gt;</w:instrText>
      </w:r>
      <w:r w:rsidR="008327D7">
        <w:fldChar w:fldCharType="separate"/>
      </w:r>
      <w:r w:rsidR="008327D7">
        <w:rPr>
          <w:noProof/>
        </w:rPr>
        <w:t>(Alzheimer, 1907)</w:t>
      </w:r>
      <w:r w:rsidR="008327D7">
        <w:fldChar w:fldCharType="end"/>
      </w:r>
      <w:r w:rsidRPr="003B2DFB">
        <w:t>. Th</w:t>
      </w:r>
      <w:r>
        <w:t>e patient was a 51 year old female who was suffering with severe memory loss</w:t>
      </w:r>
      <w:r w:rsidRPr="003B2DFB">
        <w:t xml:space="preserve">, </w:t>
      </w:r>
      <w:r>
        <w:t xml:space="preserve">paranoia, </w:t>
      </w:r>
      <w:r w:rsidRPr="003B2DFB">
        <w:t xml:space="preserve">delusions, aphasia and </w:t>
      </w:r>
      <w:r>
        <w:t xml:space="preserve">behavioural </w:t>
      </w:r>
      <w:r>
        <w:lastRenderedPageBreak/>
        <w:t>disturbances. She died within four and a half</w:t>
      </w:r>
      <w:r w:rsidRPr="003B2DFB">
        <w:t xml:space="preserve"> years </w:t>
      </w:r>
      <w:r w:rsidR="00432AA9">
        <w:t>from</w:t>
      </w:r>
      <w:r w:rsidR="00432AA9" w:rsidRPr="003B2DFB">
        <w:t xml:space="preserve"> </w:t>
      </w:r>
      <w:r w:rsidR="00794754">
        <w:t xml:space="preserve">the </w:t>
      </w:r>
      <w:r w:rsidRPr="003B2DFB">
        <w:t xml:space="preserve">onset of clinical symptoms </w:t>
      </w:r>
      <w:r w:rsidRPr="003B2DFB">
        <w:fldChar w:fldCharType="begin"/>
      </w:r>
      <w:r w:rsidR="00715934">
        <w:instrText xml:space="preserve"> ADDIN EN.CITE &lt;EndNote&gt;&lt;Cite&gt;&lt;Author&gt;Möller&lt;/Author&gt;&lt;Year&gt;1998&lt;/Year&gt;&lt;IDText&gt;The case described by Alois Alzheimer in 1911&lt;/IDText&gt;&lt;DisplayText&gt;(Möller and Graeber, 1998)&lt;/DisplayText&gt;&lt;record&gt;&lt;keywords&gt;&lt;keyword&gt;Key words Alzheimer’s disease&lt;/keyword&gt;&lt;keyword&gt;Dementia&lt;/keyword&gt;&lt;keyword&gt;“Plaque-only” Alzheimer’s disease&lt;/keyword&gt;&lt;/keywords&gt;&lt;isbn&gt;0940-1334&lt;/isbn&gt;&lt;titles&gt;&lt;title&gt;The case described by Alois Alzheimer in 1911&lt;/title&gt;&lt;secondary-title&gt;European Archives of Psychiatry and Clinical Neurosciences&lt;/secondary-title&gt;&lt;/titles&gt;&lt;pages&gt;111-122&lt;/pages&gt;&lt;number&gt;3&lt;/number&gt;&lt;contributors&gt;&lt;authors&gt;&lt;author&gt;Möller, H. J.&lt;/author&gt;&lt;author&gt;Graeber, M. B.&lt;/author&gt;&lt;/authors&gt;&lt;/contributors&gt;&lt;added-date format="utc"&gt;1435912381&lt;/added-date&gt;&lt;pub-location&gt;Berlin/Heidelberg&lt;/pub-location&gt;&lt;ref-type name="Journal Article"&gt;17&lt;/ref-type&gt;&lt;dates&gt;&lt;year&gt;1998&lt;/year&gt;&lt;/dates&gt;&lt;rec-number&gt;117&lt;/rec-number&gt;&lt;last-updated-date format="utc"&gt;1438171640&lt;/last-updated-date&gt;&lt;electronic-resource-num&gt;10.1007/s004060050027&lt;/electronic-resource-num&gt;&lt;volume&gt;248&lt;/volume&gt;&lt;/record&gt;&lt;/Cite&gt;&lt;/EndNote&gt;</w:instrText>
      </w:r>
      <w:r w:rsidRPr="003B2DFB">
        <w:fldChar w:fldCharType="separate"/>
      </w:r>
      <w:r w:rsidR="00715934">
        <w:rPr>
          <w:noProof/>
        </w:rPr>
        <w:t>(Möller and Graeber, 1998)</w:t>
      </w:r>
      <w:r w:rsidRPr="003B2DFB">
        <w:fldChar w:fldCharType="end"/>
      </w:r>
      <w:r w:rsidRPr="003B2DFB">
        <w:t xml:space="preserve">. Upon </w:t>
      </w:r>
      <w:r w:rsidR="001D0C43">
        <w:t>post mortem</w:t>
      </w:r>
      <w:r w:rsidR="000C45CF">
        <w:t xml:space="preserve"> </w:t>
      </w:r>
      <w:r w:rsidRPr="003B2DFB">
        <w:t>dissection</w:t>
      </w:r>
      <w:r w:rsidR="004C602C">
        <w:t>,</w:t>
      </w:r>
      <w:r w:rsidRPr="003B2DFB">
        <w:t xml:space="preserve"> Alzheimer noticed protein deposits in and around the neurons, </w:t>
      </w:r>
      <w:r w:rsidR="004C602C">
        <w:t xml:space="preserve">neuronal loss and brain atrophy. These </w:t>
      </w:r>
      <w:r w:rsidRPr="003B2DFB">
        <w:t>substances are now</w:t>
      </w:r>
      <w:r>
        <w:t xml:space="preserve"> known as the hallmarks of AD pathology,</w:t>
      </w:r>
      <w:r w:rsidRPr="003B2DFB">
        <w:t xml:space="preserve"> </w:t>
      </w:r>
      <w:r w:rsidR="004C602C">
        <w:t xml:space="preserve">and are </w:t>
      </w:r>
      <w:r w:rsidRPr="003B2DFB">
        <w:t xml:space="preserve">commonly termed </w:t>
      </w:r>
      <w:r>
        <w:t>senile</w:t>
      </w:r>
      <w:r w:rsidRPr="003B2DFB">
        <w:t xml:space="preserve"> plaques and </w:t>
      </w:r>
      <w:r w:rsidR="004C727E">
        <w:t>neurofibrillary tangles (</w:t>
      </w:r>
      <w:r>
        <w:t>NFT</w:t>
      </w:r>
      <w:r w:rsidR="00EB6CF1">
        <w:t>s</w:t>
      </w:r>
      <w:r w:rsidR="004C727E">
        <w:t>)</w:t>
      </w:r>
      <w:r w:rsidRPr="003B2DFB">
        <w:t xml:space="preserve"> </w:t>
      </w:r>
      <w:r w:rsidRPr="003B2DFB">
        <w:fldChar w:fldCharType="begin"/>
      </w:r>
      <w:r w:rsidR="000F258D">
        <w:instrText xml:space="preserve"> ADDIN EN.CITE &lt;EndNote&gt;&lt;Cite&gt;&lt;Author&gt;Perl&lt;/Author&gt;&lt;Year&gt;2010&lt;/Year&gt;&lt;IDText&gt;Neuropathology of Alzheimer&amp;apos;s Disease&lt;/IDText&gt;&lt;DisplayText&gt;(Perl, 2010)&lt;/DisplayText&gt;&lt;record&gt;&lt;keywords&gt;&lt;keyword&gt;Alzheimer&amp;amp;#039&lt;/keyword&gt;&lt;keyword&gt;s Disease&lt;/keyword&gt;&lt;keyword&gt;Beta‐amyloid&lt;/keyword&gt;&lt;keyword&gt;Neurofibrillary Tangle&lt;/keyword&gt;&lt;keyword&gt;Neuropathology&lt;/keyword&gt;&lt;keyword&gt;Senile Plaque&lt;/keyword&gt;&lt;/keywords&gt;&lt;isbn&gt;0027-2507&lt;/isbn&gt;&lt;titles&gt;&lt;title&gt;Neuropathology of Alzheimer&amp;apos;s Disease&lt;/title&gt;&lt;secondary-title&gt;Mount Sinai Journal of Medicine: A Journal of Translational and Personalized Medicine&lt;/secondary-title&gt;&lt;/titles&gt;&lt;pages&gt;32-42&lt;/pages&gt;&lt;number&gt;1&lt;/number&gt;&lt;contributors&gt;&lt;authors&gt;&lt;author&gt;Perl, Daniel P.&lt;/author&gt;&lt;/authors&gt;&lt;/contributors&gt;&lt;added-date format="utc"&gt;1435833631&lt;/added-date&gt;&lt;pub-location&gt;Hoboken&lt;/pub-location&gt;&lt;ref-type name="Journal Article"&gt;17&lt;/ref-type&gt;&lt;dates&gt;&lt;year&gt;2010&lt;/year&gt;&lt;/dates&gt;&lt;rec-number&gt;113&lt;/rec-number&gt;&lt;last-updated-date format="utc"&gt;1508843842&lt;/last-updated-date&gt;&lt;electronic-resource-num&gt;10.1002/msj.20157&lt;/electronic-resource-num&gt;&lt;volume&gt;77&lt;/volume&gt;&lt;/record&gt;&lt;/Cite&gt;&lt;/EndNote&gt;</w:instrText>
      </w:r>
      <w:r w:rsidRPr="003B2DFB">
        <w:fldChar w:fldCharType="separate"/>
      </w:r>
      <w:r w:rsidRPr="003B2DFB">
        <w:rPr>
          <w:noProof/>
        </w:rPr>
        <w:t>(Perl, 2010)</w:t>
      </w:r>
      <w:r w:rsidRPr="003B2DFB">
        <w:fldChar w:fldCharType="end"/>
      </w:r>
      <w:r w:rsidR="004C602C">
        <w:t xml:space="preserve">. </w:t>
      </w:r>
    </w:p>
    <w:p w14:paraId="51733790" w14:textId="6A5FEDCE" w:rsidR="00B258E1" w:rsidRDefault="00B258E1" w:rsidP="00FC1AE1">
      <w:pPr>
        <w:pStyle w:val="Heading4"/>
        <w:numPr>
          <w:ilvl w:val="4"/>
          <w:numId w:val="1"/>
        </w:numPr>
        <w:spacing w:line="360" w:lineRule="auto"/>
        <w:jc w:val="both"/>
      </w:pPr>
      <w:r>
        <w:t>A</w:t>
      </w:r>
      <w:r w:rsidR="007D7EA1">
        <w:t>etiology</w:t>
      </w:r>
      <w:r w:rsidR="00317517">
        <w:t xml:space="preserve"> of AD</w:t>
      </w:r>
    </w:p>
    <w:p w14:paraId="1E0859B5" w14:textId="51A3AD98" w:rsidR="003548B9" w:rsidRDefault="00B258E1" w:rsidP="00D64D81">
      <w:pPr>
        <w:spacing w:line="360" w:lineRule="auto"/>
        <w:jc w:val="both"/>
      </w:pPr>
      <w:r>
        <w:t xml:space="preserve">The </w:t>
      </w:r>
      <w:r w:rsidR="00BF720A">
        <w:t xml:space="preserve">definitive </w:t>
      </w:r>
      <w:r>
        <w:t xml:space="preserve">mechanism of AD </w:t>
      </w:r>
      <w:r w:rsidR="0021726F">
        <w:t>is</w:t>
      </w:r>
      <w:r>
        <w:t xml:space="preserve"> yet to be </w:t>
      </w:r>
      <w:r w:rsidR="00C9262A">
        <w:t xml:space="preserve">fully </w:t>
      </w:r>
      <w:r>
        <w:t>elucidated</w:t>
      </w:r>
      <w:r w:rsidR="004D27B4">
        <w:t>,</w:t>
      </w:r>
      <w:r>
        <w:t xml:space="preserve"> but </w:t>
      </w:r>
      <w:r w:rsidR="0021726F">
        <w:t>is associated with</w:t>
      </w:r>
      <w:r w:rsidR="00493AF4">
        <w:t xml:space="preserve"> two pathological hallmarks</w:t>
      </w:r>
      <w:r w:rsidR="004C602C">
        <w:t>,</w:t>
      </w:r>
      <w:r w:rsidR="00493AF4">
        <w:t xml:space="preserve"> </w:t>
      </w:r>
      <w:r w:rsidR="004C727E">
        <w:t>amyloid-β</w:t>
      </w:r>
      <w:r w:rsidR="005B0C9B">
        <w:t xml:space="preserve"> (Aβ) plaques</w:t>
      </w:r>
      <w:r w:rsidR="00F72796">
        <w:t xml:space="preserve"> and</w:t>
      </w:r>
      <w:r>
        <w:t xml:space="preserve"> </w:t>
      </w:r>
      <w:r w:rsidR="007D6115">
        <w:t>NFT</w:t>
      </w:r>
      <w:r w:rsidR="00EB6CF1">
        <w:t>s</w:t>
      </w:r>
      <w:r w:rsidR="00493AF4">
        <w:t xml:space="preserve">. </w:t>
      </w:r>
      <w:r w:rsidR="005B0C9B">
        <w:t xml:space="preserve">Aβ plaques </w:t>
      </w:r>
      <w:r w:rsidR="003548B9">
        <w:t xml:space="preserve">consist </w:t>
      </w:r>
      <w:r w:rsidR="004C727E">
        <w:t xml:space="preserve">mainly </w:t>
      </w:r>
      <w:r w:rsidR="003548B9">
        <w:t>of insol</w:t>
      </w:r>
      <w:r w:rsidR="004C727E">
        <w:t xml:space="preserve">uble aggregations of </w:t>
      </w:r>
      <w:r w:rsidR="005B0C9B">
        <w:t xml:space="preserve">Aβ </w:t>
      </w:r>
      <w:r w:rsidR="003548B9">
        <w:t xml:space="preserve">peptides, which are cleaved from </w:t>
      </w:r>
      <w:r w:rsidR="005B0C9B">
        <w:t xml:space="preserve">Aβ </w:t>
      </w:r>
      <w:r w:rsidR="003548B9">
        <w:t>precursor protein</w:t>
      </w:r>
      <w:r w:rsidR="00AB3ABF">
        <w:t xml:space="preserve"> (APP)</w:t>
      </w:r>
      <w:r w:rsidR="005B0C9B">
        <w:t xml:space="preserve"> </w:t>
      </w:r>
      <w:r w:rsidR="00515306">
        <w:t>(</w:t>
      </w:r>
      <w:proofErr w:type="spellStart"/>
      <w:r w:rsidR="00515306">
        <w:t>Schachter</w:t>
      </w:r>
      <w:proofErr w:type="spellEnd"/>
      <w:r w:rsidR="00515306">
        <w:t xml:space="preserve"> and Davis, 2000)</w:t>
      </w:r>
      <w:r w:rsidR="003548B9">
        <w:t xml:space="preserve">. </w:t>
      </w:r>
      <w:r w:rsidR="00AB3ABF">
        <w:t>APP is processed by various secretases, and dependant on the site of cleavage</w:t>
      </w:r>
      <w:r w:rsidR="005B0C9B">
        <w:t>,</w:t>
      </w:r>
      <w:r w:rsidR="00AB3ABF">
        <w:t xml:space="preserve"> the </w:t>
      </w:r>
      <w:r w:rsidR="005B0C9B">
        <w:t xml:space="preserve">Aβ </w:t>
      </w:r>
      <w:r w:rsidR="00AB3ABF">
        <w:t>p</w:t>
      </w:r>
      <w:r w:rsidR="00B64B6A">
        <w:t>eptide can be short</w:t>
      </w:r>
      <w:r w:rsidR="005B0C9B">
        <w:t>, Aβ40,</w:t>
      </w:r>
      <w:r w:rsidR="00C9262A">
        <w:t xml:space="preserve"> or </w:t>
      </w:r>
      <w:r w:rsidR="00B64B6A">
        <w:t>long</w:t>
      </w:r>
      <w:r w:rsidR="005B0C9B">
        <w:t>, Aβ42</w:t>
      </w:r>
      <w:r w:rsidR="00B64B6A">
        <w:t>. Long peptides</w:t>
      </w:r>
      <w:r w:rsidR="00AB3ABF">
        <w:t xml:space="preserve"> </w:t>
      </w:r>
      <w:r w:rsidR="005B0C9B">
        <w:t xml:space="preserve">of Aβ42 </w:t>
      </w:r>
      <w:r w:rsidR="00B64B6A">
        <w:t>are</w:t>
      </w:r>
      <w:r w:rsidR="00AB3ABF">
        <w:t xml:space="preserve"> insoluble and neurotoxic</w:t>
      </w:r>
      <w:r w:rsidR="005B0C9B">
        <w:t xml:space="preserve"> </w:t>
      </w:r>
      <w:r w:rsidR="005B0C9B">
        <w:fldChar w:fldCharType="begin"/>
      </w:r>
      <w:r w:rsidR="00715934">
        <w:instrText xml:space="preserve"> ADDIN EN.CITE &lt;EndNote&gt;&lt;Cite&gt;&lt;Author&gt;Schachter&lt;/Author&gt;&lt;Year&gt;2000&lt;/Year&gt;&lt;IDText&gt;Alzheimer&amp;apos;s disease&lt;/IDText&gt;&lt;DisplayText&gt;(Schachter and Davis, 2000)&lt;/DisplayText&gt;&lt;record&gt;&lt;dates&gt;&lt;pub-dates&gt;&lt;date&gt;Jun&lt;/date&gt;&lt;/pub-dates&gt;&lt;year&gt;2000&lt;/year&gt;&lt;/dates&gt;&lt;keywords&gt;&lt;keyword&gt;Alzheimer&amp;apos;s disease&lt;/keyword&gt;&lt;keyword&gt;anti-inflammatory agent&lt;/keyword&gt;&lt;keyword&gt;antioxidant&lt;/keyword&gt;&lt;keyword&gt;apolipoprotein E4&lt;/keyword&gt;&lt;keyword&gt;behavioral disturbance&lt;/keyword&gt;&lt;keyword&gt;cholinesterase inhibitor&lt;/keyword&gt;&lt;keyword&gt;epidemiology&lt;/keyword&gt;&lt;keyword&gt;estrogen replacement therapy&lt;/keyword&gt;&lt;keyword&gt;etiology&lt;/keyword&gt;&lt;/keywords&gt;&lt;isbn&gt;1294-8322 (Print)&amp;#xD;1294-8322&lt;/isbn&gt;&lt;custom2&gt;PMC3181599&lt;/custom2&gt;&lt;titles&gt;&lt;title&gt;Alzheimer&amp;apos;s disease&lt;/title&gt;&lt;secondary-title&gt;Dialogues in Clinical Neuroscience&lt;/secondary-title&gt;&lt;alt-title&gt;Dialogues in clinical neuroscience&lt;/alt-title&gt;&lt;/titles&gt;&lt;pages&gt;91-100&lt;/pages&gt;&lt;number&gt;2&lt;/number&gt;&lt;contributors&gt;&lt;authors&gt;&lt;author&gt;Schachter, A. S.&lt;/author&gt;&lt;author&gt;Davis, K. L.&lt;/author&gt;&lt;/authors&gt;&lt;/contributors&gt;&lt;edition&gt;2000/06/01&lt;/edition&gt;&lt;language&gt;eng&lt;/language&gt;&lt;added-date format="utc"&gt;1485684875&lt;/added-date&gt;&lt;ref-type name="Journal Article"&gt;17&lt;/ref-type&gt;&lt;auth-address&gt;Department of Psychiatry, Mount Sinai School of Medicine, Mount Sinai Hospital, Mount Sinai Medical Center&amp;#xD;New York, NY, USA.&lt;/auth-address&gt;&lt;remote-database-provider&gt;NLM&lt;/remote-database-provider&gt;&lt;rec-number&gt;445&lt;/rec-number&gt;&lt;last-updated-date format="utc"&gt;1508844842&lt;/last-updated-date&gt;&lt;accession-num&gt;22034442&lt;/accession-num&gt;&lt;volume&gt;2&lt;/volume&gt;&lt;/record&gt;&lt;/Cite&gt;&lt;/EndNote&gt;</w:instrText>
      </w:r>
      <w:r w:rsidR="005B0C9B">
        <w:fldChar w:fldCharType="separate"/>
      </w:r>
      <w:r w:rsidR="00715934">
        <w:rPr>
          <w:noProof/>
        </w:rPr>
        <w:t>(Schachter and Davis, 2000)</w:t>
      </w:r>
      <w:r w:rsidR="005B0C9B">
        <w:fldChar w:fldCharType="end"/>
      </w:r>
      <w:r w:rsidR="00AB3ABF">
        <w:t xml:space="preserve">. </w:t>
      </w:r>
      <w:r w:rsidR="003548B9">
        <w:t>NFT</w:t>
      </w:r>
      <w:r w:rsidR="00EB6CF1">
        <w:t>s</w:t>
      </w:r>
      <w:r w:rsidR="00756253">
        <w:t xml:space="preserve"> are formed</w:t>
      </w:r>
      <w:r w:rsidR="004C727E">
        <w:t xml:space="preserve"> </w:t>
      </w:r>
      <w:r w:rsidR="001A4D44">
        <w:t xml:space="preserve">from </w:t>
      </w:r>
      <w:r w:rsidR="004C727E">
        <w:t>aggregates of cytoskeletal Tau protein which f</w:t>
      </w:r>
      <w:r w:rsidR="00756253">
        <w:t>o</w:t>
      </w:r>
      <w:r w:rsidR="004C727E">
        <w:t>r</w:t>
      </w:r>
      <w:r w:rsidR="00756253">
        <w:t xml:space="preserve">m insoluble polymers of </w:t>
      </w:r>
      <w:proofErr w:type="spellStart"/>
      <w:r w:rsidR="00756253">
        <w:t>hyperphosph</w:t>
      </w:r>
      <w:r w:rsidR="004C727E">
        <w:t>orylated</w:t>
      </w:r>
      <w:proofErr w:type="spellEnd"/>
      <w:r w:rsidR="004C727E">
        <w:t xml:space="preserve"> T</w:t>
      </w:r>
      <w:r w:rsidR="00AB3ABF">
        <w:t>au</w:t>
      </w:r>
      <w:r w:rsidR="00561664">
        <w:t xml:space="preserve"> </w:t>
      </w:r>
      <w:r w:rsidR="00561664">
        <w:fldChar w:fldCharType="begin"/>
      </w:r>
      <w:r w:rsidR="00754D78">
        <w:instrText xml:space="preserve"> ADDIN EN.CITE &lt;EndNote&gt;&lt;Cite&gt;&lt;Author&gt;Kopke&lt;/Author&gt;&lt;Year&gt;1993&lt;/Year&gt;&lt;IDText&gt;Microtubule-associated protein tau. Abnormal phosphorylation of a non-paired helical filament pool in Alzheimer disease&lt;/IDText&gt;&lt;DisplayText&gt;(Kopke et al., 1993)&lt;/DisplayText&gt;&lt;record&gt;&lt;dates&gt;&lt;pub-dates&gt;&lt;date&gt;Nov 15&lt;/date&gt;&lt;/pub-dates&gt;&lt;year&gt;1993&lt;/year&gt;&lt;/dates&gt;&lt;keywords&gt;&lt;keyword&gt;Aged&lt;/keyword&gt;&lt;keyword&gt;Aged, 80 and over&lt;/keyword&gt;&lt;keyword&gt;Alzheimer Disease/*metabolism&lt;/keyword&gt;&lt;keyword&gt;Brain/metabolism&lt;/keyword&gt;&lt;keyword&gt;Chromatography, Affinity&lt;/keyword&gt;&lt;keyword&gt;Chromatography, Ion Exchange&lt;/keyword&gt;&lt;keyword&gt;Electrophoresis, Polyacrylamide Gel&lt;/keyword&gt;&lt;keyword&gt;Humans&lt;/keyword&gt;&lt;keyword&gt;Microscopy, Electron&lt;/keyword&gt;&lt;keyword&gt;Phosphorylation&lt;/keyword&gt;&lt;keyword&gt;Protein Denaturation&lt;/keyword&gt;&lt;keyword&gt;Solubility&lt;/keyword&gt;&lt;keyword&gt;Ubiquitins/metabolism&lt;/keyword&gt;&lt;keyword&gt;Urea&lt;/keyword&gt;&lt;keyword&gt;tau Proteins/isolation &amp;amp; purification/*metabolism/ultrastructure&lt;/keyword&gt;&lt;/keywords&gt;&lt;isbn&gt;0021-9258 (Print)&amp;#xD;0021-9258&lt;/isbn&gt;&lt;titles&gt;&lt;title&gt;Microtubule-associated protein tau. Abnormal phosphorylation of a non-paired helical filament pool in Alzheimer disease&lt;/title&gt;&lt;secondary-title&gt;The Journal of Biological Chemistry&lt;/secondary-title&gt;&lt;alt-title&gt;The Journal of biological chemistry&lt;/alt-title&gt;&lt;/titles&gt;&lt;pages&gt;24374-84&lt;/pages&gt;&lt;number&gt;32&lt;/number&gt;&lt;contributors&gt;&lt;authors&gt;&lt;author&gt;Kopke, E.&lt;/author&gt;&lt;author&gt;Tung, Y. C.&lt;/author&gt;&lt;author&gt;Shaikh, S.&lt;/author&gt;&lt;author&gt;Alonso, A. C.&lt;/author&gt;&lt;author&gt;Iqbal, K.&lt;/author&gt;&lt;author&gt;Grundke-Iqbal, I.&lt;/author&gt;&lt;/authors&gt;&lt;/contributors&gt;&lt;edition&gt;1993/11/15&lt;/edition&gt;&lt;language&gt;eng&lt;/language&gt;&lt;added-date format="utc"&gt;1485686739&lt;/added-date&gt;&lt;ref-type name="Journal Article"&gt;17&lt;/ref-type&gt;&lt;auth-address&gt;New York State Institute for Basic Research in Developmental Disabilities, Staten Island 10314.&lt;/auth-address&gt;&lt;remote-database-provider&gt;NLM&lt;/remote-database-provider&gt;&lt;rec-number&gt;449&lt;/rec-number&gt;&lt;last-updated-date format="utc"&gt;1508841112&lt;/last-updated-date&gt;&lt;accession-num&gt;8226987&lt;/accession-num&gt;&lt;volume&gt;268&lt;/volume&gt;&lt;/record&gt;&lt;/Cite&gt;&lt;/EndNote&gt;</w:instrText>
      </w:r>
      <w:r w:rsidR="00561664">
        <w:fldChar w:fldCharType="separate"/>
      </w:r>
      <w:r w:rsidR="00561664">
        <w:rPr>
          <w:noProof/>
        </w:rPr>
        <w:t>(Kopke et al., 1993)</w:t>
      </w:r>
      <w:r w:rsidR="00561664">
        <w:fldChar w:fldCharType="end"/>
      </w:r>
      <w:r w:rsidR="001A4D44">
        <w:t>. Hyperphosphorylation</w:t>
      </w:r>
      <w:r w:rsidR="00AB3ABF">
        <w:t xml:space="preserve"> </w:t>
      </w:r>
      <w:r w:rsidR="004C727E">
        <w:t>lead</w:t>
      </w:r>
      <w:r w:rsidR="001A4D44">
        <w:t>s</w:t>
      </w:r>
      <w:r w:rsidR="004C727E">
        <w:t xml:space="preserve"> to </w:t>
      </w:r>
      <w:r w:rsidR="001A4D44">
        <w:t xml:space="preserve">a </w:t>
      </w:r>
      <w:r w:rsidR="004C727E">
        <w:t xml:space="preserve">breakdown </w:t>
      </w:r>
      <w:r w:rsidR="001A4D44">
        <w:t>of</w:t>
      </w:r>
      <w:r w:rsidR="004C727E">
        <w:t xml:space="preserve"> stabilisation </w:t>
      </w:r>
      <w:r w:rsidR="001A4D44">
        <w:t>in</w:t>
      </w:r>
      <w:r w:rsidR="004C727E">
        <w:t xml:space="preserve"> micro</w:t>
      </w:r>
      <w:r w:rsidR="00AB3ABF">
        <w:t>tubules</w:t>
      </w:r>
      <w:r w:rsidR="00EB6CF1">
        <w:t>, causing self-aggregation and disruption in axonal transport</w:t>
      </w:r>
      <w:r w:rsidR="00891241">
        <w:t xml:space="preserve"> </w:t>
      </w:r>
      <w:r w:rsidR="00891241">
        <w:fldChar w:fldCharType="begin"/>
      </w:r>
      <w:r w:rsidR="00715934">
        <w:instrText xml:space="preserve"> ADDIN EN.CITE &lt;EndNote&gt;&lt;Cite&gt;&lt;Author&gt;Zaidi&lt;/Author&gt;&lt;Year&gt;2001&lt;/Year&gt;&lt;IDText&gt;Hyperphosphorylation Induces Self- Assembly of τ into Tangles of Paired Helical Filaments/ Straight Filaments&lt;/IDText&gt;&lt;DisplayText&gt;(Zaidi et al., 2001)&lt;/DisplayText&gt;&lt;record&gt;&lt;isbn&gt;00278424&lt;/isbn&gt;&lt;titles&gt;&lt;title&gt;Hyperphosphorylation Induces Self- Assembly of τ into Tangles of Paired Helical Filaments/ Straight Filaments&lt;/title&gt;&lt;secondary-title&gt;Proceedings of the National Academy of Sciences of the United States of America&lt;/secondary-title&gt;&lt;/titles&gt;&lt;pages&gt;6923-6928&lt;/pages&gt;&lt;number&gt;12&lt;/number&gt;&lt;contributors&gt;&lt;authors&gt;&lt;author&gt;Zaidi, Tanweer&lt;/author&gt;&lt;author&gt;Novak, Michal&lt;/author&gt;&lt;author&gt;Grundke-Iqbal, Inge&lt;/author&gt;&lt;author&gt;Iqbal, Khalid&lt;/author&gt;&lt;/authors&gt;&lt;/contributors&gt;&lt;added-date format="utc"&gt;1486038469&lt;/added-date&gt;&lt;ref-type name="Journal Article"&gt;17&lt;/ref-type&gt;&lt;dates&gt;&lt;year&gt;2001&lt;/year&gt;&lt;/dates&gt;&lt;rec-number&gt;467&lt;/rec-number&gt;&lt;last-updated-date format="utc"&gt;1486038469&lt;/last-updated-date&gt;&lt;volume&gt;98&lt;/volume&gt;&lt;/record&gt;&lt;/Cite&gt;&lt;/EndNote&gt;</w:instrText>
      </w:r>
      <w:r w:rsidR="00891241">
        <w:fldChar w:fldCharType="separate"/>
      </w:r>
      <w:r w:rsidR="00715934">
        <w:rPr>
          <w:noProof/>
        </w:rPr>
        <w:t>(Zaidi et al., 2001)</w:t>
      </w:r>
      <w:r w:rsidR="00891241">
        <w:fldChar w:fldCharType="end"/>
      </w:r>
      <w:r w:rsidR="00891241">
        <w:t>.</w:t>
      </w:r>
    </w:p>
    <w:p w14:paraId="39A4B37E" w14:textId="44E175E3" w:rsidR="006D7B53" w:rsidRDefault="003548B9" w:rsidP="00D64D81">
      <w:pPr>
        <w:spacing w:line="360" w:lineRule="auto"/>
        <w:jc w:val="both"/>
      </w:pPr>
      <w:r>
        <w:t>Both aggregates are believed to interfere with cytoskeletal integrity, disrupting axonal transport</w:t>
      </w:r>
      <w:r w:rsidR="000B3746">
        <w:t xml:space="preserve">, </w:t>
      </w:r>
      <w:r w:rsidR="00C9262A">
        <w:t xml:space="preserve">and </w:t>
      </w:r>
      <w:r w:rsidR="000B3746">
        <w:t>s</w:t>
      </w:r>
      <w:r w:rsidR="005A15AA">
        <w:t>ynaptic</w:t>
      </w:r>
      <w:r>
        <w:t xml:space="preserve"> and neuronal function</w:t>
      </w:r>
      <w:r w:rsidR="000B3746">
        <w:t>. This</w:t>
      </w:r>
      <w:r w:rsidR="004D27B4">
        <w:t xml:space="preserve"> </w:t>
      </w:r>
      <w:r w:rsidR="00F72796">
        <w:t>ultimately lead</w:t>
      </w:r>
      <w:r w:rsidR="000B3746">
        <w:t>s</w:t>
      </w:r>
      <w:r w:rsidR="00F72796">
        <w:t xml:space="preserve"> to </w:t>
      </w:r>
      <w:proofErr w:type="spellStart"/>
      <w:r w:rsidR="00F72796">
        <w:t>microgliosis</w:t>
      </w:r>
      <w:proofErr w:type="spellEnd"/>
      <w:r w:rsidR="00F72796">
        <w:t xml:space="preserve"> and </w:t>
      </w:r>
      <w:r w:rsidR="00B258E1">
        <w:t>widespread</w:t>
      </w:r>
      <w:r w:rsidR="00F72796">
        <w:t xml:space="preserve"> white matter and neuronal degeneration. </w:t>
      </w:r>
      <w:r w:rsidR="004C727E">
        <w:t>Originally believed to be sep</w:t>
      </w:r>
      <w:r w:rsidR="002C3C09">
        <w:t>arate entities, it is still not</w:t>
      </w:r>
      <w:r w:rsidR="004C727E">
        <w:t xml:space="preserve"> clear which is the primary </w:t>
      </w:r>
      <w:r w:rsidR="00256692">
        <w:t>abnormality</w:t>
      </w:r>
      <w:r w:rsidR="002C3C09">
        <w:t>,</w:t>
      </w:r>
      <w:r w:rsidR="004C727E">
        <w:t xml:space="preserve"> or the exact mechanism of interaction between the two</w:t>
      </w:r>
      <w:r w:rsidR="002C3C09">
        <w:t xml:space="preserve"> protein aggregates</w:t>
      </w:r>
      <w:r w:rsidR="00891241">
        <w:t xml:space="preserve"> </w:t>
      </w:r>
      <w:r w:rsidR="00891241">
        <w:fldChar w:fldCharType="begin"/>
      </w:r>
      <w:r w:rsidR="00891241">
        <w:instrText xml:space="preserve"> ADDIN EN.CITE &lt;EndNote&gt;&lt;Cite&gt;&lt;Author&gt;Ballard&lt;/Author&gt;&lt;Year&gt;2011&lt;/Year&gt;&lt;IDText&gt;Alzheimer&amp;apos;s disease&lt;/IDText&gt;&lt;DisplayText&gt;(Ballard et al., 2011)&lt;/DisplayText&gt;&lt;record&gt;&lt;dates&gt;&lt;pub-dates&gt;&lt;date&gt;Mar 19&lt;/date&gt;&lt;/pub-dates&gt;&lt;year&gt;2011&lt;/year&gt;&lt;/dates&gt;&lt;keywords&gt;&lt;keyword&gt;Alzheimer Disease/*diagnosis/epidemiology/genetics/*therapy&lt;/keyword&gt;&lt;keyword&gt;Amyloid beta-Peptides/metabolism&lt;/keyword&gt;&lt;keyword&gt;Biomarkers/blood/cerebrospinal fluid&lt;/keyword&gt;&lt;keyword&gt;Brain/metabolism/pathology&lt;/keyword&gt;&lt;keyword&gt;Delphi Technique&lt;/keyword&gt;&lt;keyword&gt;Diagnostic Imaging&lt;/keyword&gt;&lt;keyword&gt;Humans&lt;/keyword&gt;&lt;keyword&gt;Neurofibrillary Tangles/pathology&lt;/keyword&gt;&lt;keyword&gt;Neurologic Examination&lt;/keyword&gt;&lt;keyword&gt;Plaque, Amyloid/pathology&lt;/keyword&gt;&lt;keyword&gt;Prevalence&lt;/keyword&gt;&lt;keyword&gt;Risk Factors&lt;/keyword&gt;&lt;keyword&gt;tau Proteins/metabolism&lt;/keyword&gt;&lt;/keywords&gt;&lt;isbn&gt;0140-6736&lt;/isbn&gt;&lt;titles&gt;&lt;title&gt;Alzheimer&amp;apos;s disease&lt;/title&gt;&lt;secondary-title&gt;Lancet&lt;/secondary-title&gt;&lt;alt-title&gt;Lancet (London, England)&lt;/alt-title&gt;&lt;/titles&gt;&lt;pages&gt;1019-31&lt;/pages&gt;&lt;number&gt;9770&lt;/number&gt;&lt;contributors&gt;&lt;authors&gt;&lt;author&gt;Ballard, C.&lt;/author&gt;&lt;author&gt;Gauthier, S.&lt;/author&gt;&lt;author&gt;Corbett, A.&lt;/author&gt;&lt;author&gt;Brayne, C.&lt;/author&gt;&lt;author&gt;Aarsland, D.&lt;/author&gt;&lt;author&gt;Jones, E.&lt;/author&gt;&lt;/authors&gt;&lt;/contributors&gt;&lt;edition&gt;2011/03/05&lt;/edition&gt;&lt;language&gt;eng&lt;/language&gt;&lt;added-date format="utc"&gt;1471883767&lt;/added-date&gt;&lt;ref-type name="Journal Article"&gt;17&lt;/ref-type&gt;&lt;auth-address&gt;Wolfson Centre for Age-Related Diseases, King&amp;apos;s College London, London, UK. clive.ballard@kcl.ac.uk&lt;/auth-address&gt;&lt;remote-database-provider&gt;NLM&lt;/remote-database-provider&gt;&lt;rec-number&gt;310&lt;/rec-number&gt;&lt;last-updated-date format="utc"&gt;1471883767&lt;/last-updated-date&gt;&lt;accession-num&gt;21371747&lt;/accession-num&gt;&lt;electronic-resource-num&gt;10.1016/s0140-6736(10)61349-9&lt;/electronic-resource-num&gt;&lt;volume&gt;377&lt;/volume&gt;&lt;/record&gt;&lt;/Cite&gt;&lt;/EndNote&gt;</w:instrText>
      </w:r>
      <w:r w:rsidR="00891241">
        <w:fldChar w:fldCharType="separate"/>
      </w:r>
      <w:r w:rsidR="00891241">
        <w:rPr>
          <w:noProof/>
        </w:rPr>
        <w:t>(Ballard et al., 2011)</w:t>
      </w:r>
      <w:r w:rsidR="00891241">
        <w:fldChar w:fldCharType="end"/>
      </w:r>
      <w:r w:rsidR="00891241">
        <w:t xml:space="preserve">. </w:t>
      </w:r>
    </w:p>
    <w:p w14:paraId="384BA2DF" w14:textId="65A3C3E5" w:rsidR="009F4087" w:rsidRDefault="009F4087" w:rsidP="00D64D81">
      <w:pPr>
        <w:spacing w:line="360" w:lineRule="auto"/>
        <w:jc w:val="both"/>
      </w:pPr>
      <w:r>
        <w:t>The</w:t>
      </w:r>
      <w:r w:rsidR="001266B2">
        <w:t>re is evidence that the</w:t>
      </w:r>
      <w:r>
        <w:t xml:space="preserve"> pathological accumulations are apparent up to 50 years before the onset of clinical symptoms </w:t>
      </w:r>
      <w:r>
        <w:fldChar w:fldCharType="begin">
          <w:fldData xml:space="preserve">PEVuZE5vdGU+PENpdGU+PEF1dGhvcj5CcmFhazwvQXV0aG9yPjxZZWFyPjE5OTE8L1llYXI+PElE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</w:fldData>
        </w:fldChar>
      </w:r>
      <w:r w:rsidR="00715934">
        <w:instrText xml:space="preserve"> ADDIN EN.CITE </w:instrText>
      </w:r>
      <w:r w:rsidR="00715934">
        <w:fldChar w:fldCharType="begin">
          <w:fldData xml:space="preserve">PEVuZE5vdGU+PENpdGU+PEF1dGhvcj5CcmFhazwvQXV0aG9yPjxZZWFyPjE5OTE8L1llYXI+PElE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</w:fldData>
        </w:fldChar>
      </w:r>
      <w:r w:rsidR="00715934">
        <w:instrText xml:space="preserve"> ADDIN EN.CITE.DATA </w:instrText>
      </w:r>
      <w:r w:rsidR="00715934">
        <w:fldChar w:fldCharType="end"/>
      </w:r>
      <w:r>
        <w:fldChar w:fldCharType="separate"/>
      </w:r>
      <w:r w:rsidR="00715934">
        <w:rPr>
          <w:noProof/>
        </w:rPr>
        <w:t>(Braak and Braak, 1991, Sperling et al., 2013a, Sperling et al., 2013b)</w:t>
      </w:r>
      <w:r>
        <w:fldChar w:fldCharType="end"/>
      </w:r>
      <w:r>
        <w:t xml:space="preserve">, suggesting a prodromal phase of AD. </w:t>
      </w:r>
      <w:r w:rsidR="001266B2">
        <w:t>Various</w:t>
      </w:r>
      <w:r>
        <w:t xml:space="preserve"> studies have shown </w:t>
      </w:r>
      <w:r w:rsidR="001266B2">
        <w:t>a</w:t>
      </w:r>
      <w:r>
        <w:t xml:space="preserve"> widespread presence of neuritic plaques and NFT throughout the cortex in </w:t>
      </w:r>
      <w:r w:rsidR="001266B2">
        <w:t xml:space="preserve">the </w:t>
      </w:r>
      <w:r>
        <w:t xml:space="preserve">late stages of AD, but in the early stages, these accretions are </w:t>
      </w:r>
      <w:r w:rsidR="001266B2">
        <w:t>found sole</w:t>
      </w:r>
      <w:r w:rsidR="00D118B4">
        <w:t>l</w:t>
      </w:r>
      <w:r w:rsidR="001266B2">
        <w:t>y</w:t>
      </w:r>
      <w:r>
        <w:t xml:space="preserve"> in the medial temporal lobes, and accumulation follows a uniform arrangement </w:t>
      </w:r>
      <w:r>
        <w:fldChar w:fldCharType="begin">
          <w:fldData xml:space="preserve">PEVuZE5vdGU+PENpdGU+PEF1dGhvcj5CcmFhazwvQXV0aG9yPjxZZWFyPjE5OTE8L1llYXI+PElE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</w:fldData>
        </w:fldChar>
      </w:r>
      <w:r w:rsidR="00715934">
        <w:instrText xml:space="preserve"> ADDIN EN.CITE </w:instrText>
      </w:r>
      <w:r w:rsidR="00715934">
        <w:fldChar w:fldCharType="begin">
          <w:fldData xml:space="preserve">PEVuZE5vdGU+PENpdGU+PEF1dGhvcj5CcmFhazwvQXV0aG9yPjxZZWFyPjE5OTE8L1llYXI+PElE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</w:fldData>
        </w:fldChar>
      </w:r>
      <w:r w:rsidR="00715934">
        <w:instrText xml:space="preserve"> ADDIN EN.CITE.DATA </w:instrText>
      </w:r>
      <w:r w:rsidR="00715934">
        <w:fldChar w:fldCharType="end"/>
      </w:r>
      <w:r>
        <w:fldChar w:fldCharType="separate"/>
      </w:r>
      <w:r w:rsidR="00715934">
        <w:rPr>
          <w:noProof/>
        </w:rPr>
        <w:t>(Braak and Braak, 1991, Braak and Braak, 1995, Thal et al., 2000)</w:t>
      </w:r>
      <w:r>
        <w:fldChar w:fldCharType="end"/>
      </w:r>
      <w:r>
        <w:t xml:space="preserve">. </w:t>
      </w:r>
    </w:p>
    <w:p w14:paraId="1D769788" w14:textId="450F6202" w:rsidR="009F4087" w:rsidRDefault="009F4087" w:rsidP="00D64D81">
      <w:pPr>
        <w:spacing w:line="360" w:lineRule="auto"/>
        <w:jc w:val="both"/>
      </w:pPr>
      <w:proofErr w:type="spellStart"/>
      <w:r>
        <w:t>Braak</w:t>
      </w:r>
      <w:proofErr w:type="spellEnd"/>
      <w:r>
        <w:t xml:space="preserve"> &amp; </w:t>
      </w:r>
      <w:proofErr w:type="spellStart"/>
      <w:r>
        <w:t>Braak</w:t>
      </w:r>
      <w:proofErr w:type="spellEnd"/>
      <w:r>
        <w:t xml:space="preserve"> (1991) proposed six </w:t>
      </w:r>
      <w:r w:rsidR="001266B2">
        <w:t>stages for</w:t>
      </w:r>
      <w:r>
        <w:t xml:space="preserve"> the development of NFT</w:t>
      </w:r>
      <w:r w:rsidR="001266B2">
        <w:t>,</w:t>
      </w:r>
      <w:r>
        <w:t xml:space="preserve"> eventually leading to widespread neuronal atrophy. There is a linear correlation between progression through the stages and the onset of clinical symptoms. Stages I-IV </w:t>
      </w:r>
      <w:proofErr w:type="gramStart"/>
      <w:r>
        <w:t>are</w:t>
      </w:r>
      <w:proofErr w:type="gramEnd"/>
      <w:r>
        <w:t xml:space="preserve"> preclinical, where NFT development begins in </w:t>
      </w:r>
      <w:proofErr w:type="spellStart"/>
      <w:r>
        <w:t>transentorhinal</w:t>
      </w:r>
      <w:proofErr w:type="spellEnd"/>
      <w:r>
        <w:t xml:space="preserve"> regions in stage I, extending to entorhinal regions in the later phase of stage II. During stage III NFT become more abundant in the entorhinal regions and begin to encroach upon the neocortex, where during stage IV there is a more extensive progression to neocortical association areas, eventually leading to widespread accumulation in stages V and VI </w:t>
      </w:r>
      <w:r>
        <w:fldChar w:fldCharType="begin">
          <w:fldData xml:space="preserve">PEVuZE5vdGU+PENpdGU+PEF1dGhvcj5CcmFhazwvQXV0aG9yPjxZZWFyPjE5OTE8L1llYXI+PElE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</w:fldData>
        </w:fldChar>
      </w:r>
      <w:r w:rsidR="00715934">
        <w:instrText xml:space="preserve"> ADDIN EN.CITE </w:instrText>
      </w:r>
      <w:r w:rsidR="00715934">
        <w:fldChar w:fldCharType="begin">
          <w:fldData xml:space="preserve">PEVuZE5vdGU+PENpdGU+PEF1dGhvcj5CcmFhazwvQXV0aG9yPjxZZWFyPjE5OTE8L1llYXI+PElE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</w:fldData>
        </w:fldChar>
      </w:r>
      <w:r w:rsidR="00715934">
        <w:instrText xml:space="preserve"> ADDIN EN.CITE.DATA </w:instrText>
      </w:r>
      <w:r w:rsidR="00715934">
        <w:fldChar w:fldCharType="end"/>
      </w:r>
      <w:r>
        <w:fldChar w:fldCharType="separate"/>
      </w:r>
      <w:r w:rsidR="00715934">
        <w:rPr>
          <w:noProof/>
        </w:rPr>
        <w:t>(Braak and Braak, 1991, Braak and Braak, 1995, Braak et al., 2006, Mortimer, 2012)</w:t>
      </w:r>
      <w:r>
        <w:fldChar w:fldCharType="end"/>
      </w:r>
      <w:r>
        <w:t xml:space="preserve">. </w:t>
      </w:r>
    </w:p>
    <w:p w14:paraId="1BBDFB1A" w14:textId="06C31DE0" w:rsidR="009F4087" w:rsidRDefault="009F4087" w:rsidP="00D64D81">
      <w:pPr>
        <w:spacing w:line="360" w:lineRule="auto"/>
        <w:jc w:val="both"/>
      </w:pPr>
      <w:r>
        <w:lastRenderedPageBreak/>
        <w:t xml:space="preserve">More recently, a similar hierarchical pattern has been discovered for deposition of Aβ in regions of </w:t>
      </w:r>
      <w:r w:rsidR="001266B2">
        <w:t xml:space="preserve">the </w:t>
      </w:r>
      <w:r>
        <w:t>medial temporal lobe</w:t>
      </w:r>
      <w:r w:rsidR="00606EED">
        <w:t xml:space="preserve"> (</w:t>
      </w:r>
      <w:proofErr w:type="spellStart"/>
      <w:r w:rsidR="00606EED">
        <w:t>Thal</w:t>
      </w:r>
      <w:proofErr w:type="spellEnd"/>
      <w:r w:rsidR="00606EED">
        <w:t xml:space="preserve"> et al., 2000)</w:t>
      </w:r>
      <w:r w:rsidR="001266B2">
        <w:t>,</w:t>
      </w:r>
      <w:r>
        <w:t xml:space="preserve"> and expansion to the whole brain </w:t>
      </w:r>
      <w:r>
        <w:fldChar w:fldCharType="begin"/>
      </w:r>
      <w:r w:rsidR="00715934">
        <w:instrText xml:space="preserve"> ADDIN EN.CITE &lt;EndNote&gt;&lt;Cite&gt;&lt;Author&gt;Thal&lt;/Author&gt;&lt;Year&gt;2002&lt;/Year&gt;&lt;IDText&gt;Phases of A beta-deposition in the human brain and its relevance for the development of AD&lt;/IDText&gt;&lt;DisplayText&gt;(Thal et al., 2002)&lt;/DisplayText&gt;&lt;record&gt;&lt;dates&gt;&lt;pub-dates&gt;&lt;date&gt;Jun 25&lt;/date&gt;&lt;/pub-dates&gt;&lt;year&gt;2002&lt;/year&gt;&lt;/dates&gt;&lt;keywords&gt;&lt;keyword&gt;Adult&lt;/keyword&gt;&lt;keyword&gt;Aged&lt;/keyword&gt;&lt;keyword&gt;Aged, 80 and over&lt;/keyword&gt;&lt;keyword&gt;Alzheimer Disease/*etiology/*metabolism/pathology&lt;/keyword&gt;&lt;keyword&gt;Amyloid beta-Peptides/biosynthesis/*metabolism&lt;/keyword&gt;&lt;keyword&gt;Brain/*metabolism/*pathology&lt;/keyword&gt;&lt;keyword&gt;Female&lt;/keyword&gt;&lt;keyword&gt;Humans&lt;/keyword&gt;&lt;keyword&gt;Male&lt;/keyword&gt;&lt;keyword&gt;Middle Aged&lt;/keyword&gt;&lt;keyword&gt;Models, Neurological&lt;/keyword&gt;&lt;keyword&gt;Statistics, Nonparametric&lt;/keyword&gt;&lt;/keywords&gt;&lt;isbn&gt;0028-3878 (Print)&amp;#xD;0028-3878&lt;/isbn&gt;&lt;titles&gt;&lt;title&gt;Phases of A beta-deposition in the human brain and its relevance for the development of AD&lt;/title&gt;&lt;secondary-title&gt;Neurology&lt;/secondary-title&gt;&lt;alt-title&gt;Neurology&lt;/alt-title&gt;&lt;/titles&gt;&lt;pages&gt;1791-800&lt;/pages&gt;&lt;number&gt;12&lt;/number&gt;&lt;contributors&gt;&lt;authors&gt;&lt;author&gt;Thal, D. R.&lt;/author&gt;&lt;author&gt;Rub, U.&lt;/author&gt;&lt;author&gt;Orantes, M.&lt;/author&gt;&lt;author&gt;Braak, H.&lt;/author&gt;&lt;/authors&gt;&lt;/contributors&gt;&lt;edition&gt;2002/06/27&lt;/edition&gt;&lt;language&gt;eng&lt;/language&gt;&lt;added-date format="utc"&gt;1470653285&lt;/added-date&gt;&lt;ref-type name="Journal Article"&gt;17&lt;/ref-type&gt;&lt;auth-address&gt;Department of Anatomy, J. W. Goethe University, Frankfurt am Main, Germany. Dietmar.Thal@uni-bonn.de&lt;/auth-address&gt;&lt;remote-database-provider&gt;NLM&lt;/remote-database-provider&gt;&lt;rec-number&gt;266&lt;/rec-number&gt;&lt;last-updated-date format="utc"&gt;1470653285&lt;/last-updated-date&gt;&lt;accession-num&gt;12084879&lt;/accession-num&gt;&lt;volume&gt;58&lt;/volume&gt;&lt;/record&gt;&lt;/Cite&gt;&lt;/EndNote&gt;</w:instrText>
      </w:r>
      <w:r>
        <w:fldChar w:fldCharType="separate"/>
      </w:r>
      <w:r w:rsidR="00715934">
        <w:rPr>
          <w:noProof/>
        </w:rPr>
        <w:t>(Thal et al., 2002)</w:t>
      </w:r>
      <w:r>
        <w:fldChar w:fldCharType="end"/>
      </w:r>
      <w:r>
        <w:t xml:space="preserve">. Aβ staging correlates well with </w:t>
      </w:r>
      <w:proofErr w:type="spellStart"/>
      <w:r>
        <w:t>Braak</w:t>
      </w:r>
      <w:proofErr w:type="spellEnd"/>
      <w:r>
        <w:t xml:space="preserve"> staging, although the significance of the correlation to clinical disease severity is much reduced for Aβ depositions compared to NFT staging </w:t>
      </w:r>
      <w:r>
        <w:fldChar w:fldCharType="begin">
          <w:fldData xml:space="preserve">PEVuZE5vdGU+PENpdGU+PEF1dGhvcj5Hb2xkPC9BdXRob3I+PFllYXI+MjAwMTwvWWVhcj48SURU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</w:fldData>
        </w:fldChar>
      </w:r>
      <w:r w:rsidR="00CC5D59">
        <w:instrText xml:space="preserve"> ADDIN EN.CITE </w:instrText>
      </w:r>
      <w:r w:rsidR="00CC5D59">
        <w:fldChar w:fldCharType="begin">
          <w:fldData xml:space="preserve">PEVuZE5vdGU+PENpdGU+PEF1dGhvcj5Hb2xkPC9BdXRob3I+PFllYXI+MjAwMTwvWWVhcj48SURU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</w:fldData>
        </w:fldChar>
      </w:r>
      <w:r w:rsidR="00CC5D59">
        <w:instrText xml:space="preserve"> ADDIN EN.CITE.DATA </w:instrText>
      </w:r>
      <w:r w:rsidR="00CC5D59">
        <w:fldChar w:fldCharType="end"/>
      </w:r>
      <w:r>
        <w:fldChar w:fldCharType="separate"/>
      </w:r>
      <w:r>
        <w:rPr>
          <w:noProof/>
        </w:rPr>
        <w:t>(Gold et al., 2001)</w:t>
      </w:r>
      <w:r>
        <w:fldChar w:fldCharType="end"/>
      </w:r>
      <w:r>
        <w:t xml:space="preserve">. </w:t>
      </w:r>
    </w:p>
    <w:p w14:paraId="16E9B1F8" w14:textId="5D5C9CEC" w:rsidR="007A6D64" w:rsidRPr="00AB7E78" w:rsidRDefault="0087399A" w:rsidP="00D64D81">
      <w:pPr>
        <w:spacing w:line="360" w:lineRule="auto"/>
        <w:jc w:val="both"/>
      </w:pPr>
      <w:r w:rsidRPr="00AB7E78">
        <w:t>Over the years, v</w:t>
      </w:r>
      <w:r w:rsidR="00930C98" w:rsidRPr="00AB7E78">
        <w:t>ariou</w:t>
      </w:r>
      <w:r w:rsidR="003B0FE0" w:rsidRPr="00AB7E78">
        <w:t>s theories for the development of</w:t>
      </w:r>
      <w:r w:rsidR="006D7B53" w:rsidRPr="00AB7E78">
        <w:t xml:space="preserve"> </w:t>
      </w:r>
      <w:r w:rsidR="007A6D64" w:rsidRPr="00AB7E78">
        <w:t xml:space="preserve">the </w:t>
      </w:r>
      <w:r w:rsidR="006D7B53" w:rsidRPr="00AB7E78">
        <w:t>pathophysiology of AD have been proposed. For examp</w:t>
      </w:r>
      <w:r w:rsidR="00C40505" w:rsidRPr="00AB7E78">
        <w:t xml:space="preserve">le, the </w:t>
      </w:r>
      <w:r w:rsidR="007A6D64" w:rsidRPr="00AB7E78">
        <w:t xml:space="preserve">cholinergic hypothesis </w:t>
      </w:r>
      <w:r w:rsidR="007A6D64" w:rsidRPr="00AB7E78">
        <w:fldChar w:fldCharType="begin">
          <w:fldData xml:space="preserve">PEVuZE5vdGU+PENpdGU+PEF1dGhvcj5EcmFjaG1hbjwvQXV0aG9yPjxZZWFyPjE5NzQ8L1llYXI+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</w:fldData>
        </w:fldChar>
      </w:r>
      <w:r w:rsidR="00715934">
        <w:instrText xml:space="preserve"> ADDIN EN.CITE </w:instrText>
      </w:r>
      <w:r w:rsidR="00715934">
        <w:fldChar w:fldCharType="begin">
          <w:fldData xml:space="preserve">PEVuZE5vdGU+PENpdGU+PEF1dGhvcj5EcmFjaG1hbjwvQXV0aG9yPjxZZWFyPjE5NzQ8L1llYXI+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</w:fldData>
        </w:fldChar>
      </w:r>
      <w:r w:rsidR="00715934">
        <w:instrText xml:space="preserve"> ADDIN EN.CITE.DATA </w:instrText>
      </w:r>
      <w:r w:rsidR="00715934">
        <w:fldChar w:fldCharType="end"/>
      </w:r>
      <w:r w:rsidR="007A6D64" w:rsidRPr="00AB7E78">
        <w:fldChar w:fldCharType="separate"/>
      </w:r>
      <w:r w:rsidR="00715934">
        <w:rPr>
          <w:noProof/>
        </w:rPr>
        <w:t>(Drachman and Leavitt, 1974, Bartus et al., 1982)</w:t>
      </w:r>
      <w:r w:rsidR="007A6D64" w:rsidRPr="00AB7E78">
        <w:fldChar w:fldCharType="end"/>
      </w:r>
      <w:r w:rsidR="007A6D64" w:rsidRPr="00AB7E78">
        <w:t xml:space="preserve"> and </w:t>
      </w:r>
      <w:r w:rsidR="00210FA9" w:rsidRPr="00AB7E78">
        <w:t xml:space="preserve">amyloid cascade hypothesis </w:t>
      </w:r>
      <w:r w:rsidR="00F64E81" w:rsidRPr="00AB7E78">
        <w:fldChar w:fldCharType="begin">
          <w:fldData xml:space="preserve">PEVuZE5vdGU+PENpdGU+PEF1dGhvcj5IYXJkeTwvQXV0aG9yPjxZZWFyPjE5OTE8L1llYXI+PElE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</w:fldData>
        </w:fldChar>
      </w:r>
      <w:r w:rsidR="00715934">
        <w:instrText xml:space="preserve"> ADDIN EN.CITE </w:instrText>
      </w:r>
      <w:r w:rsidR="00715934">
        <w:fldChar w:fldCharType="begin">
          <w:fldData xml:space="preserve">PEVuZE5vdGU+PENpdGU+PEF1dGhvcj5IYXJkeTwvQXV0aG9yPjxZZWFyPjE5OTE8L1llYXI+PElE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</w:fldData>
        </w:fldChar>
      </w:r>
      <w:r w:rsidR="00715934">
        <w:instrText xml:space="preserve"> ADDIN EN.CITE.DATA </w:instrText>
      </w:r>
      <w:r w:rsidR="00715934">
        <w:fldChar w:fldCharType="end"/>
      </w:r>
      <w:r w:rsidR="00F64E81" w:rsidRPr="00AB7E78">
        <w:fldChar w:fldCharType="separate"/>
      </w:r>
      <w:r w:rsidR="00715934">
        <w:rPr>
          <w:noProof/>
        </w:rPr>
        <w:t>(Hardy and Allsop, 1991, Hardy and Higgins, 1992)</w:t>
      </w:r>
      <w:r w:rsidR="00F64E81" w:rsidRPr="00AB7E78">
        <w:fldChar w:fldCharType="end"/>
      </w:r>
      <w:r w:rsidR="00F64E81" w:rsidRPr="00AB7E78">
        <w:t>.</w:t>
      </w:r>
    </w:p>
    <w:p w14:paraId="7034525D" w14:textId="3AFC4EB7" w:rsidR="004B4D47" w:rsidRPr="00AB7E78" w:rsidRDefault="004A011E" w:rsidP="0087399A">
      <w:pPr>
        <w:spacing w:line="360" w:lineRule="auto"/>
        <w:jc w:val="both"/>
      </w:pPr>
      <w:r w:rsidRPr="00AB7E78">
        <w:t>The cholinergic</w:t>
      </w:r>
      <w:r w:rsidR="007A6D64" w:rsidRPr="00AB7E78">
        <w:t xml:space="preserve"> hypothesis </w:t>
      </w:r>
      <w:r w:rsidR="008B005F" w:rsidRPr="00AB7E78">
        <w:t xml:space="preserve">suggested that </w:t>
      </w:r>
      <w:r w:rsidR="008A27A1" w:rsidRPr="00AB7E78">
        <w:t xml:space="preserve">cholinergic dysfunction may be </w:t>
      </w:r>
      <w:r w:rsidR="008B005F" w:rsidRPr="00AB7E78">
        <w:t xml:space="preserve">the primary </w:t>
      </w:r>
      <w:r w:rsidR="008A27A1" w:rsidRPr="00AB7E78">
        <w:t xml:space="preserve">factor driving the </w:t>
      </w:r>
      <w:r w:rsidR="008B005F" w:rsidRPr="00AB7E78">
        <w:t xml:space="preserve">pathogenesis of </w:t>
      </w:r>
      <w:r w:rsidR="008A27A1" w:rsidRPr="00AB7E78">
        <w:t xml:space="preserve">memory decline and </w:t>
      </w:r>
      <w:r w:rsidR="008B005F" w:rsidRPr="00AB7E78">
        <w:t>AD</w:t>
      </w:r>
      <w:r w:rsidR="008A27A1" w:rsidRPr="00AB7E78">
        <w:t xml:space="preserve"> </w:t>
      </w:r>
      <w:r w:rsidR="008A27A1" w:rsidRPr="00AB7E78">
        <w:fldChar w:fldCharType="begin"/>
      </w:r>
      <w:r w:rsidR="008A27A1" w:rsidRPr="00AB7E78">
        <w:instrText xml:space="preserve"> ADDIN EN.CITE &lt;EndNote&gt;&lt;Cite&gt;&lt;Author&gt;Bartus&lt;/Author&gt;&lt;Year&gt;1982&lt;/Year&gt;&lt;IDText&gt;The cholinergic hypothesis of geriatric memory dysfunction&lt;/IDText&gt;&lt;DisplayText&gt;(Bartus et al., 1982)&lt;/DisplayText&gt;&lt;record&gt;&lt;dates&gt;&lt;pub-dates&gt;&lt;date&gt;Jul 30&lt;/date&gt;&lt;/pub-dates&gt;&lt;year&gt;1982&lt;/year&gt;&lt;/dates&gt;&lt;keywords&gt;&lt;keyword&gt;Acetylcholine/metabolism&lt;/keyword&gt;&lt;keyword&gt;Adult&lt;/keyword&gt;&lt;keyword&gt;Aged&lt;/keyword&gt;&lt;keyword&gt;Aging&lt;/keyword&gt;&lt;keyword&gt;Alzheimer Disease/physiopathology&lt;/keyword&gt;&lt;keyword&gt;Animals&lt;/keyword&gt;&lt;keyword&gt;Brain Chemistry&lt;/keyword&gt;&lt;keyword&gt;Choline/metabolism&lt;/keyword&gt;&lt;keyword&gt;Choline O-Acetyltransferase/metabolism&lt;/keyword&gt;&lt;keyword&gt;Cognition&lt;/keyword&gt;&lt;keyword&gt;Forecasting&lt;/keyword&gt;&lt;keyword&gt;Humans&lt;/keyword&gt;&lt;keyword&gt;Memory/drug effects&lt;/keyword&gt;&lt;keyword&gt;Memory Disorders/*physiopathology&lt;/keyword&gt;&lt;keyword&gt;Mice&lt;/keyword&gt;&lt;keyword&gt;*Models, Neurological&lt;/keyword&gt;&lt;keyword&gt;Parasympathetic Nervous System/*physiopathology&lt;/keyword&gt;&lt;keyword&gt;Parasympathomimetics/pharmacology&lt;/keyword&gt;&lt;keyword&gt;Phosphatidylcholines/metabolism&lt;/keyword&gt;&lt;keyword&gt;Rats&lt;/keyword&gt;&lt;keyword&gt;Receptors, Muscarinic/metabolism&lt;/keyword&gt;&lt;/keywords&gt;&lt;isbn&gt;0036-8075 (Print)&amp;#xD;0036-8075&lt;/isbn&gt;&lt;titles&gt;&lt;title&gt;The cholinergic hypothesis of geriatric memory dysfunction&lt;/title&gt;&lt;secondary-title&gt;Science&lt;/secondary-title&gt;&lt;alt-title&gt;Science (New York, N.Y.)&lt;/alt-title&gt;&lt;/titles&gt;&lt;pages&gt;408-14&lt;/pages&gt;&lt;number&gt;4558&lt;/number&gt;&lt;contributors&gt;&lt;authors&gt;&lt;author&gt;Bartus, R. T.&lt;/author&gt;&lt;author&gt;Dean, R. L., 3rd&lt;/author&gt;&lt;author&gt;Beer, B.&lt;/author&gt;&lt;author&gt;Lippa, A. S.&lt;/author&gt;&lt;/authors&gt;&lt;/contributors&gt;&lt;edition&gt;1982/07/30&lt;/edition&gt;&lt;language&gt;eng&lt;/language&gt;&lt;added-date format="utc"&gt;1511524951&lt;/added-date&gt;&lt;ref-type name="Journal Article"&gt;17&lt;/ref-type&gt;&lt;remote-database-provider&gt;NLM&lt;/remote-database-provider&gt;&lt;rec-number&gt;880&lt;/rec-number&gt;&lt;last-updated-date format="utc"&gt;1511524951&lt;/last-updated-date&gt;&lt;accession-num&gt;7046051&lt;/accession-num&gt;&lt;volume&gt;217&lt;/volume&gt;&lt;/record&gt;&lt;/Cite&gt;&lt;/EndNote&gt;</w:instrText>
      </w:r>
      <w:r w:rsidR="008A27A1" w:rsidRPr="00AB7E78">
        <w:fldChar w:fldCharType="separate"/>
      </w:r>
      <w:r w:rsidR="008A27A1" w:rsidRPr="00AB7E78">
        <w:rPr>
          <w:noProof/>
        </w:rPr>
        <w:t>(Bartus et al., 1982)</w:t>
      </w:r>
      <w:r w:rsidR="008A27A1" w:rsidRPr="00AB7E78">
        <w:fldChar w:fldCharType="end"/>
      </w:r>
      <w:r w:rsidR="008B005F" w:rsidRPr="00AB7E78">
        <w:t xml:space="preserve">. This idea </w:t>
      </w:r>
      <w:r w:rsidR="0087399A" w:rsidRPr="00AB7E78">
        <w:t xml:space="preserve">originated from the findings that brains of patients with AD </w:t>
      </w:r>
      <w:r w:rsidR="004B4D47" w:rsidRPr="00AB7E78">
        <w:t>had selective degeneration of</w:t>
      </w:r>
      <w:r w:rsidR="0087399A" w:rsidRPr="00AB7E78">
        <w:t xml:space="preserve"> neur</w:t>
      </w:r>
      <w:r w:rsidR="004B4D47" w:rsidRPr="00AB7E78">
        <w:t xml:space="preserve">ons of the nucleus basalis of </w:t>
      </w:r>
      <w:proofErr w:type="spellStart"/>
      <w:r w:rsidR="004B4D47" w:rsidRPr="00AB7E78">
        <w:t>Me</w:t>
      </w:r>
      <w:r w:rsidR="0087399A" w:rsidRPr="00AB7E78">
        <w:t>ynert</w:t>
      </w:r>
      <w:proofErr w:type="spellEnd"/>
      <w:r w:rsidR="004B4D47" w:rsidRPr="00AB7E78">
        <w:t>, leading to reductions in cholinergic connections</w:t>
      </w:r>
      <w:r w:rsidR="002E60DF" w:rsidRPr="00AB7E78">
        <w:t xml:space="preserve"> to the cortex and hippocampus </w:t>
      </w:r>
      <w:r w:rsidR="004B4D47" w:rsidRPr="00AB7E78">
        <w:fldChar w:fldCharType="begin"/>
      </w:r>
      <w:r w:rsidR="004B4D47" w:rsidRPr="00AB7E78">
        <w:instrText xml:space="preserve"> ADDIN EN.CITE &lt;EndNote&gt;&lt;Cite&gt;&lt;Author&gt;Whitehouse&lt;/Author&gt;&lt;Year&gt;1982&lt;/Year&gt;&lt;IDText&gt;Alzheimer&amp;apos;s disease and senile dementia: loss of neurons in the basal forebrain&lt;/IDText&gt;&lt;DisplayText&gt;(Whitehouse et al., 1982)&lt;/DisplayText&gt;&lt;record&gt;&lt;dates&gt;&lt;pub-dates&gt;&lt;date&gt;Mar 05&lt;/date&gt;&lt;/pub-dates&gt;&lt;year&gt;1982&lt;/year&gt;&lt;/dates&gt;&lt;keywords&gt;&lt;keyword&gt;Acetylcholine/physiology&lt;/keyword&gt;&lt;keyword&gt;Alzheimer Disease/*pathology/physiopathology&lt;/keyword&gt;&lt;keyword&gt;Basal Ganglia/*pathology&lt;/keyword&gt;&lt;keyword&gt;Dementia/*pathology/physiopathology&lt;/keyword&gt;&lt;keyword&gt;Humans&lt;/keyword&gt;&lt;keyword&gt;Neural Pathways/pathology&lt;/keyword&gt;&lt;/keywords&gt;&lt;isbn&gt;0036-8075 (Print)&amp;#xD;0036-8075&lt;/isbn&gt;&lt;titles&gt;&lt;title&gt;Alzheimer&amp;apos;s disease and senile dementia: loss of neurons in the basal forebrain&lt;/title&gt;&lt;secondary-title&gt;Science&lt;/secondary-title&gt;&lt;alt-title&gt;Science (New York, N.Y.)&lt;/alt-title&gt;&lt;/titles&gt;&lt;pages&gt;1237-9&lt;/pages&gt;&lt;number&gt;4537&lt;/number&gt;&lt;contributors&gt;&lt;authors&gt;&lt;author&gt;Whitehouse, P. J.&lt;/author&gt;&lt;author&gt;Price, D. L.&lt;/author&gt;&lt;author&gt;Struble, R. G.&lt;/author&gt;&lt;author&gt;Clark, A. W.&lt;/author&gt;&lt;author&gt;Coyle, J. T.&lt;/author&gt;&lt;author&gt;Delon, M. R.&lt;/author&gt;&lt;/authors&gt;&lt;/contributors&gt;&lt;edition&gt;1982/03/05&lt;/edition&gt;&lt;language&gt;eng&lt;/language&gt;&lt;added-date format="utc"&gt;1511526253&lt;/added-date&gt;&lt;ref-type name="Journal Article"&gt;17&lt;/ref-type&gt;&lt;remote-database-provider&gt;NLM&lt;/remote-database-provider&gt;&lt;rec-number&gt;881&lt;/rec-number&gt;&lt;last-updated-date format="utc"&gt;1511526253&lt;/last-updated-date&gt;&lt;accession-num&gt;7058341&lt;/accession-num&gt;&lt;volume&gt;215&lt;/volume&gt;&lt;/record&gt;&lt;/Cite&gt;&lt;/EndNote&gt;</w:instrText>
      </w:r>
      <w:r w:rsidR="004B4D47" w:rsidRPr="00AB7E78">
        <w:fldChar w:fldCharType="separate"/>
      </w:r>
      <w:r w:rsidR="004B4D47" w:rsidRPr="00AB7E78">
        <w:rPr>
          <w:noProof/>
        </w:rPr>
        <w:t>(Whitehouse et al., 1982)</w:t>
      </w:r>
      <w:r w:rsidR="004B4D47" w:rsidRPr="00AB7E78">
        <w:fldChar w:fldCharType="end"/>
      </w:r>
      <w:r w:rsidR="0087399A" w:rsidRPr="00AB7E78">
        <w:t xml:space="preserve">. </w:t>
      </w:r>
    </w:p>
    <w:p w14:paraId="647787FA" w14:textId="66959B89" w:rsidR="008B005F" w:rsidRDefault="008B005F" w:rsidP="0087399A">
      <w:pPr>
        <w:spacing w:line="360" w:lineRule="auto"/>
        <w:jc w:val="both"/>
      </w:pPr>
      <w:r w:rsidRPr="00AB7E78">
        <w:t xml:space="preserve">As research into the pathogenesis of AD developed over the years, another </w:t>
      </w:r>
      <w:r w:rsidR="0087399A" w:rsidRPr="00AB7E78">
        <w:t xml:space="preserve">theory, the amyloid cascade hypothesis, </w:t>
      </w:r>
      <w:r w:rsidRPr="00AB7E78">
        <w:t>was developed.</w:t>
      </w:r>
      <w:r w:rsidR="0087399A" w:rsidRPr="00AB7E78">
        <w:t xml:space="preserve"> This hypothesis suggests that the abnormal accumulation of Aβ proteins acts as a pathological trigger for a cascade involving the hyperphosphorylation of tau, ultimately leading to neuronal dysfunction and cell death </w:t>
      </w:r>
      <w:r w:rsidR="0087399A" w:rsidRPr="00AB7E78">
        <w:fldChar w:fldCharType="begin"/>
      </w:r>
      <w:r w:rsidR="00715934">
        <w:instrText xml:space="preserve"> ADDIN EN.CITE &lt;EndNote&gt;&lt;Cite&gt;&lt;Author&gt;Selkoe&lt;/Author&gt;&lt;Year&gt;1999&lt;/Year&gt;&lt;IDText&gt;Translating cell biology into therapeutic advances in Alzheimer&amp;apos;s disease&lt;/IDText&gt;&lt;DisplayText&gt;(Selkoe, 1999)&lt;/DisplayText&gt;&lt;record&gt;&lt;dates&gt;&lt;pub-dates&gt;&lt;date&gt;Jun 24&lt;/date&gt;&lt;/pub-dates&gt;&lt;year&gt;1999&lt;/year&gt;&lt;/dates&gt;&lt;keywords&gt;&lt;keyword&gt;Alzheimer Disease/*drug therapy/genetics/pathology&lt;/keyword&gt;&lt;keyword&gt;Amino Acid Sequence&lt;/keyword&gt;&lt;keyword&gt;Amyloid beta-Protein Precursor/genetics/physiology&lt;/keyword&gt;&lt;keyword&gt;Animals&lt;/keyword&gt;&lt;keyword&gt;Genotype&lt;/keyword&gt;&lt;keyword&gt;Humans&lt;/keyword&gt;&lt;keyword&gt;Membrane Proteins/physiology&lt;/keyword&gt;&lt;keyword&gt;Molecular Sequence Data&lt;/keyword&gt;&lt;keyword&gt;Phenotype&lt;/keyword&gt;&lt;keyword&gt;Presenilin-1&lt;/keyword&gt;&lt;keyword&gt;Presenilin-2&lt;/keyword&gt;&lt;/keywords&gt;&lt;isbn&gt;0028-0836 (Print)&amp;#xD;0028-0836&lt;/isbn&gt;&lt;titles&gt;&lt;title&gt;Translating cell biology into therapeutic advances in Alzheimer&amp;apos;s disease&lt;/title&gt;&lt;secondary-title&gt;Nature&lt;/secondary-title&gt;&lt;alt-title&gt;Nature&lt;/alt-title&gt;&lt;/titles&gt;&lt;pages&gt;A23-31&lt;/pages&gt;&lt;number&gt;6738 Suppl&lt;/number&gt;&lt;contributors&gt;&lt;authors&gt;&lt;author&gt;Selkoe, D. J.&lt;/author&gt;&lt;/authors&gt;&lt;/contributors&gt;&lt;edition&gt;1999/07/07&lt;/edition&gt;&lt;language&gt;eng&lt;/language&gt;&lt;added-date format="utc"&gt;1485687111&lt;/added-date&gt;&lt;ref-type name="Journal Article"&gt;17&lt;/ref-type&gt;&lt;auth-address&gt;Center for Neurologic Diseases, Harvard Medical School, Brigham and Women&amp;apos;s Hospital, Boston, Massachusetts 02115, USA.&lt;/auth-address&gt;&lt;remote-database-provider&gt;NLM&lt;/remote-database-provider&gt;&lt;rec-number&gt;450&lt;/rec-number&gt;&lt;last-updated-date format="utc"&gt;1485687111&lt;/last-updated-date&gt;&lt;accession-num&gt;10392577&lt;/accession-num&gt;&lt;volume&gt;399&lt;/volume&gt;&lt;/record&gt;&lt;/Cite&gt;&lt;/EndNote&gt;</w:instrText>
      </w:r>
      <w:r w:rsidR="0087399A" w:rsidRPr="00AB7E78">
        <w:fldChar w:fldCharType="separate"/>
      </w:r>
      <w:r w:rsidR="00715934">
        <w:rPr>
          <w:noProof/>
        </w:rPr>
        <w:t>(Selkoe, 1999)</w:t>
      </w:r>
      <w:r w:rsidR="0087399A" w:rsidRPr="00AB7E78">
        <w:fldChar w:fldCharType="end"/>
      </w:r>
      <w:r w:rsidR="0087399A" w:rsidRPr="00AB7E78">
        <w:t xml:space="preserve">. </w:t>
      </w:r>
      <w:r w:rsidRPr="00AB7E78">
        <w:t xml:space="preserve">Similarly, it was suggested that accumulation of Aβ leads to cholinergic dysfunction, driving the process of neurodegeneration leading to cognitive decline and dementia </w:t>
      </w:r>
      <w:r w:rsidRPr="00AB7E78">
        <w:fldChar w:fldCharType="begin"/>
      </w:r>
      <w:r w:rsidR="00715934">
        <w:instrText xml:space="preserve"> ADDIN EN.CITE &lt;EndNote&gt;&lt;Cite&gt;&lt;Author&gt;Francis&lt;/Author&gt;&lt;Year&gt;1999&lt;/Year&gt;&lt;IDText&gt;The cholinergic hypothesis of alzheimer&amp;apos;s disease: a review of progress&lt;/IDText&gt;&lt;DisplayText&gt;(Francis et al., 1999)&lt;/DisplayText&gt;&lt;record&gt;&lt;titles&gt;&lt;title&gt;The cholinergic hypothesis of alzheimer&amp;apos;s disease: a review of progress&lt;/title&gt;&lt;secondary-title&gt;Journal of Neurology, Neurosurgery &amp;amp; Psychiatry&lt;/secondary-title&gt;&lt;/titles&gt;&lt;pages&gt;137&lt;/pages&gt;&lt;number&gt;2&lt;/number&gt;&lt;contributors&gt;&lt;authors&gt;&lt;author&gt;Francis, Paul T.&lt;/author&gt;&lt;author&gt;Palmer, Alan M.&lt;/author&gt;&lt;author&gt;Snape, Michael&lt;/author&gt;&lt;author&gt;Wilcock, Gordon K.&lt;/author&gt;&lt;/authors&gt;&lt;/contributors&gt;&lt;added-date format="utc"&gt;1435835265&lt;/added-date&gt;&lt;ref-type name="Journal Article"&gt;17&lt;/ref-type&gt;&lt;dates&gt;&lt;year&gt;1999&lt;/year&gt;&lt;/dates&gt;&lt;rec-number&gt;114&lt;/rec-number&gt;&lt;last-updated-date format="utc"&gt;1508838463&lt;/last-updated-date&gt;&lt;electronic-resource-num&gt;10.1136/jnnp.66.2.137&lt;/electronic-resource-num&gt;&lt;volume&gt;66&lt;/volume&gt;&lt;/record&gt;&lt;/Cite&gt;&lt;/EndNote&gt;</w:instrText>
      </w:r>
      <w:r w:rsidRPr="00AB7E78">
        <w:fldChar w:fldCharType="separate"/>
      </w:r>
      <w:r w:rsidR="00715934">
        <w:rPr>
          <w:noProof/>
        </w:rPr>
        <w:t>(Francis et al., 1999)</w:t>
      </w:r>
      <w:r w:rsidRPr="00AB7E78">
        <w:fldChar w:fldCharType="end"/>
      </w:r>
      <w:r w:rsidRPr="00AB7E78">
        <w:t xml:space="preserve">. For example, Aβ has been shown to inhibit cholinergic neurotransmission in rat hippocampal slices </w:t>
      </w:r>
      <w:r w:rsidRPr="00AB7E78">
        <w:fldChar w:fldCharType="begin"/>
      </w:r>
      <w:r w:rsidR="00B46792">
        <w:instrText xml:space="preserve"> ADDIN EN.CITE &lt;EndNote&gt;&lt;Cite&gt;&lt;Author&gt;Kar&lt;/Author&gt;&lt;Year&gt;1998&lt;/Year&gt;&lt;IDText&gt;Amyloid beta-peptide inhibits high-affinity choline uptake and acetylcholine release in rat hippocampal slices&lt;/IDText&gt;&lt;DisplayText&gt;(Kar et al., 1998)&lt;/DisplayText&gt;&lt;record&gt;&lt;dates&gt;&lt;pub-dates&gt;&lt;date&gt;May&lt;/date&gt;&lt;/pub-dates&gt;&lt;year&gt;1998&lt;/year&gt;&lt;/dates&gt;&lt;keywords&gt;&lt;keyword&gt;Acetylcholine/*metabolism&lt;/keyword&gt;&lt;keyword&gt;Amyloid beta-Peptides/*pharmacology&lt;/keyword&gt;&lt;keyword&gt;Animals&lt;/keyword&gt;&lt;keyword&gt;Binding, Competitive/drug effects&lt;/keyword&gt;&lt;keyword&gt;Choline/*antagonists &amp;amp; inhibitors/pharmacokinetics&lt;/keyword&gt;&lt;keyword&gt;Choline O-Acetyltransferase/metabolism&lt;/keyword&gt;&lt;keyword&gt;Cyclic GMP/metabolism&lt;/keyword&gt;&lt;keyword&gt;Hippocampus/*metabolism&lt;/keyword&gt;&lt;keyword&gt;In Vitro Techniques&lt;/keyword&gt;&lt;keyword&gt;Male&lt;/keyword&gt;&lt;keyword&gt;Nitroprusside/pharmacology&lt;/keyword&gt;&lt;keyword&gt;Peptide Fragments/pharmacology&lt;/keyword&gt;&lt;keyword&gt;Rats&lt;/keyword&gt;&lt;keyword&gt;Rats, Sprague-Dawley&lt;/keyword&gt;&lt;/keywords&gt;&lt;isbn&gt;0022-3042 (Print)&amp;#xD;0022-3042&lt;/isbn&gt;&lt;titles&gt;&lt;title&gt;Amyloid beta-peptide inhibits high-affinity choline uptake and acetylcholine release in rat hippocampal slices&lt;/title&gt;&lt;secondary-title&gt;Journal of Neurochemistry&lt;/secondary-title&gt;&lt;alt-title&gt;Journal of neurochemistry&lt;/alt-title&gt;&lt;/titles&gt;&lt;pages&gt;2179-87&lt;/pages&gt;&lt;number&gt;5&lt;/number&gt;&lt;contributors&gt;&lt;authors&gt;&lt;author&gt;Kar, S.&lt;/author&gt;&lt;author&gt;Issa, A. M.&lt;/author&gt;&lt;author&gt;Seto, D.&lt;/author&gt;&lt;author&gt;Auld, D. S.&lt;/author&gt;&lt;author&gt;Collier, B.&lt;/author&gt;&lt;author&gt;Quirion, R.&lt;/author&gt;&lt;/authors&gt;&lt;/contributors&gt;&lt;edition&gt;1998/05/08&lt;/edition&gt;&lt;language&gt;eng&lt;/language&gt;&lt;added-date format="utc"&gt;1485686317&lt;/added-date&gt;&lt;ref-type name="Journal Article"&gt;17&lt;/ref-type&gt;&lt;auth-address&gt;Douglas Hospital Research Center, Department of Psychiatry, McGill University, Montreal, Quebec, Canada.&lt;/auth-address&gt;&lt;remote-database-provider&gt;NLM&lt;/remote-database-provider&gt;&lt;rec-number&gt;448&lt;/rec-number&gt;&lt;last-updated-date format="utc"&gt;1508840938&lt;/last-updated-date&gt;&lt;accession-num&gt;9572306&lt;/accession-num&gt;&lt;volume&gt;70&lt;/volume&gt;&lt;/record&gt;&lt;/Cite&gt;&lt;/EndNote&gt;</w:instrText>
      </w:r>
      <w:r w:rsidRPr="00AB7E78">
        <w:fldChar w:fldCharType="separate"/>
      </w:r>
      <w:r w:rsidRPr="00AB7E78">
        <w:rPr>
          <w:noProof/>
        </w:rPr>
        <w:t>(Kar et al., 1998)</w:t>
      </w:r>
      <w:r w:rsidRPr="00AB7E78">
        <w:fldChar w:fldCharType="end"/>
      </w:r>
      <w:r w:rsidRPr="00AB7E78">
        <w:t>, thereby suggesting that cholinergic neurons are not the driving force behind the pathogenesis but rather one of many  targets of AD pathology</w:t>
      </w:r>
      <w:r w:rsidR="00F64E81" w:rsidRPr="00AB7E78">
        <w:t xml:space="preserve"> </w:t>
      </w:r>
      <w:r w:rsidR="00F64E81" w:rsidRPr="00AB7E78">
        <w:fldChar w:fldCharType="begin"/>
      </w:r>
      <w:r w:rsidR="00715934">
        <w:instrText xml:space="preserve"> ADDIN EN.CITE &lt;EndNote&gt;&lt;Cite&gt;&lt;Author&gt;Roberson&lt;/Author&gt;&lt;Year&gt;1997&lt;/Year&gt;&lt;IDText&gt;Cholinergic activity and amyloid precursor protein metabolism&lt;/IDText&gt;&lt;DisplayText&gt;(Roberson and Harrell, 1997)&lt;/DisplayText&gt;&lt;record&gt;&lt;dates&gt;&lt;pub-dates&gt;&lt;date&gt;Sep 30&lt;/date&gt;&lt;/pub-dates&gt;&lt;year&gt;1997&lt;/year&gt;&lt;/dates&gt;&lt;keywords&gt;&lt;keyword&gt;Acetylcholinesterase/*metabolism&lt;/keyword&gt;&lt;keyword&gt;Alzheimer Disease/*metabolism/*pathology&lt;/keyword&gt;&lt;keyword&gt;Amyloid beta-Protein Precursor/biosynthesis/*metabolism&lt;/keyword&gt;&lt;keyword&gt;Animals&lt;/keyword&gt;&lt;keyword&gt;Brain/*pathology/*physiology/physiopathology&lt;/keyword&gt;&lt;keyword&gt;Hippocampus/pathology/*physiology/physiopathology&lt;/keyword&gt;&lt;keyword&gt;Humans&lt;/keyword&gt;&lt;keyword&gt;Learning&lt;/keyword&gt;&lt;keyword&gt;Memory&lt;/keyword&gt;&lt;keyword&gt;Models, Neurological&lt;/keyword&gt;&lt;keyword&gt;Protein Processing, Post-Translational&lt;/keyword&gt;&lt;keyword&gt;Receptors, Muscarinic/*physiology&lt;/keyword&gt;&lt;/keywords&gt;&lt;titles&gt;&lt;title&gt;Cholinergic activity and amyloid precursor protein metabolism&lt;/title&gt;&lt;secondary-title&gt;Brain Research. Brain Research Reviews&lt;/secondary-title&gt;&lt;alt-title&gt;Brain research. Brain research reviews&lt;/alt-title&gt;&lt;/titles&gt;&lt;pages&gt;50-69&lt;/pages&gt;&lt;number&gt;1&lt;/number&gt;&lt;contributors&gt;&lt;authors&gt;&lt;author&gt;Roberson, M. R.&lt;/author&gt;&lt;author&gt;Harrell, L. E.&lt;/author&gt;&lt;/authors&gt;&lt;/contributors&gt;&lt;edition&gt;1997/11/25&lt;/edition&gt;&lt;language&gt;eng&lt;/language&gt;&lt;added-date format="utc"&gt;1511527104&lt;/added-date&gt;&lt;ref-type name="Journal Article"&gt;17&lt;/ref-type&gt;&lt;auth-address&gt;Alzheimer&amp;apos;s Disease Center, Department of Psychology, Veterans Administration Medical Center, Birmingham, AL, USA. sbsf180@uabdpo.dpo.uab.edu&lt;/auth-address&gt;&lt;remote-database-provider&gt;NLM&lt;/remote-database-provider&gt;&lt;rec-number&gt;882&lt;/rec-number&gt;&lt;last-updated-date format="utc"&gt;1512410327&lt;/last-updated-date&gt;&lt;accession-num&gt;9370050&lt;/accession-num&gt;&lt;volume&gt;25&lt;/volume&gt;&lt;/record&gt;&lt;/Cite&gt;&lt;/EndNote&gt;</w:instrText>
      </w:r>
      <w:r w:rsidR="00F64E81" w:rsidRPr="00AB7E78">
        <w:fldChar w:fldCharType="separate"/>
      </w:r>
      <w:r w:rsidR="00715934">
        <w:rPr>
          <w:noProof/>
        </w:rPr>
        <w:t>(Roberson and Harrell, 1997)</w:t>
      </w:r>
      <w:r w:rsidR="00F64E81" w:rsidRPr="00AB7E78">
        <w:fldChar w:fldCharType="end"/>
      </w:r>
      <w:r w:rsidRPr="00AB7E78">
        <w:t>.</w:t>
      </w:r>
      <w:r>
        <w:t xml:space="preserve"> </w:t>
      </w:r>
    </w:p>
    <w:p w14:paraId="39EEC93A" w14:textId="5E397E3B" w:rsidR="0087399A" w:rsidRDefault="0087399A" w:rsidP="0087399A">
      <w:pPr>
        <w:spacing w:line="360" w:lineRule="auto"/>
        <w:jc w:val="both"/>
      </w:pPr>
      <w:r>
        <w:t xml:space="preserve">Evidence to support the role of Aβ in initiating AD development comes from genetic studies showing disruption in Aβ processing causing familial early onset AD </w:t>
      </w:r>
      <w:r>
        <w:fldChar w:fldCharType="begin">
          <w:fldData xml:space="preserve">PEVuZE5vdGU+PENpdGU+PEF1dGhvcj5Iw7xsbDwvQXV0aG9yPjxZZWFyPjE5OTg8L1llYXI+PElE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</w:fldData>
        </w:fldChar>
      </w:r>
      <w:r w:rsidR="00715934">
        <w:instrText xml:space="preserve"> ADDIN EN.CITE </w:instrText>
      </w:r>
      <w:r w:rsidR="00715934">
        <w:fldChar w:fldCharType="begin">
          <w:fldData xml:space="preserve">PEVuZE5vdGU+PENpdGU+PEF1dGhvcj5Iw7xsbDwvQXV0aG9yPjxZZWFyPjE5OTg8L1llYXI+PElE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</w:fldData>
        </w:fldChar>
      </w:r>
      <w:r w:rsidR="00715934">
        <w:instrText xml:space="preserve"> ADDIN EN.CITE.DATA </w:instrText>
      </w:r>
      <w:r w:rsidR="00715934">
        <w:fldChar w:fldCharType="end"/>
      </w:r>
      <w:r>
        <w:fldChar w:fldCharType="separate"/>
      </w:r>
      <w:r w:rsidR="00715934">
        <w:rPr>
          <w:noProof/>
        </w:rPr>
        <w:t>(Hüll et al., 1998, Goate, 2006)</w:t>
      </w:r>
      <w:r>
        <w:fldChar w:fldCharType="end"/>
      </w:r>
      <w:r>
        <w:t xml:space="preserve">.  Also, individuals with Down’s syndrome have an increased risk of early onset AD, with 66% developing AD by the age of 60 </w:t>
      </w:r>
      <w:r>
        <w:fldChar w:fldCharType="begin">
          <w:fldData xml:space="preserve">PEVuZE5vdGU+PENpdGU+PEF1dGhvcj5XaXNlbWFuPC9BdXRob3I+PFllYXI+MjAxNTwvWWVhcj48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</w:fldData>
        </w:fldChar>
      </w:r>
      <w:r w:rsidR="007E6CDF">
        <w:instrText xml:space="preserve"> ADDIN EN.CITE </w:instrText>
      </w:r>
      <w:r w:rsidR="007E6CDF">
        <w:fldChar w:fldCharType="begin">
          <w:fldData xml:space="preserve">PEVuZE5vdGU+PENpdGU+PEF1dGhvcj5XaXNlbWFuPC9BdXRob3I+PFllYXI+MjAxNTwvWWVhcj48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</w:fldData>
        </w:fldChar>
      </w:r>
      <w:r w:rsidR="007E6CDF">
        <w:instrText xml:space="preserve"> ADDIN EN.CITE.DATA </w:instrText>
      </w:r>
      <w:r w:rsidR="007E6CDF">
        <w:fldChar w:fldCharType="end"/>
      </w:r>
      <w:r>
        <w:fldChar w:fldCharType="separate"/>
      </w:r>
      <w:r>
        <w:rPr>
          <w:noProof/>
        </w:rPr>
        <w:t>(Wiseman et al., 2015)</w:t>
      </w:r>
      <w:r>
        <w:fldChar w:fldCharType="end"/>
      </w:r>
      <w:r>
        <w:t xml:space="preserve">. This is due to an extra copy of chromosome 21, which leads to three copies of the gene encoding APP, leading to increased production of insoluble Aβ fragments and development of plaques and NFT </w:t>
      </w:r>
      <w:r>
        <w:fldChar w:fldCharType="begin"/>
      </w:r>
      <w:r w:rsidR="00715934">
        <w:instrText xml:space="preserve"> ADDIN EN.CITE &lt;EndNote&gt;&lt;Cite&gt;&lt;Author&gt;Lott&lt;/Author&gt;&lt;Year&gt;2001&lt;/Year&gt;&lt;IDText&gt;Down syndrome and Alzheimer&amp;apos;s disease: a link between development and aging&lt;/IDText&gt;&lt;DisplayText&gt;(Lott and Head, 2001)&lt;/DisplayText&gt;&lt;record&gt;&lt;keywords&gt;&lt;keyword&gt;Adult&lt;/keyword&gt;&lt;keyword&gt;Aged&lt;/keyword&gt;&lt;keyword&gt;Aged, 80 and over&lt;/keyword&gt;&lt;keyword&gt;Aging/*physiology&lt;/keyword&gt;&lt;keyword&gt;Alzheimer Disease/*complications/metabolism/physiopathology&lt;/keyword&gt;&lt;keyword&gt;Amyloid beta-Protein Precursor/*analogs &amp;amp; derivatives/metabolism&lt;/keyword&gt;&lt;keyword&gt;Child&lt;/keyword&gt;&lt;keyword&gt;Cognition Disorders/*complications/diagnosis&lt;/keyword&gt;&lt;keyword&gt;Developmental Disabilities/*complications&lt;/keyword&gt;&lt;keyword&gt;Down Syndrome/*complications/metabolism/physiopathology&lt;/keyword&gt;&lt;keyword&gt;Frontal Lobe/metabolism/physiopathology&lt;/keyword&gt;&lt;keyword&gt;Humans&lt;/keyword&gt;&lt;keyword&gt;Middle Aged&lt;/keyword&gt;&lt;keyword&gt;Neuropsychological Tests&lt;/keyword&gt;&lt;/keywords&gt;&lt;isbn&gt;1080-4013 (Print)&amp;#xD;1080-4013&lt;/isbn&gt;&lt;titles&gt;&lt;title&gt;Down syndrome and Alzheimer&amp;apos;s disease: a link between development and aging&lt;/title&gt;&lt;secondary-title&gt;Mental Retardation and Developmental Disabilities Research Reviews&lt;/secondary-title&gt;&lt;alt-title&gt;Mental retardation and developmental disabilities research reviews&lt;/alt-title&gt;&lt;/titles&gt;&lt;pages&gt;172-8&lt;/pages&gt;&lt;number&gt;3&lt;/number&gt;&lt;contributors&gt;&lt;authors&gt;&lt;author&gt;Lott, I. T.&lt;/author&gt;&lt;author&gt;Head, E.&lt;/author&gt;&lt;/authors&gt;&lt;/contributors&gt;&lt;edition&gt;2001/09/13&lt;/edition&gt;&lt;language&gt;eng&lt;/language&gt;&lt;added-date format="utc"&gt;1470657965&lt;/added-date&gt;&lt;ref-type name="Journal Article"&gt;17&lt;/ref-type&gt;&lt;auth-address&gt;Department of Pediatrics, University of California, Irvine, Orange, CA 92868, USA. itlott@uci.edu&lt;/auth-address&gt;&lt;dates&gt;&lt;year&gt;2001&lt;/year&gt;&lt;/dates&gt;&lt;remote-database-provider&gt;NLM&lt;/remote-database-provider&gt;&lt;rec-number&gt;270&lt;/rec-number&gt;&lt;last-updated-date format="utc"&gt;1508842277&lt;/last-updated-date&gt;&lt;accession-num&gt;11553933&lt;/accession-num&gt;&lt;electronic-resource-num&gt;10.1002/mrdd.1025&lt;/electronic-resource-num&gt;&lt;volume&gt;7&lt;/volume&gt;&lt;/record&gt;&lt;/Cite&gt;&lt;/EndNote&gt;</w:instrText>
      </w:r>
      <w:r>
        <w:fldChar w:fldCharType="separate"/>
      </w:r>
      <w:r w:rsidR="00715934">
        <w:rPr>
          <w:noProof/>
        </w:rPr>
        <w:t>(Lott and Head, 2001)</w:t>
      </w:r>
      <w:r>
        <w:fldChar w:fldCharType="end"/>
      </w:r>
      <w:r>
        <w:t xml:space="preserve">. Similarly, ApoE </w:t>
      </w:r>
      <w:r w:rsidRPr="005B64CE">
        <w:rPr>
          <w:rFonts w:ascii="Symbol" w:hAnsi="Symbol"/>
        </w:rPr>
        <w:t></w:t>
      </w:r>
      <w:r>
        <w:t xml:space="preserve">4, a major risk factor for sporadic and familial forms of late onset AD, has been shown to promote development of insoluble plaques but not NFT </w:t>
      </w:r>
      <w:r>
        <w:fldChar w:fldCharType="begin"/>
      </w:r>
      <w:r>
        <w:instrText xml:space="preserve"> ADDIN EN.CITE &lt;EndNote&gt;&lt;Cite&gt;&lt;Author&gt;Olichney&lt;/Author&gt;&lt;Year&gt;1996&lt;/Year&gt;&lt;IDText&gt;The apolipoprotein E epsilon 4 allele is associated with increased neuritic plaques and cerebral amyloid angiopathy in Alzheimer&amp;apos;s disease and Lewy body variant&lt;/IDText&gt;&lt;DisplayText&gt;(Olichney et al., 1996)&lt;/DisplayText&gt;&lt;record&gt;&lt;dates&gt;&lt;pub-dates&gt;&lt;date&gt;Jul&lt;/date&gt;&lt;/pub-dates&gt;&lt;year&gt;1996&lt;/year&gt;&lt;/dates&gt;&lt;keywords&gt;&lt;keyword&gt;Aged&lt;/keyword&gt;&lt;keyword&gt;Aged, 80 and over&lt;/keyword&gt;&lt;keyword&gt;Alzheimer Disease/*genetics&lt;/keyword&gt;&lt;keyword&gt;Analysis of Variance&lt;/keyword&gt;&lt;keyword&gt;Apolipoproteins E/*genetics&lt;/keyword&gt;&lt;keyword&gt;Cerebral Amyloid Angiopathy/*genetics&lt;/keyword&gt;&lt;keyword&gt;Female&lt;/keyword&gt;&lt;keyword&gt;Genotype&lt;/keyword&gt;&lt;keyword&gt;Humans&lt;/keyword&gt;&lt;keyword&gt;Lewy Bodies/*genetics&lt;/keyword&gt;&lt;keyword&gt;Male&lt;/keyword&gt;&lt;/keywords&gt;&lt;isbn&gt;0028-3878 (Print)&amp;#xD;0028-3878&lt;/isbn&gt;&lt;titles&gt;&lt;title&gt;The apolipoprotein E epsilon 4 allele is associated with increased neuritic plaques and cerebral amyloid angiopathy in Alzheimer&amp;apos;s disease and Lewy body variant&lt;/title&gt;&lt;secondary-title&gt;Neurology&lt;/secondary-title&gt;&lt;alt-title&gt;Neurology&lt;/alt-title&gt;&lt;/titles&gt;&lt;pages&gt;190-6&lt;/pages&gt;&lt;number&gt;1&lt;/number&gt;&lt;contributors&gt;&lt;authors&gt;&lt;author&gt;Olichney, J. M.&lt;/author&gt;&lt;author&gt;Hansen, L. A.&lt;/author&gt;&lt;author&gt;Galasko, D.&lt;/author&gt;&lt;author&gt;Saitoh, T.&lt;/author&gt;&lt;author&gt;Hofstetter, C. R.&lt;/author&gt;&lt;author&gt;Katzman, R.&lt;/author&gt;&lt;author&gt;Thal, L. J.&lt;/author&gt;&lt;/authors&gt;&lt;/contributors&gt;&lt;edition&gt;1996/07/01&lt;/edition&gt;&lt;language&gt;eng&lt;/language&gt;&lt;added-date format="utc"&gt;1470658866&lt;/added-date&gt;&lt;ref-type name="Journal Article"&gt;17&lt;/ref-type&gt;&lt;auth-address&gt;Department of Neurosciences, University of California, San Diego, La Jolla, USA.&lt;/auth-address&gt;&lt;remote-database-provider&gt;NLM&lt;/remote-database-provider&gt;&lt;rec-number&gt;272&lt;/rec-number&gt;&lt;last-updated-date format="utc"&gt;1470658866&lt;/last-updated-date&gt;&lt;accession-num&gt;8710076&lt;/accession-num&gt;&lt;volume&gt;47&lt;/volume&gt;&lt;/record&gt;&lt;/Cite&gt;&lt;/EndNote&gt;</w:instrText>
      </w:r>
      <w:r>
        <w:fldChar w:fldCharType="separate"/>
      </w:r>
      <w:r>
        <w:rPr>
          <w:noProof/>
        </w:rPr>
        <w:t>(Olichney et al., 1996)</w:t>
      </w:r>
      <w:r>
        <w:fldChar w:fldCharType="end"/>
      </w:r>
      <w:r>
        <w:t>.</w:t>
      </w:r>
    </w:p>
    <w:p w14:paraId="73FA1923" w14:textId="17C1A7BC" w:rsidR="0090572D" w:rsidRDefault="00DE320C" w:rsidP="00D64D81">
      <w:pPr>
        <w:spacing w:line="360" w:lineRule="auto"/>
        <w:jc w:val="both"/>
      </w:pPr>
      <w:r w:rsidRPr="008809FF">
        <w:t>A study followed 28 older adults with yearly neuropsychological examinations</w:t>
      </w:r>
      <w:r w:rsidR="00252AFB" w:rsidRPr="008809FF">
        <w:t>,</w:t>
      </w:r>
      <w:r w:rsidRPr="008809FF">
        <w:t xml:space="preserve"> and compared scores</w:t>
      </w:r>
      <w:r w:rsidR="00252AFB" w:rsidRPr="008809FF">
        <w:t xml:space="preserve"> to </w:t>
      </w:r>
      <w:r w:rsidR="00607F4C">
        <w:t xml:space="preserve">post mortem </w:t>
      </w:r>
      <w:r w:rsidR="00252AFB" w:rsidRPr="008809FF">
        <w:t>neuropathological burden</w:t>
      </w:r>
      <w:r w:rsidR="002E60DF">
        <w:t xml:space="preserve"> </w:t>
      </w:r>
      <w:r w:rsidR="002E60DF">
        <w:fldChar w:fldCharType="begin"/>
      </w:r>
      <w:r w:rsidR="002E60DF">
        <w:instrText xml:space="preserve"> ADDIN EN.CITE &lt;EndNote&gt;&lt;Cite&gt;&lt;Author&gt;Crystal&lt;/Author&gt;&lt;Year&gt;1988&lt;/Year&gt;&lt;IDText&gt;Clinico-pathologic studies in dementia: nondemented subjects with pathologically confirmed Alzheimer&amp;apos;s disease&lt;/IDText&gt;&lt;DisplayText&gt;(Crystal et al., 1988)&lt;/DisplayText&gt;&lt;record&gt;&lt;dates&gt;&lt;pub-dates&gt;&lt;date&gt;Nov&lt;/date&gt;&lt;/pub-dates&gt;&lt;year&gt;1988&lt;/year&gt;&lt;/dates&gt;&lt;keywords&gt;&lt;keyword&gt;Aged&lt;/keyword&gt;&lt;keyword&gt;Aged, 80 and over&lt;/keyword&gt;&lt;keyword&gt;Alzheimer Disease/*pathology/psychology&lt;/keyword&gt;&lt;keyword&gt;Brain/*pathology&lt;/keyword&gt;&lt;keyword&gt;Dementia/*pathology/psychology&lt;/keyword&gt;&lt;keyword&gt;Female&lt;/keyword&gt;&lt;keyword&gt;Humans&lt;/keyword&gt;&lt;keyword&gt;Male&lt;/keyword&gt;&lt;keyword&gt;Neuropsychological Tests&lt;/keyword&gt;&lt;/keywords&gt;&lt;isbn&gt;0028-3878 (Print)&amp;#xD;0028-3878&lt;/isbn&gt;&lt;titles&gt;&lt;title&gt;Clinico-pathologic studies in dementia: nondemented subjects with pathologically confirmed Alzheimer&amp;apos;s disease&lt;/title&gt;&lt;secondary-title&gt;Neurology&lt;/secondary-title&gt;&lt;alt-title&gt;Neurology&lt;/alt-title&gt;&lt;/titles&gt;&lt;pages&gt;1682-7&lt;/pages&gt;&lt;number&gt;11&lt;/number&gt;&lt;contributors&gt;&lt;authors&gt;&lt;author&gt;Crystal, H.&lt;/author&gt;&lt;author&gt;Dickson, D.&lt;/author&gt;&lt;author&gt;Fuld, P.&lt;/author&gt;&lt;author&gt;Masur, D.&lt;/author&gt;&lt;author&gt;Scott, R.&lt;/author&gt;&lt;author&gt;Mehler, M.&lt;/author&gt;&lt;author&gt;Masdeu, J.&lt;/author&gt;&lt;author&gt;Kawas, C.&lt;/author&gt;&lt;author&gt;Aronson, M.&lt;/author&gt;&lt;author&gt;Wolfson, L.&lt;/author&gt;&lt;/authors&gt;&lt;/contributors&gt;&lt;edition&gt;1988/11/01&lt;/edition&gt;&lt;language&gt;eng&lt;/language&gt;&lt;added-date format="utc"&gt;1470672717&lt;/added-date&gt;&lt;ref-type name="Journal Article"&gt;17&lt;/ref-type&gt;&lt;auth-address&gt;Department of Neurology, Albert Einstein College of Medicine, Bronx, NY 10461.&lt;/auth-address&gt;&lt;remote-database-provider&gt;NLM&lt;/remote-database-provider&gt;&lt;rec-number&gt;276&lt;/rec-number&gt;&lt;last-updated-date format="utc"&gt;1470672717&lt;/last-updated-date&gt;&lt;accession-num&gt;3185902&lt;/accession-num&gt;&lt;volume&gt;38&lt;/volume&gt;&lt;/record&gt;&lt;/Cite&gt;&lt;/EndNote&gt;</w:instrText>
      </w:r>
      <w:r w:rsidR="002E60DF">
        <w:fldChar w:fldCharType="separate"/>
      </w:r>
      <w:r w:rsidR="002E60DF">
        <w:rPr>
          <w:noProof/>
        </w:rPr>
        <w:t>(Crystal et al., 1988)</w:t>
      </w:r>
      <w:r w:rsidR="002E60DF">
        <w:fldChar w:fldCharType="end"/>
      </w:r>
      <w:r w:rsidR="00607F4C">
        <w:t>.</w:t>
      </w:r>
      <w:r w:rsidR="00252AFB" w:rsidRPr="008809FF">
        <w:t xml:space="preserve"> At </w:t>
      </w:r>
      <w:r w:rsidR="00C532AF" w:rsidRPr="008809FF">
        <w:t xml:space="preserve">the </w:t>
      </w:r>
      <w:r w:rsidR="00252AFB" w:rsidRPr="008809FF">
        <w:t>time of death, 9</w:t>
      </w:r>
      <w:r w:rsidRPr="008809FF">
        <w:t xml:space="preserve"> individuals (32%) were clinically dementia free, but </w:t>
      </w:r>
      <w:r w:rsidR="001D0C43">
        <w:t>post mortem</w:t>
      </w:r>
      <w:r w:rsidR="00C532AF" w:rsidRPr="008809FF">
        <w:t xml:space="preserve"> examination showed </w:t>
      </w:r>
      <w:r w:rsidRPr="008809FF">
        <w:t xml:space="preserve">six out of the 9 </w:t>
      </w:r>
      <w:r w:rsidR="00C532AF" w:rsidRPr="008809FF">
        <w:t xml:space="preserve">brains </w:t>
      </w:r>
      <w:r w:rsidRPr="008809FF">
        <w:lastRenderedPageBreak/>
        <w:t>ha</w:t>
      </w:r>
      <w:r w:rsidR="00C532AF" w:rsidRPr="008809FF">
        <w:t xml:space="preserve">d heavy pathological </w:t>
      </w:r>
      <w:r w:rsidR="00607F4C">
        <w:t>load</w:t>
      </w:r>
      <w:r w:rsidR="00C532AF" w:rsidRPr="008809FF">
        <w:t xml:space="preserve">. </w:t>
      </w:r>
      <w:r w:rsidRPr="008809FF">
        <w:t xml:space="preserve">Levels of </w:t>
      </w:r>
      <w:r w:rsidR="005855B8" w:rsidRPr="008809FF">
        <w:t>Aβ</w:t>
      </w:r>
      <w:r w:rsidRPr="008809FF">
        <w:t xml:space="preserve"> plaques throughout the brains </w:t>
      </w:r>
      <w:r w:rsidR="00252AFB" w:rsidRPr="008809FF">
        <w:t xml:space="preserve">of these six </w:t>
      </w:r>
      <w:r w:rsidRPr="008809FF">
        <w:t>did not differentiate between</w:t>
      </w:r>
      <w:r w:rsidR="00252AFB" w:rsidRPr="008809FF">
        <w:t xml:space="preserve"> the</w:t>
      </w:r>
      <w:r w:rsidRPr="008809FF">
        <w:t xml:space="preserve"> individuals with </w:t>
      </w:r>
      <w:r w:rsidR="00252AFB" w:rsidRPr="008809FF">
        <w:t xml:space="preserve">clinical </w:t>
      </w:r>
      <w:r w:rsidRPr="008809FF">
        <w:t>AD</w:t>
      </w:r>
      <w:r w:rsidR="00252AFB" w:rsidRPr="008809FF">
        <w:t xml:space="preserve">, </w:t>
      </w:r>
      <w:r w:rsidRPr="008809FF">
        <w:t xml:space="preserve">but a higher load of NFT </w:t>
      </w:r>
      <w:r w:rsidR="00607875" w:rsidRPr="008809FF">
        <w:t>w</w:t>
      </w:r>
      <w:r w:rsidR="00607875">
        <w:t>as</w:t>
      </w:r>
      <w:r w:rsidR="00607875" w:rsidRPr="008809FF">
        <w:t xml:space="preserve"> </w:t>
      </w:r>
      <w:r w:rsidRPr="008809FF">
        <w:t xml:space="preserve">reported in </w:t>
      </w:r>
      <w:r w:rsidR="00252AFB" w:rsidRPr="008809FF">
        <w:t xml:space="preserve">the </w:t>
      </w:r>
      <w:r w:rsidRPr="008809FF">
        <w:t xml:space="preserve">demented subjects </w:t>
      </w:r>
      <w:r w:rsidRPr="008809FF">
        <w:fldChar w:fldCharType="begin"/>
      </w:r>
      <w:r w:rsidRPr="008809FF">
        <w:instrText xml:space="preserve"> ADDIN EN.CITE &lt;EndNote&gt;&lt;Cite&gt;&lt;Author&gt;Crystal&lt;/Author&gt;&lt;Year&gt;1988&lt;/Year&gt;&lt;IDText&gt;Clinico-pathologic studies in dementia: nondemented subjects with pathologically confirmed Alzheimer&amp;apos;s disease&lt;/IDText&gt;&lt;DisplayText&gt;(Crystal et al., 1988)&lt;/DisplayText&gt;&lt;record&gt;&lt;dates&gt;&lt;pub-dates&gt;&lt;date&gt;Nov&lt;/date&gt;&lt;/pub-dates&gt;&lt;year&gt;1988&lt;/year&gt;&lt;/dates&gt;&lt;keywords&gt;&lt;keyword&gt;Aged&lt;/keyword&gt;&lt;keyword&gt;Aged, 80 and over&lt;/keyword&gt;&lt;keyword&gt;Alzheimer Disease/*pathology/psychology&lt;/keyword&gt;&lt;keyword&gt;Brain/*pathology&lt;/keyword&gt;&lt;keyword&gt;Dementia/*pathology/psychology&lt;/keyword&gt;&lt;keyword&gt;Female&lt;/keyword&gt;&lt;keyword&gt;Humans&lt;/keyword&gt;&lt;keyword&gt;Male&lt;/keyword&gt;&lt;keyword&gt;Neuropsychological Tests&lt;/keyword&gt;&lt;/keywords&gt;&lt;isbn&gt;0028-3878 (Print)&amp;#xD;0028-3878&lt;/isbn&gt;&lt;titles&gt;&lt;title&gt;Clinico-pathologic studies in dementia: nondemented subjects with pathologically confirmed Alzheimer&amp;apos;s disease&lt;/title&gt;&lt;secondary-title&gt;Neurology&lt;/secondary-title&gt;&lt;alt-title&gt;Neurology&lt;/alt-title&gt;&lt;/titles&gt;&lt;pages&gt;1682-7&lt;/pages&gt;&lt;number&gt;11&lt;/number&gt;&lt;contributors&gt;&lt;authors&gt;&lt;author&gt;Crystal, H.&lt;/author&gt;&lt;author&gt;Dickson, D.&lt;/author&gt;&lt;author&gt;Fuld, P.&lt;/author&gt;&lt;author&gt;Masur, D.&lt;/author&gt;&lt;author&gt;Scott, R.&lt;/author&gt;&lt;author&gt;Mehler, M.&lt;/author&gt;&lt;author&gt;Masdeu, J.&lt;/author&gt;&lt;author&gt;Kawas, C.&lt;/author&gt;&lt;author&gt;Aronson, M.&lt;/author&gt;&lt;author&gt;Wolfson, L.&lt;/author&gt;&lt;/authors&gt;&lt;/contributors&gt;&lt;edition&gt;1988/11/01&lt;/edition&gt;&lt;language&gt;eng&lt;/language&gt;&lt;added-date format="utc"&gt;1470672717&lt;/added-date&gt;&lt;ref-type name="Journal Article"&gt;17&lt;/ref-type&gt;&lt;auth-address&gt;Department of Neurology, Albert Einstein College of Medicine, Bronx, NY 10461.&lt;/auth-address&gt;&lt;remote-database-provider&gt;NLM&lt;/remote-database-provider&gt;&lt;rec-number&gt;276&lt;/rec-number&gt;&lt;last-updated-date format="utc"&gt;1470672717&lt;/last-updated-date&gt;&lt;accession-num&gt;3185902&lt;/accession-num&gt;&lt;volume&gt;38&lt;/volume&gt;&lt;/record&gt;&lt;/Cite&gt;&lt;/EndNote&gt;</w:instrText>
      </w:r>
      <w:r w:rsidRPr="008809FF">
        <w:fldChar w:fldCharType="separate"/>
      </w:r>
      <w:r w:rsidRPr="008809FF">
        <w:rPr>
          <w:noProof/>
        </w:rPr>
        <w:t>(Crystal et al., 1988)</w:t>
      </w:r>
      <w:r w:rsidRPr="008809FF">
        <w:fldChar w:fldCharType="end"/>
      </w:r>
      <w:r w:rsidRPr="008809FF">
        <w:t xml:space="preserve">. </w:t>
      </w:r>
      <w:r w:rsidR="000A51E4" w:rsidRPr="008809FF">
        <w:t>Controversially</w:t>
      </w:r>
      <w:r w:rsidRPr="008809FF">
        <w:t xml:space="preserve">, </w:t>
      </w:r>
      <w:r w:rsidR="00C31984" w:rsidRPr="008809FF">
        <w:t xml:space="preserve">Price and Morris </w:t>
      </w:r>
      <w:r w:rsidR="008555A7">
        <w:t>(1999)</w:t>
      </w:r>
      <w:r w:rsidR="00FC5369" w:rsidRPr="008809FF">
        <w:t xml:space="preserve"> suggested that high levels of NFT </w:t>
      </w:r>
      <w:r w:rsidR="00303F77" w:rsidRPr="008809FF">
        <w:t xml:space="preserve">rather than </w:t>
      </w:r>
      <w:r w:rsidR="00C410F2" w:rsidRPr="008809FF">
        <w:t xml:space="preserve">amyloid-β </w:t>
      </w:r>
      <w:r w:rsidR="00FC5369" w:rsidRPr="008809FF">
        <w:t xml:space="preserve">were </w:t>
      </w:r>
      <w:r w:rsidR="00303F77" w:rsidRPr="008809FF">
        <w:t xml:space="preserve">present </w:t>
      </w:r>
      <w:r w:rsidR="00FC5369" w:rsidRPr="008809FF">
        <w:t xml:space="preserve">in </w:t>
      </w:r>
      <w:r w:rsidR="000A51E4" w:rsidRPr="008809FF">
        <w:t>non-demented</w:t>
      </w:r>
      <w:r w:rsidR="00FC5369" w:rsidRPr="008809FF">
        <w:t xml:space="preserve"> elderly brains, with tangle density increasing exponentially with increasing age</w:t>
      </w:r>
      <w:r w:rsidR="00303F77" w:rsidRPr="008809FF">
        <w:t xml:space="preserve">. The oldest adults also had higher levels of </w:t>
      </w:r>
      <w:r w:rsidR="005855B8" w:rsidRPr="008809FF">
        <w:t xml:space="preserve">Aβ </w:t>
      </w:r>
      <w:r w:rsidR="00303F77" w:rsidRPr="008809FF">
        <w:t>plaques,</w:t>
      </w:r>
      <w:r w:rsidR="00860706" w:rsidRPr="008809FF">
        <w:t xml:space="preserve"> </w:t>
      </w:r>
      <w:r w:rsidR="00303F77" w:rsidRPr="008809FF">
        <w:t>suggesting</w:t>
      </w:r>
      <w:r w:rsidR="00936DFA" w:rsidRPr="008809FF">
        <w:t>,</w:t>
      </w:r>
      <w:r w:rsidR="00303F77" w:rsidRPr="008809FF">
        <w:t xml:space="preserve"> </w:t>
      </w:r>
      <w:r w:rsidR="00936DFA" w:rsidRPr="008809FF">
        <w:t xml:space="preserve">therefore, </w:t>
      </w:r>
      <w:r w:rsidR="00303F77" w:rsidRPr="008809FF">
        <w:t xml:space="preserve">that the two hallmarks are separated in time and </w:t>
      </w:r>
      <w:r w:rsidR="005855B8" w:rsidRPr="008809FF">
        <w:t xml:space="preserve">Aβ </w:t>
      </w:r>
      <w:r w:rsidR="00303F77" w:rsidRPr="008809FF">
        <w:t xml:space="preserve">does not </w:t>
      </w:r>
      <w:proofErr w:type="gramStart"/>
      <w:r w:rsidR="00303F77" w:rsidRPr="008809FF">
        <w:t>precede</w:t>
      </w:r>
      <w:proofErr w:type="gramEnd"/>
      <w:r w:rsidR="00303F77" w:rsidRPr="008809FF">
        <w:t xml:space="preserve"> nor is</w:t>
      </w:r>
      <w:r w:rsidR="00860706" w:rsidRPr="008809FF">
        <w:t xml:space="preserve"> </w:t>
      </w:r>
      <w:r w:rsidR="00303F77" w:rsidRPr="008809FF">
        <w:t xml:space="preserve">it </w:t>
      </w:r>
      <w:r w:rsidR="00860706" w:rsidRPr="008809FF">
        <w:t>responsible for tau hyperphosphorylation and deposition</w:t>
      </w:r>
      <w:r w:rsidR="00303F77" w:rsidRPr="008809FF">
        <w:t xml:space="preserve">. </w:t>
      </w:r>
      <w:r w:rsidR="00C532AF" w:rsidRPr="008809FF">
        <w:t xml:space="preserve">This finding </w:t>
      </w:r>
      <w:r w:rsidR="00607875">
        <w:t>question</w:t>
      </w:r>
      <w:r w:rsidR="00607875" w:rsidRPr="008809FF">
        <w:t xml:space="preserve">s </w:t>
      </w:r>
      <w:r w:rsidR="00C532AF" w:rsidRPr="008809FF">
        <w:t xml:space="preserve">the relevance of the amyloid cascade hypothesis due to the temporal and spatial properties of aggregations of Aβ throughout the disease </w:t>
      </w:r>
      <w:r w:rsidR="00C532AF" w:rsidRPr="008809FF">
        <w:fldChar w:fldCharType="begin">
          <w:fldData xml:space="preserve">PEVuZE5vdGU+PENpdGU+PEF1dGhvcj5NZXN1bGFtPC9BdXRob3I+PFllYXI+MTk5OTwvWWVhcj48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==
</w:fldData>
        </w:fldChar>
      </w:r>
      <w:r w:rsidR="00715934">
        <w:instrText xml:space="preserve"> ADDIN EN.CITE </w:instrText>
      </w:r>
      <w:r w:rsidR="00715934">
        <w:fldChar w:fldCharType="begin">
          <w:fldData xml:space="preserve">PEVuZE5vdGU+PENpdGU+PEF1dGhvcj5NZXN1bGFtPC9BdXRob3I+PFllYXI+MTk5OTwvWWVhcj48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==
</w:fldData>
        </w:fldChar>
      </w:r>
      <w:r w:rsidR="00715934">
        <w:instrText xml:space="preserve"> ADDIN EN.CITE.DATA </w:instrText>
      </w:r>
      <w:r w:rsidR="00715934">
        <w:fldChar w:fldCharType="end"/>
      </w:r>
      <w:r w:rsidR="00C532AF" w:rsidRPr="008809FF">
        <w:fldChar w:fldCharType="separate"/>
      </w:r>
      <w:r w:rsidR="00715934">
        <w:rPr>
          <w:noProof/>
        </w:rPr>
        <w:t>(Mesulam, 1999, Price and Morris, 1999)</w:t>
      </w:r>
      <w:r w:rsidR="00C532AF" w:rsidRPr="008809FF">
        <w:fldChar w:fldCharType="end"/>
      </w:r>
      <w:r w:rsidR="00C532AF" w:rsidRPr="008809FF">
        <w:t xml:space="preserve">. </w:t>
      </w:r>
      <w:r w:rsidR="005A1852">
        <w:t xml:space="preserve">Interestingly, Crystal et al., </w:t>
      </w:r>
      <w:r w:rsidR="005A1852">
        <w:fldChar w:fldCharType="begin"/>
      </w:r>
      <w:r w:rsidR="005A1852">
        <w:instrText xml:space="preserve"> ADDIN EN.CITE &lt;EndNote&gt;&lt;Cite ExcludeAuth="1"&gt;&lt;Author&gt;Crystal&lt;/Author&gt;&lt;Year&gt;1988&lt;/Year&gt;&lt;IDText&gt;Clinico-pathologic studies in dementia: nondemented subjects with pathologically confirmed Alzheimer&amp;apos;s disease&lt;/IDText&gt;&lt;DisplayText&gt;(1988)&lt;/DisplayText&gt;&lt;record&gt;&lt;dates&gt;&lt;pub-dates&gt;&lt;date&gt;Nov&lt;/date&gt;&lt;/pub-dates&gt;&lt;year&gt;1988&lt;/year&gt;&lt;/dates&gt;&lt;keywords&gt;&lt;keyword&gt;Aged&lt;/keyword&gt;&lt;keyword&gt;Aged, 80 and over&lt;/keyword&gt;&lt;keyword&gt;Alzheimer Disease/*pathology/psychology&lt;/keyword&gt;&lt;keyword&gt;Brain/*pathology&lt;/keyword&gt;&lt;keyword&gt;Dementia/*pathology/psychology&lt;/keyword&gt;&lt;keyword&gt;Female&lt;/keyword&gt;&lt;keyword&gt;Humans&lt;/keyword&gt;&lt;keyword&gt;Male&lt;/keyword&gt;&lt;keyword&gt;Neuropsychological Tests&lt;/keyword&gt;&lt;/keywords&gt;&lt;isbn&gt;0028-3878 (Print)&amp;#xD;0028-3878&lt;/isbn&gt;&lt;titles&gt;&lt;title&gt;Clinico-pathologic studies in dementia: nondemented subjects with pathologically confirmed Alzheimer&amp;apos;s disease&lt;/title&gt;&lt;secondary-title&gt;Neurology&lt;/secondary-title&gt;&lt;alt-title&gt;Neurology&lt;/alt-title&gt;&lt;/titles&gt;&lt;pages&gt;1682-7&lt;/pages&gt;&lt;number&gt;11&lt;/number&gt;&lt;contributors&gt;&lt;authors&gt;&lt;author&gt;Crystal, H.&lt;/author&gt;&lt;author&gt;Dickson, D.&lt;/author&gt;&lt;author&gt;Fuld, P.&lt;/author&gt;&lt;author&gt;Masur, D.&lt;/author&gt;&lt;author&gt;Scott, R.&lt;/author&gt;&lt;author&gt;Mehler, M.&lt;/author&gt;&lt;author&gt;Masdeu, J.&lt;/author&gt;&lt;author&gt;Kawas, C.&lt;/author&gt;&lt;author&gt;Aronson, M.&lt;/author&gt;&lt;author&gt;Wolfson, L.&lt;/author&gt;&lt;/authors&gt;&lt;/contributors&gt;&lt;edition&gt;1988/11/01&lt;/edition&gt;&lt;language&gt;eng&lt;/language&gt;&lt;added-date format="utc"&gt;1470672717&lt;/added-date&gt;&lt;ref-type name="Journal Article"&gt;17&lt;/ref-type&gt;&lt;auth-address&gt;Department of Neurology, Albert Einstein College of Medicine, Bronx, NY 10461.&lt;/auth-address&gt;&lt;remote-database-provider&gt;NLM&lt;/remote-database-provider&gt;&lt;rec-number&gt;276&lt;/rec-number&gt;&lt;last-updated-date format="utc"&gt;1470672717&lt;/last-updated-date&gt;&lt;accession-num&gt;3185902&lt;/accession-num&gt;&lt;volume&gt;38&lt;/volume&gt;&lt;/record&gt;&lt;/Cite&gt;&lt;/EndNote&gt;</w:instrText>
      </w:r>
      <w:r w:rsidR="005A1852">
        <w:fldChar w:fldCharType="separate"/>
      </w:r>
      <w:r w:rsidR="005A1852">
        <w:rPr>
          <w:noProof/>
        </w:rPr>
        <w:t>(1988)</w:t>
      </w:r>
      <w:r w:rsidR="005A1852">
        <w:fldChar w:fldCharType="end"/>
      </w:r>
      <w:r w:rsidR="005A1852">
        <w:t xml:space="preserve"> </w:t>
      </w:r>
      <w:r w:rsidR="00303F77" w:rsidRPr="008809FF">
        <w:t>did find an interaction between the levels of plaques and NFT after the initial depositions and</w:t>
      </w:r>
      <w:r w:rsidR="00936DFA" w:rsidRPr="008809FF">
        <w:t>,</w:t>
      </w:r>
      <w:r w:rsidR="00303F77" w:rsidRPr="008809FF">
        <w:t xml:space="preserve"> therefore</w:t>
      </w:r>
      <w:r w:rsidR="00936DFA" w:rsidRPr="008809FF">
        <w:t>,</w:t>
      </w:r>
      <w:r w:rsidR="00303F77" w:rsidRPr="008809FF">
        <w:t xml:space="preserve"> the role amyloid may play in accelerating the tauopathy cannot be ignored. Consequently, there is still controversy surrounding the isolated functions of the lesions and how they interact and lead to</w:t>
      </w:r>
      <w:r w:rsidR="00860706" w:rsidRPr="008809FF">
        <w:t xml:space="preserve"> </w:t>
      </w:r>
      <w:r w:rsidR="00C31984" w:rsidRPr="008809FF">
        <w:t xml:space="preserve">the </w:t>
      </w:r>
      <w:r w:rsidR="00860706" w:rsidRPr="008809FF">
        <w:t xml:space="preserve">neuronal dysfunction </w:t>
      </w:r>
      <w:r w:rsidR="00C31984" w:rsidRPr="008809FF">
        <w:t>found in AD. I</w:t>
      </w:r>
      <w:r w:rsidR="00303F77" w:rsidRPr="008809FF">
        <w:t xml:space="preserve">t is </w:t>
      </w:r>
      <w:r w:rsidR="00C532AF" w:rsidRPr="008809FF">
        <w:t>possible</w:t>
      </w:r>
      <w:r w:rsidR="00303F77" w:rsidRPr="008809FF">
        <w:t xml:space="preserve"> that </w:t>
      </w:r>
      <w:r w:rsidR="00740AC0" w:rsidRPr="008809FF">
        <w:t>another u</w:t>
      </w:r>
      <w:r w:rsidR="00860706" w:rsidRPr="008809FF">
        <w:t xml:space="preserve">nidentified </w:t>
      </w:r>
      <w:r w:rsidR="00740AC0" w:rsidRPr="008809FF">
        <w:t xml:space="preserve">factor </w:t>
      </w:r>
      <w:r w:rsidR="00303F77" w:rsidRPr="008809FF">
        <w:t xml:space="preserve">may actually be </w:t>
      </w:r>
      <w:r w:rsidR="00C532AF" w:rsidRPr="008809FF">
        <w:t xml:space="preserve">the </w:t>
      </w:r>
      <w:r w:rsidR="00740AC0" w:rsidRPr="008809FF">
        <w:t>driving</w:t>
      </w:r>
      <w:r w:rsidR="00C532AF" w:rsidRPr="008809FF">
        <w:t xml:space="preserve"> force behind</w:t>
      </w:r>
      <w:r w:rsidR="00740AC0" w:rsidRPr="008809FF">
        <w:t xml:space="preserve"> this </w:t>
      </w:r>
      <w:r w:rsidR="00860706" w:rsidRPr="008809FF">
        <w:t>process of neurodegeneration</w:t>
      </w:r>
      <w:r w:rsidR="003A3E02">
        <w:t xml:space="preserve"> </w:t>
      </w:r>
      <w:r w:rsidR="003A3E02">
        <w:fldChar w:fldCharType="begin"/>
      </w:r>
      <w:r w:rsidR="00421331">
        <w:instrText xml:space="preserve"> ADDIN EN.CITE &lt;EndNote&gt;&lt;Cite&gt;&lt;Author&gt;Armstrong&lt;/Author&gt;&lt;Year&gt;2014&lt;/Year&gt;&lt;IDText&gt;A critical analysis of the &amp;apos;amyloid cascade hypothesis&amp;apos;&lt;/IDText&gt;&lt;DisplayText&gt;(Armstrong, 2014)&lt;/DisplayText&gt;&lt;record&gt;&lt;keywords&gt;&lt;keyword&gt;Alzheimer Disease -- Etiology&lt;/keyword&gt;&lt;keyword&gt;Amyloid Beta-Peptides -- Pathology&lt;/keyword&gt;&lt;keyword&gt;Amyloid Beta-Peptides -- Metabolism&lt;/keyword&gt;&lt;/keywords&gt;&lt;titles&gt;&lt;title&gt;A critical analysis of the &amp;apos;amyloid cascade hypothesis&amp;apos;&lt;/title&gt;&lt;secondary-title&gt;Folia neuropathologica&lt;/secondary-title&gt;&lt;/titles&gt;&lt;pages&gt;211&lt;/pages&gt;&lt;number&gt;3&lt;/number&gt;&lt;contributors&gt;&lt;authors&gt;&lt;author&gt;Armstrong, R. A.&lt;/author&gt;&lt;/authors&gt;&lt;/contributors&gt;&lt;added-date format="utc"&gt;1488367811&lt;/added-date&gt;&lt;ref-type name="Journal Article"&gt;17&lt;/ref-type&gt;&lt;dates&gt;&lt;year&gt;2014&lt;/year&gt;&lt;/dates&gt;&lt;rec-number&gt;550&lt;/rec-number&gt;&lt;last-updated-date format="utc"&gt;1488886264&lt;/last-updated-date&gt;&lt;volume&gt;52&lt;/volume&gt;&lt;/record&gt;&lt;/Cite&gt;&lt;/EndNote&gt;</w:instrText>
      </w:r>
      <w:r w:rsidR="003A3E02">
        <w:fldChar w:fldCharType="separate"/>
      </w:r>
      <w:r w:rsidR="003A3E02">
        <w:rPr>
          <w:noProof/>
        </w:rPr>
        <w:t>(Armstrong, 2014)</w:t>
      </w:r>
      <w:r w:rsidR="003A3E02">
        <w:fldChar w:fldCharType="end"/>
      </w:r>
      <w:r w:rsidR="003A3E02">
        <w:t>.</w:t>
      </w:r>
    </w:p>
    <w:p w14:paraId="5CA346E1" w14:textId="11271F13" w:rsidR="00740AC0" w:rsidRPr="00B258E1" w:rsidRDefault="00C31984" w:rsidP="00D64D81">
      <w:pPr>
        <w:spacing w:line="360" w:lineRule="auto"/>
        <w:jc w:val="both"/>
      </w:pPr>
      <w:r>
        <w:t xml:space="preserve">Regardless of </w:t>
      </w:r>
      <w:r w:rsidR="00C532AF">
        <w:t xml:space="preserve">the </w:t>
      </w:r>
      <w:r>
        <w:t>mechanism</w:t>
      </w:r>
      <w:r w:rsidR="00303F77">
        <w:t>, the p</w:t>
      </w:r>
      <w:r w:rsidR="00860706">
        <w:t xml:space="preserve">resence of </w:t>
      </w:r>
      <w:r w:rsidR="005855B8">
        <w:t xml:space="preserve">Aβ </w:t>
      </w:r>
      <w:r w:rsidR="00C410F2">
        <w:t xml:space="preserve">plaques </w:t>
      </w:r>
      <w:r w:rsidR="00860706">
        <w:t xml:space="preserve">and NFT are necessary for the </w:t>
      </w:r>
      <w:r w:rsidR="00592A7D">
        <w:t>pathological</w:t>
      </w:r>
      <w:r w:rsidR="00860706">
        <w:t xml:space="preserve"> diagnosis of AD</w:t>
      </w:r>
      <w:r w:rsidR="00936DFA">
        <w:t>. However</w:t>
      </w:r>
      <w:r w:rsidR="00860706">
        <w:t xml:space="preserve">, </w:t>
      </w:r>
      <w:r w:rsidR="00303F77">
        <w:t xml:space="preserve">due to </w:t>
      </w:r>
      <w:r w:rsidR="00C532AF">
        <w:t xml:space="preserve">these </w:t>
      </w:r>
      <w:r w:rsidR="00303F77">
        <w:t xml:space="preserve">conflicting lines of evidence, they are not </w:t>
      </w:r>
      <w:r w:rsidR="00860706">
        <w:t>sufficient for development of the clinical features of AD</w:t>
      </w:r>
      <w:r w:rsidR="00672A6A">
        <w:t xml:space="preserve"> </w:t>
      </w:r>
      <w:r w:rsidR="00672A6A">
        <w:fldChar w:fldCharType="begin">
          <w:fldData xml:space="preserve">PEVuZE5vdGU+PENpdGU+PEF1dGhvcj5DcnlzdGFsPC9BdXRob3I+PFllYXI+MTk4ODwvWWVhcj48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</w:fldData>
        </w:fldChar>
      </w:r>
      <w:r w:rsidR="00715934">
        <w:instrText xml:space="preserve"> ADDIN EN.CITE </w:instrText>
      </w:r>
      <w:r w:rsidR="00715934">
        <w:fldChar w:fldCharType="begin">
          <w:fldData xml:space="preserve">PEVuZE5vdGU+PENpdGU+PEF1dGhvcj5DcnlzdGFsPC9BdXRob3I+PFllYXI+MTk4ODwvWWVhcj48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</w:fldData>
        </w:fldChar>
      </w:r>
      <w:r w:rsidR="00715934">
        <w:instrText xml:space="preserve"> ADDIN EN.CITE.DATA </w:instrText>
      </w:r>
      <w:r w:rsidR="00715934">
        <w:fldChar w:fldCharType="end"/>
      </w:r>
      <w:r w:rsidR="00672A6A">
        <w:fldChar w:fldCharType="separate"/>
      </w:r>
      <w:r w:rsidR="00715934">
        <w:rPr>
          <w:noProof/>
        </w:rPr>
        <w:t>(Crystal et al., 1988, Dickson et al., 1992)</w:t>
      </w:r>
      <w:r w:rsidR="00672A6A">
        <w:fldChar w:fldCharType="end"/>
      </w:r>
      <w:r w:rsidR="00672A6A">
        <w:t xml:space="preserve">. </w:t>
      </w:r>
      <w:r w:rsidR="00C532AF">
        <w:t>P</w:t>
      </w:r>
      <w:r w:rsidR="001D0C43">
        <w:t>ost mortem</w:t>
      </w:r>
      <w:r w:rsidR="00533FA6">
        <w:t xml:space="preserve"> analysis</w:t>
      </w:r>
      <w:r w:rsidR="00C532AF">
        <w:t xml:space="preserve"> has</w:t>
      </w:r>
      <w:r w:rsidR="00533FA6">
        <w:t xml:space="preserve"> </w:t>
      </w:r>
      <w:r w:rsidR="003206B2">
        <w:t xml:space="preserve">shown </w:t>
      </w:r>
      <w:r w:rsidR="00860706">
        <w:t>l</w:t>
      </w:r>
      <w:r w:rsidR="00533FA6">
        <w:t xml:space="preserve">evels of protein aggregates </w:t>
      </w:r>
      <w:r w:rsidR="00860706">
        <w:t>do not</w:t>
      </w:r>
      <w:r w:rsidR="00533FA6">
        <w:t xml:space="preserve"> necessarily corr</w:t>
      </w:r>
      <w:r w:rsidR="00740AC0">
        <w:t>elate with clinical symptoms, as</w:t>
      </w:r>
      <w:r w:rsidR="00533FA6">
        <w:t xml:space="preserve"> </w:t>
      </w:r>
      <w:r w:rsidR="00740AC0">
        <w:t>various studies of healthy ageing</w:t>
      </w:r>
      <w:r w:rsidR="00860706">
        <w:t xml:space="preserve"> have </w:t>
      </w:r>
      <w:r w:rsidR="00740AC0">
        <w:t>d</w:t>
      </w:r>
      <w:r w:rsidR="00860706">
        <w:t xml:space="preserve">ocumented </w:t>
      </w:r>
      <w:r w:rsidR="00533FA6">
        <w:t xml:space="preserve">high levels of </w:t>
      </w:r>
      <w:r w:rsidR="00740AC0">
        <w:t xml:space="preserve">neuropathology in cases with </w:t>
      </w:r>
      <w:r w:rsidR="00860706">
        <w:t xml:space="preserve">no </w:t>
      </w:r>
      <w:r w:rsidR="00533FA6">
        <w:t xml:space="preserve">clinical </w:t>
      </w:r>
      <w:r w:rsidR="00740AC0">
        <w:t xml:space="preserve">cognitive decline </w:t>
      </w:r>
      <w:r w:rsidR="007D5272">
        <w:fldChar w:fldCharType="begin"/>
      </w:r>
      <w:r w:rsidR="007D5272">
        <w:instrText xml:space="preserve"> ADDIN EN.CITE &lt;EndNote&gt;&lt;Cite&gt;&lt;Author&gt;Crystal&lt;/Author&gt;&lt;Year&gt;1988&lt;/Year&gt;&lt;IDText&gt;Clinico-pathologic studies in dementia: nondemented subjects with pathologically confirmed Alzheimer&amp;apos;s disease&lt;/IDText&gt;&lt;DisplayText&gt;(Crystal et al., 1988)&lt;/DisplayText&gt;&lt;record&gt;&lt;dates&gt;&lt;pub-dates&gt;&lt;date&gt;Nov&lt;/date&gt;&lt;/pub-dates&gt;&lt;year&gt;1988&lt;/year&gt;&lt;/dates&gt;&lt;keywords&gt;&lt;keyword&gt;Aged&lt;/keyword&gt;&lt;keyword&gt;Aged, 80 and over&lt;/keyword&gt;&lt;keyword&gt;Alzheimer Disease/*pathology/psychology&lt;/keyword&gt;&lt;keyword&gt;Brain/*pathology&lt;/keyword&gt;&lt;keyword&gt;Dementia/*pathology/psychology&lt;/keyword&gt;&lt;keyword&gt;Female&lt;/keyword&gt;&lt;keyword&gt;Humans&lt;/keyword&gt;&lt;keyword&gt;Male&lt;/keyword&gt;&lt;keyword&gt;Neuropsychological Tests&lt;/keyword&gt;&lt;/keywords&gt;&lt;isbn&gt;0028-3878 (Print)&amp;#xD;0028-3878&lt;/isbn&gt;&lt;titles&gt;&lt;title&gt;Clinico-pathologic studies in dementia: nondemented subjects with pathologically confirmed Alzheimer&amp;apos;s disease&lt;/title&gt;&lt;secondary-title&gt;Neurology&lt;/secondary-title&gt;&lt;alt-title&gt;Neurology&lt;/alt-title&gt;&lt;/titles&gt;&lt;pages&gt;1682-7&lt;/pages&gt;&lt;number&gt;11&lt;/number&gt;&lt;contributors&gt;&lt;authors&gt;&lt;author&gt;Crystal, H.&lt;/author&gt;&lt;author&gt;Dickson, D.&lt;/author&gt;&lt;author&gt;Fuld, P.&lt;/author&gt;&lt;author&gt;Masur, D.&lt;/author&gt;&lt;author&gt;Scott, R.&lt;/author&gt;&lt;author&gt;Mehler, M.&lt;/author&gt;&lt;author&gt;Masdeu, J.&lt;/author&gt;&lt;author&gt;Kawas, C.&lt;/author&gt;&lt;author&gt;Aronson, M.&lt;/author&gt;&lt;author&gt;Wolfson, L.&lt;/author&gt;&lt;/authors&gt;&lt;/contributors&gt;&lt;edition&gt;1988/11/01&lt;/edition&gt;&lt;language&gt;eng&lt;/language&gt;&lt;added-date format="utc"&gt;1470672717&lt;/added-date&gt;&lt;ref-type name="Journal Article"&gt;17&lt;/ref-type&gt;&lt;auth-address&gt;Department of Neurology, Albert Einstein College of Medicine, Bronx, NY 10461.&lt;/auth-address&gt;&lt;remote-database-provider&gt;NLM&lt;/remote-database-provider&gt;&lt;rec-number&gt;276&lt;/rec-number&gt;&lt;last-updated-date format="utc"&gt;1470672717&lt;/last-updated-date&gt;&lt;accession-num&gt;3185902&lt;/accession-num&gt;&lt;volume&gt;38&lt;/volume&gt;&lt;/record&gt;&lt;/Cite&gt;&lt;/EndNote&gt;</w:instrText>
      </w:r>
      <w:r w:rsidR="007D5272">
        <w:fldChar w:fldCharType="separate"/>
      </w:r>
      <w:r w:rsidR="007D5272">
        <w:rPr>
          <w:noProof/>
        </w:rPr>
        <w:t>(Crystal et al., 1988)</w:t>
      </w:r>
      <w:r w:rsidR="007D5272">
        <w:fldChar w:fldCharType="end"/>
      </w:r>
      <w:r>
        <w:t>,</w:t>
      </w:r>
      <w:r w:rsidR="00740AC0">
        <w:t xml:space="preserve"> and vice versa. For example</w:t>
      </w:r>
      <w:r>
        <w:t>,</w:t>
      </w:r>
      <w:r w:rsidR="00740AC0">
        <w:t xml:space="preserve"> the nun study </w:t>
      </w:r>
      <w:r w:rsidR="00606EED">
        <w:t>(Mortimer, 2012)</w:t>
      </w:r>
      <w:r>
        <w:t>,</w:t>
      </w:r>
      <w:r w:rsidR="00740AC0">
        <w:t xml:space="preserve"> found that one third of </w:t>
      </w:r>
      <w:r w:rsidR="00C532AF">
        <w:t xml:space="preserve">a </w:t>
      </w:r>
      <w:r w:rsidR="00740AC0">
        <w:t xml:space="preserve">group </w:t>
      </w:r>
      <w:r w:rsidR="00C532AF">
        <w:t xml:space="preserve">of participants </w:t>
      </w:r>
      <w:r w:rsidR="00740AC0">
        <w:t xml:space="preserve">classified </w:t>
      </w:r>
      <w:r w:rsidR="00303F77">
        <w:t>with</w:t>
      </w:r>
      <w:r w:rsidR="00740AC0">
        <w:t xml:space="preserve"> AD pathology were </w:t>
      </w:r>
      <w:r>
        <w:t xml:space="preserve">actually </w:t>
      </w:r>
      <w:r w:rsidR="00740AC0">
        <w:t>dementia free at their last cognitive assessment</w:t>
      </w:r>
      <w:r>
        <w:t>,</w:t>
      </w:r>
      <w:r w:rsidR="00303F77">
        <w:t xml:space="preserve"> suggesting that </w:t>
      </w:r>
      <w:r w:rsidR="00C532AF">
        <w:t>neither</w:t>
      </w:r>
      <w:r w:rsidR="00303F77">
        <w:t xml:space="preserve"> </w:t>
      </w:r>
      <w:r w:rsidR="005855B8">
        <w:t xml:space="preserve">Aβ </w:t>
      </w:r>
      <w:r w:rsidR="00303F77">
        <w:t>plaques</w:t>
      </w:r>
      <w:r w:rsidR="00C532AF">
        <w:t xml:space="preserve"> nor NFT</w:t>
      </w:r>
      <w:r w:rsidR="00303F77">
        <w:t xml:space="preserve"> contribute to the initiation of cognitive dysfunction </w:t>
      </w:r>
      <w:r w:rsidR="00303F77">
        <w:fldChar w:fldCharType="begin"/>
      </w:r>
      <w:r w:rsidR="00715934">
        <w:instrText xml:space="preserve"> ADDIN EN.CITE &lt;EndNote&gt;&lt;Cite&gt;&lt;Author&gt;Mesulam&lt;/Author&gt;&lt;Year&gt;1999&lt;/Year&gt;&lt;IDText&gt;Neuroplasticity failure in Alzheimer&amp;apos;s disease: bridging the gap between plaques and tangles&lt;/IDText&gt;&lt;DisplayText&gt;(Mesulam, 1999)&lt;/DisplayText&gt;&lt;record&gt;&lt;dates&gt;&lt;pub-dates&gt;&lt;date&gt;Nov&lt;/date&gt;&lt;/pub-dates&gt;&lt;year&gt;1999&lt;/year&gt;&lt;/dates&gt;&lt;keywords&gt;&lt;keyword&gt;Alzheimer Disease/*pathology/*physiopathology&lt;/keyword&gt;&lt;keyword&gt;Brain/pathology&lt;/keyword&gt;&lt;keyword&gt;Humans&lt;/keyword&gt;&lt;keyword&gt;Neurofibrillary Tangles/*pathology&lt;/keyword&gt;&lt;keyword&gt;*Neuronal Plasticity&lt;/keyword&gt;&lt;keyword&gt;Plaque, Amyloid/*pathology&lt;/keyword&gt;&lt;/keywords&gt;&lt;isbn&gt;0896-6273 (Print)&amp;#xD;0896-6273&lt;/isbn&gt;&lt;titles&gt;&lt;title&gt;Neuroplasticity failure in Alzheimer&amp;apos;s disease: bridging the gap between plaques and tangles&lt;/title&gt;&lt;secondary-title&gt;Neuron&lt;/secondary-title&gt;&lt;alt-title&gt;Neuron&lt;/alt-title&gt;&lt;/titles&gt;&lt;pages&gt;521-9&lt;/pages&gt;&lt;number&gt;3&lt;/number&gt;&lt;contributors&gt;&lt;authors&gt;&lt;author&gt;Mesulam, M. M.&lt;/author&gt;&lt;/authors&gt;&lt;/contributors&gt;&lt;edition&gt;1999/12/14&lt;/edition&gt;&lt;language&gt;eng&lt;/language&gt;&lt;added-date format="utc"&gt;1470657078&lt;/added-date&gt;&lt;ref-type name="Journal Article"&gt;17&lt;/ref-type&gt;&lt;auth-address&gt;Department of Neurology, Northwestern University Medical School, Chicago, Illinois 60611, USA. mmesulam@nwu.edu&lt;/auth-address&gt;&lt;remote-database-provider&gt;NLM&lt;/remote-database-provider&gt;&lt;rec-number&gt;269&lt;/rec-number&gt;&lt;last-updated-date format="utc"&gt;1470657078&lt;/last-updated-date&gt;&lt;accession-num&gt;10595506&lt;/accession-num&gt;&lt;volume&gt;24&lt;/volume&gt;&lt;/record&gt;&lt;/Cite&gt;&lt;/EndNote&gt;</w:instrText>
      </w:r>
      <w:r w:rsidR="00303F77">
        <w:fldChar w:fldCharType="separate"/>
      </w:r>
      <w:r w:rsidR="00715934">
        <w:rPr>
          <w:noProof/>
        </w:rPr>
        <w:t>(Mesulam, 1999)</w:t>
      </w:r>
      <w:r w:rsidR="00303F77">
        <w:fldChar w:fldCharType="end"/>
      </w:r>
      <w:r w:rsidR="007B488A">
        <w:t>. However, it could be that the nuns were in the preclinical or prodromal phase of AD</w:t>
      </w:r>
      <w:r w:rsidR="00A2637B">
        <w:t>,</w:t>
      </w:r>
      <w:r w:rsidR="007B488A">
        <w:t xml:space="preserve"> and if</w:t>
      </w:r>
      <w:r w:rsidR="00253D54">
        <w:t xml:space="preserve"> they</w:t>
      </w:r>
      <w:r w:rsidR="00936DFA">
        <w:t xml:space="preserve"> had</w:t>
      </w:r>
      <w:r w:rsidR="00253D54">
        <w:t xml:space="preserve"> lived longer they </w:t>
      </w:r>
      <w:r w:rsidR="00C532AF">
        <w:t>may</w:t>
      </w:r>
      <w:r w:rsidR="00936DFA">
        <w:t xml:space="preserve"> have </w:t>
      </w:r>
      <w:r w:rsidR="00253D54">
        <w:t>develop</w:t>
      </w:r>
      <w:r w:rsidR="00936DFA">
        <w:t>ed</w:t>
      </w:r>
      <w:r w:rsidR="00253D54">
        <w:t xml:space="preserve"> the clinical symptoms of AD</w:t>
      </w:r>
      <w:r w:rsidR="00A2637B">
        <w:t xml:space="preserve"> </w:t>
      </w:r>
      <w:r w:rsidR="00672A6A">
        <w:fldChar w:fldCharType="begin">
          <w:fldData xml:space="preserve">PEVuZE5vdGU+PENpdGU+PEF1dGhvcj5TcGVybGluZzwvQXV0aG9yPjxZZWFyPjIwMTM8L1llYXI+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</w:fldData>
        </w:fldChar>
      </w:r>
      <w:r w:rsidR="00715934">
        <w:instrText xml:space="preserve"> ADDIN EN.CITE </w:instrText>
      </w:r>
      <w:r w:rsidR="00715934">
        <w:fldChar w:fldCharType="begin">
          <w:fldData xml:space="preserve">PEVuZE5vdGU+PENpdGU+PEF1dGhvcj5TcGVybGluZzwvQXV0aG9yPjxZZWFyPjIwMTM8L1llYXI+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</w:fldData>
        </w:fldChar>
      </w:r>
      <w:r w:rsidR="00715934">
        <w:instrText xml:space="preserve"> ADDIN EN.CITE.DATA </w:instrText>
      </w:r>
      <w:r w:rsidR="00715934">
        <w:fldChar w:fldCharType="end"/>
      </w:r>
      <w:r w:rsidR="00672A6A">
        <w:fldChar w:fldCharType="separate"/>
      </w:r>
      <w:r w:rsidR="00715934">
        <w:rPr>
          <w:noProof/>
        </w:rPr>
        <w:t>(Sperling et al., 2013b)</w:t>
      </w:r>
      <w:r w:rsidR="00672A6A">
        <w:fldChar w:fldCharType="end"/>
      </w:r>
      <w:r w:rsidR="00253D54">
        <w:t xml:space="preserve">. </w:t>
      </w:r>
      <w:r w:rsidR="00740AC0">
        <w:t xml:space="preserve">Interestingly, the presence of </w:t>
      </w:r>
      <w:r w:rsidR="00253D54">
        <w:t xml:space="preserve">an </w:t>
      </w:r>
      <w:r w:rsidR="00740AC0">
        <w:t xml:space="preserve">infarct in </w:t>
      </w:r>
      <w:r w:rsidR="00253D54">
        <w:t xml:space="preserve">the brains of </w:t>
      </w:r>
      <w:r w:rsidR="00740AC0">
        <w:t xml:space="preserve">nuns with AD pathology significantly increased their chances of </w:t>
      </w:r>
      <w:r w:rsidR="00253D54">
        <w:t xml:space="preserve">a clinical diagnosis of </w:t>
      </w:r>
      <w:r w:rsidR="00740AC0">
        <w:t>AD</w:t>
      </w:r>
      <w:r w:rsidR="003206B2">
        <w:t>,</w:t>
      </w:r>
      <w:r w:rsidR="00740AC0">
        <w:t xml:space="preserve"> </w:t>
      </w:r>
      <w:r w:rsidR="00253D54">
        <w:t>but in individuals with pathology negative brains, infarcts had no influence on cognitive impairment</w:t>
      </w:r>
      <w:r w:rsidR="00606EED">
        <w:t xml:space="preserve"> (Mortimer, 2012)</w:t>
      </w:r>
      <w:r w:rsidR="00C532AF">
        <w:t>. Mortimer (2012</w:t>
      </w:r>
      <w:r w:rsidR="00C654E5">
        <w:t>)</w:t>
      </w:r>
      <w:r w:rsidR="00C532AF">
        <w:t xml:space="preserve"> </w:t>
      </w:r>
      <w:r w:rsidR="00253D54">
        <w:t>suggest</w:t>
      </w:r>
      <w:r w:rsidR="00C532AF">
        <w:t>ed that</w:t>
      </w:r>
      <w:r w:rsidR="00253D54">
        <w:t xml:space="preserve"> the vascular </w:t>
      </w:r>
      <w:r w:rsidR="00C532AF">
        <w:t>insults</w:t>
      </w:r>
      <w:r w:rsidR="00253D54">
        <w:t xml:space="preserve"> were not </w:t>
      </w:r>
      <w:r w:rsidR="00C532AF">
        <w:t>responsible for</w:t>
      </w:r>
      <w:r w:rsidR="00253D54">
        <w:t xml:space="preserve"> cognitive impairment</w:t>
      </w:r>
      <w:r w:rsidR="00C532AF">
        <w:t>,</w:t>
      </w:r>
      <w:r w:rsidR="00253D54">
        <w:t xml:space="preserve"> but instead </w:t>
      </w:r>
      <w:r w:rsidR="00740AC0">
        <w:t>propos</w:t>
      </w:r>
      <w:r w:rsidR="00C532AF">
        <w:t>ed</w:t>
      </w:r>
      <w:r w:rsidR="00740AC0">
        <w:t xml:space="preserve"> a role for </w:t>
      </w:r>
      <w:proofErr w:type="gramStart"/>
      <w:r w:rsidR="00C532AF">
        <w:t>an interplay</w:t>
      </w:r>
      <w:proofErr w:type="gramEnd"/>
      <w:r w:rsidR="00C532AF">
        <w:t xml:space="preserve"> between </w:t>
      </w:r>
      <w:r w:rsidR="00253D54">
        <w:t>vascular in</w:t>
      </w:r>
      <w:r w:rsidR="00C532AF">
        <w:t>farctions and</w:t>
      </w:r>
      <w:r w:rsidR="00253D54">
        <w:t xml:space="preserve"> </w:t>
      </w:r>
      <w:r w:rsidR="00C532AF">
        <w:t>neuro</w:t>
      </w:r>
      <w:r w:rsidR="00253D54">
        <w:t>pathology.</w:t>
      </w:r>
      <w:r w:rsidR="00740AC0">
        <w:t xml:space="preserve"> </w:t>
      </w:r>
    </w:p>
    <w:p w14:paraId="7EE3069E" w14:textId="4B2C2D70" w:rsidR="00B258E1" w:rsidRDefault="00146557" w:rsidP="00FC1AE1">
      <w:pPr>
        <w:pStyle w:val="Heading4"/>
        <w:numPr>
          <w:ilvl w:val="4"/>
          <w:numId w:val="1"/>
        </w:numPr>
        <w:spacing w:line="360" w:lineRule="auto"/>
        <w:jc w:val="both"/>
      </w:pPr>
      <w:r>
        <w:t xml:space="preserve">Diagnosis and </w:t>
      </w:r>
      <w:r w:rsidR="00B258E1">
        <w:t>Clinical symptoms</w:t>
      </w:r>
      <w:r w:rsidR="00317517">
        <w:t xml:space="preserve"> of AD</w:t>
      </w:r>
    </w:p>
    <w:p w14:paraId="039E8BD9" w14:textId="4B37F355" w:rsidR="00B80CF6" w:rsidRDefault="00EF2DCD" w:rsidP="00D64D81">
      <w:pPr>
        <w:spacing w:line="360" w:lineRule="auto"/>
        <w:jc w:val="both"/>
      </w:pPr>
      <w:r>
        <w:t xml:space="preserve">The clinical course </w:t>
      </w:r>
      <w:r w:rsidR="008876BB">
        <w:t>of AD</w:t>
      </w:r>
      <w:r w:rsidR="003B0183">
        <w:t xml:space="preserve"> </w:t>
      </w:r>
      <w:r>
        <w:t>reflects the underlying and expanding neuropathology</w:t>
      </w:r>
      <w:r w:rsidR="003014CF">
        <w:t>,</w:t>
      </w:r>
      <w:r>
        <w:t xml:space="preserve"> as outlined in </w:t>
      </w:r>
      <w:r w:rsidR="003B0183">
        <w:t xml:space="preserve">the </w:t>
      </w:r>
      <w:r>
        <w:t xml:space="preserve">section </w:t>
      </w:r>
      <w:r w:rsidR="003B0183">
        <w:t>above</w:t>
      </w:r>
      <w:r w:rsidR="00B80CF6">
        <w:t>. It has been estimated th</w:t>
      </w:r>
      <w:r w:rsidR="00295FD5">
        <w:t>at</w:t>
      </w:r>
      <w:r w:rsidR="00B80CF6">
        <w:t xml:space="preserve"> </w:t>
      </w:r>
      <w:r w:rsidR="00426A94">
        <w:t>AD pathology starts</w:t>
      </w:r>
      <w:r w:rsidR="00B80CF6">
        <w:t xml:space="preserve"> to accumulate some 20 to</w:t>
      </w:r>
      <w:r w:rsidR="00426A94">
        <w:t xml:space="preserve"> 30 years </w:t>
      </w:r>
      <w:r w:rsidR="00426A94">
        <w:lastRenderedPageBreak/>
        <w:t xml:space="preserve">before the </w:t>
      </w:r>
      <w:r w:rsidR="00B80CF6">
        <w:t xml:space="preserve">onset of </w:t>
      </w:r>
      <w:r w:rsidR="00426A94">
        <w:t xml:space="preserve">clinical symptoms </w:t>
      </w:r>
      <w:r w:rsidR="00426A94">
        <w:fldChar w:fldCharType="begin">
          <w:fldData xml:space="preserve">PEVuZE5vdGU+PENpdGU+PEF1dGhvcj5TcGVybGluZzwvQXV0aG9yPjxZZWFyPjIwMTM8L1llYXI+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</w:fldData>
        </w:fldChar>
      </w:r>
      <w:r w:rsidR="00715934">
        <w:instrText xml:space="preserve"> ADDIN EN.CITE </w:instrText>
      </w:r>
      <w:r w:rsidR="00715934">
        <w:fldChar w:fldCharType="begin">
          <w:fldData xml:space="preserve">PEVuZE5vdGU+PENpdGU+PEF1dGhvcj5TcGVybGluZzwvQXV0aG9yPjxZZWFyPjIwMTM8L1llYXI+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</w:fldData>
        </w:fldChar>
      </w:r>
      <w:r w:rsidR="00715934">
        <w:instrText xml:space="preserve"> ADDIN EN.CITE.DATA </w:instrText>
      </w:r>
      <w:r w:rsidR="00715934">
        <w:fldChar w:fldCharType="end"/>
      </w:r>
      <w:r w:rsidR="00426A94">
        <w:fldChar w:fldCharType="separate"/>
      </w:r>
      <w:r w:rsidR="00715934">
        <w:rPr>
          <w:noProof/>
        </w:rPr>
        <w:t>(Sperling et al., 2013a)</w:t>
      </w:r>
      <w:r w:rsidR="00426A94">
        <w:fldChar w:fldCharType="end"/>
      </w:r>
      <w:r w:rsidR="003B0183">
        <w:t xml:space="preserve">. The manifestation of cognitive symptoms </w:t>
      </w:r>
      <w:r w:rsidR="003014CF">
        <w:t>is relatively</w:t>
      </w:r>
      <w:r w:rsidR="003B0183">
        <w:t xml:space="preserve"> inconspicuous in the early stages</w:t>
      </w:r>
      <w:r w:rsidR="003014CF">
        <w:t xml:space="preserve">, but </w:t>
      </w:r>
      <w:r w:rsidR="003B0183">
        <w:t>progressively</w:t>
      </w:r>
      <w:r w:rsidR="003014CF">
        <w:t>,</w:t>
      </w:r>
      <w:r w:rsidR="003B0183">
        <w:t xml:space="preserve"> declines leading to irreversible cognitive deficit</w:t>
      </w:r>
      <w:r w:rsidR="001A625E">
        <w:t>s</w:t>
      </w:r>
      <w:r w:rsidR="003B0183">
        <w:t xml:space="preserve"> </w:t>
      </w:r>
      <w:r w:rsidR="004B54C3">
        <w:t xml:space="preserve">become </w:t>
      </w:r>
      <w:r w:rsidR="003014CF">
        <w:t xml:space="preserve">apparent </w:t>
      </w:r>
      <w:r w:rsidR="003B0183">
        <w:t>in the later stages of the disease</w:t>
      </w:r>
      <w:r>
        <w:t xml:space="preserve"> </w:t>
      </w:r>
      <w:r>
        <w:fldChar w:fldCharType="begin"/>
      </w:r>
      <w:r w:rsidR="00715934">
        <w:instrText xml:space="preserve"> ADDIN EN.CITE &lt;EndNote&gt;&lt;Cite&gt;&lt;Author&gt;Förstl&lt;/Author&gt;&lt;Year&gt;1999&lt;/Year&gt;&lt;IDText&gt;Clinical features of Alzheimer’s disease&lt;/IDText&gt;&lt;DisplayText&gt;(Förstl and Kurz, 1999)&lt;/DisplayText&gt;&lt;record&gt;&lt;keywords&gt;&lt;keyword&gt;Key words Alzheimer’s disease&lt;/keyword&gt;&lt;keyword&gt;Dementia&lt;/keyword&gt;&lt;keyword&gt;Clinical symptoms&lt;/keyword&gt;&lt;keyword&gt;ADL-activities of daily living&lt;/keyword&gt;&lt;/keywords&gt;&lt;isbn&gt;0940-1334&lt;/isbn&gt;&lt;titles&gt;&lt;title&gt;Clinical features of Alzheimer’s disease&lt;/title&gt;&lt;secondary-title&gt;European Archives of Psychiatry and Clinical Neurosciences&lt;/secondary-title&gt;&lt;/titles&gt;&lt;pages&gt;288-290&lt;/pages&gt;&lt;number&gt;6&lt;/number&gt;&lt;contributors&gt;&lt;authors&gt;&lt;author&gt;Förstl, H.&lt;/author&gt;&lt;author&gt;Kurz, A.&lt;/author&gt;&lt;/authors&gt;&lt;/contributors&gt;&lt;added-date format="utc"&gt;1470669992&lt;/added-date&gt;&lt;pub-location&gt;Darmstadt&lt;/pub-location&gt;&lt;ref-type name="Journal Article"&gt;17&lt;/ref-type&gt;&lt;dates&gt;&lt;year&gt;1999&lt;/year&gt;&lt;/dates&gt;&lt;rec-number&gt;274&lt;/rec-number&gt;&lt;last-updated-date format="utc"&gt;1470669992&lt;/last-updated-date&gt;&lt;electronic-resource-num&gt;10.1007/s004060050101&lt;/electronic-resource-num&gt;&lt;volume&gt;249&lt;/volume&gt;&lt;/record&gt;&lt;/Cite&gt;&lt;/EndNote&gt;</w:instrText>
      </w:r>
      <w:r>
        <w:fldChar w:fldCharType="separate"/>
      </w:r>
      <w:r w:rsidR="00715934">
        <w:rPr>
          <w:noProof/>
        </w:rPr>
        <w:t>(Förstl and Kurz, 1999)</w:t>
      </w:r>
      <w:r>
        <w:fldChar w:fldCharType="end"/>
      </w:r>
      <w:r w:rsidR="003B0183">
        <w:t xml:space="preserve">. </w:t>
      </w:r>
    </w:p>
    <w:p w14:paraId="0EDC3936" w14:textId="3C48FC00" w:rsidR="00B80CF6" w:rsidRDefault="00EF2DCD" w:rsidP="00D64D81">
      <w:pPr>
        <w:spacing w:line="360" w:lineRule="auto"/>
        <w:jc w:val="both"/>
      </w:pPr>
      <w:r>
        <w:t>A clinical diagnosis of AD</w:t>
      </w:r>
      <w:r w:rsidR="003014CF">
        <w:t>,</w:t>
      </w:r>
      <w:r>
        <w:t xml:space="preserve"> </w:t>
      </w:r>
      <w:r w:rsidR="003B0183">
        <w:t>or other types of dementia</w:t>
      </w:r>
      <w:r w:rsidR="003014CF">
        <w:t>,</w:t>
      </w:r>
      <w:r>
        <w:t xml:space="preserve"> involves lack of independent functioning</w:t>
      </w:r>
      <w:r w:rsidR="00B80CF6">
        <w:t xml:space="preserve">. Due to the pathological burden of the medial temporal lobes, one of the earliest and most prominent features characterising AD is memory loss, namely deficits in </w:t>
      </w:r>
      <w:r w:rsidR="004A6691">
        <w:t xml:space="preserve">episodic memory </w:t>
      </w:r>
      <w:r w:rsidR="00B80CF6">
        <w:t xml:space="preserve">and </w:t>
      </w:r>
      <w:r w:rsidR="004A6691">
        <w:t>semantic memory</w:t>
      </w:r>
      <w:r w:rsidR="00B80CF6">
        <w:t xml:space="preserve">. Neuropsychological </w:t>
      </w:r>
      <w:r w:rsidR="00DA183D">
        <w:t>testing</w:t>
      </w:r>
      <w:r w:rsidR="00B80CF6">
        <w:t xml:space="preserve"> show</w:t>
      </w:r>
      <w:r w:rsidR="007C6EA9">
        <w:t>s</w:t>
      </w:r>
      <w:r w:rsidR="00B80CF6">
        <w:t xml:space="preserve"> healthy age- matched controls significantly outperform AD patients on almost all tasks of cognitive function, where the biggest deficits are seen on a global measure of cognition and tests of </w:t>
      </w:r>
      <w:r w:rsidR="009E70F9">
        <w:t xml:space="preserve">episodic memory, </w:t>
      </w:r>
      <w:r w:rsidR="00B80CF6">
        <w:t xml:space="preserve">attention, language comprehension and semantic association </w:t>
      </w:r>
      <w:r w:rsidR="000935F5">
        <w:t>(Wakefield et al., 2014)</w:t>
      </w:r>
      <w:r w:rsidR="00B80CF6">
        <w:t xml:space="preserve">. Deficits in </w:t>
      </w:r>
      <w:r w:rsidR="001D0C43">
        <w:t xml:space="preserve">semantic memory </w:t>
      </w:r>
      <w:r w:rsidR="00B80CF6">
        <w:t xml:space="preserve">may be one of the most reliable </w:t>
      </w:r>
      <w:r w:rsidR="009E70F9">
        <w:t xml:space="preserve">early </w:t>
      </w:r>
      <w:r w:rsidR="00B80CF6">
        <w:t xml:space="preserve">indicators of underlying AD pathology, as </w:t>
      </w:r>
      <w:r w:rsidR="001D0C43">
        <w:t xml:space="preserve">semantic memory </w:t>
      </w:r>
      <w:r w:rsidR="00B80CF6">
        <w:t>usually remains stable into old age</w:t>
      </w:r>
      <w:r w:rsidR="007C6EA9">
        <w:t>,</w:t>
      </w:r>
      <w:r w:rsidR="00B80CF6">
        <w:t xml:space="preserve"> but it is affected early on in the disease course of AD</w:t>
      </w:r>
      <w:r w:rsidR="00A468E3">
        <w:t xml:space="preserve"> </w:t>
      </w:r>
      <w:r w:rsidR="00A468E3">
        <w:fldChar w:fldCharType="begin">
          <w:fldData xml:space="preserve">PEVuZE5vdGU+PENpdGU+PEF1dGhvcj5NY0dlb3duPC9BdXRob3I+PFllYXI+MjAwOTwvWWVhcj48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</w:fldData>
        </w:fldChar>
      </w:r>
      <w:r w:rsidR="00715934">
        <w:instrText xml:space="preserve"> ADDIN EN.CITE </w:instrText>
      </w:r>
      <w:r w:rsidR="00715934">
        <w:fldChar w:fldCharType="begin">
          <w:fldData xml:space="preserve">PEVuZE5vdGU+PENpdGU+PEF1dGhvcj5NY0dlb3duPC9BdXRob3I+PFllYXI+MjAwOTwvWWVhcj48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</w:fldData>
        </w:fldChar>
      </w:r>
      <w:r w:rsidR="00715934">
        <w:instrText xml:space="preserve"> ADDIN EN.CITE.DATA </w:instrText>
      </w:r>
      <w:r w:rsidR="00715934">
        <w:fldChar w:fldCharType="end"/>
      </w:r>
      <w:r w:rsidR="00A468E3">
        <w:fldChar w:fldCharType="separate"/>
      </w:r>
      <w:r w:rsidR="00715934">
        <w:rPr>
          <w:noProof/>
        </w:rPr>
        <w:t>(McGeown et al., 2009, Venneri et al., 2016)</w:t>
      </w:r>
      <w:r w:rsidR="00A468E3">
        <w:fldChar w:fldCharType="end"/>
      </w:r>
      <w:r w:rsidR="00B80CF6">
        <w:t>. Category fluency tasks</w:t>
      </w:r>
      <w:r w:rsidR="00592A7D">
        <w:t>,</w:t>
      </w:r>
      <w:r w:rsidR="00B80CF6">
        <w:t xml:space="preserve"> which effectively assess </w:t>
      </w:r>
      <w:r w:rsidR="001D0C43">
        <w:t>semantic memory</w:t>
      </w:r>
      <w:r w:rsidR="00B80CF6">
        <w:t xml:space="preserve">, show discrimination between healthy ageing and the AD trajectory. Cognitively healthy adults produce significantly more words per category than patients with AD and amnestic MCI (p&lt;0.0001) </w:t>
      </w:r>
      <w:r w:rsidR="000935F5">
        <w:t>(Wakefield et al., 2014)</w:t>
      </w:r>
      <w:r w:rsidR="00B80CF6">
        <w:t xml:space="preserve">, suggesting that tests of </w:t>
      </w:r>
      <w:r w:rsidR="001D0C43">
        <w:t>semantic memory</w:t>
      </w:r>
      <w:r w:rsidR="00B80CF6">
        <w:t xml:space="preserve"> may be the best discriminator for </w:t>
      </w:r>
      <w:r w:rsidR="009E70F9">
        <w:t xml:space="preserve">the earliest </w:t>
      </w:r>
      <w:r w:rsidR="00B80CF6">
        <w:t xml:space="preserve">signs of AD. </w:t>
      </w:r>
    </w:p>
    <w:p w14:paraId="791D1D63" w14:textId="05A114AB" w:rsidR="00B80CF6" w:rsidRDefault="00B80CF6" w:rsidP="00D64D81">
      <w:pPr>
        <w:spacing w:line="360" w:lineRule="auto"/>
        <w:jc w:val="both"/>
      </w:pPr>
      <w:r>
        <w:t>The onset of behavioural features, such as apathy and depression, occur early in the clinical manifestation and are often the reason patients seek medical attention</w:t>
      </w:r>
      <w:r w:rsidR="00730568">
        <w:t xml:space="preserve"> (Venneri et al., 2016)</w:t>
      </w:r>
      <w:r>
        <w:t xml:space="preserve">. The memory and behavioural deficits, together with a </w:t>
      </w:r>
      <w:r w:rsidR="00250837">
        <w:t>signifi</w:t>
      </w:r>
      <w:r>
        <w:t>cant impairment of new learning</w:t>
      </w:r>
      <w:r w:rsidR="00936DFA">
        <w:t>,</w:t>
      </w:r>
      <w:r>
        <w:t xml:space="preserve"> </w:t>
      </w:r>
      <w:r w:rsidR="00250837">
        <w:t xml:space="preserve">can interfere with other cognitive domains </w:t>
      </w:r>
      <w:r w:rsidR="00936DFA">
        <w:t xml:space="preserve">and </w:t>
      </w:r>
      <w:r w:rsidR="00250837">
        <w:t xml:space="preserve">have a </w:t>
      </w:r>
      <w:r w:rsidR="00426A94">
        <w:t>knock on effect</w:t>
      </w:r>
      <w:r>
        <w:t xml:space="preserve"> on the</w:t>
      </w:r>
      <w:r w:rsidR="00EF2DCD">
        <w:t xml:space="preserve"> </w:t>
      </w:r>
      <w:r w:rsidR="004E34E6">
        <w:t>activities of daily living</w:t>
      </w:r>
      <w:r w:rsidR="00642FAF">
        <w:t>,</w:t>
      </w:r>
      <w:r w:rsidR="00EF2DCD">
        <w:t xml:space="preserve"> </w:t>
      </w:r>
      <w:r w:rsidR="00A37DEC">
        <w:t xml:space="preserve">where patients have </w:t>
      </w:r>
      <w:r w:rsidR="00426A94">
        <w:t>great difficulty in</w:t>
      </w:r>
      <w:r w:rsidR="00EF2DCD">
        <w:t xml:space="preserve"> plan</w:t>
      </w:r>
      <w:r w:rsidR="00426A94">
        <w:t>ning, judging</w:t>
      </w:r>
      <w:r w:rsidR="00250837">
        <w:t xml:space="preserve"> and organising </w:t>
      </w:r>
      <w:r w:rsidR="00250837">
        <w:fldChar w:fldCharType="begin"/>
      </w:r>
      <w:r w:rsidR="00715934">
        <w:instrText xml:space="preserve"> ADDIN EN.CITE &lt;EndNote&gt;&lt;Cite&gt;&lt;Author&gt;Förstl&lt;/Author&gt;&lt;Year&gt;1999&lt;/Year&gt;&lt;IDText&gt;Clinical features of Alzheimer’s disease&lt;/IDText&gt;&lt;DisplayText&gt;(Förstl and Kurz, 1999)&lt;/DisplayText&gt;&lt;record&gt;&lt;keywords&gt;&lt;keyword&gt;Key words Alzheimer’s disease&lt;/keyword&gt;&lt;keyword&gt;Dementia&lt;/keyword&gt;&lt;keyword&gt;Clinical symptoms&lt;/keyword&gt;&lt;keyword&gt;ADL-activities of daily living&lt;/keyword&gt;&lt;/keywords&gt;&lt;isbn&gt;0940-1334&lt;/isbn&gt;&lt;titles&gt;&lt;title&gt;Clinical features of Alzheimer’s disease&lt;/title&gt;&lt;secondary-title&gt;European Archives of Psychiatry and Clinical Neurosciences&lt;/secondary-title&gt;&lt;/titles&gt;&lt;pages&gt;288-290&lt;/pages&gt;&lt;number&gt;6&lt;/number&gt;&lt;contributors&gt;&lt;authors&gt;&lt;author&gt;Förstl, H.&lt;/author&gt;&lt;author&gt;Kurz, A.&lt;/author&gt;&lt;/authors&gt;&lt;/contributors&gt;&lt;added-date format="utc"&gt;1470669992&lt;/added-date&gt;&lt;pub-location&gt;Darmstadt&lt;/pub-location&gt;&lt;ref-type name="Journal Article"&gt;17&lt;/ref-type&gt;&lt;dates&gt;&lt;year&gt;1999&lt;/year&gt;&lt;/dates&gt;&lt;rec-number&gt;274&lt;/rec-number&gt;&lt;last-updated-date format="utc"&gt;1470669992&lt;/last-updated-date&gt;&lt;electronic-resource-num&gt;10.1007/s004060050101&lt;/electronic-resource-num&gt;&lt;volume&gt;249&lt;/volume&gt;&lt;/record&gt;&lt;/Cite&gt;&lt;/EndNote&gt;</w:instrText>
      </w:r>
      <w:r w:rsidR="00250837">
        <w:fldChar w:fldCharType="separate"/>
      </w:r>
      <w:r w:rsidR="00715934">
        <w:rPr>
          <w:noProof/>
        </w:rPr>
        <w:t>(Förstl and Kurz, 1999)</w:t>
      </w:r>
      <w:r w:rsidR="00250837">
        <w:fldChar w:fldCharType="end"/>
      </w:r>
      <w:r w:rsidR="00250837">
        <w:t xml:space="preserve">. </w:t>
      </w:r>
      <w:r w:rsidR="00B44E4A">
        <w:t>As the disease progresses, language difficulties increase so there are challenges with word finding ability</w:t>
      </w:r>
      <w:r>
        <w:t>,</w:t>
      </w:r>
      <w:r w:rsidR="00936DFA">
        <w:t xml:space="preserve"> </w:t>
      </w:r>
      <w:r w:rsidR="00B44E4A">
        <w:t>also reading</w:t>
      </w:r>
      <w:r w:rsidR="00642FAF">
        <w:t>,</w:t>
      </w:r>
      <w:r w:rsidR="00B44E4A">
        <w:t xml:space="preserve"> comprehension and writing can be affected</w:t>
      </w:r>
      <w:r w:rsidR="005740BC">
        <w:t xml:space="preserve"> </w:t>
      </w:r>
      <w:r w:rsidR="005740BC">
        <w:fldChar w:fldCharType="begin"/>
      </w:r>
      <w:r w:rsidR="00715934">
        <w:instrText xml:space="preserve"> ADDIN EN.CITE &lt;EndNote&gt;&lt;Cite&gt;&lt;Author&gt;Blair&lt;/Author&gt;&lt;Year&gt;2007&lt;/Year&gt;&lt;IDText&gt;A longitudinal study of language decline in Alzheimer&amp;apos;s disease and frontotemporal dementia&lt;/IDText&gt;&lt;DisplayText&gt;(Blair et al., 2007)&lt;/DisplayText&gt;&lt;record&gt;&lt;dates&gt;&lt;pub-dates&gt;&lt;date&gt;Mar&lt;/date&gt;&lt;/pub-dates&gt;&lt;year&gt;2007&lt;/year&gt;&lt;/dates&gt;&lt;keywords&gt;&lt;keyword&gt;Aged&lt;/keyword&gt;&lt;keyword&gt;Alzheimer Disease/*physiopathology&lt;/keyword&gt;&lt;keyword&gt;Analysis of Variance&lt;/keyword&gt;&lt;keyword&gt;Aphasia, Primary Progressive/*etiology&lt;/keyword&gt;&lt;keyword&gt;Dementia/*physiopathology&lt;/keyword&gt;&lt;keyword&gt;Disease Progression&lt;/keyword&gt;&lt;keyword&gt;Female&lt;/keyword&gt;&lt;keyword&gt;Humans&lt;/keyword&gt;&lt;keyword&gt;In Vitro Techniques&lt;/keyword&gt;&lt;keyword&gt;Language Tests&lt;/keyword&gt;&lt;keyword&gt;Longitudinal Studies&lt;/keyword&gt;&lt;keyword&gt;Male&lt;/keyword&gt;&lt;keyword&gt;Middle Aged&lt;/keyword&gt;&lt;/keywords&gt;&lt;isbn&gt;1355-6177 (Print)&amp;#xD;1355-6177&lt;/isbn&gt;&lt;titles&gt;&lt;title&gt;A longitudinal study of language decline in Alzheimer&amp;apos;s disease and frontotemporal dementia&lt;/title&gt;&lt;secondary-title&gt;Journal of the International Neuropsychological Society&lt;/secondary-title&gt;&lt;alt-title&gt;Journal of the International Neuropsychological Society : JINS&lt;/alt-title&gt;&lt;/titles&gt;&lt;pages&gt;237-45&lt;/pages&gt;&lt;number&gt;2&lt;/number&gt;&lt;contributors&gt;&lt;authors&gt;&lt;author&gt;Blair, M.&lt;/author&gt;&lt;author&gt;Marczinski, C. A.&lt;/author&gt;&lt;author&gt;Davis-Faroque, N.&lt;/author&gt;&lt;author&gt;Kertesz, A.&lt;/author&gt;&lt;/authors&gt;&lt;/contributors&gt;&lt;edition&gt;2007/02/09&lt;/edition&gt;&lt;language&gt;eng&lt;/language&gt;&lt;added-date format="utc"&gt;1488369502&lt;/added-date&gt;&lt;ref-type name="Journal Article"&gt;17&lt;/ref-type&gt;&lt;auth-address&gt;Department of Cognitive Neurology, St. Joseph&amp;apos;s Health Care, London, Ontario, Canada. Mervin.Blair@sjhc.london.on.ca&lt;/auth-address&gt;&lt;remote-database-provider&gt;NLM&lt;/remote-database-provider&gt;&lt;rec-number&gt;556&lt;/rec-number&gt;&lt;last-updated-date format="utc"&gt;1508834319&lt;/last-updated-date&gt;&lt;accession-num&gt;17286881&lt;/accession-num&gt;&lt;electronic-resource-num&gt;10.1017/s1355617707070269&lt;/electronic-resource-num&gt;&lt;volume&gt;13&lt;/volume&gt;&lt;/record&gt;&lt;/Cite&gt;&lt;/EndNote&gt;</w:instrText>
      </w:r>
      <w:r w:rsidR="005740BC">
        <w:fldChar w:fldCharType="separate"/>
      </w:r>
      <w:r w:rsidR="00715934">
        <w:rPr>
          <w:noProof/>
        </w:rPr>
        <w:t>(Blair et al., 2007)</w:t>
      </w:r>
      <w:r w:rsidR="005740BC">
        <w:fldChar w:fldCharType="end"/>
      </w:r>
      <w:r w:rsidR="005740BC">
        <w:t>.</w:t>
      </w:r>
      <w:r w:rsidR="00B44E4A">
        <w:t xml:space="preserve"> </w:t>
      </w:r>
      <w:r w:rsidR="00642FAF">
        <w:t>In the later stages, when w</w:t>
      </w:r>
      <w:r w:rsidR="00B258E1" w:rsidRPr="003B2DFB">
        <w:t>idespread neurodegeneration is seen</w:t>
      </w:r>
      <w:r w:rsidR="00642FAF">
        <w:t xml:space="preserve">, </w:t>
      </w:r>
      <w:r w:rsidR="00426A94">
        <w:t xml:space="preserve">clinical symptoms also expand to affect </w:t>
      </w:r>
      <w:r w:rsidR="00B44E4A">
        <w:t xml:space="preserve">other brain functions, and often insight into the condition is lost </w:t>
      </w:r>
      <w:r w:rsidR="00642FAF">
        <w:t>(Alzheimer’s Association</w:t>
      </w:r>
      <w:r w:rsidR="00295FD5">
        <w:t>, 2013)</w:t>
      </w:r>
      <w:r w:rsidR="00B258E1" w:rsidRPr="003B2DFB">
        <w:fldChar w:fldCharType="begin"/>
      </w:r>
      <w:r w:rsidR="00715934">
        <w:instrText xml:space="preserve"> ADDIN EN.CITE &lt;EndNote&gt;&lt;Cite ExcludeYear="1"&gt;&lt;Year&gt;2013&lt;/Year&gt;&lt;IDText&gt;2013 Alzheimer&amp;apos;s disease facts and figures&lt;/IDText&gt;&lt;record&gt;&lt;keywords&gt;&lt;keyword&gt;Activities of Daily Living&lt;/keyword&gt;&lt;keyword&gt;Alzheimer&amp;amp;#039&lt;/keyword&gt;&lt;keyword&gt;S Disease&lt;/keyword&gt;&lt;keyword&gt;Caregivers&lt;/keyword&gt;&lt;keyword&gt;Dementia&lt;/keyword&gt;&lt;keyword&gt;Diagnostic Criteria&lt;/keyword&gt;&lt;keyword&gt;Family Caregiver&lt;/keyword&gt;&lt;keyword&gt;Health Care Costs&lt;/keyword&gt;&lt;keyword&gt;Health Care Expenditures&lt;/keyword&gt;&lt;keyword&gt;Incidence&lt;/keyword&gt;&lt;keyword&gt;Instrumental Activities of Daily Living&lt;/keyword&gt;&lt;keyword&gt;Long-Distance Caregiver&lt;/keyword&gt;&lt;keyword&gt;Long-Term Care Costs&lt;/keyword&gt;&lt;keyword&gt;Medicaid Spending&lt;/keyword&gt;&lt;keyword&gt;Medicare Spending&lt;/keyword&gt;&lt;keyword&gt;Mortality&lt;/keyword&gt;&lt;keyword&gt;Prevalence&lt;/keyword&gt;&lt;keyword&gt;Spouse Caregiver&lt;/keyword&gt;&lt;/keywords&gt;&lt;isbn&gt;15525260&lt;/isbn&gt;&lt;titles&gt;&lt;title&gt;2013 Alzheimer&amp;apos;s disease facts and figures&lt;/title&gt;&lt;secondary-title&gt;Alzheimer&amp;apos;s and Dementia&lt;/secondary-title&gt;&lt;/titles&gt;&lt;pages&gt;208-245&lt;/pages&gt;&lt;number&gt;2&lt;/number&gt;&lt;added-date format="utc"&gt;1433412132&lt;/added-date&gt;&lt;ref-type name="Journal Article"&gt;17&lt;/ref-type&gt;&lt;dates&gt;&lt;year&gt;2013&lt;/year&gt;&lt;/dates&gt;&lt;rec-number&gt;110&lt;/rec-number&gt;&lt;last-updated-date format="utc"&gt;1433412132&lt;/last-updated-date&gt;&lt;electronic-resource-num&gt;10.1016/j.jalz.2013.02.003&lt;/electronic-resource-num&gt;&lt;volume&gt;9&lt;/volume&gt;&lt;/record&gt;&lt;/Cite&gt;&lt;/EndNote&gt;</w:instrText>
      </w:r>
      <w:r w:rsidR="00B258E1" w:rsidRPr="003B2DFB">
        <w:fldChar w:fldCharType="end"/>
      </w:r>
      <w:r w:rsidR="00715934">
        <w:t xml:space="preserve">  ("2013 Alzheimer's disease facts and figures,") ("2013 Alzheimer's disease facts and figures,") ("2013 Alzheimer's disease facts and figures,") ("2013 Alzheimer's disease facts and figures,")</w:t>
      </w:r>
      <w:r w:rsidR="00613C1B">
        <w:t xml:space="preserve"> ("2013 Alzheimer's disease facts and figures,")</w:t>
      </w:r>
      <w:r w:rsidR="00642FAF">
        <w:t xml:space="preserve">. Ultimately, AD </w:t>
      </w:r>
      <w:r w:rsidR="00D96C75">
        <w:t>lead</w:t>
      </w:r>
      <w:r w:rsidR="00642FAF">
        <w:t>s</w:t>
      </w:r>
      <w:r w:rsidR="00D96C75">
        <w:t xml:space="preserve"> to personality changes, </w:t>
      </w:r>
      <w:r w:rsidR="00B44E4A">
        <w:t xml:space="preserve">severe </w:t>
      </w:r>
      <w:r w:rsidR="00D96C75">
        <w:t>language im</w:t>
      </w:r>
      <w:r w:rsidR="00B44E4A">
        <w:t>pairment and in some cases</w:t>
      </w:r>
      <w:r w:rsidR="00D96C75">
        <w:t xml:space="preserve"> </w:t>
      </w:r>
      <w:r w:rsidR="00B44E4A">
        <w:t>deficiency of the most basic motor functions</w:t>
      </w:r>
      <w:r w:rsidR="00642FAF">
        <w:t>,</w:t>
      </w:r>
      <w:r w:rsidR="00D96C75">
        <w:t xml:space="preserve"> </w:t>
      </w:r>
      <w:r w:rsidR="00B44E4A">
        <w:t>including chewing and swallowing</w:t>
      </w:r>
      <w:r w:rsidR="005740BC">
        <w:t xml:space="preserve"> </w:t>
      </w:r>
      <w:r w:rsidR="005740BC">
        <w:fldChar w:fldCharType="begin">
          <w:fldData xml:space="preserve">PEVuZE5vdGU+PENpdGU+PEF1dGhvcj5TZWNpbDwvQXV0aG9yPjxZZWFyPjIwMTY8L1llYXI+PElE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</w:fldData>
        </w:fldChar>
      </w:r>
      <w:r w:rsidR="006D03F7">
        <w:instrText xml:space="preserve"> ADDIN EN.CITE </w:instrText>
      </w:r>
      <w:r w:rsidR="006D03F7">
        <w:fldChar w:fldCharType="begin">
          <w:fldData xml:space="preserve">PEVuZE5vdGU+PENpdGU+PEF1dGhvcj5TZWNpbDwvQXV0aG9yPjxZZWFyPjIwMTY8L1llYXI+PElE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</w:fldData>
        </w:fldChar>
      </w:r>
      <w:r w:rsidR="006D03F7">
        <w:instrText xml:space="preserve"> ADDIN EN.CITE.DATA </w:instrText>
      </w:r>
      <w:r w:rsidR="006D03F7">
        <w:fldChar w:fldCharType="end"/>
      </w:r>
      <w:r w:rsidR="005740BC">
        <w:fldChar w:fldCharType="separate"/>
      </w:r>
      <w:r w:rsidR="005740BC">
        <w:rPr>
          <w:noProof/>
        </w:rPr>
        <w:t>(Secil et al., 2016)</w:t>
      </w:r>
      <w:r w:rsidR="005740BC">
        <w:fldChar w:fldCharType="end"/>
      </w:r>
      <w:r w:rsidR="005740BC">
        <w:t>.</w:t>
      </w:r>
      <w:r w:rsidR="00D96C75" w:rsidRPr="003E7228">
        <w:t xml:space="preserve"> </w:t>
      </w:r>
      <w:r w:rsidRPr="003E7228">
        <w:t>Patients</w:t>
      </w:r>
      <w:r>
        <w:t xml:space="preserve"> are </w:t>
      </w:r>
      <w:r w:rsidR="00592A7D">
        <w:t>often</w:t>
      </w:r>
      <w:r>
        <w:t xml:space="preserve"> totally dependent in the later stages of the disease, when it is obvious that dementia has set in </w:t>
      </w:r>
      <w:r>
        <w:fldChar w:fldCharType="begin"/>
      </w:r>
      <w:r w:rsidR="00715934">
        <w:instrText xml:space="preserve"> ADDIN EN.CITE &lt;EndNote&gt;&lt;Cite&gt;&lt;Author&gt;Förstl&lt;/Author&gt;&lt;Year&gt;1999&lt;/Year&gt;&lt;IDText&gt;Clinical features of Alzheimer’s disease&lt;/IDText&gt;&lt;DisplayText&gt;(Förstl and Kurz, 1999)&lt;/DisplayText&gt;&lt;record&gt;&lt;keywords&gt;&lt;keyword&gt;Key words Alzheimer’s disease&lt;/keyword&gt;&lt;keyword&gt;Dementia&lt;/keyword&gt;&lt;keyword&gt;Clinical symptoms&lt;/keyword&gt;&lt;keyword&gt;ADL-activities of daily living&lt;/keyword&gt;&lt;/keywords&gt;&lt;isbn&gt;0940-1334&lt;/isbn&gt;&lt;titles&gt;&lt;title&gt;Clinical features of Alzheimer’s disease&lt;/title&gt;&lt;secondary-title&gt;European Archives of Psychiatry and Clinical Neurosciences&lt;/secondary-title&gt;&lt;/titles&gt;&lt;pages&gt;288-290&lt;/pages&gt;&lt;number&gt;6&lt;/number&gt;&lt;contributors&gt;&lt;authors&gt;&lt;author&gt;Förstl, H.&lt;/author&gt;&lt;author&gt;Kurz, A.&lt;/author&gt;&lt;/authors&gt;&lt;/contributors&gt;&lt;added-date format="utc"&gt;1470669992&lt;/added-date&gt;&lt;pub-location&gt;Darmstadt&lt;/pub-location&gt;&lt;ref-type name="Journal Article"&gt;17&lt;/ref-type&gt;&lt;dates&gt;&lt;year&gt;1999&lt;/year&gt;&lt;/dates&gt;&lt;rec-number&gt;274&lt;/rec-number&gt;&lt;last-updated-date format="utc"&gt;1470669992&lt;/last-updated-date&gt;&lt;electronic-resource-num&gt;10.1007/s004060050101&lt;/electronic-resource-num&gt;&lt;volume&gt;249&lt;/volume&gt;&lt;/record&gt;&lt;/Cite&gt;&lt;/EndNote&gt;</w:instrText>
      </w:r>
      <w:r>
        <w:fldChar w:fldCharType="separate"/>
      </w:r>
      <w:r w:rsidR="00715934">
        <w:rPr>
          <w:noProof/>
        </w:rPr>
        <w:t>(Förstl and Kurz, 1999)</w:t>
      </w:r>
      <w:r>
        <w:fldChar w:fldCharType="end"/>
      </w:r>
      <w:r>
        <w:t xml:space="preserve">.  </w:t>
      </w:r>
    </w:p>
    <w:p w14:paraId="180A9737" w14:textId="3CE24647" w:rsidR="0043232E" w:rsidRDefault="00256692" w:rsidP="00D64D81">
      <w:pPr>
        <w:spacing w:line="360" w:lineRule="auto"/>
        <w:jc w:val="both"/>
      </w:pPr>
      <w:r>
        <w:lastRenderedPageBreak/>
        <w:t>A wide range of b</w:t>
      </w:r>
      <w:r w:rsidR="00D93DCF" w:rsidRPr="0033743A">
        <w:t>ehavioural and p</w:t>
      </w:r>
      <w:r w:rsidR="00B258E1" w:rsidRPr="0033743A">
        <w:t xml:space="preserve">sychiatric symptoms </w:t>
      </w:r>
      <w:r w:rsidR="0053744A">
        <w:t xml:space="preserve">are common in </w:t>
      </w:r>
      <w:r w:rsidR="00672A6A">
        <w:t>AD</w:t>
      </w:r>
      <w:r>
        <w:t>, although their manifestations are variable</w:t>
      </w:r>
      <w:r w:rsidR="00672A6A">
        <w:t xml:space="preserve"> </w:t>
      </w:r>
      <w:r w:rsidR="00672A6A">
        <w:fldChar w:fldCharType="begin"/>
      </w:r>
      <w:r w:rsidR="00715934">
        <w:instrText xml:space="preserve"> ADDIN EN.CITE &lt;EndNote&gt;&lt;Cite&gt;&lt;Author&gt;Mega&lt;/Author&gt;&lt;Year&gt;1996&lt;/Year&gt;&lt;IDText&gt;The spectrum of behavioral changes in Alzheimer&amp;apos;s disease&lt;/IDText&gt;&lt;DisplayText&gt;(Mega et al., 1996, Reisberg et al., 1996)&lt;/DisplayText&gt;&lt;record&gt;&lt;keywords&gt;&lt;keyword&gt;Alzheimer Disease -- Psychology&lt;/keyword&gt;&lt;/keywords&gt;&lt;isbn&gt;0028-3878&lt;/isbn&gt;&lt;titles&gt;&lt;title&gt;The spectrum of behavioral changes in Alzheimer&amp;apos;s disease&lt;/title&gt;&lt;secondary-title&gt;Neurology&lt;/secondary-title&gt;&lt;/titles&gt;&lt;pages&gt;130&lt;/pages&gt;&lt;number&gt;1&lt;/number&gt;&lt;contributors&gt;&lt;authors&gt;&lt;author&gt;Mega, M. S.&lt;/author&gt;&lt;author&gt;Cummings, J. L.&lt;/author&gt;&lt;author&gt;Fiorello, T.&lt;/author&gt;&lt;author&gt;Gornbein, J.&lt;/author&gt;&lt;/authors&gt;&lt;/contributors&gt;&lt;added-date format="utc"&gt;1486111690&lt;/added-date&gt;&lt;ref-type name="Journal Article"&gt;17&lt;/ref-type&gt;&lt;dates&gt;&lt;year&gt;1996&lt;/year&gt;&lt;/dates&gt;&lt;rec-number&gt;470&lt;/rec-number&gt;&lt;last-updated-date format="utc"&gt;1486111810&lt;/last-updated-date&gt;&lt;volume&gt;46&lt;/volume&gt;&lt;/record&gt;&lt;/Cite&gt;&lt;Cite&gt;&lt;Author&gt;Reisberg&lt;/Author&gt;&lt;Year&gt;1996&lt;/Year&gt;&lt;IDText&gt;Behavioral Disturbances of Dementia: An Overview of Phenomenology and Methodologic Concerns&lt;/IDText&gt;&lt;record&gt;&lt;isbn&gt;1041-6102&lt;/isbn&gt;&lt;titles&gt;&lt;title&gt;Behavioral Disturbances of Dementia: An Overview of Phenomenology and Methodologic Concerns&lt;/title&gt;&lt;secondary-title&gt;International Psychogeriatrics&lt;/secondary-title&gt;&lt;/titles&gt;&lt;pages&gt;169-182&lt;/pages&gt;&lt;number&gt;S2&lt;/number&gt;&lt;contributors&gt;&lt;authors&gt;&lt;author&gt;Reisberg, Barry&lt;/author&gt;&lt;author&gt;Auer, Stefanie R.&lt;/author&gt;&lt;author&gt;Monteiro, Isabel&lt;/author&gt;&lt;author&gt;Boksay, Istvan&lt;/author&gt;&lt;author&gt;Sclan, Steven G.&lt;/author&gt;&lt;/authors&gt;&lt;/contributors&gt;&lt;added-date format="utc"&gt;1486111968&lt;/added-date&gt;&lt;ref-type name="Journal Article"&gt;17&lt;/ref-type&gt;&lt;dates&gt;&lt;year&gt;1996&lt;/year&gt;&lt;/dates&gt;&lt;rec-number&gt;471&lt;/rec-number&gt;&lt;last-updated-date format="utc"&gt;1486111968&lt;/last-updated-date&gt;&lt;electronic-resource-num&gt;10.1017/S1041610297003335&lt;/electronic-resource-num&gt;&lt;volume&gt;8&lt;/volume&gt;&lt;/record&gt;&lt;/Cite&gt;&lt;/EndNote&gt;</w:instrText>
      </w:r>
      <w:r w:rsidR="00672A6A">
        <w:fldChar w:fldCharType="separate"/>
      </w:r>
      <w:r w:rsidR="00715934">
        <w:rPr>
          <w:noProof/>
        </w:rPr>
        <w:t>(Mega et al., 1996, Reisberg et al., 1996)</w:t>
      </w:r>
      <w:r w:rsidR="00672A6A">
        <w:fldChar w:fldCharType="end"/>
      </w:r>
      <w:r w:rsidR="0053744A">
        <w:t>. I</w:t>
      </w:r>
      <w:r w:rsidR="0033743A">
        <w:t xml:space="preserve">t is </w:t>
      </w:r>
      <w:r w:rsidR="00D93DCF" w:rsidRPr="0033743A">
        <w:t xml:space="preserve">these </w:t>
      </w:r>
      <w:r w:rsidR="0033743A">
        <w:t xml:space="preserve">symptoms that </w:t>
      </w:r>
      <w:r w:rsidR="00D93DCF" w:rsidRPr="0033743A">
        <w:t>are often reported as the most troublesome for the carer</w:t>
      </w:r>
      <w:r w:rsidR="00BB4519">
        <w:t xml:space="preserve"> </w:t>
      </w:r>
      <w:r w:rsidR="00BB4519">
        <w:fldChar w:fldCharType="begin"/>
      </w:r>
      <w:r w:rsidR="00BB4519">
        <w:instrText xml:space="preserve"> ADDIN EN.CITE &lt;EndNote&gt;&lt;Cite&gt;&lt;Author&gt;Torrisi&lt;/Author&gt;&lt;Year&gt;2016&lt;/Year&gt;&lt;IDText&gt;Neuropsychiatric symptoms in dementia may predict caregiver burden: a Sicilian exploratory study&lt;/IDText&gt;&lt;DisplayText&gt;(Torrisi et al., 2016)&lt;/DisplayText&gt;&lt;record&gt;&lt;dates&gt;&lt;pub-dates&gt;&lt;date&gt;Jul 13&lt;/date&gt;&lt;/pub-dates&gt;&lt;year&gt;2016&lt;/year&gt;&lt;/dates&gt;&lt;keywords&gt;&lt;keyword&gt;Bpsd&lt;/keyword&gt;&lt;keyword&gt;caregiver burden&lt;/keyword&gt;&lt;keyword&gt;dementia&lt;/keyword&gt;&lt;/keywords&gt;&lt;isbn&gt;1346-3500&lt;/isbn&gt;&lt;titles&gt;&lt;title&gt;Neuropsychiatric symptoms in dementia may predict caregiver burden: a Sicilian exploratory study&lt;/title&gt;&lt;secondary-title&gt;Psychogeriatrics&lt;/secondary-title&gt;&lt;alt-title&gt;Psychogeriatrics : the official journal of the Japanese Psychogeriatric Society&lt;/alt-title&gt;&lt;/titles&gt;&lt;pages&gt;103-107&lt;/pages&gt;&lt;number&gt;2&lt;/number&gt;&lt;contributors&gt;&lt;authors&gt;&lt;author&gt;Torrisi, M.&lt;/author&gt;&lt;author&gt;De Cola, M. C.&lt;/author&gt;&lt;author&gt;Marra, A.&lt;/author&gt;&lt;author&gt;De Luca, R.&lt;/author&gt;&lt;author&gt;Bramanti, P.&lt;/author&gt;&lt;author&gt;Calabro, R. S.&lt;/author&gt;&lt;/authors&gt;&lt;/contributors&gt;&lt;edition&gt;2016/07/15&lt;/edition&gt;&lt;language&gt;Eng&lt;/language&gt;&lt;added-date format="utc"&gt;1470674906&lt;/added-date&gt;&lt;ref-type name="Journal Article"&gt;17&lt;/ref-type&gt;&lt;auth-address&gt;Behavior and Robotic Neurorehabilitation Laboratory, Istituto di Ricerca e Cura a Carattere Scientifico, Centro Neurolesi &amp;apos;Bonino-Pulejo&amp;apos;, Messina, Italy.&lt;/auth-address&gt;&lt;remote-database-provider&gt;NLM&lt;/remote-database-provider&gt;&lt;rec-number&gt;277&lt;/rec-number&gt;&lt;last-updated-date format="utc"&gt;1508845692&lt;/last-updated-date&gt;&lt;accession-num&gt;27411501&lt;/accession-num&gt;&lt;electronic-resource-num&gt;10.1111/psyg.12197&lt;/electronic-resource-num&gt;&lt;volume&gt;17&lt;/volume&gt;&lt;/record&gt;&lt;/Cite&gt;&lt;/EndNote&gt;</w:instrText>
      </w:r>
      <w:r w:rsidR="00BB4519">
        <w:fldChar w:fldCharType="separate"/>
      </w:r>
      <w:r w:rsidR="00BB4519">
        <w:rPr>
          <w:noProof/>
        </w:rPr>
        <w:t>(Torrisi et al., 2016)</w:t>
      </w:r>
      <w:r w:rsidR="00BB4519">
        <w:fldChar w:fldCharType="end"/>
      </w:r>
      <w:r w:rsidR="007D5272" w:rsidRPr="0033743A">
        <w:t>.</w:t>
      </w:r>
      <w:r w:rsidR="00F95ACF" w:rsidRPr="0033743A">
        <w:t xml:space="preserve"> </w:t>
      </w:r>
      <w:r w:rsidR="00D93DCF" w:rsidRPr="0033743A">
        <w:t xml:space="preserve">As previously mentioned, depression and apathy are common </w:t>
      </w:r>
      <w:r w:rsidR="00DC21D6">
        <w:t xml:space="preserve">early symptoms of AD. A recent study measuring </w:t>
      </w:r>
      <w:r w:rsidR="00DC21D6" w:rsidRPr="0033743A">
        <w:t>depression, apathy, anxiety and agitation</w:t>
      </w:r>
      <w:r w:rsidR="00DC21D6">
        <w:t xml:space="preserve"> levels, in a </w:t>
      </w:r>
      <w:r w:rsidR="00B80CF6">
        <w:t>cohort of AD patients</w:t>
      </w:r>
      <w:r w:rsidR="00DC21D6">
        <w:t>, found the prevalence of these to be up to 90%</w:t>
      </w:r>
      <w:r w:rsidR="00D93DCF" w:rsidRPr="0033743A">
        <w:t xml:space="preserve"> </w:t>
      </w:r>
      <w:r w:rsidR="0033743A">
        <w:t>(</w:t>
      </w:r>
      <w:proofErr w:type="spellStart"/>
      <w:r w:rsidR="00D93DCF" w:rsidRPr="0033743A">
        <w:t>Torrisi</w:t>
      </w:r>
      <w:proofErr w:type="spellEnd"/>
      <w:r w:rsidR="00D93DCF" w:rsidRPr="0033743A">
        <w:t xml:space="preserve"> et al., 2016)</w:t>
      </w:r>
      <w:r w:rsidR="00936DFA">
        <w:t>.</w:t>
      </w:r>
      <w:r w:rsidR="00D93DCF" w:rsidRPr="0033743A">
        <w:t xml:space="preserve"> </w:t>
      </w:r>
      <w:r w:rsidR="009E70F9">
        <w:t>Subsequently</w:t>
      </w:r>
      <w:r w:rsidR="00D93DCF" w:rsidRPr="0033743A">
        <w:t xml:space="preserve">, about one third of </w:t>
      </w:r>
      <w:r w:rsidR="00D93DCF" w:rsidRPr="007C6EA9">
        <w:t>patients</w:t>
      </w:r>
      <w:r w:rsidR="00D93DCF" w:rsidRPr="0033743A">
        <w:t xml:space="preserve"> with AD develop </w:t>
      </w:r>
      <w:r w:rsidR="000A51E4" w:rsidRPr="0033743A">
        <w:t>delusions</w:t>
      </w:r>
      <w:r w:rsidR="00D93DCF" w:rsidRPr="0033743A">
        <w:t>,</w:t>
      </w:r>
      <w:r w:rsidR="00672A6A">
        <w:t xml:space="preserve"> </w:t>
      </w:r>
      <w:r w:rsidR="007E699C">
        <w:fldChar w:fldCharType="begin">
          <w:fldData xml:space="preserve">PEVuZE5vdGU+PENpdGU+PEF1dGhvcj5Gb3JzdGw8L0F1dGhvcj48WWVhcj4xOTkzPC9ZZWFyPjxJ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</w:fldData>
        </w:fldChar>
      </w:r>
      <w:r w:rsidR="00715934">
        <w:instrText xml:space="preserve"> ADDIN EN.CITE </w:instrText>
      </w:r>
      <w:r w:rsidR="00715934">
        <w:fldChar w:fldCharType="begin">
          <w:fldData xml:space="preserve">PEVuZE5vdGU+PENpdGU+PEF1dGhvcj5Gb3JzdGw8L0F1dGhvcj48WWVhcj4xOTkzPC9ZZWFyPjxJ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</w:fldData>
        </w:fldChar>
      </w:r>
      <w:r w:rsidR="00715934">
        <w:instrText xml:space="preserve"> ADDIN EN.CITE.DATA </w:instrText>
      </w:r>
      <w:r w:rsidR="00715934">
        <w:fldChar w:fldCharType="end"/>
      </w:r>
      <w:r w:rsidR="007E699C">
        <w:fldChar w:fldCharType="separate"/>
      </w:r>
      <w:r w:rsidR="00715934">
        <w:rPr>
          <w:noProof/>
        </w:rPr>
        <w:t>(Forstl et al., 1993, Mega et al., 1996)</w:t>
      </w:r>
      <w:r w:rsidR="007E699C">
        <w:fldChar w:fldCharType="end"/>
      </w:r>
      <w:r w:rsidR="007E699C">
        <w:t xml:space="preserve"> </w:t>
      </w:r>
      <w:r w:rsidR="0053744A">
        <w:t xml:space="preserve">and </w:t>
      </w:r>
      <w:r w:rsidR="0033743A">
        <w:t>u</w:t>
      </w:r>
      <w:r w:rsidR="00D93DCF" w:rsidRPr="0033743A">
        <w:t>p to</w:t>
      </w:r>
      <w:r w:rsidR="00F95ACF" w:rsidRPr="0033743A">
        <w:t xml:space="preserve"> 20% </w:t>
      </w:r>
      <w:r w:rsidR="00D93DCF" w:rsidRPr="0033743A">
        <w:t xml:space="preserve">of AD patients </w:t>
      </w:r>
      <w:r w:rsidR="00F95ACF" w:rsidRPr="0033743A">
        <w:t xml:space="preserve">develop </w:t>
      </w:r>
      <w:r w:rsidR="0053744A">
        <w:t xml:space="preserve">visual </w:t>
      </w:r>
      <w:r w:rsidR="00F95ACF" w:rsidRPr="0033743A">
        <w:t>hallucinations</w:t>
      </w:r>
      <w:r w:rsidR="00936DFA">
        <w:t>,</w:t>
      </w:r>
      <w:r w:rsidR="00D93DCF" w:rsidRPr="0033743A">
        <w:t xml:space="preserve"> </w:t>
      </w:r>
      <w:r w:rsidR="0053744A">
        <w:t>which</w:t>
      </w:r>
      <w:r w:rsidR="00F95ACF" w:rsidRPr="0033743A">
        <w:t xml:space="preserve"> may be due to the cholinergic defici</w:t>
      </w:r>
      <w:r w:rsidR="0033743A">
        <w:t>t</w:t>
      </w:r>
      <w:r w:rsidR="005A578C">
        <w:t xml:space="preserve"> </w:t>
      </w:r>
      <w:r w:rsidR="005A578C">
        <w:fldChar w:fldCharType="begin">
          <w:fldData xml:space="preserve">PEVuZE5vdGU+PENpdGU+PEF1dGhvcj5MYXV0ZXI8L0F1dGhvcj48WWVhcj4xOTY4PC9ZZWFyPjxJ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</w:fldData>
        </w:fldChar>
      </w:r>
      <w:r w:rsidR="00715934">
        <w:instrText xml:space="preserve"> ADDIN EN.CITE </w:instrText>
      </w:r>
      <w:r w:rsidR="00715934">
        <w:fldChar w:fldCharType="begin">
          <w:fldData xml:space="preserve">PEVuZE5vdGU+PENpdGU+PEF1dGhvcj5MYXV0ZXI8L0F1dGhvcj48WWVhcj4xOTY4PC9ZZWFyPjxJ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</w:fldData>
        </w:fldChar>
      </w:r>
      <w:r w:rsidR="00715934">
        <w:instrText xml:space="preserve"> ADDIN EN.CITE.DATA </w:instrText>
      </w:r>
      <w:r w:rsidR="00715934">
        <w:fldChar w:fldCharType="end"/>
      </w:r>
      <w:r w:rsidR="005A578C">
        <w:fldChar w:fldCharType="separate"/>
      </w:r>
      <w:r w:rsidR="00715934">
        <w:rPr>
          <w:noProof/>
        </w:rPr>
        <w:t>(Lauter, 1968, Perry et al., 1990)</w:t>
      </w:r>
      <w:r w:rsidR="005A578C">
        <w:fldChar w:fldCharType="end"/>
      </w:r>
      <w:r w:rsidR="005A578C">
        <w:t>.</w:t>
      </w:r>
    </w:p>
    <w:p w14:paraId="6957D24C" w14:textId="267BDFE0" w:rsidR="00B258E1" w:rsidRDefault="0053744A" w:rsidP="00D64D81">
      <w:pPr>
        <w:spacing w:line="360" w:lineRule="auto"/>
        <w:jc w:val="both"/>
      </w:pPr>
      <w:r>
        <w:t>As</w:t>
      </w:r>
      <w:r w:rsidR="0043232E">
        <w:t xml:space="preserve"> the progression of the disease is heterogeneous</w:t>
      </w:r>
      <w:r>
        <w:t>, symptoms and the degrees to which cognitive domains are affected will d</w:t>
      </w:r>
      <w:r w:rsidR="005740BC">
        <w:t xml:space="preserve">iffer </w:t>
      </w:r>
      <w:r w:rsidR="005740BC">
        <w:fldChar w:fldCharType="begin"/>
      </w:r>
      <w:r w:rsidR="00A2612B">
        <w:instrText xml:space="preserve"> ADDIN EN.CITE &lt;EndNote&gt;&lt;Cite&gt;&lt;Author&gt;Friedland&lt;/Author&gt;&lt;Year&gt;1988&lt;/Year&gt;&lt;IDText&gt;NIH conference. Alzheimer disease: clinical and biological heterogeneity&lt;/IDText&gt;&lt;DisplayText&gt;(Friedland et al., 1988)&lt;/DisplayText&gt;&lt;record&gt;&lt;dates&gt;&lt;pub-dates&gt;&lt;date&gt;Aug 15&lt;/date&gt;&lt;/pub-dates&gt;&lt;year&gt;1988&lt;/year&gt;&lt;/dates&gt;&lt;keywords&gt;&lt;keyword&gt;*Alzheimer Disease/complications/diagnosis/metabolism&lt;/keyword&gt;&lt;keyword&gt;Basal Ganglia Diseases/etiology/metabolism&lt;/keyword&gt;&lt;keyword&gt;Behavior&lt;/keyword&gt;&lt;keyword&gt;Brain/metabolism/pathology&lt;/keyword&gt;&lt;keyword&gt;Cognition Disorders/etiology/metabolism&lt;/keyword&gt;&lt;keyword&gt;Diagnostic Imaging&lt;/keyword&gt;&lt;keyword&gt;Down Syndrome/complications/pathology&lt;/keyword&gt;&lt;keyword&gt;Glucose/metabolism&lt;/keyword&gt;&lt;keyword&gt;Humans&lt;/keyword&gt;&lt;keyword&gt;Myoclonus/etiology/metabolism&lt;/keyword&gt;&lt;/keywords&gt;&lt;isbn&gt;0003-4819 (Print)&amp;#xD;0003-4819&lt;/isbn&gt;&lt;titles&gt;&lt;title&gt;NIH conference. Alzheimer disease: clinical and biological heterogeneity&lt;/title&gt;&lt;secondary-title&gt;Annals of Internal Medicine&lt;/secondary-title&gt;&lt;alt-title&gt;Annals of internal medicine&lt;/alt-title&gt;&lt;/titles&gt;&lt;pages&gt;298-311&lt;/pages&gt;&lt;number&gt;4&lt;/number&gt;&lt;contributors&gt;&lt;authors&gt;&lt;author&gt;Friedland, R. P.&lt;/author&gt;&lt;author&gt;Koss, E.&lt;/author&gt;&lt;author&gt;Haxby, J. V.&lt;/author&gt;&lt;author&gt;Grady, C. L.&lt;/author&gt;&lt;author&gt;Luxenberg, J.&lt;/author&gt;&lt;author&gt;Schapiro, M. B.&lt;/author&gt;&lt;author&gt;Kaye, J.&lt;/author&gt;&lt;/authors&gt;&lt;/contributors&gt;&lt;edition&gt;1988/08/15&lt;/edition&gt;&lt;language&gt;eng&lt;/language&gt;&lt;added-date format="utc"&gt;1488369633&lt;/added-date&gt;&lt;ref-type name="Journal Article"&gt;17&lt;/ref-type&gt;&lt;auth-address&gt;Brain Aging and Dementia Section, National Institute on Aging, Bethesda, MD 20892.&lt;/auth-address&gt;&lt;remote-database-provider&gt;NLM&lt;/remote-database-provider&gt;&lt;rec-number&gt;557&lt;/rec-number&gt;&lt;last-updated-date format="utc"&gt;1508838578&lt;/last-updated-date&gt;&lt;accession-num&gt;2969203&lt;/accession-num&gt;&lt;volume&gt;109&lt;/volume&gt;&lt;/record&gt;&lt;/Cite&gt;&lt;/EndNote&gt;</w:instrText>
      </w:r>
      <w:r w:rsidR="005740BC">
        <w:fldChar w:fldCharType="separate"/>
      </w:r>
      <w:r w:rsidR="005740BC">
        <w:rPr>
          <w:noProof/>
        </w:rPr>
        <w:t>(Friedland et al., 1988)</w:t>
      </w:r>
      <w:r w:rsidR="005740BC">
        <w:fldChar w:fldCharType="end"/>
      </w:r>
      <w:r w:rsidR="005740BC">
        <w:t>.</w:t>
      </w:r>
      <w:r w:rsidR="0043232E">
        <w:t xml:space="preserve"> A definitive diagnosis of AD is only available upon </w:t>
      </w:r>
      <w:r w:rsidR="001D0C43">
        <w:t>post mortem</w:t>
      </w:r>
      <w:r w:rsidR="0043232E">
        <w:t xml:space="preserve">, </w:t>
      </w:r>
      <w:r w:rsidR="005C752F">
        <w:t xml:space="preserve">therefore only </w:t>
      </w:r>
      <w:r w:rsidR="0043232E">
        <w:t>a probable diagnosis can be given during life</w:t>
      </w:r>
      <w:r>
        <w:t xml:space="preserve"> </w:t>
      </w:r>
      <w:r w:rsidR="00BC582C">
        <w:fldChar w:fldCharType="begin"/>
      </w:r>
      <w:r w:rsidR="00BC582C">
        <w:instrText xml:space="preserve"> ADDIN EN.CITE &lt;EndNote&gt;&lt;Cite&gt;&lt;Author&gt;Ballard&lt;/Author&gt;&lt;Year&gt;2011&lt;/Year&gt;&lt;IDText&gt;Alzheimer&amp;apos;s disease&lt;/IDText&gt;&lt;DisplayText&gt;(Ballard et al., 2011)&lt;/DisplayText&gt;&lt;record&gt;&lt;dates&gt;&lt;pub-dates&gt;&lt;date&gt;Mar 19&lt;/date&gt;&lt;/pub-dates&gt;&lt;year&gt;2011&lt;/year&gt;&lt;/dates&gt;&lt;keywords&gt;&lt;keyword&gt;Alzheimer Disease/*diagnosis/epidemiology/genetics/*therapy&lt;/keyword&gt;&lt;keyword&gt;Amyloid beta-Peptides/metabolism&lt;/keyword&gt;&lt;keyword&gt;Biomarkers/blood/cerebrospinal fluid&lt;/keyword&gt;&lt;keyword&gt;Brain/metabolism/pathology&lt;/keyword&gt;&lt;keyword&gt;Delphi Technique&lt;/keyword&gt;&lt;keyword&gt;Diagnostic Imaging&lt;/keyword&gt;&lt;keyword&gt;Humans&lt;/keyword&gt;&lt;keyword&gt;Neurofibrillary Tangles/pathology&lt;/keyword&gt;&lt;keyword&gt;Neurologic Examination&lt;/keyword&gt;&lt;keyword&gt;Plaque, Amyloid/pathology&lt;/keyword&gt;&lt;keyword&gt;Prevalence&lt;/keyword&gt;&lt;keyword&gt;Risk Factors&lt;/keyword&gt;&lt;keyword&gt;tau Proteins/metabolism&lt;/keyword&gt;&lt;/keywords&gt;&lt;isbn&gt;0140-6736&lt;/isbn&gt;&lt;titles&gt;&lt;title&gt;Alzheimer&amp;apos;s disease&lt;/title&gt;&lt;secondary-title&gt;Lancet&lt;/secondary-title&gt;&lt;alt-title&gt;Lancet (London, England)&lt;/alt-title&gt;&lt;/titles&gt;&lt;pages&gt;1019-31&lt;/pages&gt;&lt;number&gt;9770&lt;/number&gt;&lt;contributors&gt;&lt;authors&gt;&lt;author&gt;Ballard, C.&lt;/author&gt;&lt;author&gt;Gauthier, S.&lt;/author&gt;&lt;author&gt;Corbett, A.&lt;/author&gt;&lt;author&gt;Brayne, C.&lt;/author&gt;&lt;author&gt;Aarsland, D.&lt;/author&gt;&lt;author&gt;Jones, E.&lt;/author&gt;&lt;/authors&gt;&lt;/contributors&gt;&lt;edition&gt;2011/03/05&lt;/edition&gt;&lt;language&gt;eng&lt;/language&gt;&lt;added-date format="utc"&gt;1471883767&lt;/added-date&gt;&lt;ref-type name="Journal Article"&gt;17&lt;/ref-type&gt;&lt;auth-address&gt;Wolfson Centre for Age-Related Diseases, King&amp;apos;s College London, London, UK. clive.ballard@kcl.ac.uk&lt;/auth-address&gt;&lt;remote-database-provider&gt;NLM&lt;/remote-database-provider&gt;&lt;rec-number&gt;310&lt;/rec-number&gt;&lt;last-updated-date format="utc"&gt;1471883767&lt;/last-updated-date&gt;&lt;accession-num&gt;21371747&lt;/accession-num&gt;&lt;electronic-resource-num&gt;10.1016/s0140-6736(10)61349-9&lt;/electronic-resource-num&gt;&lt;volume&gt;377&lt;/volume&gt;&lt;/record&gt;&lt;/Cite&gt;&lt;/EndNote&gt;</w:instrText>
      </w:r>
      <w:r w:rsidR="00BC582C">
        <w:fldChar w:fldCharType="separate"/>
      </w:r>
      <w:r w:rsidR="00BC582C">
        <w:rPr>
          <w:noProof/>
        </w:rPr>
        <w:t>(Ballard et al., 2011)</w:t>
      </w:r>
      <w:r w:rsidR="00BC582C">
        <w:fldChar w:fldCharType="end"/>
      </w:r>
      <w:r w:rsidR="00BC582C">
        <w:t xml:space="preserve">. </w:t>
      </w:r>
      <w:r w:rsidR="0043232E">
        <w:t xml:space="preserve">After exclusion of all other factors </w:t>
      </w:r>
      <w:r>
        <w:t>which could lead to the</w:t>
      </w:r>
      <w:r w:rsidR="00AD7469">
        <w:t xml:space="preserve"> symptoms, </w:t>
      </w:r>
      <w:r w:rsidR="007C6EA9">
        <w:t xml:space="preserve">together with </w:t>
      </w:r>
      <w:r>
        <w:t>consider</w:t>
      </w:r>
      <w:r w:rsidR="007C6EA9">
        <w:t>ation of</w:t>
      </w:r>
      <w:r>
        <w:t xml:space="preserve"> </w:t>
      </w:r>
      <w:r w:rsidR="00AD7469">
        <w:t xml:space="preserve">a detailed history, neuropsychological testing and </w:t>
      </w:r>
      <w:r w:rsidR="007C6EA9">
        <w:t>neuro</w:t>
      </w:r>
      <w:r w:rsidR="00AD7469">
        <w:t>imaging, clinicians can usually make an accurate</w:t>
      </w:r>
      <w:r w:rsidR="009E70F9">
        <w:t xml:space="preserve"> clinical</w:t>
      </w:r>
      <w:r w:rsidR="00AD7469">
        <w:t xml:space="preserve"> diagnosis of AD</w:t>
      </w:r>
      <w:r w:rsidR="00F543D9">
        <w:t xml:space="preserve"> </w:t>
      </w:r>
      <w:r w:rsidR="00F543D9">
        <w:fldChar w:fldCharType="begin"/>
      </w:r>
      <w:r w:rsidR="00F543D9">
        <w:instrText xml:space="preserve"> ADDIN EN.CITE &lt;EndNote&gt;&lt;Cite&gt;&lt;Author&gt;Ballard&lt;/Author&gt;&lt;Year&gt;2011&lt;/Year&gt;&lt;IDText&gt;Alzheimer&amp;apos;s disease&lt;/IDText&gt;&lt;DisplayText&gt;(Ballard et al., 2011)&lt;/DisplayText&gt;&lt;record&gt;&lt;dates&gt;&lt;pub-dates&gt;&lt;date&gt;Mar 19&lt;/date&gt;&lt;/pub-dates&gt;&lt;year&gt;2011&lt;/year&gt;&lt;/dates&gt;&lt;keywords&gt;&lt;keyword&gt;Alzheimer Disease/*diagnosis/epidemiology/genetics/*therapy&lt;/keyword&gt;&lt;keyword&gt;Amyloid beta-Peptides/metabolism&lt;/keyword&gt;&lt;keyword&gt;Biomarkers/blood/cerebrospinal fluid&lt;/keyword&gt;&lt;keyword&gt;Brain/metabolism/pathology&lt;/keyword&gt;&lt;keyword&gt;Delphi Technique&lt;/keyword&gt;&lt;keyword&gt;Diagnostic Imaging&lt;/keyword&gt;&lt;keyword&gt;Humans&lt;/keyword&gt;&lt;keyword&gt;Neurofibrillary Tangles/pathology&lt;/keyword&gt;&lt;keyword&gt;Neurologic Examination&lt;/keyword&gt;&lt;keyword&gt;Plaque, Amyloid/pathology&lt;/keyword&gt;&lt;keyword&gt;Prevalence&lt;/keyword&gt;&lt;keyword&gt;Risk Factors&lt;/keyword&gt;&lt;keyword&gt;tau Proteins/metabolism&lt;/keyword&gt;&lt;/keywords&gt;&lt;isbn&gt;0140-6736&lt;/isbn&gt;&lt;titles&gt;&lt;title&gt;Alzheimer&amp;apos;s disease&lt;/title&gt;&lt;secondary-title&gt;Lancet&lt;/secondary-title&gt;&lt;alt-title&gt;Lancet (London, England)&lt;/alt-title&gt;&lt;/titles&gt;&lt;pages&gt;1019-31&lt;/pages&gt;&lt;number&gt;9770&lt;/number&gt;&lt;contributors&gt;&lt;authors&gt;&lt;author&gt;Ballard, C.&lt;/author&gt;&lt;author&gt;Gauthier, S.&lt;/author&gt;&lt;author&gt;Corbett, A.&lt;/author&gt;&lt;author&gt;Brayne, C.&lt;/author&gt;&lt;author&gt;Aarsland, D.&lt;/author&gt;&lt;author&gt;Jones, E.&lt;/author&gt;&lt;/authors&gt;&lt;/contributors&gt;&lt;edition&gt;2011/03/05&lt;/edition&gt;&lt;language&gt;eng&lt;/language&gt;&lt;added-date format="utc"&gt;1471883767&lt;/added-date&gt;&lt;ref-type name="Journal Article"&gt;17&lt;/ref-type&gt;&lt;auth-address&gt;Wolfson Centre for Age-Related Diseases, King&amp;apos;s College London, London, UK. clive.ballard@kcl.ac.uk&lt;/auth-address&gt;&lt;remote-database-provider&gt;NLM&lt;/remote-database-provider&gt;&lt;rec-number&gt;310&lt;/rec-number&gt;&lt;last-updated-date format="utc"&gt;1471883767&lt;/last-updated-date&gt;&lt;accession-num&gt;21371747&lt;/accession-num&gt;&lt;electronic-resource-num&gt;10.1016/s0140-6736(10)61349-9&lt;/electronic-resource-num&gt;&lt;volume&gt;377&lt;/volume&gt;&lt;/record&gt;&lt;/Cite&gt;&lt;/EndNote&gt;</w:instrText>
      </w:r>
      <w:r w:rsidR="00F543D9">
        <w:fldChar w:fldCharType="separate"/>
      </w:r>
      <w:r w:rsidR="00F543D9">
        <w:rPr>
          <w:noProof/>
        </w:rPr>
        <w:t>(Ballard et al., 2011)</w:t>
      </w:r>
      <w:r w:rsidR="00F543D9">
        <w:fldChar w:fldCharType="end"/>
      </w:r>
      <w:r w:rsidR="00AD7469">
        <w:t xml:space="preserve">. </w:t>
      </w:r>
    </w:p>
    <w:p w14:paraId="692BAC16" w14:textId="10A04EA5" w:rsidR="00B258E1" w:rsidRDefault="00B258E1" w:rsidP="00FC1AE1">
      <w:pPr>
        <w:pStyle w:val="Heading4"/>
        <w:numPr>
          <w:ilvl w:val="4"/>
          <w:numId w:val="1"/>
        </w:numPr>
        <w:spacing w:line="360" w:lineRule="auto"/>
        <w:jc w:val="both"/>
      </w:pPr>
      <w:r>
        <w:t>Treatment and prognosis</w:t>
      </w:r>
      <w:r w:rsidR="00317517">
        <w:t xml:space="preserve"> of AD</w:t>
      </w:r>
    </w:p>
    <w:p w14:paraId="4B75B935" w14:textId="18217A13" w:rsidR="0027792D" w:rsidRDefault="00095BEA" w:rsidP="00D64D81">
      <w:pPr>
        <w:spacing w:line="360" w:lineRule="auto"/>
        <w:jc w:val="both"/>
      </w:pPr>
      <w:r>
        <w:t>At present</w:t>
      </w:r>
      <w:r w:rsidR="00B20307">
        <w:t>, there are n</w:t>
      </w:r>
      <w:r w:rsidR="00D26EBD">
        <w:t>o disease modifying treatments</w:t>
      </w:r>
      <w:r w:rsidR="00B20307">
        <w:t xml:space="preserve"> available</w:t>
      </w:r>
      <w:r>
        <w:t>, current treatments only aim to reduce symptoms and slow disease progression</w:t>
      </w:r>
      <w:r w:rsidR="00C27C1D">
        <w:t xml:space="preserve"> (O’Brien et al., 2016)</w:t>
      </w:r>
      <w:r>
        <w:t xml:space="preserve">. </w:t>
      </w:r>
      <w:r w:rsidR="00D26EBD" w:rsidRPr="003B2DFB">
        <w:t>To date</w:t>
      </w:r>
      <w:r w:rsidR="00CB068E">
        <w:t xml:space="preserve">, </w:t>
      </w:r>
      <w:r w:rsidR="00592A7D">
        <w:t>three</w:t>
      </w:r>
      <w:r w:rsidR="00D26EBD" w:rsidRPr="003B2DFB">
        <w:t xml:space="preserve"> Acetylcholinesterase inhibitors </w:t>
      </w:r>
      <w:r w:rsidR="0027792D">
        <w:t>(AC</w:t>
      </w:r>
      <w:r w:rsidR="006F26EE">
        <w:t>h</w:t>
      </w:r>
      <w:r w:rsidR="0027792D">
        <w:t xml:space="preserve">Ei) </w:t>
      </w:r>
      <w:r w:rsidR="00D26EBD" w:rsidRPr="003B2DFB">
        <w:t xml:space="preserve">have been licenced for treatment </w:t>
      </w:r>
      <w:r w:rsidR="00592A7D">
        <w:t>of mild to moderate AD (</w:t>
      </w:r>
      <w:r w:rsidR="00D26EBD" w:rsidRPr="003B2DFB">
        <w:t xml:space="preserve">donepezil, </w:t>
      </w:r>
      <w:proofErr w:type="spellStart"/>
      <w:r w:rsidR="00D26EBD" w:rsidRPr="003B2DFB">
        <w:t>galantamine</w:t>
      </w:r>
      <w:proofErr w:type="spellEnd"/>
      <w:r w:rsidR="00D26EBD" w:rsidRPr="003B2DFB">
        <w:t xml:space="preserve"> and </w:t>
      </w:r>
      <w:proofErr w:type="spellStart"/>
      <w:r w:rsidR="00D26EBD" w:rsidRPr="003B2DFB">
        <w:t>rivastigmine</w:t>
      </w:r>
      <w:proofErr w:type="spellEnd"/>
      <w:r w:rsidR="00D26EBD" w:rsidRPr="003B2DFB">
        <w:t>)</w:t>
      </w:r>
      <w:r w:rsidR="0053744A">
        <w:t xml:space="preserve">; </w:t>
      </w:r>
      <w:r w:rsidR="00D26EBD" w:rsidRPr="003B2DFB">
        <w:t>a</w:t>
      </w:r>
      <w:r w:rsidR="0053744A">
        <w:t>n</w:t>
      </w:r>
      <w:r w:rsidR="00D26EBD" w:rsidRPr="003B2DFB">
        <w:t xml:space="preserve"> NMDAR antagonist (</w:t>
      </w:r>
      <w:proofErr w:type="spellStart"/>
      <w:r w:rsidR="00D26EBD" w:rsidRPr="003B2DFB">
        <w:t>memantine</w:t>
      </w:r>
      <w:proofErr w:type="spellEnd"/>
      <w:r w:rsidR="00D26EBD" w:rsidRPr="003B2DFB">
        <w:t>) has been licenced for</w:t>
      </w:r>
      <w:r w:rsidR="00CB068E">
        <w:t xml:space="preserve"> use in</w:t>
      </w:r>
      <w:r w:rsidR="00D26EBD" w:rsidRPr="003B2DFB">
        <w:t xml:space="preserve"> moderate to severe </w:t>
      </w:r>
      <w:r w:rsidR="0053744A">
        <w:t xml:space="preserve">cases of AD </w:t>
      </w:r>
      <w:r w:rsidR="00795578">
        <w:fldChar w:fldCharType="begin">
          <w:fldData xml:space="preserve">PEVuZE5vdGU+PENpdGU+PEF1dGhvcj5TY2huZWlkZXI8L0F1dGhvcj48WWVhcj4yMDE0PC9ZZWFy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</w:fldData>
        </w:fldChar>
      </w:r>
      <w:r w:rsidR="00715934">
        <w:instrText xml:space="preserve"> ADDIN EN.CITE </w:instrText>
      </w:r>
      <w:r w:rsidR="00715934">
        <w:fldChar w:fldCharType="begin">
          <w:fldData xml:space="preserve">PEVuZE5vdGU+PENpdGU+PEF1dGhvcj5TY2huZWlkZXI8L0F1dGhvcj48WWVhcj4yMDE0PC9ZZWFy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</w:fldData>
        </w:fldChar>
      </w:r>
      <w:r w:rsidR="00715934">
        <w:instrText xml:space="preserve"> ADDIN EN.CITE.DATA </w:instrText>
      </w:r>
      <w:r w:rsidR="00715934">
        <w:fldChar w:fldCharType="end"/>
      </w:r>
      <w:r w:rsidR="00795578">
        <w:fldChar w:fldCharType="separate"/>
      </w:r>
      <w:r w:rsidR="00715934">
        <w:rPr>
          <w:noProof/>
        </w:rPr>
        <w:t>(Schneider et al., 2014)</w:t>
      </w:r>
      <w:r w:rsidR="00795578">
        <w:fldChar w:fldCharType="end"/>
      </w:r>
      <w:r w:rsidR="0053744A">
        <w:t>.</w:t>
      </w:r>
      <w:r w:rsidR="0027792D">
        <w:t xml:space="preserve"> </w:t>
      </w:r>
      <w:r w:rsidR="0053744A">
        <w:t>I</w:t>
      </w:r>
      <w:r w:rsidR="0027792D">
        <w:t xml:space="preserve">t has been suggested that </w:t>
      </w:r>
      <w:r w:rsidR="00D26EBD" w:rsidRPr="003B2DFB">
        <w:t xml:space="preserve">the </w:t>
      </w:r>
      <w:r w:rsidR="0027792D">
        <w:t>AC</w:t>
      </w:r>
      <w:r w:rsidR="006F26EE">
        <w:t>h</w:t>
      </w:r>
      <w:r w:rsidR="0027792D">
        <w:t>Ei</w:t>
      </w:r>
      <w:r w:rsidR="00D26EBD" w:rsidRPr="003B2DFB">
        <w:t xml:space="preserve"> may </w:t>
      </w:r>
      <w:r w:rsidR="0027792D">
        <w:t xml:space="preserve">also </w:t>
      </w:r>
      <w:r w:rsidR="00D26EBD" w:rsidRPr="003B2DFB">
        <w:t xml:space="preserve">be useful in </w:t>
      </w:r>
      <w:r w:rsidR="0027792D">
        <w:t xml:space="preserve">combination </w:t>
      </w:r>
      <w:r w:rsidR="0053744A">
        <w:t xml:space="preserve">with </w:t>
      </w:r>
      <w:proofErr w:type="spellStart"/>
      <w:r w:rsidR="0053744A">
        <w:t>memantine</w:t>
      </w:r>
      <w:proofErr w:type="spellEnd"/>
      <w:r w:rsidR="0053744A">
        <w:t xml:space="preserve"> </w:t>
      </w:r>
      <w:r w:rsidR="0027792D">
        <w:t xml:space="preserve">in the </w:t>
      </w:r>
      <w:r w:rsidR="00D26EBD" w:rsidRPr="003B2DFB">
        <w:t xml:space="preserve">severe stages of AD </w:t>
      </w:r>
      <w:r w:rsidR="00D26EBD" w:rsidRPr="003B2DFB">
        <w:fldChar w:fldCharType="begin"/>
      </w:r>
      <w:r w:rsidR="00715934">
        <w:instrText xml:space="preserve"> ADDIN EN.CITE &lt;EndNote&gt;&lt;Cite&gt;&lt;Author&gt;Howard&lt;/Author&gt;&lt;Year&gt;2012&lt;/Year&gt;&lt;IDText&gt;Donepezil and Memantine for Moderate-to-Severe Alzheimer&amp;apos;s Disease&lt;/IDText&gt;&lt;DisplayText&gt;(Howard et al., 2012)&lt;/DisplayText&gt;&lt;record&gt;&lt;isbn&gt;0028-4793&lt;/isbn&gt;&lt;titles&gt;&lt;title&gt;Donepezil and Memantine for Moderate-to-Severe Alzheimer&amp;apos;s Disease&lt;/title&gt;&lt;secondary-title&gt;New England Journal Of Medicine&lt;/secondary-title&gt;&lt;/titles&gt;&lt;pages&gt;893-903&lt;/pages&gt;&lt;number&gt;10&lt;/number&gt;&lt;contributors&gt;&lt;authors&gt;&lt;author&gt;Howard, R.&lt;/author&gt;&lt;author&gt;McShane, R.&lt;/author&gt;&lt;author&gt;Lindesay, J.&lt;/author&gt;&lt;author&gt;Ritchie, C.&lt;/author&gt;&lt;author&gt;Baldwin, A.&lt;/author&gt;&lt;author&gt;Barber, R.&lt;/author&gt;&lt;author&gt;Burns, A.&lt;/author&gt;&lt;author&gt;Dening, T.&lt;/author&gt;&lt;author&gt;Findlay, D.&lt;/author&gt;&lt;author&gt;Holmes, C.&lt;/author&gt;&lt;author&gt;Hughes, A.&lt;/author&gt;&lt;author&gt;Jacoby, R.&lt;/author&gt;&lt;author&gt;Jones, R.&lt;/author&gt;&lt;author&gt;McKeith, I.&lt;/author&gt;&lt;author&gt;Macharouthu, A.&lt;/author&gt;&lt;author&gt;Brien, J.&lt;/author&gt;&lt;author&gt;Passmore, P.&lt;/author&gt;&lt;author&gt;Sheehan, B.&lt;/author&gt;&lt;author&gt;Juszczak, E.&lt;/author&gt;&lt;author&gt;Katona, C.&lt;/author&gt;&lt;author&gt;Hills, R.&lt;/author&gt;&lt;author&gt;Knapp, M.&lt;/author&gt;&lt;author&gt;Ballard, C.&lt;/author&gt;&lt;author&gt;Brown, R.&lt;/author&gt;&lt;author&gt;Banerjee, S.&lt;/author&gt;&lt;author&gt;Onions, C.&lt;/author&gt;&lt;author&gt;Griffin, M.&lt;/author&gt;&lt;author&gt;Adams, J.&lt;/author&gt;&lt;author&gt;Gray, R.&lt;/author&gt;&lt;author&gt;Johnson, T.&lt;/author&gt;&lt;author&gt;Bentham, P.&lt;/author&gt;&lt;author&gt;Phillips, P.&lt;/author&gt;&lt;/authors&gt;&lt;/contributors&gt;&lt;added-date format="utc"&gt;1438180695&lt;/added-date&gt;&lt;ref-type name="Journal Article"&gt;17&lt;/ref-type&gt;&lt;dates&gt;&lt;year&gt;2012&lt;/year&gt;&lt;/dates&gt;&lt;rec-number&gt;141&lt;/rec-number&gt;&lt;last-updated-date format="utc"&gt;1438180793&lt;/last-updated-date&gt;&lt;volume&gt;366&lt;/volume&gt;&lt;/record&gt;&lt;/Cite&gt;&lt;/EndNote&gt;</w:instrText>
      </w:r>
      <w:r w:rsidR="00D26EBD" w:rsidRPr="003B2DFB">
        <w:fldChar w:fldCharType="separate"/>
      </w:r>
      <w:r w:rsidR="00715934">
        <w:rPr>
          <w:noProof/>
        </w:rPr>
        <w:t>(Howard et al., 2012)</w:t>
      </w:r>
      <w:r w:rsidR="00D26EBD" w:rsidRPr="003B2DFB">
        <w:fldChar w:fldCharType="end"/>
      </w:r>
      <w:r w:rsidR="0027792D">
        <w:t xml:space="preserve">. </w:t>
      </w:r>
      <w:r w:rsidR="00D26EBD" w:rsidRPr="003B2DFB">
        <w:t>Despite this, the</w:t>
      </w:r>
      <w:r w:rsidR="0027792D">
        <w:t xml:space="preserve"> AC</w:t>
      </w:r>
      <w:r w:rsidR="006F26EE">
        <w:t>h</w:t>
      </w:r>
      <w:r w:rsidR="0027792D">
        <w:t>Ei provide only a modest effect of improving cognition and indirectly manag</w:t>
      </w:r>
      <w:r w:rsidR="005B64CE">
        <w:t xml:space="preserve">ing behavioural symptoms over 6 to </w:t>
      </w:r>
      <w:r w:rsidR="0027792D">
        <w:t xml:space="preserve">12 months, with great </w:t>
      </w:r>
      <w:r w:rsidR="00CB068E">
        <w:t>variance in effectiveness between patients</w:t>
      </w:r>
      <w:r w:rsidR="00F543D9">
        <w:t xml:space="preserve"> </w:t>
      </w:r>
      <w:r w:rsidR="00F543D9">
        <w:fldChar w:fldCharType="begin"/>
      </w:r>
      <w:r w:rsidR="00F543D9">
        <w:instrText xml:space="preserve"> ADDIN EN.CITE &lt;EndNote&gt;&lt;Cite&gt;&lt;Author&gt;Ballard&lt;/Author&gt;&lt;Year&gt;2011&lt;/Year&gt;&lt;IDText&gt;Alzheimer&amp;apos;s disease&lt;/IDText&gt;&lt;DisplayText&gt;(Ballard et al., 2011)&lt;/DisplayText&gt;&lt;record&gt;&lt;dates&gt;&lt;pub-dates&gt;&lt;date&gt;Mar 19&lt;/date&gt;&lt;/pub-dates&gt;&lt;year&gt;2011&lt;/year&gt;&lt;/dates&gt;&lt;keywords&gt;&lt;keyword&gt;Alzheimer Disease/*diagnosis/epidemiology/genetics/*therapy&lt;/keyword&gt;&lt;keyword&gt;Amyloid beta-Peptides/metabolism&lt;/keyword&gt;&lt;keyword&gt;Biomarkers/blood/cerebrospinal fluid&lt;/keyword&gt;&lt;keyword&gt;Brain/metabolism/pathology&lt;/keyword&gt;&lt;keyword&gt;Delphi Technique&lt;/keyword&gt;&lt;keyword&gt;Diagnostic Imaging&lt;/keyword&gt;&lt;keyword&gt;Humans&lt;/keyword&gt;&lt;keyword&gt;Neurofibrillary Tangles/pathology&lt;/keyword&gt;&lt;keyword&gt;Neurologic Examination&lt;/keyword&gt;&lt;keyword&gt;Plaque, Amyloid/pathology&lt;/keyword&gt;&lt;keyword&gt;Prevalence&lt;/keyword&gt;&lt;keyword&gt;Risk Factors&lt;/keyword&gt;&lt;keyword&gt;tau Proteins/metabolism&lt;/keyword&gt;&lt;/keywords&gt;&lt;isbn&gt;0140-6736&lt;/isbn&gt;&lt;titles&gt;&lt;title&gt;Alzheimer&amp;apos;s disease&lt;/title&gt;&lt;secondary-title&gt;Lancet&lt;/secondary-title&gt;&lt;alt-title&gt;Lancet (London, England)&lt;/alt-title&gt;&lt;/titles&gt;&lt;pages&gt;1019-31&lt;/pages&gt;&lt;number&gt;9770&lt;/number&gt;&lt;contributors&gt;&lt;authors&gt;&lt;author&gt;Ballard, C.&lt;/author&gt;&lt;author&gt;Gauthier, S.&lt;/author&gt;&lt;author&gt;Corbett, A.&lt;/author&gt;&lt;author&gt;Brayne, C.&lt;/author&gt;&lt;author&gt;Aarsland, D.&lt;/author&gt;&lt;author&gt;Jones, E.&lt;/author&gt;&lt;/authors&gt;&lt;/contributors&gt;&lt;edition&gt;2011/03/05&lt;/edition&gt;&lt;language&gt;eng&lt;/language&gt;&lt;added-date format="utc"&gt;1471883767&lt;/added-date&gt;&lt;ref-type name="Journal Article"&gt;17&lt;/ref-type&gt;&lt;auth-address&gt;Wolfson Centre for Age-Related Diseases, King&amp;apos;s College London, London, UK. clive.ballard@kcl.ac.uk&lt;/auth-address&gt;&lt;remote-database-provider&gt;NLM&lt;/remote-database-provider&gt;&lt;rec-number&gt;310&lt;/rec-number&gt;&lt;last-updated-date format="utc"&gt;1471883767&lt;/last-updated-date&gt;&lt;accession-num&gt;21371747&lt;/accession-num&gt;&lt;electronic-resource-num&gt;10.1016/s0140-6736(10)61349-9&lt;/electronic-resource-num&gt;&lt;volume&gt;377&lt;/volume&gt;&lt;/record&gt;&lt;/Cite&gt;&lt;/EndNote&gt;</w:instrText>
      </w:r>
      <w:r w:rsidR="00F543D9">
        <w:fldChar w:fldCharType="separate"/>
      </w:r>
      <w:r w:rsidR="00F543D9">
        <w:rPr>
          <w:noProof/>
        </w:rPr>
        <w:t>(Ballard et al., 2011)</w:t>
      </w:r>
      <w:r w:rsidR="00F543D9">
        <w:fldChar w:fldCharType="end"/>
      </w:r>
      <w:r w:rsidR="0027792D">
        <w:t xml:space="preserve">. </w:t>
      </w:r>
    </w:p>
    <w:p w14:paraId="7E4F11B3" w14:textId="54C14A27" w:rsidR="00CB068E" w:rsidRPr="00D26EBD" w:rsidRDefault="0027792D" w:rsidP="00D64D81">
      <w:pPr>
        <w:spacing w:line="360" w:lineRule="auto"/>
        <w:jc w:val="both"/>
      </w:pPr>
      <w:r>
        <w:t xml:space="preserve">Antipsychotic drugs have historically been used </w:t>
      </w:r>
      <w:r w:rsidR="00F543D9">
        <w:t>to treat behavioural symptoms of AD</w:t>
      </w:r>
      <w:r w:rsidR="00705116">
        <w:t xml:space="preserve"> </w:t>
      </w:r>
      <w:r w:rsidR="00DE6C85">
        <w:fldChar w:fldCharType="begin">
          <w:fldData xml:space="preserve">PEVuZE5vdGU+PENpdGU+PEF1dGhvcj5MYW50ejwvQXV0aG9yPjxZZWFyPjE5OTY8L1llYXI+PElE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</w:fldData>
        </w:fldChar>
      </w:r>
      <w:r w:rsidR="00715934">
        <w:instrText xml:space="preserve"> ADDIN EN.CITE </w:instrText>
      </w:r>
      <w:r w:rsidR="00715934">
        <w:fldChar w:fldCharType="begin">
          <w:fldData xml:space="preserve">PEVuZE5vdGU+PENpdGU+PEF1dGhvcj5MYW50ejwvQXV0aG9yPjxZZWFyPjE5OTY8L1llYXI+PElE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</w:fldData>
        </w:fldChar>
      </w:r>
      <w:r w:rsidR="00715934">
        <w:instrText xml:space="preserve"> ADDIN EN.CITE.DATA </w:instrText>
      </w:r>
      <w:r w:rsidR="00715934">
        <w:fldChar w:fldCharType="end"/>
      </w:r>
      <w:r w:rsidR="00DE6C85">
        <w:fldChar w:fldCharType="separate"/>
      </w:r>
      <w:r w:rsidR="00715934">
        <w:rPr>
          <w:noProof/>
        </w:rPr>
        <w:t>(Lantz and Marin, 1996)</w:t>
      </w:r>
      <w:r w:rsidR="00DE6C85">
        <w:fldChar w:fldCharType="end"/>
      </w:r>
      <w:r w:rsidR="00F543D9">
        <w:t xml:space="preserve"> although effects are only moderate</w:t>
      </w:r>
      <w:r w:rsidR="00735FBE">
        <w:t>,</w:t>
      </w:r>
      <w:r w:rsidR="0053744A">
        <w:t xml:space="preserve"> and</w:t>
      </w:r>
      <w:r w:rsidR="00735FBE">
        <w:t xml:space="preserve"> due to adverse side effects are now seldom</w:t>
      </w:r>
      <w:r w:rsidR="0053744A">
        <w:t xml:space="preserve"> prescribed</w:t>
      </w:r>
      <w:r w:rsidR="00705116">
        <w:t xml:space="preserve"> </w:t>
      </w:r>
      <w:r w:rsidR="00705116">
        <w:fldChar w:fldCharType="begin">
          <w:fldData xml:space="preserve">PEVuZE5vdGU+PENpdGU+PEF1dGhvcj5Ub2xwcGFuZW48L0F1dGhvcj48WWVhcj4yMDE2PC9ZZWFy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</w:fldData>
        </w:fldChar>
      </w:r>
      <w:r w:rsidR="00705116">
        <w:instrText xml:space="preserve"> ADDIN EN.CITE </w:instrText>
      </w:r>
      <w:r w:rsidR="00705116">
        <w:fldChar w:fldCharType="begin">
          <w:fldData xml:space="preserve">PEVuZE5vdGU+PENpdGU+PEF1dGhvcj5Ub2xwcGFuZW48L0F1dGhvcj48WWVhcj4yMDE2PC9ZZWFy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</w:fldData>
        </w:fldChar>
      </w:r>
      <w:r w:rsidR="00705116">
        <w:instrText xml:space="preserve"> ADDIN EN.CITE.DATA </w:instrText>
      </w:r>
      <w:r w:rsidR="00705116">
        <w:fldChar w:fldCharType="end"/>
      </w:r>
      <w:r w:rsidR="00705116">
        <w:fldChar w:fldCharType="separate"/>
      </w:r>
      <w:r w:rsidR="00705116">
        <w:rPr>
          <w:noProof/>
        </w:rPr>
        <w:t>(Tolppanen et al., 2016)</w:t>
      </w:r>
      <w:r w:rsidR="00705116">
        <w:fldChar w:fldCharType="end"/>
      </w:r>
      <w:r w:rsidR="00F543D9">
        <w:t xml:space="preserve">. Instead, alternative therapies </w:t>
      </w:r>
      <w:r w:rsidR="00B21D65">
        <w:t xml:space="preserve">and </w:t>
      </w:r>
      <w:r w:rsidR="007F200F">
        <w:t>non-pharmacological</w:t>
      </w:r>
      <w:r w:rsidR="00B21D65">
        <w:t xml:space="preserve"> treatments</w:t>
      </w:r>
      <w:r w:rsidR="0053744A">
        <w:t>,</w:t>
      </w:r>
      <w:r w:rsidR="00B21D65">
        <w:t xml:space="preserve"> such as aromatherapy and </w:t>
      </w:r>
      <w:r w:rsidR="00151510">
        <w:t>musical therapy</w:t>
      </w:r>
      <w:r w:rsidR="00B21D65">
        <w:t xml:space="preserve"> are recommended </w:t>
      </w:r>
      <w:r w:rsidR="00C91713">
        <w:fldChar w:fldCharType="begin">
          <w:fldData xml:space="preserve">PEVuZE5vdGU+PENpdGU+PEF1dGhvcj5KaW1ibzwvQXV0aG9yPjxZZWFyPjIwMDk8L1llYXI+PElE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</w:fldData>
        </w:fldChar>
      </w:r>
      <w:r w:rsidR="00715934">
        <w:instrText xml:space="preserve"> ADDIN EN.CITE </w:instrText>
      </w:r>
      <w:r w:rsidR="00715934">
        <w:fldChar w:fldCharType="begin">
          <w:fldData xml:space="preserve">PEVuZE5vdGU+PENpdGU+PEF1dGhvcj5KaW1ibzwvQXV0aG9yPjxZZWFyPjIwMDk8L1llYXI+PElE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</w:fldData>
        </w:fldChar>
      </w:r>
      <w:r w:rsidR="00715934">
        <w:instrText xml:space="preserve"> ADDIN EN.CITE.DATA </w:instrText>
      </w:r>
      <w:r w:rsidR="00715934">
        <w:fldChar w:fldCharType="end"/>
      </w:r>
      <w:r w:rsidR="00C91713">
        <w:fldChar w:fldCharType="separate"/>
      </w:r>
      <w:r w:rsidR="00715934">
        <w:rPr>
          <w:noProof/>
        </w:rPr>
        <w:t>(Jimbo et al., 2009, Chang et al., 2015)</w:t>
      </w:r>
      <w:r w:rsidR="00C91713">
        <w:fldChar w:fldCharType="end"/>
      </w:r>
      <w:r w:rsidR="00C91713">
        <w:t>.</w:t>
      </w:r>
      <w:r w:rsidR="00B21D65">
        <w:t xml:space="preserve"> </w:t>
      </w:r>
    </w:p>
    <w:p w14:paraId="0FC4BD0C" w14:textId="5A433DEF" w:rsidR="008456F3" w:rsidRPr="00D26EBD" w:rsidRDefault="00007CCE" w:rsidP="00D64D81">
      <w:pPr>
        <w:spacing w:line="360" w:lineRule="auto"/>
        <w:jc w:val="both"/>
      </w:pPr>
      <w:r>
        <w:t>Life expectancy</w:t>
      </w:r>
      <w:r w:rsidR="0053744A">
        <w:t xml:space="preserve"> is </w:t>
      </w:r>
      <w:r w:rsidR="00B21D65">
        <w:t>reduced by a third after clinical diagnosis</w:t>
      </w:r>
      <w:r w:rsidR="00D91562">
        <w:t xml:space="preserve"> of AD</w:t>
      </w:r>
      <w:r w:rsidR="00B21D65">
        <w:t xml:space="preserve"> </w:t>
      </w:r>
      <w:r w:rsidR="00B21D65">
        <w:fldChar w:fldCharType="begin"/>
      </w:r>
      <w:r w:rsidR="00715934">
        <w:instrText xml:space="preserve"> ADDIN EN.CITE &lt;EndNote&gt;&lt;Cite&gt;&lt;Author&gt;Förstl&lt;/Author&gt;&lt;Year&gt;1999&lt;/Year&gt;&lt;IDText&gt;Clinical features of Alzheimer’s disease&lt;/IDText&gt;&lt;DisplayText&gt;(Förstl and Kurz, 1999)&lt;/DisplayText&gt;&lt;record&gt;&lt;keywords&gt;&lt;keyword&gt;Key words Alzheimer’s disease&lt;/keyword&gt;&lt;keyword&gt;Dementia&lt;/keyword&gt;&lt;keyword&gt;Clinical symptoms&lt;/keyword&gt;&lt;keyword&gt;ADL-activities of daily living&lt;/keyword&gt;&lt;/keywords&gt;&lt;isbn&gt;0940-1334&lt;/isbn&gt;&lt;titles&gt;&lt;title&gt;Clinical features of Alzheimer’s disease&lt;/title&gt;&lt;secondary-title&gt;European Archives of Psychiatry and Clinical Neurosciences&lt;/secondary-title&gt;&lt;/titles&gt;&lt;pages&gt;288-290&lt;/pages&gt;&lt;number&gt;6&lt;/number&gt;&lt;contributors&gt;&lt;authors&gt;&lt;author&gt;Förstl, H.&lt;/author&gt;&lt;author&gt;Kurz, A.&lt;/author&gt;&lt;/authors&gt;&lt;/contributors&gt;&lt;added-date format="utc"&gt;1470669992&lt;/added-date&gt;&lt;pub-location&gt;Darmstadt&lt;/pub-location&gt;&lt;ref-type name="Journal Article"&gt;17&lt;/ref-type&gt;&lt;dates&gt;&lt;year&gt;1999&lt;/year&gt;&lt;/dates&gt;&lt;rec-number&gt;274&lt;/rec-number&gt;&lt;last-updated-date format="utc"&gt;1470669992&lt;/last-updated-date&gt;&lt;electronic-resource-num&gt;10.1007/s004060050101&lt;/electronic-resource-num&gt;&lt;volume&gt;249&lt;/volume&gt;&lt;/record&gt;&lt;/Cite&gt;&lt;/EndNote&gt;</w:instrText>
      </w:r>
      <w:r w:rsidR="00B21D65">
        <w:fldChar w:fldCharType="separate"/>
      </w:r>
      <w:r w:rsidR="00715934">
        <w:rPr>
          <w:noProof/>
        </w:rPr>
        <w:t>(Förstl and Kurz, 1999)</w:t>
      </w:r>
      <w:r w:rsidR="00B21D65">
        <w:fldChar w:fldCharType="end"/>
      </w:r>
      <w:r w:rsidR="0093658A">
        <w:t>;</w:t>
      </w:r>
      <w:r w:rsidR="00B21D65">
        <w:t xml:space="preserve"> prognosis is between </w:t>
      </w:r>
      <w:r w:rsidR="00FB7EA1">
        <w:t>3</w:t>
      </w:r>
      <w:r w:rsidR="00B21D65">
        <w:t xml:space="preserve"> and </w:t>
      </w:r>
      <w:r w:rsidR="00FB7EA1">
        <w:t>10</w:t>
      </w:r>
      <w:r w:rsidR="00B21D65">
        <w:t xml:space="preserve"> years</w:t>
      </w:r>
      <w:r w:rsidR="00C91713">
        <w:t xml:space="preserve"> </w:t>
      </w:r>
      <w:r w:rsidR="00C91713">
        <w:fldChar w:fldCharType="begin"/>
      </w:r>
      <w:r w:rsidR="00715934">
        <w:instrText xml:space="preserve"> ADDIN EN.CITE &lt;EndNote&gt;&lt;Cite&gt;&lt;Author&gt;Zanetti&lt;/Author&gt;&lt;Year&gt;2009&lt;/Year&gt;&lt;IDText&gt;Life expectancy in Alzheimer&amp;apos;s disease (AD)&lt;/IDText&gt;&lt;DisplayText&gt;(Zanetti et al., 2009)&lt;/DisplayText&gt;&lt;record&gt;&lt;keywords&gt;&lt;keyword&gt;Age Factors&lt;/keyword&gt;&lt;keyword&gt;Aged&lt;/keyword&gt;&lt;keyword&gt;Aged, 80 and over&lt;/keyword&gt;&lt;keyword&gt;Alzheimer Disease/*epidemiology&lt;/keyword&gt;&lt;keyword&gt;Confidence Intervals&lt;/keyword&gt;&lt;keyword&gt;Humans&lt;/keyword&gt;&lt;keyword&gt;Life Expectancy/*trends&lt;/keyword&gt;&lt;keyword&gt;Survival Rate/trends&lt;/keyword&gt;&lt;/keywords&gt;&lt;isbn&gt;0167-4943&lt;/isbn&gt;&lt;titles&gt;&lt;title&gt;Life expectancy in Alzheimer&amp;apos;s disease (AD)&lt;/title&gt;&lt;secondary-title&gt;Archives of Gerontology and Geriatrics&lt;/secondary-title&gt;&lt;alt-title&gt;Archives of gerontology and geriatrics&lt;/alt-title&gt;&lt;/titles&gt;&lt;pages&gt;237-43&lt;/pages&gt;&lt;contributors&gt;&lt;authors&gt;&lt;author&gt;Zanetti, O.&lt;/author&gt;&lt;author&gt;Solerte, S. B.&lt;/author&gt;&lt;author&gt;Cantoni, F.&lt;/author&gt;&lt;/authors&gt;&lt;/contributors&gt;&lt;edition&gt;2009/10/27&lt;/edition&gt;&lt;language&gt;eng&lt;/language&gt;&lt;added-date format="utc"&gt;1488372932&lt;/added-date&gt;&lt;ref-type name="Journal Article"&gt;17&lt;/ref-type&gt;&lt;auth-address&gt;UO Alzheimer-Memory Clinic, IRCCS Centra S. Giovanni di Dio Fatebenefratelli, Brescia, Italy. ozanetti@fatebenefratelli.it&lt;/auth-address&gt;&lt;dates&gt;&lt;year&gt;2009&lt;/year&gt;&lt;/dates&gt;&lt;remote-database-provider&gt;NLM&lt;/remote-database-provider&gt;&lt;rec-number&gt;561&lt;/rec-number&gt;&lt;last-updated-date format="utc"&gt;1508846693&lt;/last-updated-date&gt;&lt;accession-num&gt;19836639&lt;/accession-num&gt;&lt;electronic-resource-num&gt;10.1016/j.archger.2009.09.035&lt;/electronic-resource-num&gt;&lt;volume&gt;49 Suppl 1&lt;/volume&gt;&lt;/record&gt;&lt;/Cite&gt;&lt;/EndNote&gt;</w:instrText>
      </w:r>
      <w:r w:rsidR="00C91713">
        <w:fldChar w:fldCharType="separate"/>
      </w:r>
      <w:r w:rsidR="00715934">
        <w:rPr>
          <w:noProof/>
        </w:rPr>
        <w:t>(Zanetti et al., 2009)</w:t>
      </w:r>
      <w:r w:rsidR="00C91713">
        <w:fldChar w:fldCharType="end"/>
      </w:r>
      <w:r w:rsidR="00001F61">
        <w:t>.</w:t>
      </w:r>
      <w:r w:rsidR="0053744A">
        <w:t xml:space="preserve"> T</w:t>
      </w:r>
      <w:r w:rsidR="00D26EBD">
        <w:t xml:space="preserve">here is </w:t>
      </w:r>
      <w:r w:rsidR="00735FBE">
        <w:t xml:space="preserve">much </w:t>
      </w:r>
      <w:r w:rsidR="00D26EBD">
        <w:t>controversy</w:t>
      </w:r>
      <w:r w:rsidR="00735FBE">
        <w:t xml:space="preserve"> in the literature</w:t>
      </w:r>
      <w:r w:rsidR="00D26EBD">
        <w:t xml:space="preserve"> </w:t>
      </w:r>
      <w:r>
        <w:t>o</w:t>
      </w:r>
      <w:r w:rsidR="00735FBE">
        <w:t>ver an</w:t>
      </w:r>
      <w:r>
        <w:t xml:space="preserve"> exact prognosis</w:t>
      </w:r>
      <w:r w:rsidR="0053744A">
        <w:t>,</w:t>
      </w:r>
      <w:r w:rsidR="00D26EBD">
        <w:t xml:space="preserve"> due to the lengthy prodromal phase of the disease, individual differences and overlaps with healthy cognitive ageing</w:t>
      </w:r>
      <w:r w:rsidR="00001F61">
        <w:t xml:space="preserve"> </w:t>
      </w:r>
      <w:r w:rsidR="00001F61">
        <w:fldChar w:fldCharType="begin"/>
      </w:r>
      <w:r w:rsidR="00001F61">
        <w:instrText xml:space="preserve"> ADDIN EN.CITE &lt;EndNote&gt;&lt;Cite&gt;&lt;Author&gt;Whalley&lt;/Author&gt;&lt;Year&gt;2004&lt;/Year&gt;&lt;IDText&gt;Cognitive reserve and the neurobiology of cognitive aging&lt;/IDText&gt;&lt;DisplayText&gt;(Whalley et al., 2004)&lt;/DisplayText&gt;&lt;record&gt;&lt;dates&gt;&lt;pub-dates&gt;&lt;date&gt;Nov&lt;/date&gt;&lt;/pub-dates&gt;&lt;year&gt;2004&lt;/year&gt;&lt;/dates&gt;&lt;keywords&gt;&lt;keyword&gt;Aging/*pathology/*physiology/psychology&lt;/keyword&gt;&lt;keyword&gt;Animals&lt;/keyword&gt;&lt;keyword&gt;Cognition/*physiology&lt;/keyword&gt;&lt;keyword&gt;Cognition Disorders/*pathology/psychology&lt;/keyword&gt;&lt;keyword&gt;Humans&lt;/keyword&gt;&lt;keyword&gt;Neuronal Plasticity/physiology&lt;/keyword&gt;&lt;/keywords&gt;&lt;isbn&gt;1568-1637 (Print)&amp;#xD;1568-1637&lt;/isbn&gt;&lt;titles&gt;&lt;title&gt;Cognitive reserve and the neurobiology of cognitive aging&lt;/title&gt;&lt;secondary-title&gt;Ageing Res Rev&lt;/secondary-title&gt;&lt;alt-title&gt;Ageing research reviews&lt;/alt-title&gt;&lt;/titles&gt;&lt;pages&gt;369-82&lt;/pages&gt;&lt;number&gt;4&lt;/number&gt;&lt;contributors&gt;&lt;authors&gt;&lt;author&gt;Whalley, L. J.&lt;/author&gt;&lt;author&gt;Deary, I. J.&lt;/author&gt;&lt;author&gt;Appleton, C. L.&lt;/author&gt;&lt;author&gt;Starr, J. M.&lt;/author&gt;&lt;/authors&gt;&lt;/contributors&gt;&lt;edition&gt;2004/11/16&lt;/edition&gt;&lt;language&gt;eng&lt;/language&gt;&lt;added-date format="utc"&gt;1485426159&lt;/added-date&gt;&lt;ref-type name="Journal Article"&gt;17&lt;/ref-type&gt;&lt;auth-address&gt;Clinical Research Centre, School of Medicine, University of Aberdeen, Royal Cornhill Hospital, Cornhill Road, Aberdeen AB25 2ZH, UK. l.j.whalley@abdn.ac.uk&lt;/auth-address&gt;&lt;remote-database-provider&gt;NLM&lt;/remote-database-provider&gt;&lt;rec-number&gt;420&lt;/rec-number&gt;&lt;last-updated-date format="utc"&gt;1485426159&lt;/last-updated-date&gt;&lt;accession-num&gt;15541707&lt;/accession-num&gt;&lt;electronic-resource-num&gt;10.1016/j.arr.2004.05.001&lt;/electronic-resource-num&gt;&lt;volume&gt;3&lt;/volume&gt;&lt;/record&gt;&lt;/Cite&gt;&lt;/EndNote&gt;</w:instrText>
      </w:r>
      <w:r w:rsidR="00001F61">
        <w:fldChar w:fldCharType="separate"/>
      </w:r>
      <w:r w:rsidR="00001F61">
        <w:rPr>
          <w:noProof/>
        </w:rPr>
        <w:t>(Whalley et al., 2004)</w:t>
      </w:r>
      <w:r w:rsidR="00001F61">
        <w:fldChar w:fldCharType="end"/>
      </w:r>
      <w:r w:rsidR="00001F61">
        <w:t xml:space="preserve">. </w:t>
      </w:r>
      <w:r w:rsidR="005E3E07">
        <w:t xml:space="preserve">Studies have proposed that early onset </w:t>
      </w:r>
      <w:r w:rsidR="005E3E07">
        <w:lastRenderedPageBreak/>
        <w:t xml:space="preserve">AD has a more severe disease progression </w:t>
      </w:r>
      <w:r w:rsidR="00001F61">
        <w:fldChar w:fldCharType="begin">
          <w:fldData xml:space="preserve">PEVuZE5vdGU+PENpdGU+PEF1dGhvcj5TbmlkZXI8L0F1dGhvcj48WWVhcj4yMDA5PC9ZZWFyPjxJ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==
</w:fldData>
        </w:fldChar>
      </w:r>
      <w:r w:rsidR="00715934">
        <w:instrText xml:space="preserve"> ADDIN EN.CITE </w:instrText>
      </w:r>
      <w:r w:rsidR="00715934">
        <w:fldChar w:fldCharType="begin">
          <w:fldData xml:space="preserve">PEVuZE5vdGU+PENpdGU+PEF1dGhvcj5TbmlkZXI8L0F1dGhvcj48WWVhcj4yMDA5PC9ZZWFyPjxJ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==
</w:fldData>
        </w:fldChar>
      </w:r>
      <w:r w:rsidR="00715934">
        <w:instrText xml:space="preserve"> ADDIN EN.CITE.DATA </w:instrText>
      </w:r>
      <w:r w:rsidR="00715934">
        <w:fldChar w:fldCharType="end"/>
      </w:r>
      <w:r w:rsidR="00001F61">
        <w:fldChar w:fldCharType="separate"/>
      </w:r>
      <w:r w:rsidR="00715934">
        <w:rPr>
          <w:noProof/>
        </w:rPr>
        <w:t>(Snider et al., 2009, Koric et al., 2010)</w:t>
      </w:r>
      <w:r w:rsidR="00001F61">
        <w:fldChar w:fldCharType="end"/>
      </w:r>
      <w:r w:rsidR="00001F61">
        <w:t>,</w:t>
      </w:r>
      <w:r w:rsidR="005E3E07">
        <w:t xml:space="preserve"> but also </w:t>
      </w:r>
      <w:r w:rsidR="0093658A">
        <w:t xml:space="preserve">there is </w:t>
      </w:r>
      <w:r w:rsidR="000046CA">
        <w:t>evidence against this</w:t>
      </w:r>
      <w:r w:rsidR="00D91562">
        <w:t xml:space="preserve"> </w:t>
      </w:r>
      <w:r w:rsidR="00D91562">
        <w:fldChar w:fldCharType="begin">
          <w:fldData xml:space="preserve">PEVuZE5vdGU+PENpdGU+PEF1dGhvcj5OZXdlbnM8L0F1dGhvcj48WWVhcj4xOTkzPC9ZZWFyPjxJ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</w:fldData>
        </w:fldChar>
      </w:r>
      <w:r w:rsidR="00715934">
        <w:instrText xml:space="preserve"> ADDIN EN.CITE </w:instrText>
      </w:r>
      <w:r w:rsidR="00715934">
        <w:fldChar w:fldCharType="begin">
          <w:fldData xml:space="preserve">PEVuZE5vdGU+PENpdGU+PEF1dGhvcj5OZXdlbnM8L0F1dGhvcj48WWVhcj4xOTkzPC9ZZWFyPjxJ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</w:fldData>
        </w:fldChar>
      </w:r>
      <w:r w:rsidR="00715934">
        <w:instrText xml:space="preserve"> ADDIN EN.CITE.DATA </w:instrText>
      </w:r>
      <w:r w:rsidR="00715934">
        <w:fldChar w:fldCharType="end"/>
      </w:r>
      <w:r w:rsidR="00D91562">
        <w:fldChar w:fldCharType="separate"/>
      </w:r>
      <w:r w:rsidR="00715934">
        <w:rPr>
          <w:noProof/>
        </w:rPr>
        <w:t>(Newens et al., 1993, Bracco et al., 1994)</w:t>
      </w:r>
      <w:r w:rsidR="00D91562">
        <w:fldChar w:fldCharType="end"/>
      </w:r>
      <w:r w:rsidR="000046CA">
        <w:t xml:space="preserve">. </w:t>
      </w:r>
      <w:r w:rsidR="00B21D65">
        <w:t>There are some symptomatic features</w:t>
      </w:r>
      <w:r>
        <w:t>,</w:t>
      </w:r>
      <w:r w:rsidR="00B21D65">
        <w:t xml:space="preserve"> such as </w:t>
      </w:r>
      <w:r w:rsidR="003222AF">
        <w:t xml:space="preserve">language problems </w:t>
      </w:r>
      <w:r w:rsidR="0006672C">
        <w:fldChar w:fldCharType="begin"/>
      </w:r>
      <w:r w:rsidR="00715934">
        <w:instrText xml:space="preserve"> ADDIN EN.CITE &lt;EndNote&gt;&lt;Cite&gt;&lt;Author&gt;Cosentino&lt;/Author&gt;&lt;Year&gt;2005&lt;/Year&gt;&lt;IDText&gt;Impaired verbal fluency increases mortality risk in Alzheimer&amp;apos;s disease&lt;/IDText&gt;&lt;DisplayText&gt;(Cosentino et al., 2005)&lt;/DisplayText&gt;&lt;record&gt;&lt;isbn&gt;0028-3878&lt;/isbn&gt;&lt;titles&gt;&lt;title&gt;Impaired verbal fluency increases mortality risk in Alzheimer&amp;apos;s disease&lt;/title&gt;&lt;secondary-title&gt;Neurology&lt;/secondary-title&gt;&lt;/titles&gt;&lt;pages&gt;A366-A366&lt;/pages&gt;&lt;number&gt;6&lt;/number&gt;&lt;contributors&gt;&lt;authors&gt;&lt;author&gt;Cosentino, S. A.&lt;/author&gt;&lt;author&gt;Scarmeas, N.&lt;/author&gt;&lt;author&gt;Albert, S. M.&lt;/author&gt;&lt;author&gt;Stern, Y.&lt;/author&gt;&lt;/authors&gt;&lt;/contributors&gt;&lt;added-date format="utc"&gt;1488369400&lt;/added-date&gt;&lt;ref-type name="Journal Article"&gt;17&lt;/ref-type&gt;&lt;dates&gt;&lt;year&gt;2005&lt;/year&gt;&lt;/dates&gt;&lt;rec-number&gt;555&lt;/rec-number&gt;&lt;last-updated-date format="utc"&gt;1508837314&lt;/last-updated-date&gt;&lt;volume&gt;64&lt;/volume&gt;&lt;/record&gt;&lt;/Cite&gt;&lt;/EndNote&gt;</w:instrText>
      </w:r>
      <w:r w:rsidR="0006672C">
        <w:fldChar w:fldCharType="separate"/>
      </w:r>
      <w:r w:rsidR="00715934">
        <w:rPr>
          <w:noProof/>
        </w:rPr>
        <w:t>(Cosentino et al., 2005)</w:t>
      </w:r>
      <w:r w:rsidR="0006672C">
        <w:fldChar w:fldCharType="end"/>
      </w:r>
      <w:r w:rsidR="005245DD">
        <w:t xml:space="preserve">, </w:t>
      </w:r>
      <w:r w:rsidR="00B21D65">
        <w:t xml:space="preserve">aphasia </w:t>
      </w:r>
      <w:r w:rsidR="00B13CC2">
        <w:t>(</w:t>
      </w:r>
      <w:proofErr w:type="spellStart"/>
      <w:r w:rsidR="00B13CC2">
        <w:t>Bracco</w:t>
      </w:r>
      <w:proofErr w:type="spellEnd"/>
      <w:r w:rsidR="00B13CC2">
        <w:t xml:space="preserve"> et al., 1994) </w:t>
      </w:r>
      <w:r w:rsidR="005245DD">
        <w:t>and psychosis</w:t>
      </w:r>
      <w:r w:rsidR="0006672C">
        <w:t xml:space="preserve"> </w:t>
      </w:r>
      <w:r w:rsidR="0006672C">
        <w:fldChar w:fldCharType="begin">
          <w:fldData xml:space="preserve">PEVuZE5vdGU+PENpdGU+PEF1dGhvcj5WaWxhbHRhLUZyYW5jaDwvQXV0aG9yPjxZZWFyPjIwMTM8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</w:fldData>
        </w:fldChar>
      </w:r>
      <w:r w:rsidR="00715934">
        <w:instrText xml:space="preserve"> ADDIN EN.CITE </w:instrText>
      </w:r>
      <w:r w:rsidR="00715934">
        <w:fldChar w:fldCharType="begin">
          <w:fldData xml:space="preserve">PEVuZE5vdGU+PENpdGU+PEF1dGhvcj5WaWxhbHRhLUZyYW5jaDwvQXV0aG9yPjxZZWFyPjIwMTM8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</w:fldData>
        </w:fldChar>
      </w:r>
      <w:r w:rsidR="00715934">
        <w:instrText xml:space="preserve"> ADDIN EN.CITE.DATA </w:instrText>
      </w:r>
      <w:r w:rsidR="00715934">
        <w:fldChar w:fldCharType="end"/>
      </w:r>
      <w:r w:rsidR="0006672C">
        <w:fldChar w:fldCharType="separate"/>
      </w:r>
      <w:r w:rsidR="00715934">
        <w:rPr>
          <w:noProof/>
        </w:rPr>
        <w:t>(Vilalta-Franch et al., 2013)</w:t>
      </w:r>
      <w:r w:rsidR="0006672C">
        <w:fldChar w:fldCharType="end"/>
      </w:r>
      <w:r w:rsidR="005245DD">
        <w:t xml:space="preserve"> </w:t>
      </w:r>
      <w:r w:rsidR="00B21D65">
        <w:t>that are associated with a worse or m</w:t>
      </w:r>
      <w:r>
        <w:t>ore severe disease progression</w:t>
      </w:r>
      <w:r w:rsidR="00B21D65">
        <w:t>. Presence of microbleeds and stroke</w:t>
      </w:r>
      <w:r w:rsidR="007A51FF">
        <w:t xml:space="preserve"> (Benedictus et al., 2015)</w:t>
      </w:r>
      <w:r w:rsidR="00B21D65">
        <w:t xml:space="preserve"> as well as smoking status</w:t>
      </w:r>
      <w:r w:rsidR="00124CEC">
        <w:t xml:space="preserve"> (Batty et al., 2014)</w:t>
      </w:r>
      <w:r w:rsidR="00B21D65">
        <w:t xml:space="preserve"> can predict mortality in AD. However, the most common causes of death to patients with AD are </w:t>
      </w:r>
      <w:r w:rsidR="002C414F">
        <w:t xml:space="preserve">pneumonia, heart disease and stroke </w:t>
      </w:r>
      <w:r w:rsidR="00B85F97">
        <w:fldChar w:fldCharType="begin">
          <w:fldData xml:space="preserve">PEVuZE5vdGU+PENpdGU+PEF1dGhvcj5LdWt1bGw8L0F1dGhvcj48WWVhcj4xOTk0PC9ZZWFyPjxJ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=
</w:fldData>
        </w:fldChar>
      </w:r>
      <w:r w:rsidR="00715934">
        <w:instrText xml:space="preserve"> ADDIN EN.CITE </w:instrText>
      </w:r>
      <w:r w:rsidR="00715934">
        <w:fldChar w:fldCharType="begin">
          <w:fldData xml:space="preserve">PEVuZE5vdGU+PENpdGU+PEF1dGhvcj5LdWt1bGw8L0F1dGhvcj48WWVhcj4xOTk0PC9ZZWFyPjxJ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=
</w:fldData>
        </w:fldChar>
      </w:r>
      <w:r w:rsidR="00715934">
        <w:instrText xml:space="preserve"> ADDIN EN.CITE.DATA </w:instrText>
      </w:r>
      <w:r w:rsidR="00715934">
        <w:fldChar w:fldCharType="end"/>
      </w:r>
      <w:r w:rsidR="00B85F97">
        <w:fldChar w:fldCharType="separate"/>
      </w:r>
      <w:r w:rsidR="00715934">
        <w:rPr>
          <w:noProof/>
        </w:rPr>
        <w:t>(Kukull et al., 1994, Förstl and Kurz, 1999, Todd et al., 2013)</w:t>
      </w:r>
      <w:r w:rsidR="00B85F97">
        <w:fldChar w:fldCharType="end"/>
      </w:r>
      <w:r w:rsidR="008456F3">
        <w:t>.</w:t>
      </w:r>
    </w:p>
    <w:p w14:paraId="40A37B97" w14:textId="273687AF" w:rsidR="007C6896" w:rsidRDefault="00DD4903" w:rsidP="00FC1AE1">
      <w:pPr>
        <w:pStyle w:val="Heading3"/>
        <w:numPr>
          <w:ilvl w:val="3"/>
          <w:numId w:val="1"/>
        </w:numPr>
        <w:spacing w:line="360" w:lineRule="auto"/>
        <w:jc w:val="both"/>
      </w:pPr>
      <w:r>
        <w:t>Vascular dementia (VaD)</w:t>
      </w:r>
    </w:p>
    <w:p w14:paraId="720C6670" w14:textId="56872DBA" w:rsidR="00B258E1" w:rsidRDefault="00B258E1" w:rsidP="00D64D81">
      <w:pPr>
        <w:spacing w:line="360" w:lineRule="auto"/>
        <w:jc w:val="both"/>
      </w:pPr>
      <w:r>
        <w:t>Vascular disease is very common in the ageing population</w:t>
      </w:r>
      <w:r w:rsidR="00F43083">
        <w:t xml:space="preserve"> </w:t>
      </w:r>
      <w:r w:rsidR="00DE6C85">
        <w:fldChar w:fldCharType="begin"/>
      </w:r>
      <w:r w:rsidR="00715934">
        <w:instrText xml:space="preserve"> ADDIN EN.CITE &lt;EndNote&gt;&lt;Cite&gt;&lt;Author&gt;Nichols&lt;/Author&gt;&lt;Year&gt;2013&lt;/Year&gt;&lt;IDText&gt;Cardiovascular disease in Europe: epidemiological update&lt;/IDText&gt;&lt;DisplayText&gt;(Nichols et al., 2013)&lt;/DisplayText&gt;&lt;record&gt;&lt;keywords&gt;&lt;keyword&gt;Cardiovascular Disease&lt;/keyword&gt;&lt;keyword&gt;Epidemiology&lt;/keyword&gt;&lt;keyword&gt;Coronary Heart Disease&lt;/keyword&gt;&lt;keyword&gt;Mortality&lt;/keyword&gt;&lt;keyword&gt;Morbidity&lt;/keyword&gt;&lt;keyword&gt;Treatment&lt;/keyword&gt;&lt;/keywords&gt;&lt;isbn&gt;0195-668X&lt;/isbn&gt;&lt;titles&gt;&lt;title&gt;Cardiovascular disease in Europe: epidemiological update&lt;/title&gt;&lt;secondary-title&gt;European Heart Journal&lt;/secondary-title&gt;&lt;/titles&gt;&lt;pages&gt;3028-3034&lt;/pages&gt;&lt;number&gt;39&lt;/number&gt;&lt;contributors&gt;&lt;authors&gt;&lt;author&gt;Nichols, Melanie&lt;/author&gt;&lt;author&gt;Townsend, Nick&lt;/author&gt;&lt;author&gt;Scarborough, Peter&lt;/author&gt;&lt;author&gt;Rayner, Mike&lt;/author&gt;&lt;/authors&gt;&lt;/contributors&gt;&lt;added-date format="utc"&gt;1488880262&lt;/added-date&gt;&lt;ref-type name="Journal Article"&gt;17&lt;/ref-type&gt;&lt;dates&gt;&lt;year&gt;2013&lt;/year&gt;&lt;/dates&gt;&lt;rec-number&gt;581&lt;/rec-number&gt;&lt;last-updated-date format="utc"&gt;1488880262&lt;/last-updated-date&gt;&lt;electronic-resource-num&gt;10.1093/eurheartj/eht356&lt;/electronic-resource-num&gt;&lt;volume&gt;34&lt;/volume&gt;&lt;/record&gt;&lt;/Cite&gt;&lt;/EndNote&gt;</w:instrText>
      </w:r>
      <w:r w:rsidR="00DE6C85">
        <w:fldChar w:fldCharType="separate"/>
      </w:r>
      <w:r w:rsidR="00715934">
        <w:rPr>
          <w:noProof/>
        </w:rPr>
        <w:t>(Nichols et al., 2013)</w:t>
      </w:r>
      <w:r w:rsidR="00DE6C85">
        <w:fldChar w:fldCharType="end"/>
      </w:r>
      <w:r w:rsidR="00F43083">
        <w:t>. D</w:t>
      </w:r>
      <w:r>
        <w:t xml:space="preserve">ementia </w:t>
      </w:r>
      <w:r w:rsidR="007D7EA1">
        <w:t>caused</w:t>
      </w:r>
      <w:r>
        <w:t xml:space="preserve"> by </w:t>
      </w:r>
      <w:r w:rsidR="00394CD5">
        <w:t>solely</w:t>
      </w:r>
      <w:r>
        <w:t xml:space="preserve"> vascular </w:t>
      </w:r>
      <w:r w:rsidR="007D7EA1">
        <w:t>disease</w:t>
      </w:r>
      <w:r w:rsidR="00F43083">
        <w:t xml:space="preserve">, </w:t>
      </w:r>
      <w:r>
        <w:t xml:space="preserve">accounts for </w:t>
      </w:r>
      <w:r w:rsidR="0068104D">
        <w:t>around</w:t>
      </w:r>
      <w:r w:rsidR="00F43083">
        <w:t xml:space="preserve"> </w:t>
      </w:r>
      <w:r w:rsidR="00F208EF">
        <w:t>15%</w:t>
      </w:r>
      <w:r>
        <w:t xml:space="preserve"> </w:t>
      </w:r>
      <w:r w:rsidR="00F208EF">
        <w:t xml:space="preserve">of all dementia </w:t>
      </w:r>
      <w:r>
        <w:t>cases</w:t>
      </w:r>
      <w:r w:rsidR="00F43083">
        <w:t xml:space="preserve"> </w:t>
      </w:r>
      <w:r w:rsidR="0068104D">
        <w:fldChar w:fldCharType="begin">
          <w:fldData xml:space="preserve">PEVuZE5vdGU+PENpdGU+PEF1dGhvcj5CYXJrZXI8L0F1dGhvcj48WWVhcj4yMDAyPC9ZZWFyPjxJ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</w:fldData>
        </w:fldChar>
      </w:r>
      <w:r w:rsidR="00715934">
        <w:instrText xml:space="preserve"> ADDIN EN.CITE </w:instrText>
      </w:r>
      <w:r w:rsidR="00715934">
        <w:fldChar w:fldCharType="begin">
          <w:fldData xml:space="preserve">PEVuZE5vdGU+PENpdGU+PEF1dGhvcj5CYXJrZXI8L0F1dGhvcj48WWVhcj4yMDAyPC9ZZWFyPjxJ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</w:fldData>
        </w:fldChar>
      </w:r>
      <w:r w:rsidR="00715934">
        <w:instrText xml:space="preserve"> ADDIN EN.CITE.DATA </w:instrText>
      </w:r>
      <w:r w:rsidR="00715934">
        <w:fldChar w:fldCharType="end"/>
      </w:r>
      <w:r w:rsidR="0068104D">
        <w:fldChar w:fldCharType="separate"/>
      </w:r>
      <w:r w:rsidR="00715934">
        <w:rPr>
          <w:noProof/>
        </w:rPr>
        <w:t>(Barker et al., 2002, O'Brien and Thomas, 2015)</w:t>
      </w:r>
      <w:r w:rsidR="0068104D">
        <w:fldChar w:fldCharType="end"/>
      </w:r>
      <w:r>
        <w:t xml:space="preserve">, </w:t>
      </w:r>
      <w:r w:rsidR="00F43083">
        <w:t xml:space="preserve">although there is evidence to suggest that </w:t>
      </w:r>
      <w:r>
        <w:t xml:space="preserve">other forms of dementia may </w:t>
      </w:r>
      <w:r w:rsidR="00F43083">
        <w:t>include</w:t>
      </w:r>
      <w:r>
        <w:t xml:space="preserve"> vascular components</w:t>
      </w:r>
      <w:r w:rsidR="007D7EA1">
        <w:t xml:space="preserve"> and </w:t>
      </w:r>
      <w:r w:rsidR="009A1987">
        <w:t>there</w:t>
      </w:r>
      <w:r w:rsidR="00F43083">
        <w:t>fore</w:t>
      </w:r>
      <w:r w:rsidR="009A1987">
        <w:t xml:space="preserve"> may be</w:t>
      </w:r>
      <w:r w:rsidR="007D7EA1">
        <w:t xml:space="preserve"> </w:t>
      </w:r>
      <w:r w:rsidR="00F43083">
        <w:t xml:space="preserve">of </w:t>
      </w:r>
      <w:r w:rsidR="007D7EA1">
        <w:t>mixed pathologies</w:t>
      </w:r>
      <w:r w:rsidR="00007CCE">
        <w:t xml:space="preserve"> </w:t>
      </w:r>
      <w:r w:rsidR="00F43083">
        <w:fldChar w:fldCharType="begin">
          <w:fldData xml:space="preserve">PEVuZE5vdGU+PENpdGU+PEF1dGhvcj5GZXJuYW5kbzwvQXV0aG9yPjxZZWFyPjIwMDQ8L1llYXI+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</w:fldData>
        </w:fldChar>
      </w:r>
      <w:r w:rsidR="00715934">
        <w:instrText xml:space="preserve"> ADDIN EN.CITE </w:instrText>
      </w:r>
      <w:r w:rsidR="00715934">
        <w:fldChar w:fldCharType="begin">
          <w:fldData xml:space="preserve">PEVuZE5vdGU+PENpdGU+PEF1dGhvcj5GZXJuYW5kbzwvQXV0aG9yPjxZZWFyPjIwMDQ8L1llYXI+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</w:fldData>
        </w:fldChar>
      </w:r>
      <w:r w:rsidR="00715934">
        <w:instrText xml:space="preserve"> ADDIN EN.CITE.DATA </w:instrText>
      </w:r>
      <w:r w:rsidR="00715934">
        <w:fldChar w:fldCharType="end"/>
      </w:r>
      <w:r w:rsidR="00F43083">
        <w:fldChar w:fldCharType="separate"/>
      </w:r>
      <w:r w:rsidR="00715934">
        <w:rPr>
          <w:noProof/>
        </w:rPr>
        <w:t>(Fernando and Ince, 2004, Schneider et al., 2007)</w:t>
      </w:r>
      <w:r w:rsidR="00F43083">
        <w:fldChar w:fldCharType="end"/>
      </w:r>
      <w:r>
        <w:t xml:space="preserve">. </w:t>
      </w:r>
    </w:p>
    <w:p w14:paraId="60C2C641" w14:textId="0E8FAEB5" w:rsidR="007D7EA1" w:rsidRDefault="007D7EA1" w:rsidP="00FC1AE1">
      <w:pPr>
        <w:pStyle w:val="Heading4"/>
        <w:numPr>
          <w:ilvl w:val="4"/>
          <w:numId w:val="1"/>
        </w:numPr>
        <w:spacing w:line="360" w:lineRule="auto"/>
        <w:jc w:val="both"/>
      </w:pPr>
      <w:r>
        <w:t>Aetiology</w:t>
      </w:r>
      <w:r w:rsidR="00B615F0">
        <w:t xml:space="preserve"> of VaD</w:t>
      </w:r>
    </w:p>
    <w:p w14:paraId="4E84A608" w14:textId="72275A48" w:rsidR="0080687F" w:rsidRDefault="00EA79EF" w:rsidP="00D64D81">
      <w:pPr>
        <w:spacing w:line="360" w:lineRule="auto"/>
        <w:jc w:val="both"/>
      </w:pPr>
      <w:r>
        <w:t xml:space="preserve">Vascular </w:t>
      </w:r>
      <w:r w:rsidR="005E37AB">
        <w:t>d</w:t>
      </w:r>
      <w:r>
        <w:t xml:space="preserve">isease is the second most common </w:t>
      </w:r>
      <w:r w:rsidR="000140AA">
        <w:t>cause</w:t>
      </w:r>
      <w:r>
        <w:t xml:space="preserve"> of dementia, second to AD</w:t>
      </w:r>
      <w:r w:rsidR="000140AA">
        <w:t>,</w:t>
      </w:r>
      <w:r>
        <w:t xml:space="preserve"> and is caused by changes in the vascular system</w:t>
      </w:r>
      <w:r w:rsidR="00007CCE">
        <w:t xml:space="preserve">. These changes </w:t>
      </w:r>
      <w:r>
        <w:t>lead to cerebrovascular disease</w:t>
      </w:r>
      <w:r w:rsidR="00007CCE">
        <w:t>, which</w:t>
      </w:r>
      <w:r>
        <w:t xml:space="preserve"> includ</w:t>
      </w:r>
      <w:r w:rsidR="00007CCE">
        <w:t>es</w:t>
      </w:r>
      <w:r>
        <w:t xml:space="preserve"> large cortical infarct</w:t>
      </w:r>
      <w:r w:rsidR="006F26EE">
        <w:t>s</w:t>
      </w:r>
      <w:r>
        <w:t>, subcortical vascular disease, hypoperfusion, haemorrhagic</w:t>
      </w:r>
      <w:r w:rsidR="006F26EE">
        <w:t xml:space="preserve"> damage</w:t>
      </w:r>
      <w:r>
        <w:t xml:space="preserve">, hereditary vascular </w:t>
      </w:r>
      <w:r w:rsidR="006F26EE">
        <w:t xml:space="preserve">disease </w:t>
      </w:r>
      <w:r>
        <w:t>(CADASIL)</w:t>
      </w:r>
      <w:r w:rsidR="00E1040B">
        <w:t>, and</w:t>
      </w:r>
      <w:r>
        <w:t xml:space="preserve"> </w:t>
      </w:r>
      <w:r w:rsidR="000B013D">
        <w:t>post strok</w:t>
      </w:r>
      <w:r w:rsidR="005E37AB">
        <w:t>e</w:t>
      </w:r>
      <w:r w:rsidR="00E1040B">
        <w:t xml:space="preserve"> dementia</w:t>
      </w:r>
      <w:r w:rsidR="00BE1059">
        <w:t xml:space="preserve"> </w:t>
      </w:r>
      <w:r w:rsidR="00E1040B">
        <w:fldChar w:fldCharType="begin"/>
      </w:r>
      <w:r w:rsidR="00715934">
        <w:instrText xml:space="preserve"> ADDIN EN.CITE &lt;EndNote&gt;&lt;Cite&gt;&lt;Author&gt;O&amp;apos;Brien&lt;/Author&gt;&lt;Year&gt;2015&lt;/Year&gt;&lt;IDText&gt;Vascular dementia&lt;/IDText&gt;&lt;DisplayText&gt;(O&amp;apos;Brien and Thomas, 2015)&lt;/DisplayText&gt;&lt;record&gt;&lt;isbn&gt;0140-6736&lt;/isbn&gt;&lt;titles&gt;&lt;title&gt;Vascular dementia&lt;/title&gt;&lt;secondary-title&gt;The Lancet&lt;/secondary-title&gt;&lt;/titles&gt;&lt;pages&gt;1698-1706&lt;/pages&gt;&lt;number&gt;10004&lt;/number&gt;&lt;contributors&gt;&lt;authors&gt;&lt;author&gt;O&amp;apos;Brien, John T.&lt;/author&gt;&lt;author&gt;Thomas, Alan&lt;/author&gt;&lt;/authors&gt;&lt;/contributors&gt;&lt;added-date format="utc"&gt;1470931398&lt;/added-date&gt;&lt;ref-type name="Journal Article"&gt;17&lt;/ref-type&gt;&lt;dates&gt;&lt;year&gt;2015&lt;/year&gt;&lt;/dates&gt;&lt;rec-number&gt;282&lt;/rec-number&gt;&lt;last-updated-date format="utc"&gt;1470931496&lt;/last-updated-date&gt;&lt;electronic-resource-num&gt;10.1016/S0140-6736(15)00463-8&lt;/electronic-resource-num&gt;&lt;volume&gt;386&lt;/volume&gt;&lt;/record&gt;&lt;/Cite&gt;&lt;/EndNote&gt;</w:instrText>
      </w:r>
      <w:r w:rsidR="00E1040B">
        <w:fldChar w:fldCharType="separate"/>
      </w:r>
      <w:r w:rsidR="00715934">
        <w:rPr>
          <w:noProof/>
        </w:rPr>
        <w:t>(O'Brien and Thomas, 2015)</w:t>
      </w:r>
      <w:r w:rsidR="00E1040B">
        <w:fldChar w:fldCharType="end"/>
      </w:r>
      <w:r w:rsidR="00BE1059">
        <w:t>.</w:t>
      </w:r>
      <w:r w:rsidR="00E1040B">
        <w:t xml:space="preserve"> </w:t>
      </w:r>
      <w:r w:rsidR="000B013D">
        <w:t xml:space="preserve"> </w:t>
      </w:r>
      <w:r w:rsidR="00007CCE">
        <w:t>I</w:t>
      </w:r>
      <w:r w:rsidR="0080687F">
        <w:t>n VaD</w:t>
      </w:r>
      <w:r w:rsidR="00007CCE">
        <w:t>,</w:t>
      </w:r>
      <w:r w:rsidR="0080687F">
        <w:t xml:space="preserve"> there are no pathological hallmarks of the disease, but a </w:t>
      </w:r>
      <w:r w:rsidR="00095BCD">
        <w:t>heterogeneous</w:t>
      </w:r>
      <w:r w:rsidR="0080687F">
        <w:t xml:space="preserve"> pathology of </w:t>
      </w:r>
      <w:r w:rsidR="00025FF4">
        <w:t>large and small vessel atherosclerosis, cerebral amyloid angiopathy, cortical and sub-cortical infarcts and haemorrhages</w:t>
      </w:r>
      <w:r w:rsidR="00007CCE">
        <w:t xml:space="preserve"> </w:t>
      </w:r>
      <w:r w:rsidR="00A116A0">
        <w:fldChar w:fldCharType="begin"/>
      </w:r>
      <w:r w:rsidR="00715934">
        <w:instrText xml:space="preserve"> ADDIN EN.CITE &lt;EndNote&gt;&lt;Cite&gt;&lt;Author&gt;Jellinger&lt;/Author&gt;&lt;Year&gt;2005&lt;/Year&gt;&lt;IDText&gt;Understanding the pathology of vascular cognitive impairment&lt;/IDText&gt;&lt;DisplayText&gt;(Jellinger, 2005, O&amp;apos;Brien and Thomas, 2015)&lt;/DisplayText&gt;&lt;record&gt;&lt;keywords&gt;&lt;keyword&gt;Vascular Cognitive Impairment&lt;/keyword&gt;&lt;keyword&gt;Vascular Dementia&lt;/keyword&gt;&lt;keyword&gt;Mixed Type Dementia&lt;/keyword&gt;&lt;keyword&gt;Cerebral Infarcts&lt;/keyword&gt;&lt;keyword&gt;Small Vessel Disease&lt;/keyword&gt;&lt;keyword&gt;Subcortical Vascular Lesions&lt;/keyword&gt;&lt;/keywords&gt;&lt;isbn&gt;0022-510X&lt;/isbn&gt;&lt;titles&gt;&lt;title&gt;Understanding the pathology of vascular cognitive impairment&lt;/title&gt;&lt;secondary-title&gt;Journal of the Neurological Sciences&lt;/secondary-title&gt;&lt;/titles&gt;&lt;pages&gt;57-63&lt;/pages&gt;&lt;contributors&gt;&lt;authors&gt;&lt;author&gt;Jellinger, Kurt A.&lt;/author&gt;&lt;/authors&gt;&lt;/contributors&gt;&lt;added-date format="utc"&gt;1488880533&lt;/added-date&gt;&lt;ref-type name="Journal Article"&gt;17&lt;/ref-type&gt;&lt;dates&gt;&lt;year&gt;2005&lt;/year&gt;&lt;/dates&gt;&lt;rec-number&gt;582&lt;/rec-number&gt;&lt;last-updated-date format="utc"&gt;1488880533&lt;/last-updated-date&gt;&lt;electronic-resource-num&gt;10.1016/j.jns.2004.11.029&lt;/electronic-resource-num&gt;&lt;volume&gt;229&lt;/volume&gt;&lt;/record&gt;&lt;/Cite&gt;&lt;Cite&gt;&lt;Author&gt;O&amp;apos;Brien&lt;/Author&gt;&lt;Year&gt;2015&lt;/Year&gt;&lt;IDText&gt;Vascular dementia&lt;/IDText&gt;&lt;record&gt;&lt;isbn&gt;0140-6736&lt;/isbn&gt;&lt;titles&gt;&lt;title&gt;Vascular dementia&lt;/title&gt;&lt;secondary-title&gt;The Lancet&lt;/secondary-title&gt;&lt;/titles&gt;&lt;pages&gt;1698-1706&lt;/pages&gt;&lt;number&gt;10004&lt;/number&gt;&lt;contributors&gt;&lt;authors&gt;&lt;author&gt;O&amp;apos;Brien, John T.&lt;/author&gt;&lt;author&gt;Thomas, Alan&lt;/author&gt;&lt;/authors&gt;&lt;/contributors&gt;&lt;added-date format="utc"&gt;1470931398&lt;/added-date&gt;&lt;ref-type name="Journal Article"&gt;17&lt;/ref-type&gt;&lt;dates&gt;&lt;year&gt;2015&lt;/year&gt;&lt;/dates&gt;&lt;rec-number&gt;282&lt;/rec-number&gt;&lt;last-updated-date format="utc"&gt;1470931496&lt;/last-updated-date&gt;&lt;electronic-resource-num&gt;10.1016/S0140-6736(15)00463-8&lt;/electronic-resource-num&gt;&lt;volume&gt;386&lt;/volume&gt;&lt;/record&gt;&lt;/Cite&gt;&lt;/EndNote&gt;</w:instrText>
      </w:r>
      <w:r w:rsidR="00A116A0">
        <w:fldChar w:fldCharType="separate"/>
      </w:r>
      <w:r w:rsidR="00715934">
        <w:rPr>
          <w:noProof/>
        </w:rPr>
        <w:t>(Jellinger, 2005, O'Brien and Thomas, 2015)</w:t>
      </w:r>
      <w:r w:rsidR="00A116A0">
        <w:fldChar w:fldCharType="end"/>
      </w:r>
      <w:r w:rsidR="00025FF4">
        <w:t>.</w:t>
      </w:r>
    </w:p>
    <w:p w14:paraId="51E26AEE" w14:textId="2C896BF9" w:rsidR="003836EA" w:rsidRDefault="005D4275" w:rsidP="00D64D81">
      <w:pPr>
        <w:spacing w:line="360" w:lineRule="auto"/>
        <w:jc w:val="both"/>
      </w:pPr>
      <w:r>
        <w:t>Initially, most cases of VaD were believed to result from single or multi</w:t>
      </w:r>
      <w:r w:rsidR="00025FF4">
        <w:t>ple</w:t>
      </w:r>
      <w:r>
        <w:t>-infarct</w:t>
      </w:r>
      <w:r w:rsidR="00727A57">
        <w:t>s</w:t>
      </w:r>
      <w:r>
        <w:t xml:space="preserve">, but these are now known as a subtype of VaD </w:t>
      </w:r>
      <w:r>
        <w:fldChar w:fldCharType="begin"/>
      </w:r>
      <w:r w:rsidR="00715934">
        <w:instrText xml:space="preserve"> ADDIN EN.CITE &lt;EndNote&gt;&lt;Cite&gt;&lt;Author&gt;Wallin&lt;/Author&gt;&lt;Year&gt;2003&lt;/Year&gt;&lt;IDText&gt;Classification and subtypes of vascular dementia&lt;/IDText&gt;&lt;DisplayText&gt;(Wallin et al., 2003)&lt;/DisplayText&gt;&lt;record&gt;&lt;keywords&gt;&lt;keyword&gt;Dementia, Vascular -- Classification&lt;/keyword&gt;&lt;/keywords&gt;&lt;isbn&gt;1041-6102&lt;/isbn&gt;&lt;titles&gt;&lt;title&gt;Classification and subtypes of vascular dementia&lt;/title&gt;&lt;secondary-title&gt;International psychogeriatrics / IPA&lt;/secondary-title&gt;&lt;/titles&gt;&lt;pages&gt;27&lt;/pages&gt;&lt;contributors&gt;&lt;authors&gt;&lt;author&gt;Wallin, Anders&lt;/author&gt;&lt;author&gt;Milos, Veronica&lt;/author&gt;&lt;author&gt;Sjögren, Magnus&lt;/author&gt;&lt;author&gt;Pantoni, Leonardo&lt;/author&gt;&lt;author&gt;Erkinjuntti, Timo&lt;/author&gt;&lt;/authors&gt;&lt;/contributors&gt;&lt;added-date format="utc"&gt;1470928822&lt;/added-date&gt;&lt;ref-type name="Journal Article"&gt;17&lt;/ref-type&gt;&lt;dates&gt;&lt;year&gt;2003&lt;/year&gt;&lt;/dates&gt;&lt;rec-number&gt;280&lt;/rec-number&gt;&lt;last-updated-date format="utc"&gt;1470928822&lt;/last-updated-date&gt;&lt;volume&gt;15 Suppl 1&lt;/volume&gt;&lt;/record&gt;&lt;/Cite&gt;&lt;/EndNote&gt;</w:instrText>
      </w:r>
      <w:r>
        <w:fldChar w:fldCharType="separate"/>
      </w:r>
      <w:r w:rsidR="00715934">
        <w:rPr>
          <w:noProof/>
        </w:rPr>
        <w:t>(Wallin et al., 2003)</w:t>
      </w:r>
      <w:r>
        <w:fldChar w:fldCharType="end"/>
      </w:r>
      <w:r>
        <w:t>. The most common cause of VaD is s</w:t>
      </w:r>
      <w:r w:rsidR="003836EA">
        <w:t>ubcortical ischemic vascular disease</w:t>
      </w:r>
      <w:r w:rsidR="00FB119A">
        <w:t>,</w:t>
      </w:r>
      <w:r>
        <w:t xml:space="preserve"> which is</w:t>
      </w:r>
      <w:r w:rsidR="00E1040B">
        <w:t xml:space="preserve"> </w:t>
      </w:r>
      <w:r w:rsidR="003836EA">
        <w:t xml:space="preserve">visualised on MRI by presence of lacunar infarcts and deep white matter changes </w:t>
      </w:r>
      <w:r w:rsidR="003836EA">
        <w:fldChar w:fldCharType="begin"/>
      </w:r>
      <w:r w:rsidR="00715934">
        <w:instrText xml:space="preserve"> ADDIN EN.CITE &lt;EndNote&gt;&lt;Cite&gt;&lt;Author&gt;Román&lt;/Author&gt;&lt;Year&gt;2002&lt;/Year&gt;&lt;IDText&gt;Subcortical ischaemic vascular dementia&lt;/IDText&gt;&lt;DisplayText&gt;(Román et al., 2002)&lt;/DisplayText&gt;&lt;record&gt;&lt;isbn&gt;1474-4422&lt;/isbn&gt;&lt;titles&gt;&lt;title&gt;Subcortical ischaemic vascular dementia&lt;/title&gt;&lt;secondary-title&gt;Lancet Neurology&lt;/secondary-title&gt;&lt;/titles&gt;&lt;pages&gt;426-436&lt;/pages&gt;&lt;number&gt;7&lt;/number&gt;&lt;contributors&gt;&lt;authors&gt;&lt;author&gt;Román, Gustavo C.&lt;/author&gt;&lt;author&gt;Erkinjuntti, Timo&lt;/author&gt;&lt;author&gt;Wallin, Anders&lt;/author&gt;&lt;author&gt;Pantoni, Leonardo&lt;/author&gt;&lt;author&gt;Chui, Helena C.&lt;/author&gt;&lt;/authors&gt;&lt;/contributors&gt;&lt;added-date format="utc"&gt;1470925071&lt;/added-date&gt;&lt;ref-type name="Journal Article"&gt;17&lt;/ref-type&gt;&lt;dates&gt;&lt;year&gt;2002&lt;/year&gt;&lt;/dates&gt;&lt;rec-number&gt;279&lt;/rec-number&gt;&lt;last-updated-date format="utc"&gt;1470925071&lt;/last-updated-date&gt;&lt;electronic-resource-num&gt;10.1016/S1474-4422(02)00190-4&lt;/electronic-resource-num&gt;&lt;volume&gt;1&lt;/volume&gt;&lt;/record&gt;&lt;/Cite&gt;&lt;/EndNote&gt;</w:instrText>
      </w:r>
      <w:r w:rsidR="003836EA">
        <w:fldChar w:fldCharType="separate"/>
      </w:r>
      <w:r w:rsidR="00715934">
        <w:rPr>
          <w:noProof/>
        </w:rPr>
        <w:t>(Román et al., 2002)</w:t>
      </w:r>
      <w:r w:rsidR="003836EA">
        <w:fldChar w:fldCharType="end"/>
      </w:r>
      <w:r w:rsidR="00E1040B">
        <w:t>. These</w:t>
      </w:r>
      <w:r w:rsidR="0008351D">
        <w:t xml:space="preserve"> subcortical infarcts usually interrupt </w:t>
      </w:r>
      <w:proofErr w:type="spellStart"/>
      <w:r w:rsidR="0008351D">
        <w:t>fronto-striatial</w:t>
      </w:r>
      <w:proofErr w:type="spellEnd"/>
      <w:r w:rsidR="0008351D">
        <w:t xml:space="preserve"> circuits</w:t>
      </w:r>
      <w:r w:rsidR="00007CCE">
        <w:t>,</w:t>
      </w:r>
      <w:r w:rsidR="0008351D">
        <w:t xml:space="preserve"> leading to the clinical symptoms</w:t>
      </w:r>
      <w:r w:rsidR="00E1040B">
        <w:t xml:space="preserve"> such as</w:t>
      </w:r>
      <w:r w:rsidR="0008351D">
        <w:t xml:space="preserve"> reduced attention and executive function </w:t>
      </w:r>
      <w:r w:rsidR="0008351D">
        <w:fldChar w:fldCharType="begin"/>
      </w:r>
      <w:r w:rsidR="00715934">
        <w:instrText xml:space="preserve"> ADDIN EN.CITE &lt;EndNote&gt;&lt;Cite&gt;&lt;Author&gt;O&amp;apos;Brien&lt;/Author&gt;&lt;Year&gt;2015&lt;/Year&gt;&lt;IDText&gt;Vascular dementia&lt;/IDText&gt;&lt;DisplayText&gt;(O&amp;apos;Brien and Thomas, 2015)&lt;/DisplayText&gt;&lt;record&gt;&lt;isbn&gt;0140-6736&lt;/isbn&gt;&lt;titles&gt;&lt;title&gt;Vascular dementia&lt;/title&gt;&lt;secondary-title&gt;The Lancet&lt;/secondary-title&gt;&lt;/titles&gt;&lt;pages&gt;1698-1706&lt;/pages&gt;&lt;number&gt;10004&lt;/number&gt;&lt;contributors&gt;&lt;authors&gt;&lt;author&gt;O&amp;apos;Brien, John T.&lt;/author&gt;&lt;author&gt;Thomas, Alan&lt;/author&gt;&lt;/authors&gt;&lt;/contributors&gt;&lt;added-date format="utc"&gt;1470931398&lt;/added-date&gt;&lt;ref-type name="Journal Article"&gt;17&lt;/ref-type&gt;&lt;dates&gt;&lt;year&gt;2015&lt;/year&gt;&lt;/dates&gt;&lt;rec-number&gt;282&lt;/rec-number&gt;&lt;last-updated-date format="utc"&gt;1470931496&lt;/last-updated-date&gt;&lt;electronic-resource-num&gt;10.1016/S0140-6736(15)00463-8&lt;/electronic-resource-num&gt;&lt;volume&gt;386&lt;/volume&gt;&lt;/record&gt;&lt;/Cite&gt;&lt;/EndNote&gt;</w:instrText>
      </w:r>
      <w:r w:rsidR="0008351D">
        <w:fldChar w:fldCharType="separate"/>
      </w:r>
      <w:r w:rsidR="00715934">
        <w:rPr>
          <w:noProof/>
        </w:rPr>
        <w:t>(O'Brien and Thomas, 2015)</w:t>
      </w:r>
      <w:r w:rsidR="0008351D">
        <w:fldChar w:fldCharType="end"/>
      </w:r>
      <w:r w:rsidR="00E1040B">
        <w:t>.</w:t>
      </w:r>
      <w:r w:rsidR="007D5048">
        <w:t xml:space="preserve"> </w:t>
      </w:r>
    </w:p>
    <w:p w14:paraId="79458672" w14:textId="43DE20A3" w:rsidR="00794D59" w:rsidRDefault="00852815" w:rsidP="00D64D81">
      <w:pPr>
        <w:spacing w:line="360" w:lineRule="auto"/>
        <w:jc w:val="both"/>
      </w:pPr>
      <w:r>
        <w:t xml:space="preserve">Post </w:t>
      </w:r>
      <w:r w:rsidR="00E1040B">
        <w:t xml:space="preserve">stroke dementia is </w:t>
      </w:r>
      <w:r w:rsidR="00735FBE">
        <w:t xml:space="preserve">also </w:t>
      </w:r>
      <w:r w:rsidR="00E1040B">
        <w:t>common</w:t>
      </w:r>
      <w:r w:rsidR="00794D59">
        <w:t xml:space="preserve">, </w:t>
      </w:r>
      <w:r w:rsidR="00E1040B">
        <w:t>usually defined as cognitive impairment</w:t>
      </w:r>
      <w:r w:rsidR="003D2375">
        <w:t xml:space="preserve"> </w:t>
      </w:r>
      <w:r w:rsidR="00794D59">
        <w:t>three</w:t>
      </w:r>
      <w:r w:rsidR="003D2375">
        <w:t xml:space="preserve"> months post stroke </w:t>
      </w:r>
      <w:r w:rsidR="003D2375">
        <w:fldChar w:fldCharType="begin"/>
      </w:r>
      <w:r w:rsidR="00B13CC2">
        <w:instrText xml:space="preserve"> ADDIN EN.CITE &lt;EndNote&gt;&lt;Cite&gt;&lt;Author&gt;Brainin&lt;/Author&gt;&lt;Year&gt;2015&lt;/Year&gt;&lt;IDText&gt;Post-stroke cognitive decline: an update and perspectives for clinical research&lt;/IDText&gt;&lt;DisplayText&gt;(Brainin et al., 2015)&lt;/DisplayText&gt;&lt;record&gt;&lt;dates&gt;&lt;pub-dates&gt;&lt;date&gt;Feb&lt;/date&gt;&lt;/pub-dates&gt;&lt;year&gt;2015&lt;/year&gt;&lt;/dates&gt;&lt;keywords&gt;&lt;keyword&gt;Brain Ischemia/*complications/diagnosis/epidemiology&lt;/keyword&gt;&lt;keyword&gt;Cognition Disorders/diagnosis/epidemiology/*etiology&lt;/keyword&gt;&lt;keyword&gt;Humans&lt;/keyword&gt;&lt;keyword&gt;Stroke/*complications/diagnosis/epidemiology&lt;/keyword&gt;&lt;keyword&gt;ischemic stroke&lt;/keyword&gt;&lt;keyword&gt;mild vascular cognitive impairment&lt;/keyword&gt;&lt;keyword&gt;post-stroke dementia&lt;/keyword&gt;&lt;keyword&gt;prevention&lt;/keyword&gt;&lt;/keywords&gt;&lt;isbn&gt;1351-5101&lt;/isbn&gt;&lt;titles&gt;&lt;title&gt;Post-stroke cognitive decline: an update and perspectives for clinical research&lt;/title&gt;&lt;secondary-title&gt;European Journal of Neurology&lt;/secondary-title&gt;&lt;alt-title&gt;European journal of neurology&lt;/alt-title&gt;&lt;/titles&gt;&lt;pages&gt;229-38, e13-6&lt;/pages&gt;&lt;number&gt;2&lt;/number&gt;&lt;contributors&gt;&lt;authors&gt;&lt;author&gt;Brainin, M.&lt;/author&gt;&lt;author&gt;Tuomilehto, J.&lt;/author&gt;&lt;author&gt;Heiss, W. D.&lt;/author&gt;&lt;author&gt;Bornstein, N. M.&lt;/author&gt;&lt;author&gt;Bath, P. M.&lt;/author&gt;&lt;author&gt;Teuschl, Y.&lt;/author&gt;&lt;author&gt;Richard, E.&lt;/author&gt;&lt;author&gt;Guekht, A.&lt;/author&gt;&lt;author&gt;Quinn, T.&lt;/author&gt;&lt;/authors&gt;&lt;/contributors&gt;&lt;edition&gt;2014/12/11&lt;/edition&gt;&lt;language&gt;eng&lt;/language&gt;&lt;added-date format="utc"&gt;1471891713&lt;/added-date&gt;&lt;ref-type name="Journal Article"&gt;17&lt;/ref-type&gt;&lt;auth-address&gt;Department for Clinical Neurosciences and Preventive Medicine, Danube University Krems, Krems, Austria.&lt;/auth-address&gt;&lt;remote-database-provider&gt;NLM&lt;/remote-database-provider&gt;&lt;rec-number&gt;317&lt;/rec-number&gt;&lt;last-updated-date format="utc"&gt;1508836186&lt;/last-updated-date&gt;&lt;accession-num&gt;25492161&lt;/accession-num&gt;&lt;electronic-resource-num&gt;10.1111/ene.12626&lt;/electronic-resource-num&gt;&lt;volume&gt;22&lt;/volume&gt;&lt;/record&gt;&lt;/Cite&gt;&lt;/EndNote&gt;</w:instrText>
      </w:r>
      <w:r w:rsidR="003D2375">
        <w:fldChar w:fldCharType="separate"/>
      </w:r>
      <w:r w:rsidR="003D2375">
        <w:rPr>
          <w:noProof/>
        </w:rPr>
        <w:t>(Brainin et al., 2015)</w:t>
      </w:r>
      <w:r w:rsidR="003D2375">
        <w:fldChar w:fldCharType="end"/>
      </w:r>
      <w:r w:rsidR="00BE1059">
        <w:t>.</w:t>
      </w:r>
      <w:r w:rsidR="00E1040B">
        <w:t xml:space="preserve"> </w:t>
      </w:r>
      <w:r w:rsidR="00794D59">
        <w:t xml:space="preserve">The risk of post stroke dementia is the highest in the </w:t>
      </w:r>
      <w:r w:rsidR="00735FBE">
        <w:t xml:space="preserve">immediate </w:t>
      </w:r>
      <w:r w:rsidR="00FB119A">
        <w:t>months following a stroke</w:t>
      </w:r>
      <w:r w:rsidR="00727A57">
        <w:t xml:space="preserve">; </w:t>
      </w:r>
      <w:r w:rsidR="00794D59">
        <w:t>h</w:t>
      </w:r>
      <w:r w:rsidR="00BE1059">
        <w:t xml:space="preserve">owever, </w:t>
      </w:r>
      <w:r w:rsidR="00E1040B">
        <w:t>there is evidence that some</w:t>
      </w:r>
      <w:r w:rsidR="00794D59">
        <w:t xml:space="preserve"> survivors </w:t>
      </w:r>
      <w:r w:rsidR="00840F0F">
        <w:t>can</w:t>
      </w:r>
      <w:r w:rsidR="00794D59">
        <w:t xml:space="preserve"> develop cognitive symptoms some time post stroke</w:t>
      </w:r>
      <w:r w:rsidR="00A55AE4">
        <w:t xml:space="preserve"> </w:t>
      </w:r>
      <w:r w:rsidR="00A55AE4">
        <w:fldChar w:fldCharType="begin"/>
      </w:r>
      <w:r w:rsidR="00715934">
        <w:instrText xml:space="preserve"> ADDIN EN.CITE &lt;EndNote&gt;&lt;Cite&gt;&lt;Author&gt;Ihara&lt;/Author&gt;&lt;Year&gt;2014&lt;/Year&gt;&lt;IDText&gt;Understanding and preventing the development of post-stroke dementia&lt;/IDText&gt;&lt;DisplayText&gt;(Ihara and Kalaria, 2014)&lt;/DisplayText&gt;&lt;record&gt;&lt;dates&gt;&lt;pub-dates&gt;&lt;date&gt;Sep&lt;/date&gt;&lt;/pub-dates&gt;&lt;year&gt;2014&lt;/year&gt;&lt;/dates&gt;&lt;keywords&gt;&lt;keyword&gt;Amino Acids/therapeutic use&lt;/keyword&gt;&lt;keyword&gt;Brain/pathology&lt;/keyword&gt;&lt;keyword&gt;Cholinesterase Inhibitors/therapeutic use&lt;/keyword&gt;&lt;keyword&gt;*Dementia/diagnosis/etiology/prevention &amp;amp; control&lt;/keyword&gt;&lt;keyword&gt;Humans&lt;/keyword&gt;&lt;keyword&gt;Immunotherapy&lt;/keyword&gt;&lt;keyword&gt;Platelet Aggregation Inhibitors/therapeutic use&lt;/keyword&gt;&lt;keyword&gt;Risk Factors&lt;/keyword&gt;&lt;keyword&gt;Stroke/*complications/drug therapy/pathology&lt;/keyword&gt;&lt;keyword&gt;Alzheimer&amp;apos;s disease&lt;/keyword&gt;&lt;keyword&gt;cognitive impairment&lt;/keyword&gt;&lt;keyword&gt;dementia&lt;/keyword&gt;&lt;keyword&gt;microinfarct&lt;/keyword&gt;&lt;keyword&gt;neuroimaging&lt;/keyword&gt;&lt;keyword&gt;post-stroke dementia&lt;/keyword&gt;&lt;keyword&gt;stroke&lt;/keyword&gt;&lt;keyword&gt;vascular dementia&lt;/keyword&gt;&lt;keyword&gt;white matter&lt;/keyword&gt;&lt;/keywords&gt;&lt;isbn&gt;1473-7175&lt;/isbn&gt;&lt;titles&gt;&lt;title&gt;Understanding and preventing the development of post-stroke dementia&lt;/title&gt;&lt;secondary-title&gt;Expert Reviews of Neurotherapeutics&lt;/secondary-title&gt;&lt;alt-title&gt;Expert review of neurotherapeutics&lt;/alt-title&gt;&lt;/titles&gt;&lt;pages&gt;1067-77&lt;/pages&gt;&lt;number&gt;9&lt;/number&gt;&lt;contributors&gt;&lt;authors&gt;&lt;author&gt;Ihara, M.&lt;/author&gt;&lt;author&gt;Kalaria, R. N.&lt;/author&gt;&lt;/authors&gt;&lt;/contributors&gt;&lt;edition&gt;2014/08/12&lt;/edition&gt;&lt;language&gt;eng&lt;/language&gt;&lt;added-date format="utc"&gt;1488379374&lt;/added-date&gt;&lt;ref-type name="Journal Article"&gt;17&lt;/ref-type&gt;&lt;auth-address&gt;Department of Stroke and Cerebrovascular Diseases, National Cerebral and Cardiovascular Center, 5-7-1 Fujishiro-dai, Suita, Osaka 565-8565, Japan.&lt;/auth-address&gt;&lt;remote-database-provider&gt;NLM&lt;/remote-database-provider&gt;&lt;rec-number&gt;564&lt;/rec-number&gt;&lt;last-updated-date format="utc"&gt;1508840811&lt;/last-updated-date&gt;&lt;accession-num&gt;25105544&lt;/accession-num&gt;&lt;electronic-resource-num&gt;10.1586/14737175.2014.947276&lt;/electronic-resource-num&gt;&lt;volume&gt;14&lt;/volume&gt;&lt;/record&gt;&lt;/Cite&gt;&lt;/EndNote&gt;</w:instrText>
      </w:r>
      <w:r w:rsidR="00A55AE4">
        <w:fldChar w:fldCharType="separate"/>
      </w:r>
      <w:r w:rsidR="00715934">
        <w:rPr>
          <w:noProof/>
        </w:rPr>
        <w:t>(Ihara and Kalaria, 2014)</w:t>
      </w:r>
      <w:r w:rsidR="00A55AE4">
        <w:fldChar w:fldCharType="end"/>
      </w:r>
      <w:r w:rsidR="00A55AE4">
        <w:t>.</w:t>
      </w:r>
      <w:r w:rsidR="00794D59">
        <w:t xml:space="preserve"> </w:t>
      </w:r>
      <w:r w:rsidR="007D5048">
        <w:t xml:space="preserve">A meta-analysis concluded that one in ten stroke patients develop dementia after their first stroke, one in three stroke patients develop dementia </w:t>
      </w:r>
      <w:r w:rsidR="007D5048">
        <w:lastRenderedPageBreak/>
        <w:t xml:space="preserve">upon recurrent strokes, and one in ten stroke patients already have dementia before their stroke </w:t>
      </w:r>
      <w:r w:rsidR="000F258D">
        <w:t>(</w:t>
      </w:r>
      <w:proofErr w:type="spellStart"/>
      <w:r w:rsidR="000F258D">
        <w:t>Pendlebury</w:t>
      </w:r>
      <w:proofErr w:type="spellEnd"/>
      <w:r w:rsidR="000F258D">
        <w:t xml:space="preserve"> and Rothwell, 2009)</w:t>
      </w:r>
      <w:r w:rsidR="000C5BED">
        <w:t xml:space="preserve">. </w:t>
      </w:r>
      <w:r w:rsidR="00794D59">
        <w:t>Thus, a</w:t>
      </w:r>
      <w:r w:rsidR="00E1040B">
        <w:t xml:space="preserve"> stroke </w:t>
      </w:r>
      <w:r w:rsidR="000C5BED">
        <w:t xml:space="preserve">may </w:t>
      </w:r>
      <w:r w:rsidR="00E1040B">
        <w:t xml:space="preserve">trigger the further development of clinical symptoms </w:t>
      </w:r>
      <w:r w:rsidR="000C5BED">
        <w:t xml:space="preserve">and exacerbate the dementia, </w:t>
      </w:r>
      <w:r w:rsidR="00E1040B">
        <w:t xml:space="preserve">or </w:t>
      </w:r>
      <w:r w:rsidR="000C5BED">
        <w:t xml:space="preserve">activate clinical symptoms of already present underlying pathology </w:t>
      </w:r>
      <w:r w:rsidR="00E1040B">
        <w:fldChar w:fldCharType="begin">
          <w:fldData xml:space="preserve">PEVuZE5vdGU+PENpdGU+PEF1dGhvcj5LYWxhcmlhPC9BdXRob3I+PFllYXI+MjAxNjwvWWVhcj48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</w:fldData>
        </w:fldChar>
      </w:r>
      <w:r w:rsidR="00715934">
        <w:instrText xml:space="preserve"> ADDIN EN.CITE </w:instrText>
      </w:r>
      <w:r w:rsidR="00715934">
        <w:fldChar w:fldCharType="begin">
          <w:fldData xml:space="preserve">PEVuZE5vdGU+PENpdGU+PEF1dGhvcj5LYWxhcmlhPC9BdXRob3I+PFllYXI+MjAxNjwvWWVhcj48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</w:fldData>
        </w:fldChar>
      </w:r>
      <w:r w:rsidR="00715934">
        <w:instrText xml:space="preserve"> ADDIN EN.CITE.DATA </w:instrText>
      </w:r>
      <w:r w:rsidR="00715934">
        <w:fldChar w:fldCharType="end"/>
      </w:r>
      <w:r w:rsidR="00E1040B">
        <w:fldChar w:fldCharType="separate"/>
      </w:r>
      <w:r w:rsidR="00715934">
        <w:rPr>
          <w:noProof/>
        </w:rPr>
        <w:t>(Kalaria et al., 2016)</w:t>
      </w:r>
      <w:r w:rsidR="00E1040B">
        <w:fldChar w:fldCharType="end"/>
      </w:r>
      <w:r w:rsidR="00E1040B">
        <w:t>.</w:t>
      </w:r>
      <w:r>
        <w:t xml:space="preserve"> </w:t>
      </w:r>
      <w:r w:rsidR="000C5BED">
        <w:t xml:space="preserve">The prevalence of </w:t>
      </w:r>
      <w:r w:rsidR="00794D59">
        <w:t xml:space="preserve">mixed dementia, which describes </w:t>
      </w:r>
      <w:r>
        <w:t>overlapping cases of AD and VaD,</w:t>
      </w:r>
      <w:r w:rsidR="00794D59">
        <w:t xml:space="preserve"> </w:t>
      </w:r>
      <w:r w:rsidR="000C5BED">
        <w:t>support</w:t>
      </w:r>
      <w:r w:rsidR="00BE1059">
        <w:t>s</w:t>
      </w:r>
      <w:r w:rsidR="000C5BED">
        <w:t xml:space="preserve"> this theory. </w:t>
      </w:r>
    </w:p>
    <w:p w14:paraId="762D071F" w14:textId="43384015" w:rsidR="00E1040B" w:rsidRDefault="00794D59" w:rsidP="00D64D81">
      <w:pPr>
        <w:spacing w:line="360" w:lineRule="auto"/>
        <w:jc w:val="both"/>
      </w:pPr>
      <w:r>
        <w:t xml:space="preserve">Mixed dementia is estimated to </w:t>
      </w:r>
      <w:r w:rsidR="00EA745C">
        <w:t>account for</w:t>
      </w:r>
      <w:r>
        <w:t xml:space="preserve"> 20% of </w:t>
      </w:r>
      <w:r w:rsidR="00C1537E">
        <w:t xml:space="preserve">all </w:t>
      </w:r>
      <w:r>
        <w:t xml:space="preserve">dementia </w:t>
      </w:r>
      <w:r w:rsidR="00727A57">
        <w:t>diagnoses</w:t>
      </w:r>
      <w:r w:rsidR="00B66679">
        <w:t>, as about 30% of AD cases have coexisting vascular pathology</w:t>
      </w:r>
      <w:r w:rsidR="00ED3051">
        <w:t xml:space="preserve"> </w:t>
      </w:r>
      <w:r w:rsidR="00ED3051">
        <w:fldChar w:fldCharType="begin"/>
      </w:r>
      <w:r w:rsidR="00715934">
        <w:instrText xml:space="preserve"> ADDIN EN.CITE &lt;EndNote&gt;&lt;Cite&gt;&lt;Author&gt;Langa&lt;/Author&gt;&lt;Year&gt;2004&lt;/Year&gt;&lt;IDText&gt;Mixed dementia: emerging concepts and therapeutic implications&lt;/IDText&gt;&lt;DisplayText&gt;(Langa et al., 2004)&lt;/DisplayText&gt;&lt;record&gt;&lt;dates&gt;&lt;pub-dates&gt;&lt;date&gt;Dec 15&lt;/date&gt;&lt;/pub-dates&gt;&lt;year&gt;2004&lt;/year&gt;&lt;/dates&gt;&lt;keywords&gt;&lt;keyword&gt;*Alzheimer Disease/diagnosis/drug therapy/epidemiology/physiopathology&lt;/keyword&gt;&lt;keyword&gt;Cardiovascular Agents/therapeutic use&lt;/keyword&gt;&lt;keyword&gt;Cholinesterase Inhibitors/therapeutic use&lt;/keyword&gt;&lt;keyword&gt;Comorbidity&lt;/keyword&gt;&lt;keyword&gt;*Dementia, Vascular/diagnosis/drug therapy/epidemiology/physiopathology&lt;/keyword&gt;&lt;keyword&gt;Excitatory Amino Acid Antagonists/therapeutic use&lt;/keyword&gt;&lt;keyword&gt;Humans&lt;/keyword&gt;&lt;keyword&gt;Risk&lt;/keyword&gt;&lt;/keywords&gt;&lt;isbn&gt;0098-7484&lt;/isbn&gt;&lt;titles&gt;&lt;title&gt;Mixed dementia: emerging concepts and therapeutic implications&lt;/title&gt;&lt;secondary-title&gt;Jama&lt;/secondary-title&gt;&lt;alt-title&gt;Jama&lt;/alt-title&gt;&lt;/titles&gt;&lt;pages&gt;2901-8&lt;/pages&gt;&lt;number&gt;23&lt;/number&gt;&lt;contributors&gt;&lt;authors&gt;&lt;author&gt;Langa, K. M.&lt;/author&gt;&lt;author&gt;Foster, N. L.&lt;/author&gt;&lt;author&gt;Larson, E. B.&lt;/author&gt;&lt;/authors&gt;&lt;/contributors&gt;&lt;edition&gt;2004/12/16&lt;/edition&gt;&lt;language&gt;eng&lt;/language&gt;&lt;added-date format="utc"&gt;1488380086&lt;/added-date&gt;&lt;ref-type name="Journal Article"&gt;17&lt;/ref-type&gt;&lt;auth-address&gt;Division of General Medicine, Department of Medicine, University of Michigan Medical School, Ann Arbor, USA. klanga@umich.edu&lt;/auth-address&gt;&lt;remote-database-provider&gt;NLM&lt;/remote-database-provider&gt;&lt;rec-number&gt;565&lt;/rec-number&gt;&lt;last-updated-date format="utc"&gt;1488380086&lt;/last-updated-date&gt;&lt;accession-num&gt;15598922&lt;/accession-num&gt;&lt;electronic-resource-num&gt;10.1001/jama.292.23.2901&lt;/electronic-resource-num&gt;&lt;volume&gt;292&lt;/volume&gt;&lt;/record&gt;&lt;/Cite&gt;&lt;/EndNote&gt;</w:instrText>
      </w:r>
      <w:r w:rsidR="00ED3051">
        <w:fldChar w:fldCharType="separate"/>
      </w:r>
      <w:r w:rsidR="00715934">
        <w:rPr>
          <w:noProof/>
        </w:rPr>
        <w:t>(Langa et al., 2004)</w:t>
      </w:r>
      <w:r w:rsidR="00ED3051">
        <w:fldChar w:fldCharType="end"/>
      </w:r>
      <w:r w:rsidR="00ED3051">
        <w:t>.</w:t>
      </w:r>
      <w:r w:rsidR="00B66679">
        <w:t xml:space="preserve"> </w:t>
      </w:r>
      <w:r>
        <w:t>The theory behind this is, f</w:t>
      </w:r>
      <w:r w:rsidR="000C5BED">
        <w:t xml:space="preserve">or example, </w:t>
      </w:r>
      <w:r>
        <w:t xml:space="preserve">a build-up of neuropathology </w:t>
      </w:r>
      <w:r w:rsidR="000C5BED">
        <w:t>in the prodromal stages of AD</w:t>
      </w:r>
      <w:r w:rsidR="00852815">
        <w:t xml:space="preserve">, </w:t>
      </w:r>
      <w:r>
        <w:t>which is yet to</w:t>
      </w:r>
      <w:r w:rsidR="00852815">
        <w:t xml:space="preserve"> breach a critical </w:t>
      </w:r>
      <w:r w:rsidR="000C5BED">
        <w:t>threshold for d</w:t>
      </w:r>
      <w:r>
        <w:t xml:space="preserve">evelopment of clinical symptoms, </w:t>
      </w:r>
      <w:r w:rsidR="00852815">
        <w:t xml:space="preserve">(see section </w:t>
      </w:r>
      <w:r w:rsidR="001C38A4">
        <w:t xml:space="preserve">1.4.1. </w:t>
      </w:r>
      <w:r w:rsidR="00852815">
        <w:t>on brain and cognitive reserve)</w:t>
      </w:r>
      <w:r w:rsidR="00ED3051">
        <w:t xml:space="preserve"> </w:t>
      </w:r>
      <w:r w:rsidR="00ED3051">
        <w:fldChar w:fldCharType="begin">
          <w:fldData xml:space="preserve">PEVuZE5vdGU+PENpdGU+PEF1dGhvcj5LYXR6bWFuPC9BdXRob3I+PFllYXI+MTk5MzwvWWVhcj48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</w:fldData>
        </w:fldChar>
      </w:r>
      <w:r w:rsidR="00715934">
        <w:instrText xml:space="preserve"> ADDIN EN.CITE </w:instrText>
      </w:r>
      <w:r w:rsidR="00715934">
        <w:fldChar w:fldCharType="begin">
          <w:fldData xml:space="preserve">PEVuZE5vdGU+PENpdGU+PEF1dGhvcj5LYXR6bWFuPC9BdXRob3I+PFllYXI+MTk5MzwvWWVhcj48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</w:fldData>
        </w:fldChar>
      </w:r>
      <w:r w:rsidR="00715934">
        <w:instrText xml:space="preserve"> ADDIN EN.CITE.DATA </w:instrText>
      </w:r>
      <w:r w:rsidR="00715934">
        <w:fldChar w:fldCharType="end"/>
      </w:r>
      <w:r w:rsidR="00ED3051">
        <w:fldChar w:fldCharType="separate"/>
      </w:r>
      <w:r w:rsidR="00715934">
        <w:rPr>
          <w:noProof/>
        </w:rPr>
        <w:t>(Katzman, 1993, Stern, 2002)</w:t>
      </w:r>
      <w:r w:rsidR="00ED3051">
        <w:fldChar w:fldCharType="end"/>
      </w:r>
      <w:r w:rsidR="000C5BED">
        <w:t xml:space="preserve">. </w:t>
      </w:r>
      <w:r w:rsidR="00852815">
        <w:t xml:space="preserve"> </w:t>
      </w:r>
      <w:r w:rsidR="000C5BED">
        <w:t>Following further</w:t>
      </w:r>
      <w:r>
        <w:t xml:space="preserve"> pathological build up, or due to </w:t>
      </w:r>
      <w:r w:rsidR="000C5BED">
        <w:t>major</w:t>
      </w:r>
      <w:r w:rsidR="00852815">
        <w:t xml:space="preserve"> </w:t>
      </w:r>
      <w:r w:rsidR="000C5BED">
        <w:t xml:space="preserve">neuronal damage such as </w:t>
      </w:r>
      <w:r w:rsidR="00852815">
        <w:t xml:space="preserve">stroke, the brain no longer </w:t>
      </w:r>
      <w:r w:rsidR="000C5BED">
        <w:t xml:space="preserve">has capacity to </w:t>
      </w:r>
      <w:r w:rsidR="00852815">
        <w:t>function with this level of pathology</w:t>
      </w:r>
      <w:r>
        <w:t xml:space="preserve">, </w:t>
      </w:r>
      <w:r w:rsidR="00852815">
        <w:t xml:space="preserve">therefore </w:t>
      </w:r>
      <w:r>
        <w:t>leading to the</w:t>
      </w:r>
      <w:r w:rsidR="00852815">
        <w:t xml:space="preserve"> clinical features </w:t>
      </w:r>
      <w:r w:rsidR="000C5BED">
        <w:t xml:space="preserve">of mixed </w:t>
      </w:r>
      <w:r w:rsidR="00852815">
        <w:t>dementia</w:t>
      </w:r>
      <w:r>
        <w:t>.</w:t>
      </w:r>
      <w:r w:rsidR="00852815">
        <w:t xml:space="preserve"> </w:t>
      </w:r>
      <w:r w:rsidR="000C5BED">
        <w:t>The presence of c</w:t>
      </w:r>
      <w:r w:rsidR="00852815">
        <w:t xml:space="preserve">ommon vascular risk factors </w:t>
      </w:r>
      <w:r w:rsidR="000C5BED">
        <w:t xml:space="preserve">for </w:t>
      </w:r>
      <w:r w:rsidR="009A278A">
        <w:t>both VaD an</w:t>
      </w:r>
      <w:r w:rsidR="0031764D">
        <w:t>d</w:t>
      </w:r>
      <w:r w:rsidR="009A278A">
        <w:t xml:space="preserve"> AD </w:t>
      </w:r>
      <w:r w:rsidR="00852815">
        <w:t>suggest</w:t>
      </w:r>
      <w:r w:rsidR="00BE1059">
        <w:t>s</w:t>
      </w:r>
      <w:r w:rsidR="009A278A">
        <w:t xml:space="preserve"> a further link. Due to the </w:t>
      </w:r>
      <w:r w:rsidR="000C5BED">
        <w:t xml:space="preserve">high frequency of </w:t>
      </w:r>
      <w:r w:rsidR="00852815">
        <w:t>microbleeds and stroke</w:t>
      </w:r>
      <w:r w:rsidR="000C5BED">
        <w:t xml:space="preserve"> in people with AD</w:t>
      </w:r>
      <w:r w:rsidR="00852815">
        <w:t xml:space="preserve"> </w:t>
      </w:r>
      <w:r w:rsidR="00852815">
        <w:fldChar w:fldCharType="begin">
          <w:fldData xml:space="preserve">PEVuZE5vdGU+PENpdGU+PEF1dGhvcj5CZW5lZGljdHVzPC9BdXRob3I+PFllYXI+MjAxNTwvWWVh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=
</w:fldData>
        </w:fldChar>
      </w:r>
      <w:r w:rsidR="007A51FF">
        <w:instrText xml:space="preserve"> ADDIN EN.CITE </w:instrText>
      </w:r>
      <w:r w:rsidR="007A51FF">
        <w:fldChar w:fldCharType="begin">
          <w:fldData xml:space="preserve">PEVuZE5vdGU+PENpdGU+PEF1dGhvcj5CZW5lZGljdHVzPC9BdXRob3I+PFllYXI+MjAxNTwvWWVh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=
</w:fldData>
        </w:fldChar>
      </w:r>
      <w:r w:rsidR="007A51FF">
        <w:instrText xml:space="preserve"> ADDIN EN.CITE.DATA </w:instrText>
      </w:r>
      <w:r w:rsidR="007A51FF">
        <w:fldChar w:fldCharType="end"/>
      </w:r>
      <w:r w:rsidR="00852815">
        <w:fldChar w:fldCharType="separate"/>
      </w:r>
      <w:r w:rsidR="00852815">
        <w:rPr>
          <w:noProof/>
        </w:rPr>
        <w:t>(Benedictus et al., 2015)</w:t>
      </w:r>
      <w:r w:rsidR="00852815">
        <w:fldChar w:fldCharType="end"/>
      </w:r>
      <w:r w:rsidR="009A278A">
        <w:t>,</w:t>
      </w:r>
      <w:r w:rsidR="00852815">
        <w:t xml:space="preserve"> </w:t>
      </w:r>
      <w:r w:rsidR="009A278A">
        <w:t>i</w:t>
      </w:r>
      <w:r w:rsidR="00654EEB">
        <w:t>t has been</w:t>
      </w:r>
      <w:r w:rsidR="00CC080A">
        <w:t xml:space="preserve"> suggested that mixed dementia </w:t>
      </w:r>
      <w:r w:rsidR="00654EEB">
        <w:t xml:space="preserve">may actually be </w:t>
      </w:r>
      <w:r w:rsidR="009A278A">
        <w:t xml:space="preserve">a </w:t>
      </w:r>
      <w:r w:rsidR="00654EEB">
        <w:t xml:space="preserve">sign of the later stages of AD </w:t>
      </w:r>
      <w:r w:rsidR="00646085">
        <w:t xml:space="preserve">(De </w:t>
      </w:r>
      <w:proofErr w:type="spellStart"/>
      <w:r w:rsidR="00646085">
        <w:t>Reuck</w:t>
      </w:r>
      <w:proofErr w:type="spellEnd"/>
      <w:r w:rsidR="00646085">
        <w:t xml:space="preserve"> et al., 2016)</w:t>
      </w:r>
      <w:r w:rsidR="00654EEB">
        <w:t>.</w:t>
      </w:r>
    </w:p>
    <w:p w14:paraId="4E4EE534" w14:textId="74B7E223" w:rsidR="007D7EA1" w:rsidRDefault="00B615F0" w:rsidP="00FC1AE1">
      <w:pPr>
        <w:pStyle w:val="Heading4"/>
        <w:numPr>
          <w:ilvl w:val="4"/>
          <w:numId w:val="1"/>
        </w:numPr>
        <w:spacing w:line="360" w:lineRule="auto"/>
        <w:jc w:val="both"/>
      </w:pPr>
      <w:r>
        <w:t xml:space="preserve">Diagnosis and </w:t>
      </w:r>
      <w:r w:rsidR="007D7EA1">
        <w:t>Clinical symptoms</w:t>
      </w:r>
      <w:r>
        <w:t xml:space="preserve"> of VaD</w:t>
      </w:r>
    </w:p>
    <w:p w14:paraId="5D388788" w14:textId="1810F872" w:rsidR="009A278A" w:rsidRDefault="000B013D" w:rsidP="00D64D81">
      <w:pPr>
        <w:spacing w:line="360" w:lineRule="auto"/>
        <w:jc w:val="both"/>
      </w:pPr>
      <w:r>
        <w:t>Clinical fe</w:t>
      </w:r>
      <w:r w:rsidR="003A5C3B">
        <w:t>a</w:t>
      </w:r>
      <w:r>
        <w:t xml:space="preserve">tures of </w:t>
      </w:r>
      <w:r w:rsidR="00160F01">
        <w:t>VaD</w:t>
      </w:r>
      <w:r>
        <w:t xml:space="preserve"> are more </w:t>
      </w:r>
      <w:r w:rsidR="00095BCD">
        <w:t>heterogeneous</w:t>
      </w:r>
      <w:r w:rsidR="00160F01">
        <w:t xml:space="preserve"> </w:t>
      </w:r>
      <w:r w:rsidR="00095BCD">
        <w:t>than</w:t>
      </w:r>
      <w:r>
        <w:t xml:space="preserve"> any other dementia subtype</w:t>
      </w:r>
      <w:r w:rsidR="009A278A">
        <w:t>,</w:t>
      </w:r>
      <w:r>
        <w:t xml:space="preserve"> as</w:t>
      </w:r>
      <w:r w:rsidR="00160F01">
        <w:t xml:space="preserve"> </w:t>
      </w:r>
      <w:r w:rsidR="000C2BFB">
        <w:t xml:space="preserve">they are </w:t>
      </w:r>
      <w:r w:rsidR="00840F0F">
        <w:t>dependent</w:t>
      </w:r>
      <w:r w:rsidR="00160F01">
        <w:t xml:space="preserve"> on the strategic location of the lesions</w:t>
      </w:r>
      <w:r w:rsidR="000B0574">
        <w:t xml:space="preserve"> </w:t>
      </w:r>
      <w:r w:rsidR="0044749A">
        <w:fldChar w:fldCharType="begin"/>
      </w:r>
      <w:r w:rsidR="00715934">
        <w:instrText xml:space="preserve"> ADDIN EN.CITE &lt;EndNote&gt;&lt;Cite&gt;&lt;Author&gt;O&amp;apos;Brien&lt;/Author&gt;&lt;Year&gt;2015&lt;/Year&gt;&lt;IDText&gt;Vascular dementia&lt;/IDText&gt;&lt;DisplayText&gt;(O&amp;apos;Brien and Thomas, 2015)&lt;/DisplayText&gt;&lt;record&gt;&lt;isbn&gt;0140-6736&lt;/isbn&gt;&lt;titles&gt;&lt;title&gt;Vascular dementia&lt;/title&gt;&lt;secondary-title&gt;The Lancet&lt;/secondary-title&gt;&lt;/titles&gt;&lt;pages&gt;1698-1706&lt;/pages&gt;&lt;number&gt;10004&lt;/number&gt;&lt;contributors&gt;&lt;authors&gt;&lt;author&gt;O&amp;apos;Brien, John T.&lt;/author&gt;&lt;author&gt;Thomas, Alan&lt;/author&gt;&lt;/authors&gt;&lt;/contributors&gt;&lt;added-date format="utc"&gt;1470931398&lt;/added-date&gt;&lt;ref-type name="Journal Article"&gt;17&lt;/ref-type&gt;&lt;dates&gt;&lt;year&gt;2015&lt;/year&gt;&lt;/dates&gt;&lt;rec-number&gt;282&lt;/rec-number&gt;&lt;last-updated-date format="utc"&gt;1470931496&lt;/last-updated-date&gt;&lt;electronic-resource-num&gt;10.1016/S0140-6736(15)00463-8&lt;/electronic-resource-num&gt;&lt;volume&gt;386&lt;/volume&gt;&lt;/record&gt;&lt;/Cite&gt;&lt;/EndNote&gt;</w:instrText>
      </w:r>
      <w:r w:rsidR="0044749A">
        <w:fldChar w:fldCharType="separate"/>
      </w:r>
      <w:r w:rsidR="00715934">
        <w:rPr>
          <w:noProof/>
        </w:rPr>
        <w:t>(O'Brien and Thomas, 2015)</w:t>
      </w:r>
      <w:r w:rsidR="0044749A">
        <w:fldChar w:fldCharType="end"/>
      </w:r>
      <w:r w:rsidR="0044749A">
        <w:t xml:space="preserve">. </w:t>
      </w:r>
      <w:r w:rsidR="009A278A">
        <w:t>VaD is hard to diagnose in the early stages as there is not a</w:t>
      </w:r>
      <w:r w:rsidR="00840F0F">
        <w:t>lways a</w:t>
      </w:r>
      <w:r w:rsidR="009A278A">
        <w:t xml:space="preserve"> clear cut </w:t>
      </w:r>
      <w:r w:rsidR="00840F0F">
        <w:t>trajectory from healthy ageing to</w:t>
      </w:r>
      <w:r w:rsidR="009A278A">
        <w:t xml:space="preserve"> MCI </w:t>
      </w:r>
      <w:r w:rsidR="00840F0F">
        <w:t>to</w:t>
      </w:r>
      <w:r w:rsidR="009A278A">
        <w:t xml:space="preserve"> </w:t>
      </w:r>
      <w:r w:rsidR="00840F0F">
        <w:t>dementia</w:t>
      </w:r>
      <w:r w:rsidR="009A278A">
        <w:t xml:space="preserve"> li</w:t>
      </w:r>
      <w:r w:rsidR="00840F0F">
        <w:t>ke it has been proposed for AD</w:t>
      </w:r>
      <w:r w:rsidR="009A278A">
        <w:t>. Many cognitively healthy elderly</w:t>
      </w:r>
      <w:r w:rsidR="00840F0F">
        <w:t xml:space="preserve"> individuals</w:t>
      </w:r>
      <w:r w:rsidR="009A278A">
        <w:t xml:space="preserve"> have a mild extent of cerebrovascular disease, with one study showing that brains of 30% of </w:t>
      </w:r>
      <w:r w:rsidR="00103D2D">
        <w:t xml:space="preserve">the </w:t>
      </w:r>
      <w:r w:rsidR="009A278A">
        <w:t xml:space="preserve">healthy elderly have had silent infarcts, and up to 90% have white matter lesions </w:t>
      </w:r>
      <w:r w:rsidR="009A278A">
        <w:fldChar w:fldCharType="begin">
          <w:fldData xml:space="preserve">PEVuZE5vdGU+PENpdGU+PEF1dGhvcj5Mb25nc3RyZXRoPC9BdXRob3I+PFllYXI+MTk5ODwvWWVh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</w:fldData>
        </w:fldChar>
      </w:r>
      <w:r w:rsidR="00715934">
        <w:instrText xml:space="preserve"> ADDIN EN.CITE </w:instrText>
      </w:r>
      <w:r w:rsidR="00715934">
        <w:fldChar w:fldCharType="begin">
          <w:fldData xml:space="preserve">PEVuZE5vdGU+PENpdGU+PEF1dGhvcj5Mb25nc3RyZXRoPC9BdXRob3I+PFllYXI+MTk5ODwvWWVh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</w:fldData>
        </w:fldChar>
      </w:r>
      <w:r w:rsidR="00715934">
        <w:instrText xml:space="preserve"> ADDIN EN.CITE.DATA </w:instrText>
      </w:r>
      <w:r w:rsidR="00715934">
        <w:fldChar w:fldCharType="end"/>
      </w:r>
      <w:r w:rsidR="009A278A">
        <w:fldChar w:fldCharType="separate"/>
      </w:r>
      <w:r w:rsidR="00715934">
        <w:rPr>
          <w:noProof/>
        </w:rPr>
        <w:t>(Longstreth et al., 1998, De Leeuw et al., 2001)</w:t>
      </w:r>
      <w:r w:rsidR="009A278A">
        <w:fldChar w:fldCharType="end"/>
      </w:r>
      <w:r w:rsidR="009A278A">
        <w:t>.</w:t>
      </w:r>
    </w:p>
    <w:p w14:paraId="43BBD535" w14:textId="72BCAFC7" w:rsidR="00160F01" w:rsidRDefault="00160F01" w:rsidP="00D64D81">
      <w:pPr>
        <w:spacing w:line="360" w:lineRule="auto"/>
        <w:jc w:val="both"/>
      </w:pPr>
      <w:r>
        <w:t>Typical clinical features of cortical subtypes of VaD</w:t>
      </w:r>
      <w:r w:rsidR="009A278A">
        <w:t xml:space="preserve"> include, </w:t>
      </w:r>
      <w:r>
        <w:t xml:space="preserve">abrupt onset of </w:t>
      </w:r>
      <w:r w:rsidR="00ED0238">
        <w:t>cognitive impairment</w:t>
      </w:r>
      <w:r>
        <w:t xml:space="preserve"> and aphasia, with lateralised sensorimotor changes and mild memory impairment. </w:t>
      </w:r>
      <w:r w:rsidR="00914951">
        <w:t>Conversely,</w:t>
      </w:r>
      <w:r>
        <w:t xml:space="preserve"> subcortical VaD </w:t>
      </w:r>
      <w:r w:rsidR="009A278A">
        <w:t>produces</w:t>
      </w:r>
      <w:r>
        <w:t xml:space="preserve"> deficits in </w:t>
      </w:r>
      <w:r w:rsidR="0008351D">
        <w:t xml:space="preserve">attention, </w:t>
      </w:r>
      <w:r>
        <w:t xml:space="preserve">executive function, </w:t>
      </w:r>
      <w:r w:rsidR="00C56BEA">
        <w:t>processing speed</w:t>
      </w:r>
      <w:r w:rsidR="00914951">
        <w:t>,</w:t>
      </w:r>
      <w:r>
        <w:t xml:space="preserve"> </w:t>
      </w:r>
      <w:proofErr w:type="spellStart"/>
      <w:r>
        <w:t>brad</w:t>
      </w:r>
      <w:r w:rsidR="00095BCD">
        <w:t>yphrenia</w:t>
      </w:r>
      <w:proofErr w:type="spellEnd"/>
      <w:r w:rsidR="00095BCD">
        <w:t>, motor manifestations a</w:t>
      </w:r>
      <w:r>
        <w:t xml:space="preserve">nd behavioural and psychological symptoms </w:t>
      </w:r>
      <w:r>
        <w:fldChar w:fldCharType="begin">
          <w:fldData xml:space="preserve">PEVuZE5vdGU+PENpdGU+PEF1dGhvcj5Fcmtpbmp1bnR0aTwvQXV0aG9yPjxZZWFyPjIwMDE8L1ll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</w:fldData>
        </w:fldChar>
      </w:r>
      <w:r w:rsidR="00715934">
        <w:instrText xml:space="preserve"> ADDIN EN.CITE </w:instrText>
      </w:r>
      <w:r w:rsidR="00715934">
        <w:fldChar w:fldCharType="begin">
          <w:fldData xml:space="preserve">PEVuZE5vdGU+PENpdGU+PEF1dGhvcj5Fcmtpbmp1bnR0aTwvQXV0aG9yPjxZZWFyPjIwMDE8L1ll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</w:fldData>
        </w:fldChar>
      </w:r>
      <w:r w:rsidR="00715934">
        <w:instrText xml:space="preserve"> ADDIN EN.CITE.DATA </w:instrText>
      </w:r>
      <w:r w:rsidR="00715934">
        <w:fldChar w:fldCharType="end"/>
      </w:r>
      <w:r>
        <w:fldChar w:fldCharType="separate"/>
      </w:r>
      <w:r w:rsidR="00715934">
        <w:rPr>
          <w:noProof/>
        </w:rPr>
        <w:t>(Erkinjuntti and Rockwood, 2001, Wallin et al., 2003, O'Brien and Thomas, 2015)</w:t>
      </w:r>
      <w:r>
        <w:fldChar w:fldCharType="end"/>
      </w:r>
      <w:r w:rsidR="009A278A">
        <w:t xml:space="preserve">. </w:t>
      </w:r>
    </w:p>
    <w:p w14:paraId="17EF1983" w14:textId="7B2C9A07" w:rsidR="007D7EA1" w:rsidRDefault="007D7EA1" w:rsidP="00FC1AE1">
      <w:pPr>
        <w:pStyle w:val="Heading4"/>
        <w:numPr>
          <w:ilvl w:val="4"/>
          <w:numId w:val="1"/>
        </w:numPr>
        <w:spacing w:line="360" w:lineRule="auto"/>
        <w:jc w:val="both"/>
      </w:pPr>
      <w:r>
        <w:t>Treatment and prognosis</w:t>
      </w:r>
      <w:r w:rsidR="00B615F0">
        <w:t xml:space="preserve"> of VaD</w:t>
      </w:r>
    </w:p>
    <w:p w14:paraId="07D3A8DD" w14:textId="17A07443" w:rsidR="00635653" w:rsidRPr="00635653" w:rsidRDefault="00635653" w:rsidP="00D64D81">
      <w:pPr>
        <w:spacing w:line="360" w:lineRule="auto"/>
        <w:jc w:val="both"/>
      </w:pPr>
      <w:r>
        <w:t xml:space="preserve">Like for AD, there are currently no disease modifying treatments for VaD, with the most effective intervention being prevention by controlling </w:t>
      </w:r>
      <w:r w:rsidR="0015151C">
        <w:t>cardiovascular (</w:t>
      </w:r>
      <w:r>
        <w:t>CV</w:t>
      </w:r>
      <w:r w:rsidR="0015151C">
        <w:t>)</w:t>
      </w:r>
      <w:r>
        <w:t xml:space="preserve"> risk factors </w:t>
      </w:r>
      <w:r w:rsidR="00860038" w:rsidRPr="00860038">
        <w:fldChar w:fldCharType="begin"/>
      </w:r>
      <w:r w:rsidR="00715934">
        <w:instrText xml:space="preserve"> ADDIN EN.CITE &lt;EndNote&gt;&lt;Cite&gt;&lt;Author&gt;Douiri&lt;/Author&gt;&lt;Year&gt;2013&lt;/Year&gt;&lt;IDText&gt;Long- Term Effects of Secondary Prevention on Cognitive Function in Stroke Patients&lt;/IDText&gt;&lt;DisplayText&gt;(Douiri et al., 2013)&lt;/DisplayText&gt;&lt;record&gt;&lt;isbn&gt;0009-7322&lt;/isbn&gt;&lt;titles&gt;&lt;title&gt;Long- Term Effects of Secondary Prevention on Cognitive Function in Stroke Patients&lt;/title&gt;&lt;secondary-title&gt;Circulation&lt;/secondary-title&gt;&lt;/titles&gt;&lt;pages&gt;1341-1348&lt;/pages&gt;&lt;number&gt;12&lt;/number&gt;&lt;contributors&gt;&lt;authors&gt;&lt;author&gt;Douiri, S. Abdel&lt;/author&gt;&lt;author&gt;McKevitt, G. Christopher&lt;/author&gt;&lt;author&gt;Emmett, D. A. Eva&lt;/author&gt;&lt;author&gt;Rudd, D. A. Anthony&lt;/author&gt;&lt;author&gt;Wolfe, D. A. Charles&lt;/author&gt;&lt;/authors&gt;&lt;/contributors&gt;&lt;added-date format="utc"&gt;1488380754&lt;/added-date&gt;&lt;ref-type name="Journal Article"&gt;17&lt;/ref-type&gt;&lt;dates&gt;&lt;year&gt;2013&lt;/year&gt;&lt;/dates&gt;&lt;rec-number&gt;569&lt;/rec-number&gt;&lt;last-updated-date format="utc"&gt;1488380754&lt;/last-updated-date&gt;&lt;electronic-resource-num&gt;10.1161/CIRCULATIONAHA.113.002236&lt;/electronic-resource-num&gt;&lt;volume&gt;128&lt;/volume&gt;&lt;/record&gt;&lt;/Cite&gt;&lt;/EndNote&gt;</w:instrText>
      </w:r>
      <w:r w:rsidR="00860038" w:rsidRPr="00860038">
        <w:fldChar w:fldCharType="separate"/>
      </w:r>
      <w:r w:rsidR="00715934">
        <w:rPr>
          <w:noProof/>
        </w:rPr>
        <w:t>(Douiri et al., 2013)</w:t>
      </w:r>
      <w:r w:rsidR="00860038" w:rsidRPr="00860038">
        <w:fldChar w:fldCharType="end"/>
      </w:r>
      <w:r w:rsidR="00860038" w:rsidRPr="00860038">
        <w:t>.</w:t>
      </w:r>
      <w:r>
        <w:t xml:space="preserve"> This will be discussed in more detail in section 1.4.</w:t>
      </w:r>
      <w:r w:rsidR="00840F0F">
        <w:t>2.1</w:t>
      </w:r>
      <w:r>
        <w:t>. There is some evidence that drugs prescribed for the treatment of AD, such as AC</w:t>
      </w:r>
      <w:r w:rsidR="00876296">
        <w:t>h</w:t>
      </w:r>
      <w:r>
        <w:t xml:space="preserve">Ei and </w:t>
      </w:r>
      <w:proofErr w:type="spellStart"/>
      <w:r>
        <w:t>memantine</w:t>
      </w:r>
      <w:proofErr w:type="spellEnd"/>
      <w:r>
        <w:t xml:space="preserve">, have shown modest benefits on </w:t>
      </w:r>
      <w:r w:rsidR="00C1537E">
        <w:t>cognition</w:t>
      </w:r>
      <w:r>
        <w:t xml:space="preserve"> in </w:t>
      </w:r>
      <w:r>
        <w:lastRenderedPageBreak/>
        <w:t>VaD</w:t>
      </w:r>
      <w:r w:rsidR="00860038">
        <w:t xml:space="preserve"> </w:t>
      </w:r>
      <w:r w:rsidR="00860038">
        <w:fldChar w:fldCharType="begin">
          <w:fldData xml:space="preserve">PEVuZE5vdGU+PENpdGU+PEF1dGhvcj5XaWxjb2NrPC9BdXRob3I+PFllYXI+MjAwMjwvWWVhcj48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</w:fldData>
        </w:fldChar>
      </w:r>
      <w:r w:rsidR="00715934">
        <w:instrText xml:space="preserve"> ADDIN EN.CITE </w:instrText>
      </w:r>
      <w:r w:rsidR="00715934">
        <w:fldChar w:fldCharType="begin">
          <w:fldData xml:space="preserve">PEVuZE5vdGU+PENpdGU+PEF1dGhvcj5XaWxjb2NrPC9BdXRob3I+PFllYXI+MjAwMjwvWWVhcj48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</w:fldData>
        </w:fldChar>
      </w:r>
      <w:r w:rsidR="00715934">
        <w:instrText xml:space="preserve"> ADDIN EN.CITE.DATA </w:instrText>
      </w:r>
      <w:r w:rsidR="00715934">
        <w:fldChar w:fldCharType="end"/>
      </w:r>
      <w:r w:rsidR="00860038">
        <w:fldChar w:fldCharType="separate"/>
      </w:r>
      <w:r w:rsidR="00715934">
        <w:rPr>
          <w:noProof/>
        </w:rPr>
        <w:t>(Wilcock et al., 2002, Auchus et al., 2007)</w:t>
      </w:r>
      <w:r w:rsidR="00860038">
        <w:fldChar w:fldCharType="end"/>
      </w:r>
      <w:r w:rsidR="00860038">
        <w:t>. This</w:t>
      </w:r>
      <w:r>
        <w:t xml:space="preserve"> could, however, be effective in cases of mixed dementia where there may have been a misdiagnosis of VaD</w:t>
      </w:r>
      <w:r w:rsidR="00860038">
        <w:t xml:space="preserve"> </w:t>
      </w:r>
      <w:r w:rsidR="00860038">
        <w:fldChar w:fldCharType="begin"/>
      </w:r>
      <w:r w:rsidR="00860038">
        <w:instrText xml:space="preserve"> ADDIN EN.CITE &lt;EndNote&gt;&lt;Cite&gt;&lt;Author&gt;Erkinjuntti&lt;/Author&gt;&lt;Year&gt;2002&lt;/Year&gt;&lt;IDText&gt;Efficacy of galantamine in probable vascular dementia and Alzheimer&amp;apos;s disease combined with cerebrovascular disease: a randomised trial&lt;/IDText&gt;&lt;DisplayText&gt;(Erkinjuntti et al., 2002)&lt;/DisplayText&gt;&lt;record&gt;&lt;isbn&gt;0140-6736&lt;/isbn&gt;&lt;titles&gt;&lt;title&gt;Efficacy of galantamine in probable vascular dementia and Alzheimer&amp;apos;s disease combined with cerebrovascular disease: a randomised trial&lt;/title&gt;&lt;secondary-title&gt;The Lancet&lt;/secondary-title&gt;&lt;/titles&gt;&lt;pages&gt;1283-1290&lt;/pages&gt;&lt;number&gt;9314&lt;/number&gt;&lt;contributors&gt;&lt;authors&gt;&lt;author&gt;Erkinjuntti, Timo&lt;/author&gt;&lt;author&gt;Kurz, Alexander&lt;/author&gt;&lt;author&gt;Gauthier, Serge&lt;/author&gt;&lt;author&gt;Bullock, Roger&lt;/author&gt;&lt;author&gt;Lilienfeld, Sean&lt;/author&gt;&lt;author&gt;Damaraju, Chandrasekharrao Venkata&lt;/author&gt;&lt;/authors&gt;&lt;/contributors&gt;&lt;added-date format="utc"&gt;1488380527&lt;/added-date&gt;&lt;ref-type name="Journal Article"&gt;17&lt;/ref-type&gt;&lt;dates&gt;&lt;year&gt;2002&lt;/year&gt;&lt;/dates&gt;&lt;rec-number&gt;568&lt;/rec-number&gt;&lt;last-updated-date format="utc"&gt;1488385816&lt;/last-updated-date&gt;&lt;electronic-resource-num&gt;10.1016/S0140-6736(02)08267-3&lt;/electronic-resource-num&gt;&lt;volume&gt;359&lt;/volume&gt;&lt;/record&gt;&lt;/Cite&gt;&lt;/EndNote&gt;</w:instrText>
      </w:r>
      <w:r w:rsidR="00860038">
        <w:fldChar w:fldCharType="separate"/>
      </w:r>
      <w:r w:rsidR="00860038">
        <w:rPr>
          <w:noProof/>
        </w:rPr>
        <w:t>(Erkinjuntti et al., 2002)</w:t>
      </w:r>
      <w:r w:rsidR="00860038">
        <w:fldChar w:fldCharType="end"/>
      </w:r>
      <w:r w:rsidR="00860038">
        <w:t>,</w:t>
      </w:r>
      <w:r>
        <w:t xml:space="preserve"> therefore the effectiveness of AD treatment in pure cases of VaD remains unknown.</w:t>
      </w:r>
    </w:p>
    <w:p w14:paraId="4AB28677" w14:textId="4A2CA0E6" w:rsidR="00626960" w:rsidRPr="00626960" w:rsidRDefault="008A62AA" w:rsidP="00D64D81">
      <w:pPr>
        <w:spacing w:line="360" w:lineRule="auto"/>
        <w:jc w:val="both"/>
      </w:pPr>
      <w:r>
        <w:t xml:space="preserve">The </w:t>
      </w:r>
      <w:r w:rsidR="00626960">
        <w:t>different aetiologies</w:t>
      </w:r>
      <w:r>
        <w:t xml:space="preserve"> of VaD</w:t>
      </w:r>
      <w:r w:rsidR="00626960">
        <w:t xml:space="preserve"> present and progress </w:t>
      </w:r>
      <w:r>
        <w:t>at different rates</w:t>
      </w:r>
      <w:r w:rsidR="00626960">
        <w:t xml:space="preserve">. </w:t>
      </w:r>
      <w:r>
        <w:t>A</w:t>
      </w:r>
      <w:r w:rsidR="00626960">
        <w:t>lthough not as widely studied as amnestic MCI</w:t>
      </w:r>
      <w:r>
        <w:t>,</w:t>
      </w:r>
      <w:r w:rsidR="00626960">
        <w:t xml:space="preserve"> believed to be the prodromal stage of AD</w:t>
      </w:r>
      <w:r w:rsidR="005F7DFF">
        <w:t xml:space="preserve"> </w:t>
      </w:r>
      <w:r w:rsidR="005F7DFF">
        <w:fldChar w:fldCharType="begin"/>
      </w:r>
      <w:r w:rsidR="00715934">
        <w:instrText xml:space="preserve"> ADDIN EN.CITE &lt;EndNote&gt;&lt;Cite&gt;&lt;Author&gt;Petersen&lt;/Author&gt;&lt;Year&gt;2011&lt;/Year&gt;&lt;IDText&gt;Mild Cognitive Impairment&lt;/IDText&gt;&lt;DisplayText&gt;(Petersen, 2011)&lt;/DisplayText&gt;&lt;record&gt;&lt;isbn&gt;0028-4793&lt;/isbn&gt;&lt;titles&gt;&lt;title&gt;Mild Cognitive Impairment&lt;/title&gt;&lt;secondary-title&gt;The New England Journal of Medicine&lt;/secondary-title&gt;&lt;/titles&gt;&lt;pages&gt;2227-2234&lt;/pages&gt;&lt;number&gt;23&lt;/number&gt;&lt;contributors&gt;&lt;authors&gt;&lt;author&gt;Petersen, Ronald C.&lt;/author&gt;&lt;/authors&gt;&lt;/contributors&gt;&lt;added-date format="utc"&gt;1485507335&lt;/added-date&gt;&lt;ref-type name="Journal Article"&gt;17&lt;/ref-type&gt;&lt;dates&gt;&lt;year&gt;2011&lt;/year&gt;&lt;/dates&gt;&lt;rec-number&gt;431&lt;/rec-number&gt;&lt;last-updated-date format="utc"&gt;1485507335&lt;/last-updated-date&gt;&lt;electronic-resource-num&gt;10.1056/NEJMcp0910237&lt;/electronic-resource-num&gt;&lt;volume&gt;364&lt;/volume&gt;&lt;/record&gt;&lt;/Cite&gt;&lt;/EndNote&gt;</w:instrText>
      </w:r>
      <w:r w:rsidR="005F7DFF">
        <w:fldChar w:fldCharType="separate"/>
      </w:r>
      <w:r w:rsidR="00715934">
        <w:rPr>
          <w:noProof/>
        </w:rPr>
        <w:t>(Petersen, 2011)</w:t>
      </w:r>
      <w:r w:rsidR="005F7DFF">
        <w:fldChar w:fldCharType="end"/>
      </w:r>
      <w:r w:rsidR="005F7DFF">
        <w:t>,</w:t>
      </w:r>
      <w:r>
        <w:t xml:space="preserve"> </w:t>
      </w:r>
      <w:r w:rsidR="00626960">
        <w:t xml:space="preserve">there is also </w:t>
      </w:r>
      <w:r w:rsidR="00840F0F">
        <w:t xml:space="preserve">evidence for vascular </w:t>
      </w:r>
      <w:r w:rsidR="00626960">
        <w:t xml:space="preserve">MCI </w:t>
      </w:r>
      <w:r w:rsidR="005F7DFF">
        <w:fldChar w:fldCharType="begin"/>
      </w:r>
      <w:r w:rsidR="00715934">
        <w:instrText xml:space="preserve"> ADDIN EN.CITE &lt;EndNote&gt;&lt;Cite&gt;&lt;Author&gt;Gorelick&lt;/Author&gt;&lt;Year&gt;2011&lt;/Year&gt;&lt;IDText&gt;Vascular Contributions to Cognitive Impairment and Dementia A Statement for Healthcare Professionals From the American Heart Association/ American Stroke Association&lt;/IDText&gt;&lt;DisplayText&gt;(Gorelick et al., 2011)&lt;/DisplayText&gt;&lt;record&gt;&lt;isbn&gt;0039-2499&lt;/isbn&gt;&lt;titles&gt;&lt;title&gt;Vascular Contributions to Cognitive Impairment and Dementia A Statement for Healthcare Professionals From the American Heart Association/ American Stroke Association&lt;/title&gt;&lt;secondary-title&gt;Stroke&lt;/secondary-title&gt;&lt;/titles&gt;&lt;pages&gt;2672-2713&lt;/pages&gt;&lt;contributors&gt;&lt;authors&gt;&lt;author&gt;Gorelick, Pb&lt;/author&gt;&lt;author&gt;Scuteri, A.&lt;/author&gt;&lt;author&gt;Black, Se&lt;/author&gt;&lt;author&gt;Decarli, C.&lt;/author&gt;&lt;author&gt;Greenberg, S. M.&lt;/author&gt;&lt;author&gt;Iadecola, C.&lt;/author&gt;&lt;author&gt;Launer, Lj&lt;/author&gt;&lt;author&gt;Laurent, S.&lt;/author&gt;&lt;author&gt;Lopez, Ol&lt;/author&gt;&lt;author&gt;Nyenhuis, D.&lt;/author&gt;&lt;author&gt;Petersen, R. C.&lt;/author&gt;&lt;author&gt;Schneider, Ja&lt;/author&gt;&lt;author&gt;Tzourio, C.&lt;/author&gt;&lt;author&gt;Arnett, Dk&lt;/author&gt;&lt;author&gt;Bennett, Da&lt;/author&gt;&lt;author&gt;Chui, H. C.&lt;/author&gt;&lt;author&gt;Higashida, Rt&lt;/author&gt;&lt;author&gt;Lindquist, R.&lt;/author&gt;&lt;author&gt;Nilsson, Pm&lt;/author&gt;&lt;author&gt;Roman, Gc&lt;/author&gt;&lt;author&gt;Sellke, Fw&lt;/author&gt;&lt;author&gt;Seshadri, S.&lt;/author&gt;&lt;/authors&gt;&lt;/contributors&gt;&lt;added-date format="utc"&gt;1488380938&lt;/added-date&gt;&lt;ref-type name="Journal Article"&gt;17&lt;/ref-type&gt;&lt;dates&gt;&lt;year&gt;2011&lt;/year&gt;&lt;/dates&gt;&lt;rec-number&gt;570&lt;/rec-number&gt;&lt;last-updated-date format="utc"&gt;1508840212&lt;/last-updated-date&gt;&lt;electronic-resource-num&gt;10.1161/STR.0b013e3182299496&lt;/electronic-resource-num&gt;&lt;volume&gt;42&lt;/volume&gt;&lt;/record&gt;&lt;/Cite&gt;&lt;/EndNote&gt;</w:instrText>
      </w:r>
      <w:r w:rsidR="005F7DFF">
        <w:fldChar w:fldCharType="separate"/>
      </w:r>
      <w:r w:rsidR="00715934">
        <w:rPr>
          <w:noProof/>
        </w:rPr>
        <w:t>(Gorelick et al., 2011)</w:t>
      </w:r>
      <w:r w:rsidR="005F7DFF">
        <w:fldChar w:fldCharType="end"/>
      </w:r>
      <w:r w:rsidR="005F7DFF">
        <w:t xml:space="preserve">. </w:t>
      </w:r>
      <w:r>
        <w:t xml:space="preserve">This is usually </w:t>
      </w:r>
      <w:r w:rsidR="00626960">
        <w:t>non-amnestic MCI</w:t>
      </w:r>
      <w:r>
        <w:t xml:space="preserve">, where </w:t>
      </w:r>
      <w:r w:rsidR="00626960">
        <w:t xml:space="preserve">progression from </w:t>
      </w:r>
      <w:r>
        <w:t>MCI</w:t>
      </w:r>
      <w:r w:rsidR="00626960">
        <w:t xml:space="preserve"> to dementia is of similar rate to that of </w:t>
      </w:r>
      <w:r>
        <w:t xml:space="preserve">amnestic </w:t>
      </w:r>
      <w:r w:rsidR="00626960">
        <w:t>MCI to AD (~50%)</w:t>
      </w:r>
      <w:r w:rsidR="005F7DFF">
        <w:t xml:space="preserve"> </w:t>
      </w:r>
      <w:r w:rsidR="005F7DFF">
        <w:fldChar w:fldCharType="begin"/>
      </w:r>
      <w:r w:rsidR="005F7DFF">
        <w:instrText xml:space="preserve"> ADDIN EN.CITE &lt;EndNote&gt;&lt;Cite&gt;&lt;Author&gt;Wentzel&lt;/Author&gt;&lt;Year&gt;2001&lt;/Year&gt;&lt;IDText&gt;Progression of impairment in patients with vascular cognitive impairment without dementia&lt;/IDText&gt;&lt;DisplayText&gt;(Wentzel et al., 2001)&lt;/DisplayText&gt;&lt;record&gt;&lt;keywords&gt;&lt;keyword&gt;Cerebrovascular Disorders -- Diagnosis&lt;/keyword&gt;&lt;keyword&gt;Cognition Disorders -- Diagnosis&lt;/keyword&gt;&lt;keyword&gt;Dementia, Vascular -- Diagnosis&lt;/keyword&gt;&lt;/keywords&gt;&lt;isbn&gt;0028-3878&lt;/isbn&gt;&lt;titles&gt;&lt;title&gt;Progression of impairment in patients with vascular cognitive impairment without dementia&lt;/title&gt;&lt;secondary-title&gt;Neurology&lt;/secondary-title&gt;&lt;/titles&gt;&lt;pages&gt;714&lt;/pages&gt;&lt;number&gt;4&lt;/number&gt;&lt;contributors&gt;&lt;authors&gt;&lt;author&gt;Wentzel, C.&lt;/author&gt;&lt;author&gt;Rockwood, K.&lt;/author&gt;&lt;author&gt;Macknight, C.&lt;/author&gt;&lt;author&gt;Hachinski, V.&lt;/author&gt;&lt;author&gt;Hogan, D. B.&lt;/author&gt;&lt;author&gt;Feldman, H.&lt;/author&gt;&lt;author&gt;Østbye, T.&lt;/author&gt;&lt;author&gt;Wolfson, C.&lt;/author&gt;&lt;author&gt;Gauthier, S.&lt;/author&gt;&lt;author&gt;Verreault, R.&lt;/author&gt;&lt;author&gt;McDowell, I.&lt;/author&gt;&lt;/authors&gt;&lt;/contributors&gt;&lt;added-date format="utc"&gt;1470933233&lt;/added-date&gt;&lt;ref-type name="Journal Article"&gt;17&lt;/ref-type&gt;&lt;dates&gt;&lt;year&gt;2001&lt;/year&gt;&lt;/dates&gt;&lt;rec-number&gt;284&lt;/rec-number&gt;&lt;last-updated-date format="utc"&gt;1470933233&lt;/last-updated-date&gt;&lt;volume&gt;57&lt;/volume&gt;&lt;/record&gt;&lt;/Cite&gt;&lt;/EndNote&gt;</w:instrText>
      </w:r>
      <w:r w:rsidR="005F7DFF">
        <w:fldChar w:fldCharType="separate"/>
      </w:r>
      <w:r w:rsidR="005F7DFF">
        <w:rPr>
          <w:noProof/>
        </w:rPr>
        <w:t>(Wentzel et al., 2001)</w:t>
      </w:r>
      <w:r w:rsidR="005F7DFF">
        <w:fldChar w:fldCharType="end"/>
      </w:r>
      <w:r w:rsidR="005F7DFF">
        <w:t>.</w:t>
      </w:r>
      <w:r>
        <w:t xml:space="preserve"> However, non-amnestic MCI or vascular </w:t>
      </w:r>
      <w:r w:rsidR="00C654E5">
        <w:t>MCI</w:t>
      </w:r>
      <w:r>
        <w:t xml:space="preserve"> does not always lead to VaD. </w:t>
      </w:r>
      <w:proofErr w:type="spellStart"/>
      <w:r>
        <w:t>Wentzel</w:t>
      </w:r>
      <w:proofErr w:type="spellEnd"/>
      <w:r>
        <w:t xml:space="preserve"> et al.,</w:t>
      </w:r>
      <w:r w:rsidR="00626960">
        <w:t xml:space="preserve"> </w:t>
      </w:r>
      <w:r w:rsidR="00626960">
        <w:fldChar w:fldCharType="begin"/>
      </w:r>
      <w:r>
        <w:instrText xml:space="preserve"> ADDIN EN.CITE &lt;EndNote&gt;&lt;Cite ExcludeAuth="1"&gt;&lt;Author&gt;Wentzel&lt;/Author&gt;&lt;Year&gt;2001&lt;/Year&gt;&lt;IDText&gt;Progression of impairment in patients with vascular cognitive impairment without dementia&lt;/IDText&gt;&lt;DisplayText&gt;(2001)&lt;/DisplayText&gt;&lt;record&gt;&lt;keywords&gt;&lt;keyword&gt;Cerebrovascular Disorders -- Diagnosis&lt;/keyword&gt;&lt;keyword&gt;Cognition Disorders -- Diagnosis&lt;/keyword&gt;&lt;keyword&gt;Dementia, Vascular -- Diagnosis&lt;/keyword&gt;&lt;/keywords&gt;&lt;isbn&gt;0028-3878&lt;/isbn&gt;&lt;titles&gt;&lt;title&gt;Progression of impairment in patients with vascular cognitive impairment without dementia&lt;/title&gt;&lt;secondary-title&gt;Neurology&lt;/secondary-title&gt;&lt;/titles&gt;&lt;pages&gt;714&lt;/pages&gt;&lt;number&gt;4&lt;/number&gt;&lt;contributors&gt;&lt;authors&gt;&lt;author&gt;Wentzel, C.&lt;/author&gt;&lt;author&gt;Rockwood, K.&lt;/author&gt;&lt;author&gt;Macknight, C.&lt;/author&gt;&lt;author&gt;Hachinski, V.&lt;/author&gt;&lt;author&gt;Hogan, D. B.&lt;/author&gt;&lt;author&gt;Feldman, H.&lt;/author&gt;&lt;author&gt;Østbye, T.&lt;/author&gt;&lt;author&gt;Wolfson, C.&lt;/author&gt;&lt;author&gt;Gauthier, S.&lt;/author&gt;&lt;author&gt;Verreault, R.&lt;/author&gt;&lt;author&gt;McDowell, I.&lt;/author&gt;&lt;/authors&gt;&lt;/contributors&gt;&lt;added-date format="utc"&gt;1470933233&lt;/added-date&gt;&lt;ref-type name="Journal Article"&gt;17&lt;/ref-type&gt;&lt;dates&gt;&lt;year&gt;2001&lt;/year&gt;&lt;/dates&gt;&lt;rec-number&gt;284&lt;/rec-number&gt;&lt;last-updated-date format="utc"&gt;1470933233&lt;/last-updated-date&gt;&lt;volume&gt;57&lt;/volume&gt;&lt;/record&gt;&lt;/Cite&gt;&lt;/EndNote&gt;</w:instrText>
      </w:r>
      <w:r w:rsidR="00626960">
        <w:fldChar w:fldCharType="separate"/>
      </w:r>
      <w:r>
        <w:rPr>
          <w:noProof/>
        </w:rPr>
        <w:t>(2001)</w:t>
      </w:r>
      <w:r w:rsidR="00626960">
        <w:fldChar w:fldCharType="end"/>
      </w:r>
      <w:r w:rsidR="00626960">
        <w:t xml:space="preserve"> </w:t>
      </w:r>
      <w:r>
        <w:t>found that 20% of</w:t>
      </w:r>
      <w:r w:rsidR="00B9628C">
        <w:t xml:space="preserve"> cases of </w:t>
      </w:r>
      <w:r w:rsidR="00626960">
        <w:t xml:space="preserve">vascular cognitive </w:t>
      </w:r>
      <w:r w:rsidR="00095BCD">
        <w:t>impairment</w:t>
      </w:r>
      <w:r>
        <w:t xml:space="preserve"> no dementia</w:t>
      </w:r>
      <w:r w:rsidR="00B9628C">
        <w:t xml:space="preserve"> </w:t>
      </w:r>
      <w:r w:rsidR="00626960">
        <w:t>progressed to VaD</w:t>
      </w:r>
      <w:r>
        <w:t xml:space="preserve">, but a further </w:t>
      </w:r>
      <w:r w:rsidR="00626960">
        <w:t xml:space="preserve">26% </w:t>
      </w:r>
      <w:r>
        <w:t xml:space="preserve">progressed </w:t>
      </w:r>
      <w:r w:rsidR="00626960">
        <w:t xml:space="preserve">to other forms of dementia, most commonly AD. </w:t>
      </w:r>
      <w:r w:rsidR="00B9628C">
        <w:t xml:space="preserve">This </w:t>
      </w:r>
      <w:r>
        <w:t xml:space="preserve">once again </w:t>
      </w:r>
      <w:r w:rsidR="00B9628C">
        <w:t xml:space="preserve">highlights the importance </w:t>
      </w:r>
      <w:r>
        <w:t>of</w:t>
      </w:r>
      <w:r w:rsidR="00B9628C">
        <w:t xml:space="preserve"> investigating</w:t>
      </w:r>
      <w:r w:rsidR="006C2881">
        <w:t xml:space="preserve"> the pathophysiological mechanisms around vascular changes and the onset of cognitive impairment and dementia</w:t>
      </w:r>
      <w:r w:rsidR="005F7DFF">
        <w:t xml:space="preserve"> </w:t>
      </w:r>
      <w:r w:rsidR="00820A37">
        <w:fldChar w:fldCharType="begin"/>
      </w:r>
      <w:r w:rsidR="00820A37">
        <w:instrText xml:space="preserve"> ADDIN EN.CITE &lt;EndNote&gt;&lt;Cite&gt;&lt;Author&gt;De La Torre&lt;/Author&gt;&lt;Year&gt;2002&lt;/Year&gt;&lt;IDText&gt;Vascular basis of Alzheimer&amp;apos;s pathogenesis&lt;/IDText&gt;&lt;DisplayText&gt;(De La Torre, 2002)&lt;/DisplayText&gt;&lt;record&gt;&lt;isbn&gt;0077-8923&lt;/isbn&gt;&lt;titles&gt;&lt;title&gt;Vascular basis of Alzheimer&amp;apos;s pathogenesis&lt;/title&gt;&lt;secondary-title&gt;Alzheimer&amp;apos;s Disease: Vascular Etiology And Pathology&lt;/secondary-title&gt;&lt;/titles&gt;&lt;pages&gt;196-215&lt;/pages&gt;&lt;contributors&gt;&lt;authors&gt;&lt;author&gt;De La Torre, Jc&lt;/author&gt;&lt;/authors&gt;&lt;/contributors&gt;&lt;added-date format="utc"&gt;1488381526&lt;/added-date&gt;&lt;ref-type name="Journal Article"&gt;17&lt;/ref-type&gt;&lt;dates&gt;&lt;year&gt;2002&lt;/year&gt;&lt;/dates&gt;&lt;rec-number&gt;571&lt;/rec-number&gt;&lt;last-updated-date format="utc"&gt;1488386147&lt;/last-updated-date&gt;&lt;volume&gt;977&lt;/volume&gt;&lt;/record&gt;&lt;/Cite&gt;&lt;/EndNote&gt;</w:instrText>
      </w:r>
      <w:r w:rsidR="00820A37">
        <w:fldChar w:fldCharType="separate"/>
      </w:r>
      <w:r w:rsidR="00820A37">
        <w:rPr>
          <w:noProof/>
        </w:rPr>
        <w:t>(De La Torre, 2002)</w:t>
      </w:r>
      <w:r w:rsidR="00820A37">
        <w:fldChar w:fldCharType="end"/>
      </w:r>
      <w:r w:rsidR="00820A37">
        <w:t>.</w:t>
      </w:r>
      <w:r w:rsidR="00626960">
        <w:t xml:space="preserve"> </w:t>
      </w:r>
    </w:p>
    <w:p w14:paraId="488452C8" w14:textId="026DE3E5" w:rsidR="00654EEB" w:rsidRDefault="005E37AB" w:rsidP="00D64D81">
      <w:pPr>
        <w:spacing w:line="360" w:lineRule="auto"/>
        <w:jc w:val="both"/>
      </w:pPr>
      <w:r>
        <w:t xml:space="preserve">Due to </w:t>
      </w:r>
      <w:r w:rsidR="008A62AA">
        <w:t xml:space="preserve">an </w:t>
      </w:r>
      <w:r>
        <w:t xml:space="preserve">increase in </w:t>
      </w:r>
      <w:r w:rsidR="008A62AA">
        <w:t xml:space="preserve">primary care </w:t>
      </w:r>
      <w:r>
        <w:t xml:space="preserve">CV management, the incidence of stroke and deaths by stroke are declining in </w:t>
      </w:r>
      <w:r w:rsidR="00725B97">
        <w:t>Europe</w:t>
      </w:r>
      <w:r w:rsidR="00820A37">
        <w:t xml:space="preserve"> </w:t>
      </w:r>
      <w:r w:rsidR="00820A37">
        <w:fldChar w:fldCharType="begin"/>
      </w:r>
      <w:r w:rsidR="00715934">
        <w:instrText xml:space="preserve"> ADDIN EN.CITE &lt;EndNote&gt;&lt;Cite&gt;&lt;Author&gt;Zhang&lt;/Author&gt;&lt;Year&gt;2012&lt;/Year&gt;&lt;IDText&gt;The Incidence, Prevalence, and Mortality of Stroke in France, Germany, Italy, Spain, the UK, and the US: A Literature Review&lt;/IDText&gt;&lt;DisplayText&gt;(Zhang et al., 2012)&lt;/DisplayText&gt;&lt;record&gt;&lt;isbn&gt;2090-8105&lt;/isbn&gt;&lt;titles&gt;&lt;title&gt;The Incidence, Prevalence, and Mortality of Stroke in France, Germany, Italy, Spain, the UK, and the US: A Literature Review&lt;/title&gt;&lt;secondary-title&gt;Stroke Research and Treatment&lt;/secondary-title&gt;&lt;/titles&gt;&lt;contributors&gt;&lt;authors&gt;&lt;author&gt;Zhang, Younan&lt;/author&gt;&lt;author&gt;Chapman, Ann-Marie&lt;/author&gt;&lt;author&gt;Plested, Melanie&lt;/author&gt;&lt;author&gt;Jackson, Daniel&lt;/author&gt;&lt;author&gt;Purroy, Francisco&lt;/author&gt;&lt;/authors&gt;&lt;/contributors&gt;&lt;added-date format="utc"&gt;1488381639&lt;/added-date&gt;&lt;ref-type name="Journal Article"&gt;17&lt;/ref-type&gt;&lt;dates&gt;&lt;year&gt;2012&lt;/year&gt;&lt;/dates&gt;&lt;rec-number&gt;572&lt;/rec-number&gt;&lt;last-updated-date format="utc"&gt;1488381639&lt;/last-updated-date&gt;&lt;electronic-resource-num&gt;10.1155/2012/436125&lt;/electronic-resource-num&gt;&lt;volume&gt;2012&lt;/volume&gt;&lt;/record&gt;&lt;/Cite&gt;&lt;/EndNote&gt;</w:instrText>
      </w:r>
      <w:r w:rsidR="00820A37">
        <w:fldChar w:fldCharType="separate"/>
      </w:r>
      <w:r w:rsidR="00715934">
        <w:rPr>
          <w:noProof/>
        </w:rPr>
        <w:t>(Zhang et al., 2012)</w:t>
      </w:r>
      <w:r w:rsidR="00820A37">
        <w:fldChar w:fldCharType="end"/>
      </w:r>
      <w:r w:rsidR="00820A37">
        <w:t>.</w:t>
      </w:r>
      <w:r w:rsidR="008A62AA">
        <w:t xml:space="preserve"> However, the</w:t>
      </w:r>
      <w:r>
        <w:t xml:space="preserve"> </w:t>
      </w:r>
      <w:r w:rsidR="008A62AA">
        <w:t>levels of cognitive impairment</w:t>
      </w:r>
      <w:r>
        <w:t xml:space="preserve"> associated with stroke or vascular changes are </w:t>
      </w:r>
      <w:r w:rsidR="008A62AA">
        <w:t>not</w:t>
      </w:r>
      <w:r>
        <w:t xml:space="preserve"> decreasing</w:t>
      </w:r>
      <w:r w:rsidR="00F34FD5">
        <w:t xml:space="preserve"> </w:t>
      </w:r>
      <w:r w:rsidR="00F34FD5">
        <w:fldChar w:fldCharType="begin"/>
      </w:r>
      <w:r w:rsidR="00F34FD5">
        <w:instrText xml:space="preserve"> ADDIN EN.CITE &lt;EndNote&gt;&lt;Cite&gt;&lt;Author&gt;Portegies&lt;/Author&gt;&lt;Year&gt;2016&lt;/Year&gt;&lt;IDText&gt;Prestroke Vascular Pathology and the Risk of Recurrent Stroke and Poststroke Dementia&lt;/IDText&gt;&lt;DisplayText&gt;(Portegies et al., 2016)&lt;/DisplayText&gt;&lt;record&gt;&lt;keywords&gt;&lt;keyword&gt;Dementia&lt;/keyword&gt;&lt;keyword&gt;Epidemiology&lt;/keyword&gt;&lt;keyword&gt;Prognosis&lt;/keyword&gt;&lt;keyword&gt;Risk Factors&lt;/keyword&gt;&lt;keyword&gt;Stroke&lt;/keyword&gt;&lt;/keywords&gt;&lt;titles&gt;&lt;title&gt;Prestroke Vascular Pathology and the Risk of Recurrent Stroke and Poststroke Dementia&lt;/title&gt;&lt;secondary-title&gt;Stroke&lt;/secondary-title&gt;&lt;/titles&gt;&lt;pages&gt;2119&lt;/pages&gt;&lt;number&gt;8&lt;/number&gt;&lt;contributors&gt;&lt;authors&gt;&lt;author&gt;Portegies, Marileen L. P.&lt;/author&gt;&lt;author&gt;Wolters, Frank J.&lt;/author&gt;&lt;author&gt;Hofman, Albert&lt;/author&gt;&lt;author&gt;Ikram, M. Kamran&lt;/author&gt;&lt;author&gt;Koudstaal, Peter J.&lt;/author&gt;&lt;author&gt;Ikram, M. Arfan&lt;/author&gt;&lt;/authors&gt;&lt;/contributors&gt;&lt;added-date format="utc"&gt;1488882274&lt;/added-date&gt;&lt;ref-type name="Journal Article"&gt;17&lt;/ref-type&gt;&lt;dates&gt;&lt;year&gt;2016&lt;/year&gt;&lt;/dates&gt;&lt;rec-number&gt;583&lt;/rec-number&gt;&lt;last-updated-date format="utc"&gt;1488882274&lt;/last-updated-date&gt;&lt;electronic-resource-num&gt;10.1161/STROKEAHA.116.014094&lt;/electronic-resource-num&gt;&lt;volume&gt;47&lt;/volume&gt;&lt;/record&gt;&lt;/Cite&gt;&lt;/EndNote&gt;</w:instrText>
      </w:r>
      <w:r w:rsidR="00F34FD5">
        <w:fldChar w:fldCharType="separate"/>
      </w:r>
      <w:r w:rsidR="00F34FD5">
        <w:rPr>
          <w:noProof/>
        </w:rPr>
        <w:t>(Portegies et al., 2016)</w:t>
      </w:r>
      <w:r w:rsidR="00F34FD5">
        <w:fldChar w:fldCharType="end"/>
      </w:r>
      <w:r>
        <w:t xml:space="preserve">. </w:t>
      </w:r>
      <w:r w:rsidR="008A62AA">
        <w:t>Due to the heterogeneous nature of VaD, m</w:t>
      </w:r>
      <w:r w:rsidR="003A5C3B">
        <w:t xml:space="preserve">any factors </w:t>
      </w:r>
      <w:r w:rsidR="00DD35DF">
        <w:t xml:space="preserve">need to be considered to help predict the nature and progression of cognitive symptoms. </w:t>
      </w:r>
      <w:r w:rsidR="008A62AA">
        <w:t>F</w:t>
      </w:r>
      <w:r w:rsidR="003A5C3B">
        <w:t>or example</w:t>
      </w:r>
      <w:r w:rsidR="008A62AA">
        <w:t>,</w:t>
      </w:r>
      <w:r w:rsidR="003A5C3B">
        <w:t xml:space="preserve"> for post stroke dementia</w:t>
      </w:r>
      <w:r w:rsidR="008A62AA">
        <w:t>,</w:t>
      </w:r>
      <w:r w:rsidR="003A5C3B">
        <w:t xml:space="preserve"> </w:t>
      </w:r>
      <w:r w:rsidR="00DD35DF">
        <w:t xml:space="preserve">prognosis will vary </w:t>
      </w:r>
      <w:r w:rsidR="00876296">
        <w:t xml:space="preserve">depending </w:t>
      </w:r>
      <w:r w:rsidR="00DD35DF">
        <w:t xml:space="preserve">on the </w:t>
      </w:r>
      <w:r>
        <w:t xml:space="preserve">location and volume of </w:t>
      </w:r>
      <w:r w:rsidR="00DD35DF">
        <w:t xml:space="preserve">the </w:t>
      </w:r>
      <w:r>
        <w:t>stroke</w:t>
      </w:r>
      <w:r w:rsidR="00B9628C">
        <w:t>. Strokes affecting the dominant hemisphere</w:t>
      </w:r>
      <w:r w:rsidR="00DD35DF">
        <w:t>,</w:t>
      </w:r>
      <w:r>
        <w:t xml:space="preserve"> or lesions affect</w:t>
      </w:r>
      <w:r w:rsidR="00B9628C">
        <w:t>ing</w:t>
      </w:r>
      <w:r>
        <w:t xml:space="preserve"> the </w:t>
      </w:r>
      <w:r w:rsidR="000A51E4">
        <w:t>prefrontal</w:t>
      </w:r>
      <w:r>
        <w:t xml:space="preserve">-subcortical circuits </w:t>
      </w:r>
      <w:r w:rsidR="00DD35DF">
        <w:t xml:space="preserve">are particularly </w:t>
      </w:r>
      <w:r w:rsidR="00025FF4">
        <w:t>at risk of decline</w:t>
      </w:r>
      <w:r w:rsidR="00DD35DF">
        <w:t xml:space="preserve"> </w:t>
      </w:r>
      <w:r w:rsidR="00BC7EE3">
        <w:fldChar w:fldCharType="begin"/>
      </w:r>
      <w:r w:rsidR="00715934">
        <w:instrText xml:space="preserve"> ADDIN EN.CITE &lt;EndNote&gt;&lt;Cite&gt;&lt;Author&gt;Pendlebury&lt;/Author&gt;&lt;Year&gt;2009&lt;/Year&gt;&lt;IDText&gt;Prevalence, incidence, and factors associated with pre-stroke and post-stroke dementia: a systematic review and meta-analysis&lt;/IDText&gt;&lt;DisplayText&gt;(Pendlebury and Rothwell, 2009)&lt;/DisplayText&gt;&lt;record&gt;&lt;dates&gt;&lt;pub-dates&gt;&lt;date&gt;Nov&lt;/date&gt;&lt;/pub-dates&gt;&lt;year&gt;2009&lt;/year&gt;&lt;/dates&gt;&lt;keywords&gt;&lt;keyword&gt;Aged&lt;/keyword&gt;&lt;keyword&gt;Brain/pathology&lt;/keyword&gt;&lt;keyword&gt;Dementia/*epidemiology/*etiology/psychology&lt;/keyword&gt;&lt;keyword&gt;Depressive Disorder/etiology/psychology&lt;/keyword&gt;&lt;keyword&gt;Female&lt;/keyword&gt;&lt;keyword&gt;Humans&lt;/keyword&gt;&lt;keyword&gt;Male&lt;/keyword&gt;&lt;keyword&gt;Middle Aged&lt;/keyword&gt;&lt;keyword&gt;Neuropsychological Tests&lt;/keyword&gt;&lt;keyword&gt;Psychiatric Status Rating Scales&lt;/keyword&gt;&lt;keyword&gt;Recurrence&lt;/keyword&gt;&lt;keyword&gt;Risk Factors&lt;/keyword&gt;&lt;keyword&gt;Stroke/*complications/*epidemiology/pathology/psychology&lt;/keyword&gt;&lt;keyword&gt;Vascular Diseases/epidemiology&lt;/keyword&gt;&lt;/keywords&gt;&lt;isbn&gt;1474-4422&lt;/isbn&gt;&lt;titles&gt;&lt;title&gt;Prevalence, incidence, and factors associated with pre-stroke and post-stroke dementia: a systematic review and meta-analysis&lt;/title&gt;&lt;secondary-title&gt;Lancet Neurology&lt;/secondary-title&gt;&lt;alt-title&gt;The Lancet. Neurology&lt;/alt-title&gt;&lt;/titles&gt;&lt;pages&gt;1006-18&lt;/pages&gt;&lt;number&gt;11&lt;/number&gt;&lt;contributors&gt;&lt;authors&gt;&lt;author&gt;Pendlebury, S. T.&lt;/author&gt;&lt;author&gt;Rothwell, P. M.&lt;/author&gt;&lt;/authors&gt;&lt;/contributors&gt;&lt;edition&gt;2009/09/29&lt;/edition&gt;&lt;language&gt;eng&lt;/language&gt;&lt;added-date format="utc"&gt;1471891314&lt;/added-date&gt;&lt;ref-type name="Journal Article"&gt;17&lt;/ref-type&gt;&lt;auth-address&gt;Stroke Prevention Research Unit, University Department of Clinical Neurology, John Radcliffe Hospital, Oxford, UK. sarah.pendlebury@clneuro.ox.ac.uk&lt;/auth-address&gt;&lt;remote-database-provider&gt;NLM&lt;/remote-database-provider&gt;&lt;rec-number&gt;316&lt;/rec-number&gt;&lt;last-updated-date format="utc"&gt;1508843814&lt;/last-updated-date&gt;&lt;accession-num&gt;19782001&lt;/accession-num&gt;&lt;electronic-resource-num&gt;10.1016/s1474-4422(09)70236-4&lt;/electronic-resource-num&gt;&lt;volume&gt;8&lt;/volume&gt;&lt;/record&gt;&lt;/Cite&gt;&lt;/EndNote&gt;</w:instrText>
      </w:r>
      <w:r w:rsidR="00BC7EE3">
        <w:fldChar w:fldCharType="separate"/>
      </w:r>
      <w:r w:rsidR="00715934">
        <w:rPr>
          <w:noProof/>
        </w:rPr>
        <w:t>(Pendlebury and Rothwell, 2009)</w:t>
      </w:r>
      <w:r w:rsidR="00BC7EE3">
        <w:fldChar w:fldCharType="end"/>
      </w:r>
      <w:r w:rsidR="00DD35DF">
        <w:t>. P</w:t>
      </w:r>
      <w:r w:rsidR="00B9628C">
        <w:t xml:space="preserve">rognosis </w:t>
      </w:r>
      <w:r w:rsidR="00025FF4">
        <w:t>is</w:t>
      </w:r>
      <w:r w:rsidR="00DD35DF">
        <w:t xml:space="preserve"> also worse </w:t>
      </w:r>
      <w:r w:rsidR="00B9628C">
        <w:t>if there is evidence</w:t>
      </w:r>
      <w:r>
        <w:t xml:space="preserve"> of coexisting neuropathology or vascular changes</w:t>
      </w:r>
      <w:r w:rsidR="00BE1059">
        <w:t xml:space="preserve"> </w:t>
      </w:r>
      <w:r w:rsidR="000B57E1">
        <w:fldChar w:fldCharType="begin"/>
      </w:r>
      <w:r w:rsidR="00D513D1">
        <w:instrText xml:space="preserve"> ADDIN EN.CITE &lt;EndNote&gt;&lt;Cite&gt;&lt;Author&gt;Yang&lt;/Author&gt;&lt;Year&gt;2015&lt;/Year&gt;&lt;IDText&gt;Risk factors for incident dementia after stroke and transient ischemic attack&lt;/IDText&gt;&lt;DisplayText&gt;(Yang et al., 2015)&lt;/DisplayText&gt;&lt;record&gt;&lt;keywords&gt;&lt;keyword&gt;Poststroke Dementia&lt;/keyword&gt;&lt;keyword&gt;Vascular Cognitive Impairment&lt;/keyword&gt;&lt;keyword&gt;Brain Atrophy&lt;/keyword&gt;&lt;keyword&gt;Pib-Pet&lt;/keyword&gt;&lt;keyword&gt;Transient Ischemic Attack&lt;/keyword&gt;&lt;/keywords&gt;&lt;isbn&gt;1552-5260&lt;/isbn&gt;&lt;titles&gt;&lt;title&gt;Risk factors for incident dementia after stroke and transient ischemic attack&lt;/title&gt;&lt;secondary-title&gt;Alzheimer&amp;apos;s &amp;amp; Dementia: The Journal of the Alzheimer&amp;apos;s Association&lt;/secondary-title&gt;&lt;/titles&gt;&lt;pages&gt;16-23&lt;/pages&gt;&lt;number&gt;1&lt;/number&gt;&lt;contributors&gt;&lt;authors&gt;&lt;author&gt;Yang, Jie&lt;/author&gt;&lt;author&gt;Wong, Adrian&lt;/author&gt;&lt;author&gt;Wang, Zhaolu&lt;/author&gt;&lt;author&gt;Liu, Wenyan&lt;/author&gt;&lt;author&gt;Au, Lisa&lt;/author&gt;&lt;author&gt;Xiong, Yunyun&lt;/author&gt;&lt;author&gt;Chu, Winnie W. C.&lt;/author&gt;&lt;author&gt;Leung, Eric Y. L.&lt;/author&gt;&lt;author&gt;Chen, Sirong&lt;/author&gt;&lt;author&gt;Lau, Christine&lt;/author&gt;&lt;author&gt;Chan, Anne Y. Y.&lt;/author&gt;&lt;author&gt;Lau, Alexander Y. L.&lt;/author&gt;&lt;author&gt;Fan, Florence&lt;/author&gt;&lt;author&gt;Ip, Vincent&lt;/author&gt;&lt;author&gt;Soo, Yannie&lt;/author&gt;&lt;author&gt;Leung, Thomas&lt;/author&gt;&lt;author&gt;Ho, Chi L.&lt;/author&gt;&lt;author&gt;Wong, Lawrence K. S.&lt;/author&gt;&lt;author&gt;Mok, Vincent C. T.&lt;/author&gt;&lt;/authors&gt;&lt;/contributors&gt;&lt;added-date format="utc"&gt;1488883021&lt;/added-date&gt;&lt;ref-type name="Journal Article"&gt;17&lt;/ref-type&gt;&lt;dates&gt;&lt;year&gt;2015&lt;/year&gt;&lt;/dates&gt;&lt;rec-number&gt;584&lt;/rec-number&gt;&lt;last-updated-date format="utc"&gt;1508846396&lt;/last-updated-date&gt;&lt;electronic-resource-num&gt;10.1016/j.jalz.2014.01.003&lt;/electronic-resource-num&gt;&lt;volume&gt;11&lt;/volume&gt;&lt;/record&gt;&lt;/Cite&gt;&lt;/EndNote&gt;</w:instrText>
      </w:r>
      <w:r w:rsidR="000B57E1">
        <w:fldChar w:fldCharType="separate"/>
      </w:r>
      <w:r w:rsidR="000B57E1">
        <w:rPr>
          <w:noProof/>
        </w:rPr>
        <w:t>(Yang et al., 2015)</w:t>
      </w:r>
      <w:r w:rsidR="000B57E1">
        <w:fldChar w:fldCharType="end"/>
      </w:r>
      <w:r>
        <w:t xml:space="preserve">. </w:t>
      </w:r>
      <w:r w:rsidR="00B615F0">
        <w:t>Mortality in VaD is particularly high, with estimated s</w:t>
      </w:r>
      <w:r w:rsidR="00C237D8">
        <w:t xml:space="preserve">urvival </w:t>
      </w:r>
      <w:r w:rsidR="00B615F0">
        <w:t>time being</w:t>
      </w:r>
      <w:r w:rsidR="00C237D8">
        <w:t xml:space="preserve"> around </w:t>
      </w:r>
      <w:r w:rsidR="0008351D">
        <w:t xml:space="preserve">3 to </w:t>
      </w:r>
      <w:r w:rsidR="00C237D8">
        <w:t xml:space="preserve">5 years </w:t>
      </w:r>
      <w:r w:rsidR="00C237D8">
        <w:fldChar w:fldCharType="begin"/>
      </w:r>
      <w:r w:rsidR="00715934">
        <w:instrText xml:space="preserve"> ADDIN EN.CITE &lt;EndNote&gt;&lt;Cite&gt;&lt;Author&gt;Erkinjuntti&lt;/Author&gt;&lt;Year&gt;2001&lt;/Year&gt;&lt;IDText&gt;Vascular Cognitive Impairment&lt;/IDText&gt;&lt;DisplayText&gt;(Erkinjuntti and Rockwood, 2001, Kua et al., 2014)&lt;/DisplayText&gt;&lt;record&gt;&lt;keywords&gt;&lt;keyword&gt;Dementia&lt;/keyword&gt;&lt;keyword&gt;Cognition&lt;/keyword&gt;&lt;keyword&gt;Multi‐infarct&lt;/keyword&gt;&lt;keyword&gt;Stroke&lt;/keyword&gt;&lt;keyword&gt;Vascular Cognitive Impairment&lt;/keyword&gt;&lt;keyword&gt;Vascular Dementia&lt;/keyword&gt;&lt;keyword&gt;Dementia Criteria&lt;/keyword&gt;&lt;/keywords&gt;&lt;isbn&gt;1346-3500&lt;/isbn&gt;&lt;titles&gt;&lt;title&gt;Vascular Cognitive Impairment&lt;/title&gt;&lt;/titles&gt;&lt;pages&gt;27-38&lt;/pages&gt;&lt;contributors&gt;&lt;authors&gt;&lt;author&gt;Erkinjuntti, Timo&lt;/author&gt;&lt;author&gt;Rockwood, Kenneth&lt;/author&gt;&lt;/authors&gt;&lt;/contributors&gt;&lt;added-date format="utc"&gt;1470929144&lt;/added-date&gt;&lt;pub-location&gt;Oxford, UK&lt;/pub-location&gt;&lt;ref-type name="Generic"&gt;13&lt;/ref-type&gt;&lt;dates&gt;&lt;year&gt;2001&lt;/year&gt;&lt;/dates&gt;&lt;rec-number&gt;281&lt;/rec-number&gt;&lt;last-updated-date format="utc"&gt;1470929144&lt;/last-updated-date&gt;&lt;electronic-resource-num&gt;10.1111/j.1479-8301.2001.tb00070.x&lt;/electronic-resource-num&gt;&lt;volume&gt;1&lt;/volume&gt;&lt;/record&gt;&lt;/Cite&gt;&lt;Cite&gt;&lt;Author&gt;Kua&lt;/Author&gt;&lt;Year&gt;2014&lt;/Year&gt;&lt;IDText&gt;The natural history of dementia&lt;/IDText&gt;&lt;record&gt;&lt;keywords&gt;&lt;keyword&gt;Lzheimer&amp;amp;#039&lt;/keyword&gt;&lt;keyword&gt;S Disease&lt;/keyword&gt;&lt;keyword&gt;Natural History&lt;/keyword&gt;&lt;keyword&gt;Vascular Dementia&lt;/keyword&gt;&lt;/keywords&gt;&lt;isbn&gt;1346-3500&lt;/isbn&gt;&lt;titles&gt;&lt;title&gt;The natural history of dementia&lt;/title&gt;&lt;secondary-title&gt;Psychogeriatrics&lt;/secondary-title&gt;&lt;/titles&gt;&lt;pages&gt;196-201&lt;/pages&gt;&lt;number&gt;3&lt;/number&gt;&lt;contributors&gt;&lt;authors&gt;&lt;author&gt;Kua, Ee Heok&lt;/author&gt;&lt;author&gt;Ho, Emily&lt;/author&gt;&lt;author&gt;Tan, Hong Hee&lt;/author&gt;&lt;author&gt;Tsoi, Chris&lt;/author&gt;&lt;author&gt;Thng, Christabel&lt;/author&gt;&lt;author&gt;Mahendran, Rathi&lt;/author&gt;&lt;/authors&gt;&lt;/contributors&gt;&lt;added-date format="utc"&gt;1470931623&lt;/added-date&gt;&lt;ref-type name="Journal Article"&gt;17&lt;/ref-type&gt;&lt;dates&gt;&lt;year&gt;2014&lt;/year&gt;&lt;/dates&gt;&lt;rec-number&gt;283&lt;/rec-number&gt;&lt;last-updated-date format="utc"&gt;1508841238&lt;/last-updated-date&gt;&lt;electronic-resource-num&gt;10.1111/psyg.12053&lt;/electronic-resource-num&gt;&lt;volume&gt;14&lt;/volume&gt;&lt;/record&gt;&lt;/Cite&gt;&lt;/EndNote&gt;</w:instrText>
      </w:r>
      <w:r w:rsidR="00C237D8">
        <w:fldChar w:fldCharType="separate"/>
      </w:r>
      <w:r w:rsidR="00715934">
        <w:rPr>
          <w:noProof/>
        </w:rPr>
        <w:t>(Erkinjuntti and Rockwood, 2001, Kua et al., 2014)</w:t>
      </w:r>
      <w:r w:rsidR="00C237D8">
        <w:fldChar w:fldCharType="end"/>
      </w:r>
      <w:r w:rsidR="00B615F0">
        <w:t xml:space="preserve">. </w:t>
      </w:r>
    </w:p>
    <w:p w14:paraId="73078DF7" w14:textId="0DE11C33" w:rsidR="00741E3C" w:rsidRPr="00741E3C" w:rsidRDefault="004719FF" w:rsidP="00741E3C">
      <w:pPr>
        <w:pStyle w:val="Heading1"/>
        <w:numPr>
          <w:ilvl w:val="1"/>
          <w:numId w:val="1"/>
        </w:numPr>
      </w:pPr>
      <w:bookmarkStart w:id="12" w:name="_Toc525730975"/>
      <w:r>
        <w:t>Risk and preventative f</w:t>
      </w:r>
      <w:r w:rsidR="002863DE">
        <w:t>actors</w:t>
      </w:r>
      <w:r>
        <w:t xml:space="preserve"> for cognitive decline</w:t>
      </w:r>
      <w:bookmarkEnd w:id="12"/>
    </w:p>
    <w:p w14:paraId="59768B4E" w14:textId="704C1CA5" w:rsidR="00D64D81" w:rsidRDefault="00994D6C" w:rsidP="00D64D81">
      <w:pPr>
        <w:spacing w:line="360" w:lineRule="auto"/>
        <w:jc w:val="both"/>
      </w:pPr>
      <w:r>
        <w:t xml:space="preserve">Many forms of dementia are currently incurable, with only a few </w:t>
      </w:r>
      <w:r w:rsidR="00F735C1">
        <w:t>rare cases,</w:t>
      </w:r>
      <w:r>
        <w:t xml:space="preserve"> due to vitamin deficiencies, medications, infections or injury</w:t>
      </w:r>
      <w:r w:rsidR="00F47D12">
        <w:t>,</w:t>
      </w:r>
      <w:r>
        <w:t xml:space="preserve"> which </w:t>
      </w:r>
      <w:r w:rsidR="00090335">
        <w:t>can</w:t>
      </w:r>
      <w:r>
        <w:t xml:space="preserve"> be effectively cured by appropriate drug treatment or surgery</w:t>
      </w:r>
      <w:r w:rsidR="008D2696">
        <w:t xml:space="preserve"> </w:t>
      </w:r>
      <w:r w:rsidR="008D2696">
        <w:fldChar w:fldCharType="begin">
          <w:fldData xml:space="preserve">PEVuZE5vdGU+PENpdGU+PEF1dGhvcj5LbGluZ2U8L0F1dGhvcj48WWVhcj4yMDA1PC9ZZWFyPjxJ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</w:fldData>
        </w:fldChar>
      </w:r>
      <w:r w:rsidR="00715934">
        <w:instrText xml:space="preserve"> ADDIN EN.CITE </w:instrText>
      </w:r>
      <w:r w:rsidR="00715934">
        <w:fldChar w:fldCharType="begin">
          <w:fldData xml:space="preserve">PEVuZE5vdGU+PENpdGU+PEF1dGhvcj5LbGluZ2U8L0F1dGhvcj48WWVhcj4yMDA1PC9ZZWFyPjxJ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</w:fldData>
        </w:fldChar>
      </w:r>
      <w:r w:rsidR="00715934">
        <w:instrText xml:space="preserve"> ADDIN EN.CITE.DATA </w:instrText>
      </w:r>
      <w:r w:rsidR="00715934">
        <w:fldChar w:fldCharType="end"/>
      </w:r>
      <w:r w:rsidR="008D2696">
        <w:fldChar w:fldCharType="separate"/>
      </w:r>
      <w:r w:rsidR="00715934">
        <w:rPr>
          <w:noProof/>
        </w:rPr>
        <w:t>(Klinge et al., 2005, Werder, 2010)</w:t>
      </w:r>
      <w:r w:rsidR="008D2696">
        <w:fldChar w:fldCharType="end"/>
      </w:r>
      <w:r w:rsidR="008D2696">
        <w:t>.</w:t>
      </w:r>
      <w:r>
        <w:t xml:space="preserve"> For the most part</w:t>
      </w:r>
      <w:r w:rsidR="004D5098">
        <w:t>,</w:t>
      </w:r>
      <w:r>
        <w:t xml:space="preserve"> </w:t>
      </w:r>
      <w:r w:rsidR="00A77F7E">
        <w:t xml:space="preserve">there </w:t>
      </w:r>
      <w:r w:rsidR="00090335">
        <w:t xml:space="preserve">is </w:t>
      </w:r>
      <w:r w:rsidR="0049540C">
        <w:t>lack of effective disease modifying treatments for MCI and dementia</w:t>
      </w:r>
      <w:r w:rsidR="008D2696">
        <w:t xml:space="preserve"> </w:t>
      </w:r>
      <w:r w:rsidR="008D2696">
        <w:fldChar w:fldCharType="begin"/>
      </w:r>
      <w:r w:rsidR="00715934">
        <w:instrText xml:space="preserve"> ADDIN EN.CITE &lt;EndNote&gt;&lt;Cite&gt;&lt;Author&gt;Buckley&lt;/Author&gt;&lt;Year&gt;2015&lt;/Year&gt;&lt;IDText&gt;A Risk-Benefit Assessment of Dementia Medications: Systematic Review of the Evidence&lt;/IDText&gt;&lt;DisplayText&gt;(Buckley and Salpeter, 2015)&lt;/DisplayText&gt;&lt;record&gt;&lt;isbn&gt;1170-229X&lt;/isbn&gt;&lt;titles&gt;&lt;title&gt;A Risk-Benefit Assessment of Dementia Medications: Systematic Review of the Evidence&lt;/title&gt;&lt;secondary-title&gt;Drugs Aging&lt;/secondary-title&gt;&lt;/titles&gt;&lt;pages&gt;453-467&lt;/pages&gt;&lt;number&gt;6&lt;/number&gt;&lt;contributors&gt;&lt;authors&gt;&lt;author&gt;Buckley, Jacob&lt;/author&gt;&lt;author&gt;Salpeter, Shelley&lt;/author&gt;&lt;/authors&gt;&lt;/contributors&gt;&lt;added-date format="utc"&gt;1487240598&lt;/added-date&gt;&lt;pub-location&gt;Cham&lt;/pub-location&gt;&lt;ref-type name="Journal Article"&gt;17&lt;/ref-type&gt;&lt;dates&gt;&lt;year&gt;2015&lt;/year&gt;&lt;/dates&gt;&lt;rec-number&gt;482&lt;/rec-number&gt;&lt;last-updated-date format="utc"&gt;1487240598&lt;/last-updated-date&gt;&lt;electronic-resource-num&gt;10.1007/s40266-015-0266-9&lt;/electronic-resource-num&gt;&lt;volume&gt;32&lt;/volume&gt;&lt;/record&gt;&lt;/Cite&gt;&lt;/EndNote&gt;</w:instrText>
      </w:r>
      <w:r w:rsidR="008D2696">
        <w:fldChar w:fldCharType="separate"/>
      </w:r>
      <w:r w:rsidR="00715934">
        <w:rPr>
          <w:noProof/>
        </w:rPr>
        <w:t>(Buckley and Salpeter, 2015)</w:t>
      </w:r>
      <w:r w:rsidR="008D2696">
        <w:fldChar w:fldCharType="end"/>
      </w:r>
      <w:r w:rsidR="008D2696">
        <w:t xml:space="preserve">. </w:t>
      </w:r>
      <w:r w:rsidR="00090335">
        <w:t xml:space="preserve">Most research efforts, </w:t>
      </w:r>
      <w:r w:rsidR="00A77F7E">
        <w:t>therefore</w:t>
      </w:r>
      <w:r w:rsidR="00090335">
        <w:t>,</w:t>
      </w:r>
      <w:r w:rsidR="00A77F7E">
        <w:t xml:space="preserve"> </w:t>
      </w:r>
      <w:r w:rsidR="0049540C">
        <w:t>ha</w:t>
      </w:r>
      <w:r w:rsidR="00090335">
        <w:t>ve</w:t>
      </w:r>
      <w:r w:rsidR="00A77F7E">
        <w:t xml:space="preserve"> shifted onto identifying</w:t>
      </w:r>
      <w:r w:rsidR="0049540C">
        <w:t xml:space="preserve"> </w:t>
      </w:r>
      <w:r w:rsidR="00A77F7E">
        <w:t xml:space="preserve">elements </w:t>
      </w:r>
      <w:r w:rsidR="004D5098">
        <w:t>which</w:t>
      </w:r>
      <w:r w:rsidR="00A77F7E">
        <w:t xml:space="preserve"> increase the </w:t>
      </w:r>
      <w:r w:rsidR="0049540C">
        <w:t xml:space="preserve">risk </w:t>
      </w:r>
      <w:r w:rsidR="00090335">
        <w:t xml:space="preserve">of </w:t>
      </w:r>
      <w:r w:rsidR="0049540C">
        <w:t xml:space="preserve">developing dementia and exploring factors which may be protective against cognitive impairment. </w:t>
      </w:r>
      <w:r w:rsidR="004D5098">
        <w:t xml:space="preserve">Findings from epidemiologic, observational and clinical studies have suggested biological or lifestyle factors may </w:t>
      </w:r>
      <w:r w:rsidR="00E273C0">
        <w:lastRenderedPageBreak/>
        <w:t>exacerbate</w:t>
      </w:r>
      <w:r w:rsidR="0049540C">
        <w:t xml:space="preserve"> underlying neurodegeneration or changes in vascular architecture in the ageing brain</w:t>
      </w:r>
      <w:r w:rsidR="001726F8">
        <w:t xml:space="preserve"> </w:t>
      </w:r>
      <w:r w:rsidR="00914415">
        <w:fldChar w:fldCharType="begin"/>
      </w:r>
      <w:r w:rsidR="00715934">
        <w:instrText xml:space="preserve"> ADDIN EN.CITE &lt;EndNote&gt;&lt;Cite&gt;&lt;Author&gt;Plassman&lt;/Author&gt;&lt;Year&gt;2010&lt;/Year&gt;&lt;IDText&gt;Systematic Review: Factors Associated With Risk for and Possible Prevention of Cognitive Decline in Later Life&lt;/IDText&gt;&lt;DisplayText&gt;(Plassman et al., 2010)&lt;/DisplayText&gt;&lt;record&gt;&lt;isbn&gt;0003-4819&lt;/isbn&gt;&lt;titles&gt;&lt;title&gt;Systematic Review: Factors Associated With Risk for and Possible Prevention of Cognitive Decline in Later Life&lt;/title&gt;&lt;secondary-title&gt;Annals of Internal Medicine&lt;/secondary-title&gt;&lt;/titles&gt;&lt;pages&gt;182-193&lt;/pages&gt;&lt;number&gt;3&lt;/number&gt;&lt;contributors&gt;&lt;authors&gt;&lt;author&gt;Plassman, Bl&lt;/author&gt;&lt;author&gt;Williams, J. W.&lt;/author&gt;&lt;author&gt;Burke,, Jr.&lt;/author&gt;&lt;author&gt;Holsinger, T.&lt;/author&gt;&lt;author&gt;Benjamin, S.&lt;/author&gt;&lt;/authors&gt;&lt;/contributors&gt;&lt;added-date format="utc"&gt;1487322889&lt;/added-date&gt;&lt;ref-type name="Journal Article"&gt;17&lt;/ref-type&gt;&lt;dates&gt;&lt;year&gt;2010&lt;/year&gt;&lt;/dates&gt;&lt;rec-number&gt;489&lt;/rec-number&gt;&lt;last-updated-date format="utc"&gt;1508844116&lt;/last-updated-date&gt;&lt;electronic-resource-num&gt;10.7326/0003-4819-153-3-201008030-00258&lt;/electronic-resource-num&gt;&lt;volume&gt;153&lt;/volume&gt;&lt;/record&gt;&lt;/Cite&gt;&lt;/EndNote&gt;</w:instrText>
      </w:r>
      <w:r w:rsidR="00914415">
        <w:fldChar w:fldCharType="separate"/>
      </w:r>
      <w:r w:rsidR="00715934">
        <w:rPr>
          <w:noProof/>
        </w:rPr>
        <w:t>(Plassman et al., 2010)</w:t>
      </w:r>
      <w:r w:rsidR="00914415">
        <w:fldChar w:fldCharType="end"/>
      </w:r>
      <w:r w:rsidR="00C46803">
        <w:t>,</w:t>
      </w:r>
      <w:r w:rsidR="004D5098">
        <w:t xml:space="preserve"> </w:t>
      </w:r>
      <w:r w:rsidR="00BA68C6">
        <w:t>leading to an increased risk of cognitive decline</w:t>
      </w:r>
      <w:r w:rsidR="0049540C">
        <w:t xml:space="preserve">. </w:t>
      </w:r>
      <w:r w:rsidR="00EA0F68">
        <w:t>It has been suggested that up to 50% of dementia cases can be attributable to modifiable lifestyle fac</w:t>
      </w:r>
      <w:r w:rsidR="00673AA8">
        <w:t xml:space="preserve">tors </w:t>
      </w:r>
      <w:r w:rsidR="00673AA8">
        <w:fldChar w:fldCharType="begin"/>
      </w:r>
      <w:r w:rsidR="00715934">
        <w:instrText xml:space="preserve"> ADDIN EN.CITE &lt;EndNote&gt;&lt;Cite&gt;&lt;Author&gt;Barnes&lt;/Author&gt;&lt;Year&gt;2011&lt;/Year&gt;&lt;IDText&gt;The projected effect of risk factor reduction on Alzheimer&amp;amp;#039;s disease prevalence&lt;/IDText&gt;&lt;DisplayText&gt;(Barnes and Yaffe, 2011)&lt;/DisplayText&gt;&lt;record&gt;&lt;isbn&gt;1474-4422&lt;/isbn&gt;&lt;titles&gt;&lt;title&gt;The projected effect of risk factor reduction on Alzheimer&amp;apos;s disease prevalence&lt;/title&gt;&lt;secondary-title&gt;Lancet Neurology&lt;/secondary-title&gt;&lt;/titles&gt;&lt;pages&gt;819-828&lt;/pages&gt;&lt;number&gt;9&lt;/number&gt;&lt;contributors&gt;&lt;authors&gt;&lt;author&gt;Barnes, Deborah E.&lt;/author&gt;&lt;author&gt;Yaffe, Kristine&lt;/author&gt;&lt;/authors&gt;&lt;/contributors&gt;&lt;added-date format="utc"&gt;1487326566&lt;/added-date&gt;&lt;ref-type name="Journal Article"&gt;17&lt;/ref-type&gt;&lt;dates&gt;&lt;year&gt;2011&lt;/year&gt;&lt;/dates&gt;&lt;rec-number&gt;492&lt;/rec-number&gt;&lt;last-updated-date format="utc"&gt;1487326660&lt;/last-updated-date&gt;&lt;electronic-resource-num&gt;10.1016/S1474-4422(11)70072-2&lt;/electronic-resource-num&gt;&lt;volume&gt;10&lt;/volume&gt;&lt;/record&gt;&lt;/Cite&gt;&lt;/EndNote&gt;</w:instrText>
      </w:r>
      <w:r w:rsidR="00673AA8">
        <w:fldChar w:fldCharType="separate"/>
      </w:r>
      <w:r w:rsidR="00715934">
        <w:rPr>
          <w:noProof/>
        </w:rPr>
        <w:t>(Barnes and Yaffe, 2011)</w:t>
      </w:r>
      <w:r w:rsidR="00673AA8">
        <w:fldChar w:fldCharType="end"/>
      </w:r>
      <w:r w:rsidR="00EA0F68">
        <w:t xml:space="preserve">. </w:t>
      </w:r>
      <w:r w:rsidR="0049540C">
        <w:t xml:space="preserve">The effects of education, social stimulation, diet and other </w:t>
      </w:r>
      <w:r w:rsidR="00393442">
        <w:t xml:space="preserve">negative </w:t>
      </w:r>
      <w:r w:rsidR="0049540C">
        <w:t xml:space="preserve">lifestyle factors will be </w:t>
      </w:r>
      <w:r w:rsidR="008F5E81">
        <w:t>discussed in more detail below</w:t>
      </w:r>
      <w:r w:rsidR="00E273C0">
        <w:t>.</w:t>
      </w:r>
      <w:r w:rsidR="00B81AE6">
        <w:t xml:space="preserve"> </w:t>
      </w:r>
      <w:r w:rsidR="00E273C0">
        <w:t>Th</w:t>
      </w:r>
      <w:r w:rsidR="008F5E81">
        <w:t>e concept of reserve will be introduced to try to explain these risk</w:t>
      </w:r>
      <w:r w:rsidR="00090335">
        <w:t>s</w:t>
      </w:r>
      <w:r w:rsidR="008F5E81">
        <w:t xml:space="preserve"> and </w:t>
      </w:r>
      <w:r w:rsidR="000A51E4">
        <w:t>preventative</w:t>
      </w:r>
      <w:r w:rsidR="008F5E81">
        <w:t xml:space="preserve"> factors</w:t>
      </w:r>
      <w:r w:rsidR="00F735C1">
        <w:t>,</w:t>
      </w:r>
      <w:r w:rsidR="008F5E81">
        <w:t xml:space="preserve"> along with overlaps </w:t>
      </w:r>
      <w:r w:rsidR="00090335">
        <w:t xml:space="preserve">between </w:t>
      </w:r>
      <w:r w:rsidR="008F5E81">
        <w:t xml:space="preserve">healthy ageing and dementia. </w:t>
      </w:r>
    </w:p>
    <w:p w14:paraId="6E4F71DB" w14:textId="55D832FB" w:rsidR="008F5E81" w:rsidRDefault="0015050D" w:rsidP="00FC1AE1">
      <w:pPr>
        <w:pStyle w:val="Heading3"/>
        <w:numPr>
          <w:ilvl w:val="2"/>
          <w:numId w:val="1"/>
        </w:numPr>
        <w:spacing w:line="360" w:lineRule="auto"/>
        <w:jc w:val="both"/>
      </w:pPr>
      <w:r>
        <w:t>Brain and c</w:t>
      </w:r>
      <w:r w:rsidR="004D5098">
        <w:t>ognitive reserve</w:t>
      </w:r>
    </w:p>
    <w:p w14:paraId="1EE63D18" w14:textId="06D3509D" w:rsidR="004E3296" w:rsidRDefault="008F5E81" w:rsidP="00D64D81">
      <w:pPr>
        <w:spacing w:line="360" w:lineRule="auto"/>
        <w:jc w:val="both"/>
      </w:pPr>
      <w:r>
        <w:t xml:space="preserve">As discussed in section </w:t>
      </w:r>
      <w:r w:rsidR="001D0C90">
        <w:t>1.3.2</w:t>
      </w:r>
      <w:r w:rsidR="00947FBE">
        <w:t>.</w:t>
      </w:r>
      <w:r w:rsidR="00437EC5">
        <w:t>1.1.</w:t>
      </w:r>
      <w:r w:rsidR="001D0C90">
        <w:t xml:space="preserve">, </w:t>
      </w:r>
      <w:r>
        <w:t xml:space="preserve">the </w:t>
      </w:r>
      <w:r w:rsidR="00B03CEE">
        <w:t xml:space="preserve">level of neurodegenerative </w:t>
      </w:r>
      <w:r>
        <w:t xml:space="preserve">pathology does not necessarily correlate </w:t>
      </w:r>
      <w:r w:rsidR="00B03CEE">
        <w:t xml:space="preserve">with </w:t>
      </w:r>
      <w:r>
        <w:t>manifestation</w:t>
      </w:r>
      <w:r w:rsidR="00B03CEE">
        <w:t>s</w:t>
      </w:r>
      <w:r>
        <w:t xml:space="preserve"> of clinical symptoms</w:t>
      </w:r>
      <w:r w:rsidR="004E3296">
        <w:t xml:space="preserve">. To try to explain the disjunction between degree of damage and severity of clinical symptoms, the </w:t>
      </w:r>
      <w:r>
        <w:t>concept of reserve emerged</w:t>
      </w:r>
      <w:r w:rsidR="001D0C90">
        <w:t>. Th</w:t>
      </w:r>
      <w:r w:rsidR="0015050D">
        <w:t>ere are two kinds of re</w:t>
      </w:r>
      <w:r w:rsidR="00866B18">
        <w:t xml:space="preserve">serve, a passive brain reserve </w:t>
      </w:r>
      <w:r w:rsidR="00866B18">
        <w:fldChar w:fldCharType="begin"/>
      </w:r>
      <w:r w:rsidR="00866B18">
        <w:instrText xml:space="preserve"> ADDIN EN.CITE &lt;EndNote&gt;&lt;Cite&gt;&lt;Author&gt;Katzman&lt;/Author&gt;&lt;Year&gt;1993&lt;/Year&gt;&lt;IDText&gt;Education and the prevalence of dementia and Alzheimer&amp;apos;s disease&lt;/IDText&gt;&lt;DisplayText&gt;(Katzman, 1993)&lt;/DisplayText&gt;&lt;record&gt;&lt;dates&gt;&lt;pub-dates&gt;&lt;date&gt;Jan&lt;/date&gt;&lt;/pub-dates&gt;&lt;year&gt;1993&lt;/year&gt;&lt;/dates&gt;&lt;keywords&gt;&lt;keyword&gt;Aged&lt;/keyword&gt;&lt;keyword&gt;Alzheimer Disease/diagnosis/*epidemiology&lt;/keyword&gt;&lt;keyword&gt;Dementia/diagnosis/*epidemiology&lt;/keyword&gt;&lt;keyword&gt;*Educational Status&lt;/keyword&gt;&lt;keyword&gt;Female&lt;/keyword&gt;&lt;keyword&gt;Humans&lt;/keyword&gt;&lt;keyword&gt;Middle Aged&lt;/keyword&gt;&lt;keyword&gt;Prevalence&lt;/keyword&gt;&lt;keyword&gt;Risk Factors&lt;/keyword&gt;&lt;/keywords&gt;&lt;isbn&gt;0028-3878 (Print)&amp;#xD;0028-3878&lt;/isbn&gt;&lt;titles&gt;&lt;title&gt;Education and the prevalence of dementia and Alzheimer&amp;apos;s disease&lt;/title&gt;&lt;secondary-title&gt;Neurology&lt;/secondary-title&gt;&lt;alt-title&gt;Neurology&lt;/alt-title&gt;&lt;/titles&gt;&lt;pages&gt;13-20&lt;/pages&gt;&lt;number&gt;1&lt;/number&gt;&lt;contributors&gt;&lt;authors&gt;&lt;author&gt;Katzman, R.&lt;/author&gt;&lt;/authors&gt;&lt;/contributors&gt;&lt;edition&gt;1993/01/01&lt;/edition&gt;&lt;language&gt;eng&lt;/language&gt;&lt;added-date format="utc"&gt;1487327750&lt;/added-date&gt;&lt;ref-type name="Journal Article"&gt;17&lt;/ref-type&gt;&lt;auth-address&gt;Department of Neurosciences, University of California, San Diego, La Jolla 92093-0624.&lt;/auth-address&gt;&lt;remote-database-provider&gt;NLM&lt;/remote-database-provider&gt;&lt;rec-number&gt;493&lt;/rec-number&gt;&lt;last-updated-date format="utc"&gt;1487327750&lt;/last-updated-date&gt;&lt;accession-num&gt;8423876&lt;/accession-num&gt;&lt;volume&gt;43&lt;/volume&gt;&lt;/record&gt;&lt;/Cite&gt;&lt;/EndNote&gt;</w:instrText>
      </w:r>
      <w:r w:rsidR="00866B18">
        <w:fldChar w:fldCharType="separate"/>
      </w:r>
      <w:r w:rsidR="00866B18">
        <w:rPr>
          <w:noProof/>
        </w:rPr>
        <w:t>(Katzman, 1993)</w:t>
      </w:r>
      <w:r w:rsidR="00866B18">
        <w:fldChar w:fldCharType="end"/>
      </w:r>
      <w:r w:rsidR="00866B18">
        <w:t xml:space="preserve"> </w:t>
      </w:r>
      <w:r w:rsidR="0015050D">
        <w:t>or</w:t>
      </w:r>
      <w:r w:rsidR="00437EC5">
        <w:t xml:space="preserve"> an</w:t>
      </w:r>
      <w:r w:rsidR="0015050D">
        <w:t xml:space="preserve"> active cognitive reserve</w:t>
      </w:r>
      <w:r w:rsidR="000C5F94">
        <w:t xml:space="preserve"> (Stern, 2002)</w:t>
      </w:r>
      <w:r w:rsidR="00AE2538">
        <w:t>.</w:t>
      </w:r>
    </w:p>
    <w:p w14:paraId="30B71D4D" w14:textId="4A753BA3" w:rsidR="0064162F" w:rsidRDefault="008F5E81" w:rsidP="00D64D81">
      <w:pPr>
        <w:spacing w:line="360" w:lineRule="auto"/>
        <w:jc w:val="both"/>
      </w:pPr>
      <w:r>
        <w:t xml:space="preserve">The theory of passive brain reserve suggests that larger brains can sustain clinical function in the face of </w:t>
      </w:r>
      <w:r w:rsidR="004E3296">
        <w:t xml:space="preserve">increasing levels of </w:t>
      </w:r>
      <w:r>
        <w:t xml:space="preserve">pathology, as there are still adequate </w:t>
      </w:r>
      <w:r w:rsidR="00866B18">
        <w:t>numbers of neurons</w:t>
      </w:r>
      <w:r>
        <w:t xml:space="preserve"> to support normal </w:t>
      </w:r>
      <w:r w:rsidR="00947FBE">
        <w:t xml:space="preserve">cognitive </w:t>
      </w:r>
      <w:r>
        <w:t xml:space="preserve">function </w:t>
      </w:r>
      <w:r>
        <w:fldChar w:fldCharType="begin"/>
      </w:r>
      <w:r>
        <w:instrText xml:space="preserve"> ADDIN EN.CITE &lt;EndNote&gt;&lt;Cite&gt;&lt;Author&gt;Satz&lt;/Author&gt;&lt;Year&gt;1993&lt;/Year&gt;&lt;IDText&gt;Brain Reserve Capacity on Symptom Onset After Brain Injury: A Formulation and Review of Evidence for Threshold Theory&lt;/IDText&gt;&lt;DisplayText&gt;(Satz, 1993)&lt;/DisplayText&gt;&lt;record&gt;&lt;isbn&gt;0894-4105&lt;/isbn&gt;&lt;titles&gt;&lt;title&gt;Brain Reserve Capacity on Symptom Onset After Brain Injury: A Formulation and Review of Evidence for Threshold Theory&lt;/title&gt;&lt;secondary-title&gt;Neuropsychology&lt;/secondary-title&gt;&lt;/titles&gt;&lt;pages&gt;273-295&lt;/pages&gt;&lt;number&gt;3&lt;/number&gt;&lt;contributors&gt;&lt;authors&gt;&lt;author&gt;Satz, Paul&lt;/author&gt;&lt;/authors&gt;&lt;/contributors&gt;&lt;added-date format="utc"&gt;1471510363&lt;/added-date&gt;&lt;ref-type name="Journal Article"&gt;17&lt;/ref-type&gt;&lt;dates&gt;&lt;year&gt;1993&lt;/year&gt;&lt;/dates&gt;&lt;rec-number&gt;287&lt;/rec-number&gt;&lt;last-updated-date format="utc"&gt;1471510363&lt;/last-updated-date&gt;&lt;contributors&gt;&lt;secondary-authors&gt;&lt;author&gt;Butters, Nelson&lt;/author&gt;&lt;/secondary-authors&gt;&lt;/contributors&gt;&lt;electronic-resource-num&gt;10.1037/0894-4105.7.3.273&lt;/electronic-resource-num&gt;&lt;volume&gt;7&lt;/volume&gt;&lt;/record&gt;&lt;/Cite&gt;&lt;/EndNote&gt;</w:instrText>
      </w:r>
      <w:r>
        <w:fldChar w:fldCharType="separate"/>
      </w:r>
      <w:r>
        <w:rPr>
          <w:noProof/>
        </w:rPr>
        <w:t>(Satz, 1993)</w:t>
      </w:r>
      <w:r>
        <w:fldChar w:fldCharType="end"/>
      </w:r>
      <w:r>
        <w:t>.</w:t>
      </w:r>
      <w:r w:rsidR="00F7339A">
        <w:t xml:space="preserve"> </w:t>
      </w:r>
      <w:r w:rsidR="0064162F">
        <w:t xml:space="preserve">This is based on a quantifiable threshold model, </w:t>
      </w:r>
      <w:r w:rsidR="000A7989">
        <w:t>where pathology has to breach a certain level to lead to cognitive dysfunction</w:t>
      </w:r>
      <w:r w:rsidR="0064162F">
        <w:t xml:space="preserve">. </w:t>
      </w:r>
      <w:r w:rsidR="00DC4AC6">
        <w:t>Evidence to support this comes from a</w:t>
      </w:r>
      <w:r w:rsidR="00947FBE">
        <w:t xml:space="preserve">n early study investigating </w:t>
      </w:r>
      <w:r w:rsidR="00DC4AC6">
        <w:t xml:space="preserve">the cognitive and functional </w:t>
      </w:r>
      <w:proofErr w:type="gramStart"/>
      <w:r w:rsidR="00DC4AC6">
        <w:t xml:space="preserve">status of 137 elderly </w:t>
      </w:r>
      <w:r w:rsidR="00947FBE">
        <w:t xml:space="preserve">nursing home </w:t>
      </w:r>
      <w:r w:rsidR="00DC4AC6">
        <w:t>residents</w:t>
      </w:r>
      <w:r w:rsidR="005F54F9">
        <w:t xml:space="preserve">, </w:t>
      </w:r>
      <w:r w:rsidR="000A7989">
        <w:t>107 (78%) were</w:t>
      </w:r>
      <w:proofErr w:type="gramEnd"/>
      <w:r w:rsidR="000A7989">
        <w:t xml:space="preserve"> diagnosed with dementia prior to death. Post mortem examination showed a small subsample of non-demented individuals’ brains contained neuropathological features consistent with mild AD. </w:t>
      </w:r>
      <w:r w:rsidR="0064162F">
        <w:t>I</w:t>
      </w:r>
      <w:r w:rsidR="00F46523">
        <w:t>nterestingl</w:t>
      </w:r>
      <w:r w:rsidR="00BA5224">
        <w:t>y, these participants also had</w:t>
      </w:r>
      <w:r w:rsidR="00F46523">
        <w:t xml:space="preserve"> greater number</w:t>
      </w:r>
      <w:r w:rsidR="00BA5224">
        <w:t>s</w:t>
      </w:r>
      <w:r w:rsidR="00F46523">
        <w:t xml:space="preserve"> of neurons and total brain volume compared with </w:t>
      </w:r>
      <w:r w:rsidR="0064162F">
        <w:t>the rest of the sample (</w:t>
      </w:r>
      <w:r w:rsidR="00F46523">
        <w:t>both the deme</w:t>
      </w:r>
      <w:r w:rsidR="0064162F">
        <w:t xml:space="preserve">nted and non-demented </w:t>
      </w:r>
      <w:r w:rsidR="00F46523">
        <w:t>residents</w:t>
      </w:r>
      <w:r w:rsidR="0064162F">
        <w:t>)</w:t>
      </w:r>
      <w:r w:rsidR="00947FBE">
        <w:t xml:space="preserve"> </w:t>
      </w:r>
      <w:r w:rsidR="00947FBE">
        <w:fldChar w:fldCharType="begin"/>
      </w:r>
      <w:r w:rsidR="00B46792">
        <w:instrText xml:space="preserve"> ADDIN EN.CITE &lt;EndNote&gt;&lt;Cite&gt;&lt;Author&gt;Katzman&lt;/Author&gt;&lt;Year&gt;1988&lt;/Year&gt;&lt;IDText&gt;Clinical, pathological, and neurochemical changes in dementia: a subgroup with preserved mental status and numerous neocortical plaques&lt;/IDText&gt;&lt;DisplayText&gt;(Katzman et al., 1988)&lt;/DisplayText&gt;&lt;record&gt;&lt;dates&gt;&lt;pub-dates&gt;&lt;date&gt;Feb&lt;/date&gt;&lt;/pub-dates&gt;&lt;year&gt;1988&lt;/year&gt;&lt;/dates&gt;&lt;keywords&gt;&lt;keyword&gt;Aged&lt;/keyword&gt;&lt;keyword&gt;Aged, 80 and over&lt;/keyword&gt;&lt;keyword&gt;Alzheimer Disease/enzymology/pathology&lt;/keyword&gt;&lt;keyword&gt;*Brain Chemistry&lt;/keyword&gt;&lt;keyword&gt;Cerebral Cortex/analysis/enzymology/*pathology&lt;/keyword&gt;&lt;keyword&gt;Choline O-Acetyltransferase/analysis&lt;/keyword&gt;&lt;keyword&gt;Dementia/enzymology/*pathology&lt;/keyword&gt;&lt;keyword&gt;Female&lt;/keyword&gt;&lt;keyword&gt;Humans&lt;/keyword&gt;&lt;keyword&gt;Male&lt;/keyword&gt;&lt;keyword&gt;Neurofibrils/pathology&lt;/keyword&gt;&lt;keyword&gt;Prospective Studies&lt;/keyword&gt;&lt;keyword&gt;Somatostatin/analysis&lt;/keyword&gt;&lt;/keywords&gt;&lt;isbn&gt;0364-5134 (Print)&amp;#xD;0364-5134&lt;/isbn&gt;&lt;titles&gt;&lt;title&gt;Clinical, pathological, and neurochemical changes in dementia: a subgroup with preserved mental status and numerous neocortical plaques&lt;/title&gt;&lt;secondary-title&gt;Annals of Neurology&lt;/secondary-title&gt;&lt;alt-title&gt;Annals of neurology&lt;/alt-title&gt;&lt;/titles&gt;&lt;pages&gt;138-44&lt;/pages&gt;&lt;number&gt;2&lt;/number&gt;&lt;contributors&gt;&lt;authors&gt;&lt;author&gt;Katzman, R.&lt;/author&gt;&lt;author&gt;Terry, R.&lt;/author&gt;&lt;author&gt;DeTeresa, R.&lt;/author&gt;&lt;author&gt;Brown, T.&lt;/author&gt;&lt;author&gt;Davies, P.&lt;/author&gt;&lt;author&gt;Fuld, P.&lt;/author&gt;&lt;author&gt;Renbing, X.&lt;/author&gt;&lt;author&gt;Peck, A.&lt;/author&gt;&lt;/authors&gt;&lt;/contributors&gt;&lt;edition&gt;1988/02/01&lt;/edition&gt;&lt;language&gt;eng&lt;/language&gt;&lt;added-date format="utc"&gt;1487256893&lt;/added-date&gt;&lt;ref-type name="Journal Article"&gt;17&lt;/ref-type&gt;&lt;auth-address&gt;Department of Neurosciences, University of California, San Diego, La Jolla, CA 92093.&lt;/auth-address&gt;&lt;remote-database-provider&gt;NLM&lt;/remote-database-provider&gt;&lt;rec-number&gt;486&lt;/rec-number&gt;&lt;last-updated-date format="utc"&gt;1508840969&lt;/last-updated-date&gt;&lt;accession-num&gt;2897823&lt;/accession-num&gt;&lt;electronic-resource-num&gt;10.1002/ana.410230206&lt;/electronic-resource-num&gt;&lt;volume&gt;23&lt;/volume&gt;&lt;/record&gt;&lt;/Cite&gt;&lt;/EndNote&gt;</w:instrText>
      </w:r>
      <w:r w:rsidR="00947FBE">
        <w:fldChar w:fldCharType="separate"/>
      </w:r>
      <w:r w:rsidR="00947FBE">
        <w:rPr>
          <w:noProof/>
        </w:rPr>
        <w:t>(Katzman et al., 1988)</w:t>
      </w:r>
      <w:r w:rsidR="00947FBE">
        <w:fldChar w:fldCharType="end"/>
      </w:r>
      <w:r w:rsidR="00947FBE">
        <w:t xml:space="preserve">. </w:t>
      </w:r>
      <w:r w:rsidR="00F46523">
        <w:t xml:space="preserve">The authors </w:t>
      </w:r>
      <w:r w:rsidR="005F54F9">
        <w:t>suggested</w:t>
      </w:r>
      <w:r w:rsidR="00F46523">
        <w:t xml:space="preserve"> </w:t>
      </w:r>
      <w:r w:rsidR="00F01591">
        <w:t>that these individuals</w:t>
      </w:r>
      <w:r w:rsidR="005F54F9">
        <w:t xml:space="preserve"> maintained</w:t>
      </w:r>
      <w:r w:rsidR="0064162F">
        <w:t xml:space="preserve"> their</w:t>
      </w:r>
      <w:r w:rsidR="005F54F9">
        <w:t xml:space="preserve"> cognitive and functional ability</w:t>
      </w:r>
      <w:r w:rsidR="0064162F">
        <w:t xml:space="preserve"> due to their larger brains</w:t>
      </w:r>
      <w:r w:rsidR="0006064A">
        <w:t>,</w:t>
      </w:r>
      <w:r w:rsidR="0064162F">
        <w:t xml:space="preserve"> which c</w:t>
      </w:r>
      <w:r w:rsidR="00F01591">
        <w:t xml:space="preserve">ould better withstand the </w:t>
      </w:r>
      <w:r w:rsidR="005F54F9">
        <w:t>levels of</w:t>
      </w:r>
      <w:r w:rsidR="00F01591">
        <w:t xml:space="preserve"> neuropathology</w:t>
      </w:r>
      <w:r w:rsidR="005F54F9">
        <w:t xml:space="preserve"> and neuronal loss</w:t>
      </w:r>
      <w:r w:rsidR="0064162F">
        <w:t>.</w:t>
      </w:r>
      <w:r w:rsidR="008F2C5A">
        <w:t xml:space="preserve"> </w:t>
      </w:r>
      <w:r w:rsidR="0064162F">
        <w:t xml:space="preserve">Similarly, a more recent study has found cognitive abilities in older age to be partially dependent on maximal brain size, as </w:t>
      </w:r>
      <w:r w:rsidR="00D070F4">
        <w:t>measured by intracranial volume</w:t>
      </w:r>
      <w:r w:rsidR="0064162F">
        <w:t xml:space="preserve"> </w:t>
      </w:r>
      <w:r w:rsidR="0064162F">
        <w:fldChar w:fldCharType="begin">
          <w:fldData xml:space="preserve">PEVuZE5vdGU+PENpdGU+PEF1dGhvcj5Sb3lsZTwvQXV0aG9yPjxZZWFyPjIwMTM8L1llYXI+PElE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</w:fldData>
        </w:fldChar>
      </w:r>
      <w:r w:rsidR="00C80606">
        <w:instrText xml:space="preserve"> ADDIN EN.CITE </w:instrText>
      </w:r>
      <w:r w:rsidR="00C80606">
        <w:fldChar w:fldCharType="begin">
          <w:fldData xml:space="preserve">PEVuZE5vdGU+PENpdGU+PEF1dGhvcj5Sb3lsZTwvQXV0aG9yPjxZZWFyPjIwMTM8L1llYXI+PElE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</w:fldData>
        </w:fldChar>
      </w:r>
      <w:r w:rsidR="00C80606">
        <w:instrText xml:space="preserve"> ADDIN EN.CITE.DATA </w:instrText>
      </w:r>
      <w:r w:rsidR="00C80606">
        <w:fldChar w:fldCharType="end"/>
      </w:r>
      <w:r w:rsidR="0064162F">
        <w:fldChar w:fldCharType="separate"/>
      </w:r>
      <w:r w:rsidR="0064162F">
        <w:rPr>
          <w:noProof/>
        </w:rPr>
        <w:t>(Royle et al., 2013)</w:t>
      </w:r>
      <w:r w:rsidR="0064162F">
        <w:fldChar w:fldCharType="end"/>
      </w:r>
      <w:r w:rsidR="0064162F">
        <w:t>.</w:t>
      </w:r>
    </w:p>
    <w:p w14:paraId="30AD176F" w14:textId="420094FC" w:rsidR="003743A7" w:rsidRDefault="003743A7" w:rsidP="00D64D81">
      <w:pPr>
        <w:spacing w:before="240" w:line="360" w:lineRule="auto"/>
        <w:jc w:val="both"/>
      </w:pPr>
      <w:r>
        <w:t xml:space="preserve">However, </w:t>
      </w:r>
      <w:r w:rsidR="0064162F">
        <w:t xml:space="preserve">this concept of a larger brain being able to </w:t>
      </w:r>
      <w:r w:rsidR="004F014F">
        <w:t xml:space="preserve">mitigate </w:t>
      </w:r>
      <w:r w:rsidR="0064162F">
        <w:t xml:space="preserve">the effects of ageing </w:t>
      </w:r>
      <w:r w:rsidR="00AE2538">
        <w:t xml:space="preserve">or pathology </w:t>
      </w:r>
      <w:r w:rsidR="0064162F">
        <w:t xml:space="preserve">on cognition has been criticised for being too </w:t>
      </w:r>
      <w:r w:rsidR="00256692">
        <w:t>over simplistic</w:t>
      </w:r>
      <w:r w:rsidR="008355FA">
        <w:t xml:space="preserve"> (Tucker and Stern, 2011)</w:t>
      </w:r>
      <w:r w:rsidR="009D11C8">
        <w:t>.</w:t>
      </w:r>
      <w:r w:rsidR="0064162F">
        <w:t xml:space="preserve"> </w:t>
      </w:r>
      <w:r w:rsidR="009D11C8">
        <w:t>C</w:t>
      </w:r>
      <w:r w:rsidR="0064162F">
        <w:t xml:space="preserve">ases have been documented where larger brains are not associated with a better clinical outcome or cognitive performance </w:t>
      </w:r>
      <w:r w:rsidR="0064162F">
        <w:fldChar w:fldCharType="begin">
          <w:fldData xml:space="preserve">PEVuZE5vdGU+PENpdGU+PEF1dGhvcj5KZW5raW5zPC9BdXRob3I+PFllYXI+MjAwMDwvWWVhcj48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</w:fldData>
        </w:fldChar>
      </w:r>
      <w:r w:rsidR="00715934">
        <w:instrText xml:space="preserve"> ADDIN EN.CITE </w:instrText>
      </w:r>
      <w:r w:rsidR="00715934">
        <w:fldChar w:fldCharType="begin">
          <w:fldData xml:space="preserve">PEVuZE5vdGU+PENpdGU+PEF1dGhvcj5KZW5raW5zPC9BdXRob3I+PFllYXI+MjAwMDwvWWVhcj48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</w:fldData>
        </w:fldChar>
      </w:r>
      <w:r w:rsidR="00715934">
        <w:instrText xml:space="preserve"> ADDIN EN.CITE.DATA </w:instrText>
      </w:r>
      <w:r w:rsidR="00715934">
        <w:fldChar w:fldCharType="end"/>
      </w:r>
      <w:r w:rsidR="0064162F">
        <w:fldChar w:fldCharType="separate"/>
      </w:r>
      <w:r w:rsidR="00715934">
        <w:rPr>
          <w:noProof/>
        </w:rPr>
        <w:t>(Jenkins et al., 2000, Raz et al., 2005)</w:t>
      </w:r>
      <w:r w:rsidR="0064162F">
        <w:fldChar w:fldCharType="end"/>
      </w:r>
      <w:r w:rsidR="0064162F">
        <w:t>. An MRI study comparing the premorbid brain size between a group of patients with AD and matched controls</w:t>
      </w:r>
      <w:r w:rsidR="00BA5224">
        <w:t>,</w:t>
      </w:r>
      <w:r w:rsidR="0064162F">
        <w:t xml:space="preserve"> found there was no difference in </w:t>
      </w:r>
      <w:r w:rsidR="00D070F4">
        <w:t>intracranial volume</w:t>
      </w:r>
      <w:r w:rsidR="0064162F">
        <w:t xml:space="preserve"> between patients and controls, </w:t>
      </w:r>
      <w:r w:rsidR="009D11C8">
        <w:t>suggesting that disease onset is</w:t>
      </w:r>
      <w:r w:rsidR="0064162F">
        <w:t xml:space="preserve"> not delayed in individuals with larger brains </w:t>
      </w:r>
      <w:r w:rsidR="00E928F9">
        <w:t>(Jenkins et al., 2000)</w:t>
      </w:r>
      <w:r w:rsidR="0064162F">
        <w:t xml:space="preserve">. </w:t>
      </w:r>
      <w:r>
        <w:t xml:space="preserve"> </w:t>
      </w:r>
    </w:p>
    <w:p w14:paraId="46216ABA" w14:textId="5AEF202E" w:rsidR="00BB6020" w:rsidRDefault="008F5E81" w:rsidP="00D64D81">
      <w:pPr>
        <w:spacing w:before="240" w:line="360" w:lineRule="auto"/>
        <w:jc w:val="both"/>
      </w:pPr>
      <w:r>
        <w:lastRenderedPageBreak/>
        <w:t>Cognitive reserve</w:t>
      </w:r>
      <w:r w:rsidR="00176C9F">
        <w:t xml:space="preserve"> </w:t>
      </w:r>
      <w:r>
        <w:t>on the other hand</w:t>
      </w:r>
      <w:r w:rsidR="004E3296">
        <w:t>,</w:t>
      </w:r>
      <w:r>
        <w:t xml:space="preserve"> is a </w:t>
      </w:r>
      <w:r w:rsidR="009D11C8">
        <w:t>dynamic</w:t>
      </w:r>
      <w:r>
        <w:t xml:space="preserve"> process, where the brain actively attempts to sustain optimum performance in the face of increasing levels of pathology</w:t>
      </w:r>
      <w:r w:rsidR="004E3296">
        <w:t>,</w:t>
      </w:r>
      <w:r>
        <w:t xml:space="preserve"> by utilising brain networks more efficiently</w:t>
      </w:r>
      <w:r w:rsidR="00C46803">
        <w:t>,</w:t>
      </w:r>
      <w:r>
        <w:t xml:space="preserve"> or </w:t>
      </w:r>
      <w:r w:rsidR="009D11C8">
        <w:t xml:space="preserve">compensating by the </w:t>
      </w:r>
      <w:r>
        <w:t>recruit</w:t>
      </w:r>
      <w:r w:rsidR="009D11C8">
        <w:t>ment of</w:t>
      </w:r>
      <w:r>
        <w:t xml:space="preserve"> alternate brain networks</w:t>
      </w:r>
      <w:r w:rsidR="000C5F94">
        <w:t xml:space="preserve"> (Stern, 2002)</w:t>
      </w:r>
      <w:r>
        <w:t xml:space="preserve">. Evidence for </w:t>
      </w:r>
      <w:r w:rsidR="00D070F4">
        <w:t>cognitive reserve</w:t>
      </w:r>
      <w:r>
        <w:t xml:space="preserve"> stems from years of research which suggests that </w:t>
      </w:r>
      <w:r w:rsidR="00B81AE6">
        <w:t xml:space="preserve">cognitively stimulating </w:t>
      </w:r>
      <w:r>
        <w:t xml:space="preserve">life experiences may </w:t>
      </w:r>
      <w:r w:rsidR="000424C5">
        <w:t>mitigate</w:t>
      </w:r>
      <w:r>
        <w:t xml:space="preserve"> the risk of dementia, in particular</w:t>
      </w:r>
      <w:r w:rsidR="00B22346">
        <w:t>,</w:t>
      </w:r>
      <w:r>
        <w:t xml:space="preserve"> </w:t>
      </w:r>
      <w:r w:rsidR="00B22346">
        <w:t>formal</w:t>
      </w:r>
      <w:r>
        <w:t xml:space="preserve"> education </w:t>
      </w:r>
      <w:r w:rsidR="00B22346">
        <w:fldChar w:fldCharType="begin"/>
      </w:r>
      <w:r w:rsidR="00715934">
        <w:instrText xml:space="preserve"> ADDIN EN.CITE &lt;EndNote&gt;&lt;Cite&gt;&lt;Author&gt;Brayne&lt;/Author&gt;&lt;Year&gt;2010&lt;/Year&gt;&lt;IDText&gt;Education, the brain and dementia: neuroprotection or compensation?&lt;/IDText&gt;&lt;DisplayText&gt;(Brayne et al., 2010)&lt;/DisplayText&gt;&lt;record&gt;&lt;dates&gt;&lt;pub-dates&gt;&lt;date&gt;Aug&lt;/date&gt;&lt;/pub-dates&gt;&lt;year&gt;2010&lt;/year&gt;&lt;/dates&gt;&lt;keywords&gt;&lt;keyword&gt;Aged&lt;/keyword&gt;&lt;keyword&gt;Aged, 80 and over&lt;/keyword&gt;&lt;keyword&gt;Brain/*pathology&lt;/keyword&gt;&lt;keyword&gt;Cerebrovascular Disorders/epidemiology/pathology&lt;/keyword&gt;&lt;keyword&gt;Death Certificates&lt;/keyword&gt;&lt;keyword&gt;Dementia/*epidemiology/*pathology&lt;/keyword&gt;&lt;keyword&gt;*Educational Status&lt;/keyword&gt;&lt;keyword&gt;Female&lt;/keyword&gt;&lt;keyword&gt;Follow-Up Studies&lt;/keyword&gt;&lt;keyword&gt;Humans&lt;/keyword&gt;&lt;keyword&gt;Interviews as Topic&lt;/keyword&gt;&lt;keyword&gt;Longitudinal Studies&lt;/keyword&gt;&lt;keyword&gt;Male&lt;/keyword&gt;&lt;keyword&gt;Neurodegenerative Diseases/epidemiology/pathology&lt;/keyword&gt;&lt;keyword&gt;Organ Size&lt;/keyword&gt;&lt;keyword&gt;Retrospective Studies&lt;/keyword&gt;&lt;keyword&gt;Risk&lt;/keyword&gt;&lt;keyword&gt;Severity of Illness Index&lt;/keyword&gt;&lt;keyword&gt;Time Factors&lt;/keyword&gt;&lt;/keywords&gt;&lt;isbn&gt;0006-8950&lt;/isbn&gt;&lt;titles&gt;&lt;title&gt;Education, the brain and dementia: neuroprotection or compensation?&lt;/title&gt;&lt;secondary-title&gt;Brain&lt;/secondary-title&gt;&lt;alt-title&gt;Brain : a journal of neurology&lt;/alt-title&gt;&lt;/titles&gt;&lt;pages&gt;2210-6&lt;/pages&gt;&lt;number&gt;Pt 8&lt;/number&gt;&lt;contributors&gt;&lt;authors&gt;&lt;author&gt;Brayne, C.&lt;/author&gt;&lt;author&gt;Ince, P. G.&lt;/author&gt;&lt;author&gt;Keage, H. A.&lt;/author&gt;&lt;author&gt;McKeith, I. G.&lt;/author&gt;&lt;author&gt;Matthews, F. E.&lt;/author&gt;&lt;author&gt;Polvikoski, T.&lt;/author&gt;&lt;author&gt;Sulkava, R.&lt;/author&gt;&lt;/authors&gt;&lt;/contributors&gt;&lt;edition&gt;2010/09/10&lt;/edition&gt;&lt;language&gt;eng&lt;/language&gt;&lt;added-date format="utc"&gt;1487332503&lt;/added-date&gt;&lt;ref-type name="Journal Article"&gt;17&lt;/ref-type&gt;&lt;remote-database-provider&gt;NLM&lt;/remote-database-provider&gt;&lt;rec-number&gt;499&lt;/rec-number&gt;&lt;last-updated-date format="utc"&gt;1487332503&lt;/last-updated-date&gt;&lt;accession-num&gt;20826429&lt;/accession-num&gt;&lt;electronic-resource-num&gt;10.1093/brain/awq185&lt;/electronic-resource-num&gt;&lt;volume&gt;133&lt;/volume&gt;&lt;/record&gt;&lt;/Cite&gt;&lt;/EndNote&gt;</w:instrText>
      </w:r>
      <w:r w:rsidR="00B22346">
        <w:fldChar w:fldCharType="separate"/>
      </w:r>
      <w:r w:rsidR="00715934">
        <w:rPr>
          <w:noProof/>
        </w:rPr>
        <w:t>(Brayne et al., 2010)</w:t>
      </w:r>
      <w:r w:rsidR="00B22346">
        <w:fldChar w:fldCharType="end"/>
      </w:r>
      <w:r w:rsidR="00023A08">
        <w:t xml:space="preserve">, </w:t>
      </w:r>
      <w:r>
        <w:t>occupation</w:t>
      </w:r>
      <w:r w:rsidR="00023A08">
        <w:t>al attainment</w:t>
      </w:r>
      <w:r w:rsidR="006F1878">
        <w:t xml:space="preserve"> </w:t>
      </w:r>
      <w:r w:rsidR="006F1878">
        <w:fldChar w:fldCharType="begin"/>
      </w:r>
      <w:r w:rsidR="00715934">
        <w:instrText xml:space="preserve"> ADDIN EN.CITE &lt;EndNote&gt;&lt;Cite&gt;&lt;Author&gt;Correa Ribeiro&lt;/Author&gt;&lt;Year&gt;2013&lt;/Year&gt;&lt;IDText&gt;Complexity of lifetime occupation and cognitive performance in old age&lt;/IDText&gt;&lt;DisplayText&gt;(Correa Ribeiro et al., 2013)&lt;/DisplayText&gt;&lt;record&gt;&lt;dates&gt;&lt;pub-dates&gt;&lt;date&gt;Dec&lt;/date&gt;&lt;/pub-dates&gt;&lt;year&gt;2013&lt;/year&gt;&lt;/dates&gt;&lt;keywords&gt;&lt;keyword&gt;Age Factors&lt;/keyword&gt;&lt;keyword&gt;Aged&lt;/keyword&gt;&lt;keyword&gt;Aged, 80 and over&lt;/keyword&gt;&lt;keyword&gt;Brazil&lt;/keyword&gt;&lt;keyword&gt;Cognition/*physiology&lt;/keyword&gt;&lt;keyword&gt;Cognition Disorders/*psychology&lt;/keyword&gt;&lt;keyword&gt;Cross-Sectional Studies&lt;/keyword&gt;&lt;keyword&gt;Female&lt;/keyword&gt;&lt;keyword&gt;Humans&lt;/keyword&gt;&lt;keyword&gt;Male&lt;/keyword&gt;&lt;keyword&gt;Neuropsychological Tests&lt;/keyword&gt;&lt;keyword&gt;*Occupations&lt;/keyword&gt;&lt;keyword&gt;Socioeconomic Factors&lt;/keyword&gt;&lt;keyword&gt;Ageing&lt;/keyword&gt;&lt;keyword&gt;cognitive performance&lt;/keyword&gt;&lt;keyword&gt;occupation&lt;/keyword&gt;&lt;keyword&gt;older adults.&lt;/keyword&gt;&lt;/keywords&gt;&lt;isbn&gt;0962-7480&lt;/isbn&gt;&lt;titles&gt;&lt;title&gt;Complexity of lifetime occupation and cognitive performance in old age&lt;/title&gt;&lt;secondary-title&gt;Occupational Medicine&lt;/secondary-title&gt;&lt;alt-title&gt;Occupational medicine (Oxford, England)&lt;/alt-title&gt;&lt;/titles&gt;&lt;pages&gt;556-62&lt;/pages&gt;&lt;number&gt;8&lt;/number&gt;&lt;contributors&gt;&lt;authors&gt;&lt;author&gt;Correa Ribeiro, P. C.&lt;/author&gt;&lt;author&gt;Lopes, C. S.&lt;/author&gt;&lt;author&gt;Lourenco, R. A.&lt;/author&gt;&lt;/authors&gt;&lt;/contributors&gt;&lt;edition&gt;2013/11/21&lt;/edition&gt;&lt;language&gt;eng&lt;/language&gt;&lt;added-date format="utc"&gt;1472725863&lt;/added-date&gt;&lt;ref-type name="Journal Article"&gt;17&lt;/ref-type&gt;&lt;auth-address&gt;Department of Epidemiology, Institute of Social Medicine, State University of Rio de Janeiro, Rio de Janeiro 20550-013, Brazil.&lt;/auth-address&gt;&lt;remote-database-provider&gt;NLM&lt;/remote-database-provider&gt;&lt;rec-number&gt;318&lt;/rec-number&gt;&lt;last-updated-date format="utc"&gt;1508837251&lt;/last-updated-date&gt;&lt;accession-num&gt;24253807&lt;/accession-num&gt;&lt;electronic-resource-num&gt;10.1093/occmed/kqt115&lt;/electronic-resource-num&gt;&lt;volume&gt;63&lt;/volume&gt;&lt;/record&gt;&lt;/Cite&gt;&lt;/EndNote&gt;</w:instrText>
      </w:r>
      <w:r w:rsidR="006F1878">
        <w:fldChar w:fldCharType="separate"/>
      </w:r>
      <w:r w:rsidR="00715934">
        <w:rPr>
          <w:noProof/>
        </w:rPr>
        <w:t>(Correa Ribeiro et al., 2013)</w:t>
      </w:r>
      <w:r w:rsidR="006F1878">
        <w:fldChar w:fldCharType="end"/>
      </w:r>
      <w:r>
        <w:t xml:space="preserve">, </w:t>
      </w:r>
      <w:r w:rsidR="00023A08">
        <w:t xml:space="preserve">socioeconomic status </w:t>
      </w:r>
      <w:r w:rsidR="00515306">
        <w:t>(</w:t>
      </w:r>
      <w:proofErr w:type="spellStart"/>
      <w:r w:rsidR="00515306">
        <w:t>Scazufca</w:t>
      </w:r>
      <w:proofErr w:type="spellEnd"/>
      <w:r w:rsidR="00515306">
        <w:t xml:space="preserve"> et al., 2010)</w:t>
      </w:r>
      <w:r w:rsidR="000662A2">
        <w:t>,</w:t>
      </w:r>
      <w:r w:rsidR="006F1878">
        <w:t xml:space="preserve"> </w:t>
      </w:r>
      <w:r w:rsidR="00A5746C">
        <w:t>leisure activities</w:t>
      </w:r>
      <w:r w:rsidR="00023A08">
        <w:t xml:space="preserve"> </w:t>
      </w:r>
      <w:r w:rsidR="00585828">
        <w:fldChar w:fldCharType="begin"/>
      </w:r>
      <w:r w:rsidR="00715934">
        <w:instrText xml:space="preserve"> ADDIN EN.CITE &lt;EndNote&gt;&lt;Cite&gt;&lt;Author&gt;Barnes&lt;/Author&gt;&lt;Year&gt;2004&lt;/Year&gt;&lt;IDText&gt;Social resources and cognitive decline in a population of older African Americans and whites&lt;/IDText&gt;&lt;DisplayText&gt;(Barnes et al., 2004)&lt;/DisplayText&gt;&lt;record&gt;&lt;keywords&gt;&lt;keyword&gt;Cognition&lt;/keyword&gt;&lt;keyword&gt;Interpersonal Relations&lt;/keyword&gt;&lt;keyword&gt;Social Behavior&lt;/keyword&gt;&lt;keyword&gt;African Americans -- Psychology&lt;/keyword&gt;&lt;keyword&gt;Cognition Disorders -- Epidemiology&lt;/keyword&gt;&lt;keyword&gt;European Continental Ancestry Group -- Psychology&lt;/keyword&gt;&lt;/keywords&gt;&lt;titles&gt;&lt;title&gt;Social resources and cognitive decline in a population of older African Americans and whites&lt;/title&gt;&lt;secondary-title&gt;Neurology&lt;/secondary-title&gt;&lt;/titles&gt;&lt;pages&gt;2322&lt;/pages&gt;&lt;number&gt;12&lt;/number&gt;&lt;contributors&gt;&lt;authors&gt;&lt;author&gt;Barnes, L. L.&lt;/author&gt;&lt;author&gt;Mendes de Leon, C. F.&lt;/author&gt;&lt;author&gt;Wilson, R. S.&lt;/author&gt;&lt;author&gt;Bienias, J. L.&lt;/author&gt;&lt;author&gt;Evans, D. A.&lt;/author&gt;&lt;/authors&gt;&lt;/contributors&gt;&lt;added-date format="utc"&gt;1448463643&lt;/added-date&gt;&lt;ref-type name="Journal Article"&gt;17&lt;/ref-type&gt;&lt;dates&gt;&lt;year&gt;2004&lt;/year&gt;&lt;/dates&gt;&lt;rec-number&gt;198&lt;/rec-number&gt;&lt;last-updated-date format="utc"&gt;1448463656&lt;/last-updated-date&gt;&lt;volume&gt;63&lt;/volume&gt;&lt;/record&gt;&lt;/Cite&gt;&lt;/EndNote&gt;</w:instrText>
      </w:r>
      <w:r w:rsidR="00585828">
        <w:fldChar w:fldCharType="separate"/>
      </w:r>
      <w:r w:rsidR="00715934">
        <w:rPr>
          <w:noProof/>
        </w:rPr>
        <w:t>(Barnes et al., 2004)</w:t>
      </w:r>
      <w:r w:rsidR="00585828">
        <w:fldChar w:fldCharType="end"/>
      </w:r>
      <w:r w:rsidR="000662A2">
        <w:t xml:space="preserve"> and physical exercise</w:t>
      </w:r>
      <w:r w:rsidR="00B9265F">
        <w:t xml:space="preserve"> </w:t>
      </w:r>
      <w:r w:rsidR="00BB4519">
        <w:t>(</w:t>
      </w:r>
      <w:proofErr w:type="spellStart"/>
      <w:r w:rsidR="00BB4519">
        <w:t>Tolppanen</w:t>
      </w:r>
      <w:proofErr w:type="spellEnd"/>
      <w:r w:rsidR="00BB4519">
        <w:t xml:space="preserve"> et al., 2015)</w:t>
      </w:r>
      <w:r w:rsidR="00023A08">
        <w:t>.</w:t>
      </w:r>
      <w:r w:rsidR="000662A2">
        <w:t xml:space="preserve"> The link between these factors and the risk of dementia will be d</w:t>
      </w:r>
      <w:r w:rsidR="00BA5224">
        <w:t xml:space="preserve">iscussed in more detail below. </w:t>
      </w:r>
    </w:p>
    <w:p w14:paraId="7FB3543C" w14:textId="6188E2C2" w:rsidR="003E357D" w:rsidRDefault="00095BCD" w:rsidP="00FC1AE1">
      <w:pPr>
        <w:pStyle w:val="Heading4"/>
        <w:numPr>
          <w:ilvl w:val="3"/>
          <w:numId w:val="1"/>
        </w:numPr>
        <w:spacing w:line="360" w:lineRule="auto"/>
        <w:jc w:val="both"/>
      </w:pPr>
      <w:r>
        <w:t>Education and occupational attainment</w:t>
      </w:r>
    </w:p>
    <w:p w14:paraId="49A8B801" w14:textId="66A26DD0" w:rsidR="00146CDC" w:rsidRDefault="00395644" w:rsidP="00D64D81">
      <w:pPr>
        <w:spacing w:line="360" w:lineRule="auto"/>
        <w:jc w:val="both"/>
      </w:pPr>
      <w:r>
        <w:t>There is evidence</w:t>
      </w:r>
      <w:r w:rsidR="002B3FE8">
        <w:t xml:space="preserve"> to suggest</w:t>
      </w:r>
      <w:r>
        <w:t xml:space="preserve"> that education and occupational attainment may impart </w:t>
      </w:r>
      <w:r w:rsidR="00D070F4">
        <w:t>cognitive reserve</w:t>
      </w:r>
      <w:r w:rsidR="00176C9F">
        <w:t>.</w:t>
      </w:r>
      <w:r w:rsidR="002B3FE8">
        <w:t xml:space="preserve"> This reserve</w:t>
      </w:r>
      <w:r>
        <w:t xml:space="preserve"> lead</w:t>
      </w:r>
      <w:r w:rsidR="002B3FE8">
        <w:t>s</w:t>
      </w:r>
      <w:r>
        <w:t xml:space="preserve"> to better cognitive function in the elderly</w:t>
      </w:r>
      <w:r w:rsidR="002B3FE8">
        <w:t>, thus</w:t>
      </w:r>
      <w:r>
        <w:t xml:space="preserve"> </w:t>
      </w:r>
      <w:r w:rsidR="00146CDC">
        <w:t>a</w:t>
      </w:r>
      <w:r>
        <w:t>llow</w:t>
      </w:r>
      <w:r w:rsidR="00146CDC">
        <w:t>ing</w:t>
      </w:r>
      <w:r>
        <w:t xml:space="preserve"> </w:t>
      </w:r>
      <w:r w:rsidR="00164FEB">
        <w:t>the</w:t>
      </w:r>
      <w:r>
        <w:t xml:space="preserve"> </w:t>
      </w:r>
      <w:r w:rsidR="00164FEB">
        <w:t>maintenance of</w:t>
      </w:r>
      <w:r w:rsidR="002B3FE8">
        <w:t xml:space="preserve"> cognitive performance</w:t>
      </w:r>
      <w:r w:rsidR="00D24869">
        <w:t xml:space="preserve"> during normal ageing </w:t>
      </w:r>
      <w:r w:rsidR="00BA5224">
        <w:t>or</w:t>
      </w:r>
      <w:r>
        <w:t xml:space="preserve"> increasing levels of pathology</w:t>
      </w:r>
      <w:r w:rsidR="00790812">
        <w:t xml:space="preserve"> </w:t>
      </w:r>
      <w:r w:rsidR="00790812">
        <w:fldChar w:fldCharType="begin"/>
      </w:r>
      <w:r w:rsidR="00790812">
        <w:instrText xml:space="preserve"> ADDIN EN.CITE &lt;EndNote&gt;&lt;Cite&gt;&lt;Author&gt;Katzman&lt;/Author&gt;&lt;Year&gt;1993&lt;/Year&gt;&lt;IDText&gt;Education and the prevalence of dementia and Alzheimer&amp;apos;s disease&lt;/IDText&gt;&lt;DisplayText&gt;(Katzman, 1993)&lt;/DisplayText&gt;&lt;record&gt;&lt;dates&gt;&lt;pub-dates&gt;&lt;date&gt;Jan&lt;/date&gt;&lt;/pub-dates&gt;&lt;year&gt;1993&lt;/year&gt;&lt;/dates&gt;&lt;keywords&gt;&lt;keyword&gt;Aged&lt;/keyword&gt;&lt;keyword&gt;Alzheimer Disease/diagnosis/*epidemiology&lt;/keyword&gt;&lt;keyword&gt;Dementia/diagnosis/*epidemiology&lt;/keyword&gt;&lt;keyword&gt;*Educational Status&lt;/keyword&gt;&lt;keyword&gt;Female&lt;/keyword&gt;&lt;keyword&gt;Humans&lt;/keyword&gt;&lt;keyword&gt;Middle Aged&lt;/keyword&gt;&lt;keyword&gt;Prevalence&lt;/keyword&gt;&lt;keyword&gt;Risk Factors&lt;/keyword&gt;&lt;/keywords&gt;&lt;isbn&gt;0028-3878 (Print)&amp;#xD;0028-3878&lt;/isbn&gt;&lt;titles&gt;&lt;title&gt;Education and the prevalence of dementia and Alzheimer&amp;apos;s disease&lt;/title&gt;&lt;secondary-title&gt;Neurology&lt;/secondary-title&gt;&lt;alt-title&gt;Neurology&lt;/alt-title&gt;&lt;/titles&gt;&lt;pages&gt;13-20&lt;/pages&gt;&lt;number&gt;1&lt;/number&gt;&lt;contributors&gt;&lt;authors&gt;&lt;author&gt;Katzman, R.&lt;/author&gt;&lt;/authors&gt;&lt;/contributors&gt;&lt;edition&gt;1993/01/01&lt;/edition&gt;&lt;language&gt;eng&lt;/language&gt;&lt;added-date format="utc"&gt;1487327750&lt;/added-date&gt;&lt;ref-type name="Journal Article"&gt;17&lt;/ref-type&gt;&lt;auth-address&gt;Department of Neurosciences, University of California, San Diego, La Jolla 92093-0624.&lt;/auth-address&gt;&lt;remote-database-provider&gt;NLM&lt;/remote-database-provider&gt;&lt;rec-number&gt;493&lt;/rec-number&gt;&lt;last-updated-date format="utc"&gt;1487327750&lt;/last-updated-date&gt;&lt;accession-num&gt;8423876&lt;/accession-num&gt;&lt;volume&gt;43&lt;/volume&gt;&lt;/record&gt;&lt;/Cite&gt;&lt;/EndNote&gt;</w:instrText>
      </w:r>
      <w:r w:rsidR="00790812">
        <w:fldChar w:fldCharType="separate"/>
      </w:r>
      <w:r w:rsidR="00790812">
        <w:rPr>
          <w:noProof/>
        </w:rPr>
        <w:t>(Katzman, 1993)</w:t>
      </w:r>
      <w:r w:rsidR="00790812">
        <w:fldChar w:fldCharType="end"/>
      </w:r>
      <w:r>
        <w:t xml:space="preserve">. </w:t>
      </w:r>
      <w:r w:rsidR="006F1878">
        <w:t>S</w:t>
      </w:r>
      <w:r>
        <w:t>tudies have shown that higher levels of education and occupational achievement may reduce the risk of dementia</w:t>
      </w:r>
      <w:r w:rsidR="006F1878">
        <w:t xml:space="preserve"> </w:t>
      </w:r>
      <w:r w:rsidR="006F1878">
        <w:fldChar w:fldCharType="begin">
          <w:fldData xml:space="preserve">PEVuZE5vdGU+PENpdGU+PEF1dGhvcj5CcmF5bmU8L0F1dGhvcj48WWVhcj4yMDEwPC9ZZWFyPjxJ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</w:fldData>
        </w:fldChar>
      </w:r>
      <w:r w:rsidR="00715934">
        <w:instrText xml:space="preserve"> ADDIN EN.CITE </w:instrText>
      </w:r>
      <w:r w:rsidR="00715934">
        <w:fldChar w:fldCharType="begin">
          <w:fldData xml:space="preserve">PEVuZE5vdGU+PENpdGU+PEF1dGhvcj5CcmF5bmU8L0F1dGhvcj48WWVhcj4yMDEwPC9ZZWFyPjxJ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</w:fldData>
        </w:fldChar>
      </w:r>
      <w:r w:rsidR="00715934">
        <w:instrText xml:space="preserve"> ADDIN EN.CITE.DATA </w:instrText>
      </w:r>
      <w:r w:rsidR="00715934">
        <w:fldChar w:fldCharType="end"/>
      </w:r>
      <w:r w:rsidR="006F1878">
        <w:fldChar w:fldCharType="separate"/>
      </w:r>
      <w:r w:rsidR="00715934">
        <w:rPr>
          <w:noProof/>
        </w:rPr>
        <w:t>(Brayne et al., 2010, Meng and D'Arcy, 2012, Mirza et al., 2016)</w:t>
      </w:r>
      <w:r w:rsidR="006F1878">
        <w:fldChar w:fldCharType="end"/>
      </w:r>
      <w:r w:rsidR="00C44035">
        <w:t xml:space="preserve">. </w:t>
      </w:r>
      <w:r w:rsidR="00146CDC">
        <w:t xml:space="preserve">Even very low levels of formal education have been shown to contribute to </w:t>
      </w:r>
      <w:r w:rsidR="00D070F4">
        <w:t>cognitive reserve</w:t>
      </w:r>
      <w:r w:rsidR="00146CDC">
        <w:t xml:space="preserve"> </w:t>
      </w:r>
      <w:r w:rsidR="00A70C2C">
        <w:t xml:space="preserve">after adjustment for sociodemographic variables </w:t>
      </w:r>
      <w:r w:rsidR="00A70C2C">
        <w:fldChar w:fldCharType="begin">
          <w:fldData xml:space="preserve">PEVuZE5vdGU+PENpdGU+PEF1dGhvcj5GYXJmZWw8L0F1dGhvcj48WWVhcj4yMDEzPC9ZZWFyPjxJ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</w:fldData>
        </w:fldChar>
      </w:r>
      <w:r w:rsidR="00A70C2C">
        <w:instrText xml:space="preserve"> ADDIN EN.CITE </w:instrText>
      </w:r>
      <w:r w:rsidR="00A70C2C">
        <w:fldChar w:fldCharType="begin">
          <w:fldData xml:space="preserve">PEVuZE5vdGU+PENpdGU+PEF1dGhvcj5GYXJmZWw8L0F1dGhvcj48WWVhcj4yMDEzPC9ZZWFyPjxJ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</w:fldData>
        </w:fldChar>
      </w:r>
      <w:r w:rsidR="00A70C2C">
        <w:instrText xml:space="preserve"> ADDIN EN.CITE.DATA </w:instrText>
      </w:r>
      <w:r w:rsidR="00A70C2C">
        <w:fldChar w:fldCharType="end"/>
      </w:r>
      <w:r w:rsidR="00A70C2C">
        <w:fldChar w:fldCharType="separate"/>
      </w:r>
      <w:r w:rsidR="00A70C2C">
        <w:rPr>
          <w:noProof/>
        </w:rPr>
        <w:t>(Farfel et al., 2013)</w:t>
      </w:r>
      <w:r w:rsidR="00A70C2C">
        <w:fldChar w:fldCharType="end"/>
      </w:r>
      <w:r w:rsidR="00A70C2C">
        <w:t>.</w:t>
      </w:r>
    </w:p>
    <w:p w14:paraId="7ED94425" w14:textId="2951D6CC" w:rsidR="00790812" w:rsidRDefault="00B624F1" w:rsidP="00D64D81">
      <w:pPr>
        <w:spacing w:line="360" w:lineRule="auto"/>
        <w:jc w:val="both"/>
      </w:pPr>
      <w:r>
        <w:t xml:space="preserve">Education </w:t>
      </w:r>
      <w:r w:rsidR="00F47D12">
        <w:t>can</w:t>
      </w:r>
      <w:r>
        <w:t xml:space="preserve"> modify the relationship between degree of global atrophy and level of cognitive function. </w:t>
      </w:r>
      <w:r w:rsidR="00790812">
        <w:t xml:space="preserve">Higher levels of global AD pathology </w:t>
      </w:r>
      <w:r>
        <w:t xml:space="preserve">were significantly correlated with </w:t>
      </w:r>
      <w:r w:rsidR="00790812">
        <w:t xml:space="preserve">cognitive performance, but when the researchers </w:t>
      </w:r>
      <w:r w:rsidR="00D72749">
        <w:t>covaried for education</w:t>
      </w:r>
      <w:r w:rsidR="00790812">
        <w:t xml:space="preserve">, this association </w:t>
      </w:r>
      <w:r>
        <w:t xml:space="preserve">between neuritic plaques and cognition </w:t>
      </w:r>
      <w:r w:rsidR="00790812">
        <w:t xml:space="preserve">declined </w:t>
      </w:r>
      <w:r w:rsidR="00790812">
        <w:fldChar w:fldCharType="begin"/>
      </w:r>
      <w:r w:rsidR="00715934">
        <w:instrText xml:space="preserve"> ADDIN EN.CITE &lt;EndNote&gt;&lt;Cite&gt;&lt;Author&gt;Bennett&lt;/Author&gt;&lt;Year&gt;2003&lt;/Year&gt;&lt;IDText&gt;Education modifies the relation of AD pathology to level of cognitive function in older persons&lt;/IDText&gt;&lt;DisplayText&gt;(Bennett et al., 2003)&lt;/DisplayText&gt;&lt;record&gt;&lt;dates&gt;&lt;pub-dates&gt;&lt;date&gt;Jun 24&lt;/date&gt;&lt;/pub-dates&gt;&lt;year&gt;2003&lt;/year&gt;&lt;/dates&gt;&lt;keywords&gt;&lt;keyword&gt;Aged&lt;/keyword&gt;&lt;keyword&gt;Aged, 80 and over&lt;/keyword&gt;&lt;keyword&gt;Alzheimer Disease/pathology/*psychology&lt;/keyword&gt;&lt;keyword&gt;Brain/pathology/physiopathology&lt;/keyword&gt;&lt;keyword&gt;Clergy/psychology/statistics &amp;amp; numerical data&lt;/keyword&gt;&lt;keyword&gt;*Cognition&lt;/keyword&gt;&lt;keyword&gt;Cohort Studies&lt;/keyword&gt;&lt;keyword&gt;*Educational Status&lt;/keyword&gt;&lt;keyword&gt;Female&lt;/keyword&gt;&lt;keyword&gt;Humans&lt;/keyword&gt;&lt;keyword&gt;Longitudinal Studies&lt;/keyword&gt;&lt;keyword&gt;Male&lt;/keyword&gt;&lt;keyword&gt;Neurofibrillary Tangles&lt;/keyword&gt;&lt;keyword&gt;Neuropsychological Tests&lt;/keyword&gt;&lt;keyword&gt;Plaque, Amyloid&lt;/keyword&gt;&lt;keyword&gt;United States&lt;/keyword&gt;&lt;/keywords&gt;&lt;isbn&gt;0028-3878&lt;/isbn&gt;&lt;titles&gt;&lt;title&gt;Education modifies the relation of AD pathology to level of cognitive function in older persons&lt;/title&gt;&lt;secondary-title&gt;Neurology&lt;/secondary-title&gt;&lt;alt-title&gt;Neurology&lt;/alt-title&gt;&lt;/titles&gt;&lt;pages&gt;1909-15&lt;/pages&gt;&lt;number&gt;12&lt;/number&gt;&lt;contributors&gt;&lt;authors&gt;&lt;author&gt;Bennett, D. A.&lt;/author&gt;&lt;author&gt;Wilson, R. S.&lt;/author&gt;&lt;author&gt;Schneider, J. A.&lt;/author&gt;&lt;author&gt;Evans, D. A.&lt;/author&gt;&lt;author&gt;Mendes de Leon, C. F.&lt;/author&gt;&lt;author&gt;Arnold, S. E.&lt;/author&gt;&lt;author&gt;Barnes, L. L.&lt;/author&gt;&lt;author&gt;Bienias, J. L.&lt;/author&gt;&lt;/authors&gt;&lt;/contributors&gt;&lt;edition&gt;2003/06/25&lt;/edition&gt;&lt;language&gt;eng&lt;/language&gt;&lt;added-date format="utc"&gt;1487329141&lt;/added-date&gt;&lt;ref-type name="Journal Article"&gt;17&lt;/ref-type&gt;&lt;auth-address&gt;Rush Alzheimer&amp;apos;s Disease Center and Rush Institute for Healthy Aging, Chicago, IL 60612, USA. dbennett@rush.edu&lt;/auth-address&gt;&lt;remote-database-provider&gt;NLM&lt;/remote-database-provider&gt;&lt;rec-number&gt;494&lt;/rec-number&gt;&lt;last-updated-date format="utc"&gt;1487329141&lt;/last-updated-date&gt;&lt;accession-num&gt;12821732&lt;/accession-num&gt;&lt;volume&gt;60&lt;/volume&gt;&lt;/record&gt;&lt;/Cite&gt;&lt;/EndNote&gt;</w:instrText>
      </w:r>
      <w:r w:rsidR="00790812">
        <w:fldChar w:fldCharType="separate"/>
      </w:r>
      <w:r w:rsidR="00715934">
        <w:rPr>
          <w:noProof/>
        </w:rPr>
        <w:t>(Bennett et al., 2003)</w:t>
      </w:r>
      <w:r w:rsidR="00790812">
        <w:fldChar w:fldCharType="end"/>
      </w:r>
      <w:r w:rsidR="00790812">
        <w:t>.</w:t>
      </w:r>
      <w:r>
        <w:t xml:space="preserve"> This supports the </w:t>
      </w:r>
      <w:r w:rsidR="00D070F4">
        <w:t>cognitive reserve</w:t>
      </w:r>
      <w:r>
        <w:t xml:space="preserve"> model as it suggests that </w:t>
      </w:r>
      <w:r w:rsidR="00F47D12">
        <w:t xml:space="preserve">for two patients with the same levels of plaque neuropathology, </w:t>
      </w:r>
      <w:r>
        <w:t>cognitive function is higher in patients with a higher education</w:t>
      </w:r>
      <w:r w:rsidR="00F47D12">
        <w:t>.</w:t>
      </w:r>
    </w:p>
    <w:p w14:paraId="163360E0" w14:textId="2E6EC597" w:rsidR="000B74A8" w:rsidRDefault="000B74A8" w:rsidP="00D64D81">
      <w:pPr>
        <w:spacing w:line="360" w:lineRule="auto"/>
        <w:jc w:val="both"/>
      </w:pPr>
      <w:r>
        <w:t>A prospective study investigated the relative risk (RR) of</w:t>
      </w:r>
      <w:r w:rsidR="000A7989">
        <w:t xml:space="preserve"> developing dementia in 600 non-</w:t>
      </w:r>
      <w:r>
        <w:t xml:space="preserve">demented individuals with varying levels of education and occupational achievement. Over the four year study period, 18% of the cohort developed incident dementia, where risk was greater for individuals with low education (RR 2.02) or low occupational attainment (RR 2.25), and the highest risk was seen in those with low levels of both (RR 2.87) </w:t>
      </w:r>
      <w:r>
        <w:fldChar w:fldCharType="begin"/>
      </w:r>
      <w:r w:rsidR="000C5F94">
        <w:instrText xml:space="preserve"> ADDIN EN.CITE &lt;EndNote&gt;&lt;Cite&gt;&lt;Author&gt;Stern&lt;/Author&gt;&lt;Year&gt;1994&lt;/Year&gt;&lt;IDText&gt;Influence of education and occupation on the incidence of Alzheimer&amp;apos;s disease&lt;/IDText&gt;&lt;DisplayText&gt;(Stern et al., 1994)&lt;/DisplayText&gt;&lt;record&gt;&lt;dates&gt;&lt;pub-dates&gt;&lt;date&gt;Apr 6&lt;/date&gt;&lt;/pub-dates&gt;&lt;year&gt;1994&lt;/year&gt;&lt;/dates&gt;&lt;keywords&gt;&lt;keyword&gt;Aged&lt;/keyword&gt;&lt;keyword&gt;Aged, 80 and over&lt;/keyword&gt;&lt;keyword&gt;Alzheimer Disease/diagnosis/*epidemiology&lt;/keyword&gt;&lt;keyword&gt;Cohort Studies&lt;/keyword&gt;&lt;keyword&gt;Dementia/diagnosis/epidemiology&lt;/keyword&gt;&lt;keyword&gt;*Educational Status&lt;/keyword&gt;&lt;keyword&gt;Female&lt;/keyword&gt;&lt;keyword&gt;Humans&lt;/keyword&gt;&lt;keyword&gt;Incidence&lt;/keyword&gt;&lt;keyword&gt;Male&lt;/keyword&gt;&lt;keyword&gt;Middle Aged&lt;/keyword&gt;&lt;keyword&gt;Neuropsychological Tests&lt;/keyword&gt;&lt;keyword&gt;Occupations/*statistics &amp;amp; numerical data&lt;/keyword&gt;&lt;keyword&gt;Proportional Hazards Models&lt;/keyword&gt;&lt;keyword&gt;Prospective Studies&lt;/keyword&gt;&lt;keyword&gt;Risk Factors&lt;/keyword&gt;&lt;/keywords&gt;&lt;isbn&gt;0098-7484 (Print)&amp;#xD;0098-7484&lt;/isbn&gt;&lt;titles&gt;&lt;title&gt;Influence of education and occupation on the incidence of Alzheimer&amp;apos;s disease&lt;/title&gt;&lt;secondary-title&gt;JAMA: The Journal of the American Medical Association&lt;/secondary-title&gt;&lt;alt-title&gt;Jama&lt;/alt-title&gt;&lt;/titles&gt;&lt;pages&gt;1004-10&lt;/pages&gt;&lt;number&gt;13&lt;/number&gt;&lt;contributors&gt;&lt;authors&gt;&lt;author&gt;Stern, Y.&lt;/author&gt;&lt;author&gt;Gurland, B.&lt;/author&gt;&lt;author&gt;Tatemichi, T. K.&lt;/author&gt;&lt;author&gt;Tang, M. X.&lt;/author&gt;&lt;author&gt;Wilder, D.&lt;/author&gt;&lt;author&gt;Mayeux, R.&lt;/author&gt;&lt;/authors&gt;&lt;/contributors&gt;&lt;edition&gt;1994/04/06&lt;/edition&gt;&lt;language&gt;eng&lt;/language&gt;&lt;added-date format="utc"&gt;1471512350&lt;/added-date&gt;&lt;ref-type name="Journal Article"&gt;17&lt;/ref-type&gt;&lt;auth-address&gt;Department of Neurology, Columbia University College of Physicians and Surgeons, Gertrude H. Sergievsky Center, New York, NY 10032.&lt;/auth-address&gt;&lt;remote-database-provider&gt;NLM&lt;/remote-database-provider&gt;&lt;rec-number&gt;288&lt;/rec-number&gt;&lt;last-updated-date format="utc"&gt;1508843273&lt;/last-updated-date&gt;&lt;accession-num&gt;8139057&lt;/accession-num&gt;&lt;volume&gt;271&lt;/volume&gt;&lt;/record&gt;&lt;/Cite&gt;&lt;/EndNote&gt;</w:instrText>
      </w:r>
      <w:r>
        <w:fldChar w:fldCharType="separate"/>
      </w:r>
      <w:r>
        <w:rPr>
          <w:noProof/>
        </w:rPr>
        <w:t>(Stern et al., 1994)</w:t>
      </w:r>
      <w:r>
        <w:fldChar w:fldCharType="end"/>
      </w:r>
      <w:r>
        <w:t xml:space="preserve">. The authors concluded that higher levels of education and occupational achievement may reduce the risk of dementia through building up of </w:t>
      </w:r>
      <w:r w:rsidR="00D070F4">
        <w:t>cognitive reserve</w:t>
      </w:r>
      <w:r>
        <w:t xml:space="preserve">. </w:t>
      </w:r>
    </w:p>
    <w:p w14:paraId="6E1627F7" w14:textId="48243EC0" w:rsidR="00AB485A" w:rsidRDefault="00C623BE" w:rsidP="00D64D81">
      <w:pPr>
        <w:spacing w:line="360" w:lineRule="auto"/>
        <w:jc w:val="both"/>
      </w:pPr>
      <w:r>
        <w:t xml:space="preserve">Continued education and mental stimulation occurs through occupational duties </w:t>
      </w:r>
      <w:r w:rsidR="00F42CAC">
        <w:t>throughout life. L</w:t>
      </w:r>
      <w:r w:rsidR="003E357D">
        <w:t xml:space="preserve">ack of cognitive engagement at work increases the risk of cognitive decline upon retirement </w:t>
      </w:r>
      <w:r w:rsidR="003E357D">
        <w:fldChar w:fldCharType="begin"/>
      </w:r>
      <w:r w:rsidR="00715934">
        <w:instrText xml:space="preserve"> ADDIN EN.CITE &lt;EndNote&gt;&lt;Cite&gt;&lt;Author&gt;Sabbath&lt;/Author&gt;&lt;Year&gt;2016&lt;/Year&gt;&lt;IDText&gt;Domains of cognitive function in early old age: which ones are predicted by pre-retirement psychosocial work characteristics?&lt;/IDText&gt;&lt;DisplayText&gt;(Sabbath et al., 2016)&lt;/DisplayText&gt;&lt;record&gt;&lt;dates&gt;&lt;pub-dates&gt;&lt;date&gt;May 17&lt;/date&gt;&lt;/pub-dates&gt;&lt;year&gt;2016&lt;/year&gt;&lt;/dates&gt;&lt;isbn&gt;1351-0711&lt;/isbn&gt;&lt;titles&gt;&lt;title&gt;Domains of cognitive function in early old age: which ones are predicted by pre-retirement psychosocial work characteristics?&lt;/title&gt;&lt;secondary-title&gt;Occupational and Environmental Medicine&lt;/secondary-title&gt;&lt;alt-title&gt;Occupational and environmental medicine&lt;/alt-title&gt;&lt;/titles&gt;&lt;pages&gt;640-7&lt;/pages&gt;&lt;number&gt;10&lt;/number&gt;&lt;contributors&gt;&lt;authors&gt;&lt;author&gt;Sabbath, E. L.&lt;/author&gt;&lt;author&gt;Andel, R.&lt;/author&gt;&lt;author&gt;Zins, M.&lt;/author&gt;&lt;author&gt;Goldberg, M.&lt;/author&gt;&lt;author&gt;Berr, C.&lt;/author&gt;&lt;/authors&gt;&lt;/contributors&gt;&lt;edition&gt;2016/05/18&lt;/edition&gt;&lt;language&gt;Eng&lt;/language&gt;&lt;added-date format="utc"&gt;1471512940&lt;/added-date&gt;&lt;ref-type name="Journal Article"&gt;17&lt;/ref-type&gt;&lt;auth-address&gt;Boston College, School of Social Work, Chestnut Hill, Massachusetts, USA.&amp;#xD;University of South Florida, School of Aging Studies, Tampa, Florida, USA International Clinical Research Center, St. Anne&amp;apos;s University Hospital, Brno, Czech Republic.&amp;#xD;Population-based Epidemiologic Cohorts Unit, INSERM, Villejuif, France INSERM UMR-S 1168 VIMA, Villejuif, France Versailles St-Quentin University, Villejuif, France.&amp;#xD;Population-based Epidemiologic Cohorts Unit, INSERM, Villejuif, France Paris Descartes University, Paris, France.&amp;#xD;INSERM U1061, Hopital La Colombiere, Montpellier, France Montpellier University, Montpellier France.&lt;/auth-address&gt;&lt;remote-database-provider&gt;NLM&lt;/remote-database-provider&gt;&lt;rec-number&gt;289&lt;/rec-number&gt;&lt;last-updated-date format="utc"&gt;1512411085&lt;/last-updated-date&gt;&lt;accession-num&gt;27188277&lt;/accession-num&gt;&lt;electronic-resource-num&gt;10.1136/oemed-2015-103352&lt;/electronic-resource-num&gt;&lt;volume&gt;73&lt;/volume&gt;&lt;/record&gt;&lt;/Cite&gt;&lt;/EndNote&gt;</w:instrText>
      </w:r>
      <w:r w:rsidR="003E357D">
        <w:fldChar w:fldCharType="separate"/>
      </w:r>
      <w:r w:rsidR="00715934">
        <w:rPr>
          <w:noProof/>
        </w:rPr>
        <w:t>(Sabbath et al., 2016)</w:t>
      </w:r>
      <w:r w:rsidR="003E357D">
        <w:fldChar w:fldCharType="end"/>
      </w:r>
      <w:r w:rsidR="003E357D">
        <w:t xml:space="preserve">. </w:t>
      </w:r>
      <w:r w:rsidR="00AB485A">
        <w:t>Similarly, mo</w:t>
      </w:r>
      <w:r>
        <w:t xml:space="preserve">re cognitively stimulating or complex </w:t>
      </w:r>
      <w:r w:rsidR="00F42CAC">
        <w:t xml:space="preserve">work-related </w:t>
      </w:r>
      <w:r>
        <w:t xml:space="preserve">tasks have </w:t>
      </w:r>
      <w:r>
        <w:lastRenderedPageBreak/>
        <w:t>been linked to better cognitive performance in old age</w:t>
      </w:r>
      <w:r w:rsidR="007861F9">
        <w:t>,</w:t>
      </w:r>
      <w:r>
        <w:t xml:space="preserve"> independently of age and </w:t>
      </w:r>
      <w:r w:rsidR="00F42CAC">
        <w:t xml:space="preserve">levels of </w:t>
      </w:r>
      <w:r w:rsidR="00AB485A">
        <w:t xml:space="preserve">early </w:t>
      </w:r>
      <w:r>
        <w:t>education</w:t>
      </w:r>
      <w:r w:rsidR="00D40E81">
        <w:t xml:space="preserve"> (Correa Ribeiro et al., 2013)</w:t>
      </w:r>
      <w:r w:rsidR="0033743A">
        <w:t>.</w:t>
      </w:r>
    </w:p>
    <w:p w14:paraId="028A7F99" w14:textId="236F4C03" w:rsidR="00AD3572" w:rsidRDefault="00DA23ED" w:rsidP="00D64D81">
      <w:pPr>
        <w:spacing w:line="360" w:lineRule="auto"/>
        <w:jc w:val="both"/>
      </w:pPr>
      <w:r>
        <w:t xml:space="preserve">A prospective population based study found that people with higher socioeconomic status had a reduced risk of developing dementia </w:t>
      </w:r>
      <w:r>
        <w:fldChar w:fldCharType="begin">
          <w:fldData xml:space="preserve">PEVuZE5vdGU+PENpdGU+PEF1dGhvcj5TYXR0bGVyPC9BdXRob3I+PFllYXI+MjAxMjwvWWVhcj48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</w:fldData>
        </w:fldChar>
      </w:r>
      <w:r w:rsidR="00715934">
        <w:instrText xml:space="preserve"> ADDIN EN.CITE </w:instrText>
      </w:r>
      <w:r w:rsidR="00715934">
        <w:fldChar w:fldCharType="begin">
          <w:fldData xml:space="preserve">PEVuZE5vdGU+PENpdGU+PEF1dGhvcj5TYXR0bGVyPC9BdXRob3I+PFllYXI+MjAxMjwvWWVhcj48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</w:fldData>
        </w:fldChar>
      </w:r>
      <w:r w:rsidR="00715934">
        <w:instrText xml:space="preserve"> ADDIN EN.CITE.DATA </w:instrText>
      </w:r>
      <w:r w:rsidR="00715934">
        <w:fldChar w:fldCharType="end"/>
      </w:r>
      <w:r>
        <w:fldChar w:fldCharType="separate"/>
      </w:r>
      <w:r w:rsidR="00715934">
        <w:rPr>
          <w:noProof/>
        </w:rPr>
        <w:t>(Sattler et al., 2012)</w:t>
      </w:r>
      <w:r>
        <w:fldChar w:fldCharType="end"/>
      </w:r>
      <w:r w:rsidR="00AD3572">
        <w:t>.</w:t>
      </w:r>
      <w:r>
        <w:t xml:space="preserve"> </w:t>
      </w:r>
      <w:r w:rsidR="00AD3572">
        <w:t>A</w:t>
      </w:r>
      <w:r>
        <w:t xml:space="preserve">s low education is associated with low occupational achievement, individuals with low levels of education may be more likely to develop dementia due to other lifestyle factors which </w:t>
      </w:r>
      <w:r w:rsidR="00AD3572">
        <w:t xml:space="preserve">may </w:t>
      </w:r>
      <w:r w:rsidR="00BA5224">
        <w:t>increase</w:t>
      </w:r>
      <w:r w:rsidR="00D24869">
        <w:t xml:space="preserve"> </w:t>
      </w:r>
      <w:r w:rsidR="00BA5224">
        <w:t>susceptibility</w:t>
      </w:r>
      <w:r w:rsidR="00D24869">
        <w:t>, rather than</w:t>
      </w:r>
      <w:r w:rsidR="00AD3572">
        <w:t xml:space="preserve"> </w:t>
      </w:r>
      <w:r w:rsidR="006F1878">
        <w:t xml:space="preserve">the effects of education alone </w:t>
      </w:r>
      <w:r w:rsidR="006F1878">
        <w:fldChar w:fldCharType="begin"/>
      </w:r>
      <w:r w:rsidR="00715934">
        <w:instrText xml:space="preserve"> ADDIN EN.CITE &lt;EndNote&gt;&lt;Cite&gt;&lt;Author&gt;Scazufca&lt;/Author&gt;&lt;Year&gt;2010&lt;/Year&gt;&lt;IDText&gt;The role of literacy, occupation and income in dementia prevention: the Sao Paulo Ageing &amp;amp; Health Study (SPAH)&lt;/IDText&gt;&lt;DisplayText&gt;(Scazufca et al., 2010)&lt;/DisplayText&gt;&lt;record&gt;&lt;dates&gt;&lt;pub-dates&gt;&lt;date&gt;Dec&lt;/date&gt;&lt;/pub-dates&gt;&lt;year&gt;2010&lt;/year&gt;&lt;/dates&gt;&lt;keywords&gt;&lt;keyword&gt;Aged/*psychology&lt;/keyword&gt;&lt;keyword&gt;Aged, 80 and over&lt;/keyword&gt;&lt;keyword&gt;Aging/*psychology&lt;/keyword&gt;&lt;keyword&gt;Brazil/epidemiology&lt;/keyword&gt;&lt;keyword&gt;Dementia/diagnosis/*epidemiology&lt;/keyword&gt;&lt;keyword&gt;*Educational Status&lt;/keyword&gt;&lt;keyword&gt;Female&lt;/keyword&gt;&lt;keyword&gt;Humans&lt;/keyword&gt;&lt;keyword&gt;*Income&lt;/keyword&gt;&lt;keyword&gt;Male&lt;/keyword&gt;&lt;keyword&gt;*Occupations&lt;/keyword&gt;&lt;keyword&gt;Prevalence&lt;/keyword&gt;&lt;keyword&gt;Risk Factors&lt;/keyword&gt;&lt;keyword&gt;Socioeconomic Factors&lt;/keyword&gt;&lt;/keywords&gt;&lt;isbn&gt;1041-6102&lt;/isbn&gt;&lt;titles&gt;&lt;title&gt;The role of literacy, occupation and income in dementia prevention: the Sao Paulo Ageing &amp;amp; Health Study (SPAH)&lt;/title&gt;&lt;secondary-title&gt;International Psychogeriatrics&lt;/secondary-title&gt;&lt;alt-title&gt;International psychogeriatrics&lt;/alt-title&gt;&lt;/titles&gt;&lt;pages&gt;1209-15&lt;/pages&gt;&lt;number&gt;8&lt;/number&gt;&lt;contributors&gt;&lt;authors&gt;&lt;author&gt;Scazufca, M.&lt;/author&gt;&lt;author&gt;Almeida, O. P.&lt;/author&gt;&lt;author&gt;Menezes, P. R.&lt;/author&gt;&lt;/authors&gt;&lt;/contributors&gt;&lt;edition&gt;2010/08/04&lt;/edition&gt;&lt;language&gt;eng&lt;/language&gt;&lt;added-date format="utc"&gt;1487332874&lt;/added-date&gt;&lt;ref-type name="Journal Article"&gt;17&lt;/ref-type&gt;&lt;auth-address&gt;University of Sao Paulo, Faculty of Medicine, Institute of Psychiatry and LIM-23, Sao Paulo, Brazil. scazufca@usp.br&lt;/auth-address&gt;&lt;remote-database-provider&gt;NLM&lt;/remote-database-provider&gt;&lt;rec-number&gt;501&lt;/rec-number&gt;&lt;last-updated-date format="utc"&gt;1508844805&lt;/last-updated-date&gt;&lt;accession-num&gt;20678301&lt;/accession-num&gt;&lt;electronic-resource-num&gt;10.1017/s1041610210001213&lt;/electronic-resource-num&gt;&lt;volume&gt;22&lt;/volume&gt;&lt;/record&gt;&lt;/Cite&gt;&lt;/EndNote&gt;</w:instrText>
      </w:r>
      <w:r w:rsidR="006F1878">
        <w:fldChar w:fldCharType="separate"/>
      </w:r>
      <w:r w:rsidR="00715934">
        <w:rPr>
          <w:noProof/>
        </w:rPr>
        <w:t>(Scazufca et al., 2010)</w:t>
      </w:r>
      <w:r w:rsidR="006F1878">
        <w:fldChar w:fldCharType="end"/>
      </w:r>
      <w:r w:rsidR="006F1878">
        <w:t>.</w:t>
      </w:r>
    </w:p>
    <w:p w14:paraId="6308257D" w14:textId="4C94DB09" w:rsidR="00C25925" w:rsidRPr="004C4ADA" w:rsidRDefault="00BF3E52" w:rsidP="00D64D81">
      <w:pPr>
        <w:spacing w:line="360" w:lineRule="auto"/>
        <w:jc w:val="both"/>
      </w:pPr>
      <w:r>
        <w:t xml:space="preserve">However, a study </w:t>
      </w:r>
      <w:r w:rsidR="00AD3572">
        <w:t xml:space="preserve">which aimed to minimise the effects of lifestyle factors and individual differences showed that early education remains important in the development of dementia </w:t>
      </w:r>
      <w:r w:rsidR="00C25925">
        <w:fldChar w:fldCharType="begin"/>
      </w:r>
      <w:r w:rsidR="00672A6A">
        <w:instrText xml:space="preserve"> ADDIN EN.CITE &lt;EndNote&gt;&lt;Cite&gt;&lt;Author&gt;Snowdon&lt;/Author&gt;&lt;Year&gt;1996&lt;/Year&gt;&lt;IDText&gt;Linguistic ability in early life and cognitive function and Alzheimer&amp;apos;s disease in late life: Findings from the Nun study&lt;/IDText&gt;&lt;DisplayText&gt;(Snowdon et al., 1996)&lt;/DisplayText&gt;&lt;record&gt;&lt;keywords&gt;&lt;keyword&gt;Language&lt;/keyword&gt;&lt;keyword&gt;Cognitive Ability&lt;/keyword&gt;&lt;keyword&gt;Alzheimer&amp;amp;amp;#039&lt;/keyword&gt;&lt;keyword&gt;S Disease&lt;/keyword&gt;&lt;keyword&gt;Man&lt;/keyword&gt;&lt;keyword&gt;Correlation Analysis&lt;/keyword&gt;&lt;keyword&gt;Aging&lt;/keyword&gt;&lt;keyword&gt;Featured Papers and Books&lt;/keyword&gt;&lt;keyword&gt;Neurobiology of Language&lt;/keyword&gt;&lt;keyword&gt;Alzheimer&amp;amp;amp;#039&lt;/keyword&gt;&lt;keyword&gt;S Disease and Other Dementias&lt;/keyword&gt;&lt;keyword&gt;Memory and Learning&lt;/keyword&gt;&lt;keyword&gt;Primates&lt;/keyword&gt;&lt;keyword&gt;Nun Study&lt;/keyword&gt;&lt;keyword&gt;Linguistic Ability&lt;/keyword&gt;&lt;keyword&gt;Featured Paper&lt;/keyword&gt;&lt;keyword&gt;Nun Study&lt;/keyword&gt;&lt;keyword&gt;Featured Paper&lt;/keyword&gt;&lt;keyword&gt;Linguistic Ability&lt;/keyword&gt;&lt;/keywords&gt;&lt;isbn&gt;0098-7484&lt;/isbn&gt;&lt;titles&gt;&lt;title&gt;Linguistic ability in early life and cognitive function and Alzheimer&amp;apos;s disease in late life: Findings from the Nun study&lt;/title&gt;&lt;secondary-title&gt;Journal of the American Medical Association&lt;/secondary-title&gt;&lt;/titles&gt;&lt;pages&gt;528-532&lt;/pages&gt;&lt;number&gt;7&lt;/number&gt;&lt;contributors&gt;&lt;authors&gt;&lt;author&gt;Snowdon, Da&lt;/author&gt;&lt;author&gt;Kemper, S.&lt;/author&gt;&lt;author&gt;Mortimer, Ja&lt;/author&gt;&lt;author&gt;Greiner, L.&lt;/author&gt;&lt;author&gt;Wekstein, W.&lt;/author&gt;&lt;author&gt;Markesbery, Da&lt;/author&gt;&lt;/authors&gt;&lt;/contributors&gt;&lt;added-date format="utc"&gt;1471514251&lt;/added-date&gt;&lt;ref-type name="Journal Article"&gt;17&lt;/ref-type&gt;&lt;dates&gt;&lt;year&gt;1996&lt;/year&gt;&lt;/dates&gt;&lt;rec-number&gt;290&lt;/rec-number&gt;&lt;last-updated-date format="utc"&gt;1486111436&lt;/last-updated-date&gt;&lt;contributors&gt;&lt;secondary-authors&gt;&lt;author&gt;Snowdon, D. A.&lt;/author&gt;&lt;/secondary-authors&gt;&lt;/contributors&gt;&lt;volume&gt;275&lt;/volume&gt;&lt;/record&gt;&lt;/Cite&gt;&lt;/EndNote&gt;</w:instrText>
      </w:r>
      <w:r w:rsidR="00C25925">
        <w:fldChar w:fldCharType="separate"/>
      </w:r>
      <w:r w:rsidR="00C25925">
        <w:rPr>
          <w:noProof/>
        </w:rPr>
        <w:t>(Snowdon et al., 1996)</w:t>
      </w:r>
      <w:r w:rsidR="00C25925">
        <w:fldChar w:fldCharType="end"/>
      </w:r>
      <w:r w:rsidR="00AD3572">
        <w:t>. Snowdon et al., (1996) studied</w:t>
      </w:r>
      <w:r w:rsidR="00C25925">
        <w:t xml:space="preserve"> a cohort of nuns who shared the same en</w:t>
      </w:r>
      <w:r w:rsidR="00AA144C">
        <w:t>vironment and lifestyle habits</w:t>
      </w:r>
      <w:r w:rsidR="007861F9">
        <w:t>,</w:t>
      </w:r>
      <w:r w:rsidR="00AD3572">
        <w:t xml:space="preserve"> and</w:t>
      </w:r>
      <w:r w:rsidR="00095BCD">
        <w:t xml:space="preserve"> </w:t>
      </w:r>
      <w:r>
        <w:t>investigate</w:t>
      </w:r>
      <w:r w:rsidR="00F01519">
        <w:t>d</w:t>
      </w:r>
      <w:r>
        <w:t xml:space="preserve"> </w:t>
      </w:r>
      <w:r w:rsidR="00095BCD">
        <w:t>how the linguistic ability of</w:t>
      </w:r>
      <w:r>
        <w:t xml:space="preserve"> </w:t>
      </w:r>
      <w:r w:rsidR="00AA144C">
        <w:t xml:space="preserve">the nuns </w:t>
      </w:r>
      <w:r w:rsidR="00C25925">
        <w:t xml:space="preserve">as </w:t>
      </w:r>
      <w:r>
        <w:t xml:space="preserve">young adults </w:t>
      </w:r>
      <w:r w:rsidR="007861F9">
        <w:t>translated in</w:t>
      </w:r>
      <w:r w:rsidR="00095BCD">
        <w:t xml:space="preserve">to </w:t>
      </w:r>
      <w:r>
        <w:t xml:space="preserve">the risk of cognitive decline and autopsy confirmed AD in old age. </w:t>
      </w:r>
      <w:r w:rsidR="00AA144C">
        <w:t>The</w:t>
      </w:r>
      <w:r w:rsidR="00AD3572">
        <w:t xml:space="preserve"> researchers considered the</w:t>
      </w:r>
      <w:r w:rsidR="00AA144C">
        <w:t xml:space="preserve"> l</w:t>
      </w:r>
      <w:r>
        <w:t xml:space="preserve">inguistic properties </w:t>
      </w:r>
      <w:r w:rsidR="00AD3572">
        <w:t xml:space="preserve">of </w:t>
      </w:r>
      <w:r w:rsidR="00AA144C">
        <w:t xml:space="preserve">handwritten </w:t>
      </w:r>
      <w:r>
        <w:t>autobiographies</w:t>
      </w:r>
      <w:r w:rsidR="006E0B50">
        <w:t>,</w:t>
      </w:r>
      <w:r>
        <w:t xml:space="preserve"> written </w:t>
      </w:r>
      <w:r w:rsidR="00AA144C">
        <w:t xml:space="preserve">by </w:t>
      </w:r>
      <w:r w:rsidR="006E0B50">
        <w:t>each</w:t>
      </w:r>
      <w:r w:rsidR="00AA144C">
        <w:t xml:space="preserve"> nun </w:t>
      </w:r>
      <w:r>
        <w:t xml:space="preserve">in </w:t>
      </w:r>
      <w:r w:rsidR="00F22E46">
        <w:t>thei</w:t>
      </w:r>
      <w:r w:rsidR="006E0B50">
        <w:t>r</w:t>
      </w:r>
      <w:r>
        <w:t xml:space="preserve"> early 20s. </w:t>
      </w:r>
      <w:r w:rsidR="00AA144C">
        <w:t>Snowdon</w:t>
      </w:r>
      <w:r w:rsidR="007861F9">
        <w:t xml:space="preserve"> et al</w:t>
      </w:r>
      <w:r w:rsidR="00F22E46">
        <w:t>.,</w:t>
      </w:r>
      <w:r w:rsidR="007861F9">
        <w:t xml:space="preserve"> (</w:t>
      </w:r>
      <w:r w:rsidR="006E0B50">
        <w:t>1996)</w:t>
      </w:r>
      <w:r w:rsidR="00AA144C">
        <w:t xml:space="preserve"> found </w:t>
      </w:r>
      <w:r w:rsidR="00C25925">
        <w:t>low idea density and grammatical comple</w:t>
      </w:r>
      <w:r w:rsidR="00AA144C">
        <w:t>xity in the autobiographies to be</w:t>
      </w:r>
      <w:r w:rsidR="00C25925">
        <w:t xml:space="preserve"> associated with lower </w:t>
      </w:r>
      <w:r w:rsidR="00AA144C">
        <w:t xml:space="preserve">cognitive </w:t>
      </w:r>
      <w:r w:rsidR="00C25925">
        <w:t xml:space="preserve">test scores in old age, </w:t>
      </w:r>
      <w:r w:rsidR="00AA144C">
        <w:t xml:space="preserve">and interpreted the findings to suggest that </w:t>
      </w:r>
      <w:r w:rsidR="00C25925">
        <w:t xml:space="preserve">linguistic proficiencies in early life are important for </w:t>
      </w:r>
      <w:r w:rsidR="006E0B50">
        <w:t>cognitive function in old age</w:t>
      </w:r>
      <w:r w:rsidR="00C25925">
        <w:t xml:space="preserve">. </w:t>
      </w:r>
      <w:r w:rsidR="00AA144C">
        <w:t>This again suggests</w:t>
      </w:r>
      <w:r w:rsidR="00C25925">
        <w:t xml:space="preserve"> that e</w:t>
      </w:r>
      <w:r w:rsidR="00AA144C">
        <w:t>arly e</w:t>
      </w:r>
      <w:r w:rsidR="00C25925">
        <w:t xml:space="preserve">ducation may </w:t>
      </w:r>
      <w:r w:rsidR="00AA144C">
        <w:t>help govern</w:t>
      </w:r>
      <w:r w:rsidR="00C25925">
        <w:t xml:space="preserve"> cognitive reserve, </w:t>
      </w:r>
      <w:r w:rsidR="00AA144C">
        <w:t xml:space="preserve">and thus </w:t>
      </w:r>
      <w:r w:rsidR="00C25925">
        <w:t>influenc</w:t>
      </w:r>
      <w:r w:rsidR="00AA144C">
        <w:t>es</w:t>
      </w:r>
      <w:r w:rsidR="00C25925">
        <w:t xml:space="preserve"> </w:t>
      </w:r>
      <w:r w:rsidR="007861F9">
        <w:t>individuals’ chances</w:t>
      </w:r>
      <w:r w:rsidR="00C25925">
        <w:t xml:space="preserve"> to overcome cognitive decline in </w:t>
      </w:r>
      <w:r w:rsidR="00DC60E2">
        <w:t>later</w:t>
      </w:r>
      <w:r w:rsidR="00C25925">
        <w:t xml:space="preserve"> life. </w:t>
      </w:r>
      <w:r w:rsidR="00164FEB" w:rsidRPr="004C4ADA">
        <w:t xml:space="preserve">On the contrary, this idea of early competency predicting cognitive performance in later life </w:t>
      </w:r>
      <w:r w:rsidR="00A94AEA" w:rsidRPr="004C4ADA">
        <w:t>also</w:t>
      </w:r>
      <w:r w:rsidR="00164FEB" w:rsidRPr="004C4ADA">
        <w:t xml:space="preserve"> suggest</w:t>
      </w:r>
      <w:r w:rsidR="00FA02DE" w:rsidRPr="004C4ADA">
        <w:t>s</w:t>
      </w:r>
      <w:r w:rsidR="00164FEB" w:rsidRPr="004C4ADA">
        <w:t xml:space="preserve"> that these individuals already had a vulnerability to cognitive impairment. For example, some unknown factor which may be genetic</w:t>
      </w:r>
      <w:r w:rsidR="00A94AEA" w:rsidRPr="004C4ADA">
        <w:t xml:space="preserve"> or </w:t>
      </w:r>
      <w:r w:rsidR="00445E24" w:rsidRPr="004C4ADA">
        <w:t xml:space="preserve">the </w:t>
      </w:r>
      <w:r w:rsidR="00A94AEA" w:rsidRPr="004C4ADA">
        <w:t xml:space="preserve">underlying presence of </w:t>
      </w:r>
      <w:r w:rsidR="00C654E5" w:rsidRPr="004C4ADA">
        <w:t>pathology</w:t>
      </w:r>
      <w:r w:rsidR="00164FEB" w:rsidRPr="004C4ADA">
        <w:t xml:space="preserve"> may have led to the poorer linguistic performance in their 20s and thus prevented them from acquiring the same levels of reserve. This is to suggest that </w:t>
      </w:r>
      <w:r w:rsidR="00A94AEA" w:rsidRPr="004C4ADA">
        <w:t xml:space="preserve">there may be an underlying biological advantage or disadvantage </w:t>
      </w:r>
      <w:r w:rsidR="00445E24" w:rsidRPr="004C4ADA">
        <w:t>for the ability to build up a robust brain or cognitive reserve.</w:t>
      </w:r>
    </w:p>
    <w:p w14:paraId="6D4C47D1" w14:textId="0E86BB71" w:rsidR="005F14DA" w:rsidRDefault="005F14DA" w:rsidP="00D64D81">
      <w:pPr>
        <w:spacing w:line="360" w:lineRule="auto"/>
        <w:jc w:val="both"/>
        <w:rPr>
          <w:rFonts w:eastAsiaTheme="minorHAnsi"/>
        </w:rPr>
      </w:pPr>
      <w:r>
        <w:rPr>
          <w:rFonts w:eastAsiaTheme="minorHAnsi"/>
        </w:rPr>
        <w:t xml:space="preserve">To corroborate these findings, a recent study </w:t>
      </w:r>
      <w:r w:rsidR="00F47D12">
        <w:rPr>
          <w:rFonts w:eastAsiaTheme="minorHAnsi"/>
        </w:rPr>
        <w:t>examined the age of onset of cognitive impairment in all patients visi</w:t>
      </w:r>
      <w:r w:rsidR="000A7989">
        <w:rPr>
          <w:rFonts w:eastAsiaTheme="minorHAnsi"/>
        </w:rPr>
        <w:t>ting a memory clinic over a ten-</w:t>
      </w:r>
      <w:r w:rsidR="00F47D12">
        <w:rPr>
          <w:rFonts w:eastAsiaTheme="minorHAnsi"/>
        </w:rPr>
        <w:t xml:space="preserve">year period, </w:t>
      </w:r>
      <w:r>
        <w:rPr>
          <w:rFonts w:eastAsiaTheme="minorHAnsi"/>
        </w:rPr>
        <w:t>to determine whether people with a lower education developed cognitive impairment earlier than those with high levels of education</w:t>
      </w:r>
      <w:r w:rsidR="00F47D12">
        <w:rPr>
          <w:rFonts w:eastAsiaTheme="minorHAnsi"/>
        </w:rPr>
        <w:t xml:space="preserve">. </w:t>
      </w:r>
      <w:r>
        <w:rPr>
          <w:rFonts w:eastAsiaTheme="minorHAnsi"/>
        </w:rPr>
        <w:t xml:space="preserve">Paradoxically, the mean reported age of onset of cognitive impairment was lower in the more highly educated group compared </w:t>
      </w:r>
      <w:r w:rsidR="00F22E46">
        <w:rPr>
          <w:rFonts w:eastAsiaTheme="minorHAnsi"/>
        </w:rPr>
        <w:t>to those</w:t>
      </w:r>
      <w:r>
        <w:rPr>
          <w:rFonts w:eastAsiaTheme="minorHAnsi"/>
        </w:rPr>
        <w:t xml:space="preserve"> with lower education, suggesting that education alone cannot account for </w:t>
      </w:r>
      <w:r w:rsidR="00F22E46">
        <w:rPr>
          <w:rFonts w:eastAsiaTheme="minorHAnsi"/>
        </w:rPr>
        <w:t>the</w:t>
      </w:r>
      <w:r w:rsidR="000C52C0">
        <w:rPr>
          <w:rFonts w:eastAsiaTheme="minorHAnsi"/>
        </w:rPr>
        <w:t xml:space="preserve"> delay in cognitive symptoms </w:t>
      </w:r>
      <w:r w:rsidR="000C52C0">
        <w:rPr>
          <w:rFonts w:eastAsiaTheme="minorHAnsi"/>
        </w:rPr>
        <w:fldChar w:fldCharType="begin">
          <w:fldData xml:space="preserve">PEVuZE5vdGU+PENpdGU+PEF1dGhvcj5UcmV2ZXM8L0F1dGhvcj48WWVhcj4yMDE2PC9ZZWFyPjxJ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</w:fldData>
        </w:fldChar>
      </w:r>
      <w:r w:rsidR="00715934">
        <w:rPr>
          <w:rFonts w:eastAsiaTheme="minorHAnsi"/>
        </w:rPr>
        <w:instrText xml:space="preserve"> ADDIN EN.CITE </w:instrText>
      </w:r>
      <w:r w:rsidR="00715934">
        <w:rPr>
          <w:rFonts w:eastAsiaTheme="minorHAnsi"/>
        </w:rPr>
        <w:fldChar w:fldCharType="begin">
          <w:fldData xml:space="preserve">PEVuZE5vdGU+PENpdGU+PEF1dGhvcj5UcmV2ZXM8L0F1dGhvcj48WWVhcj4yMDE2PC9ZZWFyPjxJ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</w:fldData>
        </w:fldChar>
      </w:r>
      <w:r w:rsidR="00715934">
        <w:rPr>
          <w:rFonts w:eastAsiaTheme="minorHAnsi"/>
        </w:rPr>
        <w:instrText xml:space="preserve"> ADDIN EN.CITE.DATA </w:instrText>
      </w:r>
      <w:r w:rsidR="00715934">
        <w:rPr>
          <w:rFonts w:eastAsiaTheme="minorHAnsi"/>
        </w:rPr>
      </w:r>
      <w:r w:rsidR="00715934">
        <w:rPr>
          <w:rFonts w:eastAsiaTheme="minorHAnsi"/>
        </w:rPr>
        <w:fldChar w:fldCharType="end"/>
      </w:r>
      <w:r w:rsidR="000C52C0">
        <w:rPr>
          <w:rFonts w:eastAsiaTheme="minorHAnsi"/>
        </w:rPr>
      </w:r>
      <w:r w:rsidR="000C52C0">
        <w:rPr>
          <w:rFonts w:eastAsiaTheme="minorHAnsi"/>
        </w:rPr>
        <w:fldChar w:fldCharType="separate"/>
      </w:r>
      <w:r w:rsidR="00715934">
        <w:rPr>
          <w:rFonts w:eastAsiaTheme="minorHAnsi"/>
          <w:noProof/>
        </w:rPr>
        <w:t>(Treves et al., 2016)</w:t>
      </w:r>
      <w:r w:rsidR="000C52C0">
        <w:rPr>
          <w:rFonts w:eastAsiaTheme="minorHAnsi"/>
        </w:rPr>
        <w:fldChar w:fldCharType="end"/>
      </w:r>
      <w:r w:rsidR="000C52C0">
        <w:rPr>
          <w:rFonts w:eastAsiaTheme="minorHAnsi"/>
        </w:rPr>
        <w:t xml:space="preserve">. Therefore, it may be important to investigate the combined relationship of risk factors and their effects on cognition </w:t>
      </w:r>
      <w:r w:rsidR="000C52C0">
        <w:rPr>
          <w:rFonts w:eastAsiaTheme="minorHAnsi"/>
        </w:rPr>
        <w:fldChar w:fldCharType="begin">
          <w:fldData xml:space="preserve">PEVuZE5vdGU+PENpdGU+PEF1dGhvcj5TY2hyZWliZXI8L0F1dGhvcj48WWVhcj4yMDE2PC9ZZWFy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</w:fldData>
        </w:fldChar>
      </w:r>
      <w:r w:rsidR="006D03F7">
        <w:rPr>
          <w:rFonts w:eastAsiaTheme="minorHAnsi"/>
        </w:rPr>
        <w:instrText xml:space="preserve"> ADDIN EN.CITE </w:instrText>
      </w:r>
      <w:r w:rsidR="006D03F7">
        <w:rPr>
          <w:rFonts w:eastAsiaTheme="minorHAnsi"/>
        </w:rPr>
        <w:fldChar w:fldCharType="begin">
          <w:fldData xml:space="preserve">PEVuZE5vdGU+PENpdGU+PEF1dGhvcj5TY2hyZWliZXI8L0F1dGhvcj48WWVhcj4yMDE2PC9ZZWFy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</w:fldData>
        </w:fldChar>
      </w:r>
      <w:r w:rsidR="006D03F7">
        <w:rPr>
          <w:rFonts w:eastAsiaTheme="minorHAnsi"/>
        </w:rPr>
        <w:instrText xml:space="preserve"> ADDIN EN.CITE.DATA </w:instrText>
      </w:r>
      <w:r w:rsidR="006D03F7">
        <w:rPr>
          <w:rFonts w:eastAsiaTheme="minorHAnsi"/>
        </w:rPr>
      </w:r>
      <w:r w:rsidR="006D03F7">
        <w:rPr>
          <w:rFonts w:eastAsiaTheme="minorHAnsi"/>
        </w:rPr>
        <w:fldChar w:fldCharType="end"/>
      </w:r>
      <w:r w:rsidR="000C52C0">
        <w:rPr>
          <w:rFonts w:eastAsiaTheme="minorHAnsi"/>
        </w:rPr>
      </w:r>
      <w:r w:rsidR="000C52C0">
        <w:rPr>
          <w:rFonts w:eastAsiaTheme="minorHAnsi"/>
        </w:rPr>
        <w:fldChar w:fldCharType="separate"/>
      </w:r>
      <w:r w:rsidR="006D03F7">
        <w:rPr>
          <w:rFonts w:eastAsiaTheme="minorHAnsi"/>
          <w:noProof/>
        </w:rPr>
        <w:t>(Schreiber et al., 2016)</w:t>
      </w:r>
      <w:r w:rsidR="000C52C0">
        <w:rPr>
          <w:rFonts w:eastAsiaTheme="minorHAnsi"/>
        </w:rPr>
        <w:fldChar w:fldCharType="end"/>
      </w:r>
      <w:r w:rsidR="000C52C0">
        <w:rPr>
          <w:rFonts w:eastAsiaTheme="minorHAnsi"/>
        </w:rPr>
        <w:t xml:space="preserve">. </w:t>
      </w:r>
      <w:r w:rsidR="00BB6020">
        <w:rPr>
          <w:rFonts w:eastAsiaTheme="minorHAnsi"/>
        </w:rPr>
        <w:t xml:space="preserve">There is also the possibility that highly educated individuals seek help sooner than those with lower levels of education </w:t>
      </w:r>
      <w:r w:rsidR="00BB6020">
        <w:rPr>
          <w:rFonts w:eastAsiaTheme="minorHAnsi"/>
        </w:rPr>
        <w:fldChar w:fldCharType="begin">
          <w:fldData xml:space="preserve">PEVuZE5vdGU+PENpdGU+PEF1dGhvcj5SaWNoYXJkc29uPC9BdXRob3I+PFllYXI+MjAxMjwvWWVh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</w:fldData>
        </w:fldChar>
      </w:r>
      <w:r w:rsidR="00715934">
        <w:rPr>
          <w:rFonts w:eastAsiaTheme="minorHAnsi"/>
        </w:rPr>
        <w:instrText xml:space="preserve"> ADDIN EN.CITE </w:instrText>
      </w:r>
      <w:r w:rsidR="00715934">
        <w:rPr>
          <w:rFonts w:eastAsiaTheme="minorHAnsi"/>
        </w:rPr>
        <w:fldChar w:fldCharType="begin">
          <w:fldData xml:space="preserve">PEVuZE5vdGU+PENpdGU+PEF1dGhvcj5SaWNoYXJkc29uPC9BdXRob3I+PFllYXI+MjAxMjwvWWVh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</w:fldData>
        </w:fldChar>
      </w:r>
      <w:r w:rsidR="00715934">
        <w:rPr>
          <w:rFonts w:eastAsiaTheme="minorHAnsi"/>
        </w:rPr>
        <w:instrText xml:space="preserve"> ADDIN EN.CITE.DATA </w:instrText>
      </w:r>
      <w:r w:rsidR="00715934">
        <w:rPr>
          <w:rFonts w:eastAsiaTheme="minorHAnsi"/>
        </w:rPr>
      </w:r>
      <w:r w:rsidR="00715934">
        <w:rPr>
          <w:rFonts w:eastAsiaTheme="minorHAnsi"/>
        </w:rPr>
        <w:fldChar w:fldCharType="end"/>
      </w:r>
      <w:r w:rsidR="00BB6020">
        <w:rPr>
          <w:rFonts w:eastAsiaTheme="minorHAnsi"/>
        </w:rPr>
      </w:r>
      <w:r w:rsidR="00BB6020">
        <w:rPr>
          <w:rFonts w:eastAsiaTheme="minorHAnsi"/>
        </w:rPr>
        <w:fldChar w:fldCharType="separate"/>
      </w:r>
      <w:r w:rsidR="00715934">
        <w:rPr>
          <w:rFonts w:eastAsiaTheme="minorHAnsi"/>
          <w:noProof/>
        </w:rPr>
        <w:t>(Richardson et al., 2012)</w:t>
      </w:r>
      <w:r w:rsidR="00BB6020">
        <w:rPr>
          <w:rFonts w:eastAsiaTheme="minorHAnsi"/>
        </w:rPr>
        <w:fldChar w:fldCharType="end"/>
      </w:r>
      <w:r w:rsidR="00BB6020">
        <w:rPr>
          <w:rFonts w:eastAsiaTheme="minorHAnsi"/>
        </w:rPr>
        <w:t xml:space="preserve">, which could explain the disparity in the findings. </w:t>
      </w:r>
    </w:p>
    <w:p w14:paraId="35940AED" w14:textId="77777777" w:rsidR="00D4124B" w:rsidRDefault="00D4124B" w:rsidP="00FC1AE1">
      <w:pPr>
        <w:pStyle w:val="Heading4"/>
        <w:numPr>
          <w:ilvl w:val="3"/>
          <w:numId w:val="1"/>
        </w:numPr>
        <w:spacing w:line="360" w:lineRule="auto"/>
        <w:jc w:val="both"/>
        <w:rPr>
          <w:lang w:eastAsia="en-GB"/>
        </w:rPr>
      </w:pPr>
      <w:r>
        <w:rPr>
          <w:lang w:eastAsia="en-GB"/>
        </w:rPr>
        <w:lastRenderedPageBreak/>
        <w:t>Physical exercise</w:t>
      </w:r>
    </w:p>
    <w:p w14:paraId="0B73ED22" w14:textId="623B142B" w:rsidR="00D4124B" w:rsidRDefault="00D4124B" w:rsidP="00D64D81">
      <w:pPr>
        <w:spacing w:line="360" w:lineRule="auto"/>
        <w:jc w:val="both"/>
        <w:rPr>
          <w:lang w:eastAsia="en-GB"/>
        </w:rPr>
      </w:pPr>
      <w:r>
        <w:rPr>
          <w:lang w:eastAsia="en-GB"/>
        </w:rPr>
        <w:t xml:space="preserve">Higher levels of physical exercise throughout the life have been associated with a lower risk </w:t>
      </w:r>
      <w:r w:rsidR="00956CD3">
        <w:rPr>
          <w:lang w:eastAsia="en-GB"/>
        </w:rPr>
        <w:t>of</w:t>
      </w:r>
      <w:r>
        <w:rPr>
          <w:lang w:eastAsia="en-GB"/>
        </w:rPr>
        <w:t xml:space="preserve"> </w:t>
      </w:r>
      <w:r w:rsidR="00BA3DFA">
        <w:rPr>
          <w:lang w:eastAsia="en-GB"/>
        </w:rPr>
        <w:t xml:space="preserve">development of </w:t>
      </w:r>
      <w:r>
        <w:rPr>
          <w:lang w:eastAsia="en-GB"/>
        </w:rPr>
        <w:t xml:space="preserve">cognitive impairment and dementia in later life. </w:t>
      </w:r>
      <w:r>
        <w:t xml:space="preserve">Physical activity has well known benefits for reducing the risk of many chronic disorders, </w:t>
      </w:r>
      <w:r w:rsidR="00BA3DFA">
        <w:t>such as</w:t>
      </w:r>
      <w:r>
        <w:t xml:space="preserve"> hypertension </w:t>
      </w:r>
      <w:r>
        <w:fldChar w:fldCharType="begin">
          <w:fldData xml:space="preserve">PEVuZE5vdGU+PENpdGU+PEF1dGhvcj5Cb3JqZXNzb248L0F1dGhvcj48WWVhcj4yMDE2PC9ZZWFy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</w:fldData>
        </w:fldChar>
      </w:r>
      <w:r w:rsidR="00715934">
        <w:instrText xml:space="preserve"> ADDIN EN.CITE </w:instrText>
      </w:r>
      <w:r w:rsidR="00715934">
        <w:fldChar w:fldCharType="begin">
          <w:fldData xml:space="preserve">PEVuZE5vdGU+PENpdGU+PEF1dGhvcj5Cb3JqZXNzb248L0F1dGhvcj48WWVhcj4yMDE2PC9ZZWFy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</w:fldData>
        </w:fldChar>
      </w:r>
      <w:r w:rsidR="00715934">
        <w:instrText xml:space="preserve"> ADDIN EN.CITE.DATA </w:instrText>
      </w:r>
      <w:r w:rsidR="00715934">
        <w:fldChar w:fldCharType="end"/>
      </w:r>
      <w:r>
        <w:fldChar w:fldCharType="separate"/>
      </w:r>
      <w:r w:rsidR="00715934">
        <w:rPr>
          <w:noProof/>
        </w:rPr>
        <w:t>(Borjesson et al., 2016)</w:t>
      </w:r>
      <w:r>
        <w:fldChar w:fldCharType="end"/>
      </w:r>
      <w:r>
        <w:t xml:space="preserve">, cardiovascular disease and diabetes </w:t>
      </w:r>
      <w:r>
        <w:fldChar w:fldCharType="begin">
          <w:fldData xml:space="preserve">PEVuZE5vdGU+PENpdGU+PEF1dGhvcj5QYXBhdGF4aWFyY2hpczwvQXV0aG9yPjxZZWFyPjIwMTY8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</w:fldData>
        </w:fldChar>
      </w:r>
      <w:r w:rsidR="00015333">
        <w:instrText xml:space="preserve"> ADDIN EN.CITE </w:instrText>
      </w:r>
      <w:r w:rsidR="00015333">
        <w:fldChar w:fldCharType="begin">
          <w:fldData xml:space="preserve">PEVuZE5vdGU+PENpdGU+PEF1dGhvcj5QYXBhdGF4aWFyY2hpczwvQXV0aG9yPjxZZWFyPjIwMTY8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</w:fldData>
        </w:fldChar>
      </w:r>
      <w:r w:rsidR="00015333">
        <w:instrText xml:space="preserve"> ADDIN EN.CITE.DATA </w:instrText>
      </w:r>
      <w:r w:rsidR="00015333">
        <w:fldChar w:fldCharType="end"/>
      </w:r>
      <w:r>
        <w:fldChar w:fldCharType="separate"/>
      </w:r>
      <w:r>
        <w:rPr>
          <w:noProof/>
        </w:rPr>
        <w:t>(Papataxiarchis et al., 2016)</w:t>
      </w:r>
      <w:r>
        <w:fldChar w:fldCharType="end"/>
      </w:r>
      <w:r>
        <w:t xml:space="preserve">. These disorders may themselves increase the risk of dementia, but there is also evidence that physical exercise may directly contribute to </w:t>
      </w:r>
      <w:r w:rsidR="00D070F4">
        <w:t>cognitive reserve</w:t>
      </w:r>
      <w:r>
        <w:t xml:space="preserve"> </w:t>
      </w:r>
      <w:r>
        <w:fldChar w:fldCharType="begin"/>
      </w:r>
      <w:r w:rsidR="00C13514">
        <w:instrText xml:space="preserve"> ADDIN EN.CITE &lt;EndNote&gt;&lt;Cite&gt;&lt;Author&gt;Cheng&lt;/Author&gt;&lt;Year&gt;2016&lt;/Year&gt;&lt;IDText&gt;Cognitive Reserve and the Prevention of Dementia: the Role of Physical and Cognitive Activities&lt;/IDText&gt;&lt;DisplayText&gt;(Cheng, 2016)&lt;/DisplayText&gt;&lt;record&gt;&lt;dates&gt;&lt;pub-dates&gt;&lt;date&gt;Sep&lt;/date&gt;&lt;/pub-dates&gt;&lt;year&gt;2016&lt;/year&gt;&lt;/dates&gt;&lt;keywords&gt;&lt;keyword&gt;Cognitive activity&lt;/keyword&gt;&lt;keyword&gt;Cognitive reserve&lt;/keyword&gt;&lt;keyword&gt;Dementia&lt;/keyword&gt;&lt;keyword&gt;Physical activity&lt;/keyword&gt;&lt;/keywords&gt;&lt;isbn&gt;1523-3812&lt;/isbn&gt;&lt;custom2&gt;PMC4969323&lt;/custom2&gt;&lt;titles&gt;&lt;title&gt;Cognitive Reserve and the Prevention of Dementia: the Role of Physical and Cognitive Activities&lt;/title&gt;&lt;secondary-title&gt;Current Psychiatry Reports&lt;/secondary-title&gt;&lt;alt-title&gt;Current psychiatry reports&lt;/alt-title&gt;&lt;/titles&gt;&lt;pages&gt;85&lt;/pages&gt;&lt;number&gt;9&lt;/number&gt;&lt;contributors&gt;&lt;authors&gt;&lt;author&gt;Cheng, S. T.&lt;/author&gt;&lt;/authors&gt;&lt;/contributors&gt;&lt;edition&gt;2016/08/03&lt;/edition&gt;&lt;language&gt;eng&lt;/language&gt;&lt;added-date format="utc"&gt;1487343093&lt;/added-date&gt;&lt;ref-type name="Journal Article"&gt;17&lt;/ref-type&gt;&lt;auth-address&gt;Department of Health and Physical Education, The Education University of Hong Kong, 10 Lo Ping Road, Tai Po, N.T., Hong Kong. takcheng@eduhk.hk.&amp;#xD;Department of Clinical Psychology, Norwich Medical School, University of East Anglia, Norfolk, NR4 7TJ, UK. takcheng@eduhk.hk.&lt;/auth-address&gt;&lt;remote-database-provider&gt;NLM&lt;/remote-database-provider&gt;&lt;rec-number&gt;506&lt;/rec-number&gt;&lt;last-updated-date format="utc"&gt;1508836966&lt;/last-updated-date&gt;&lt;accession-num&gt;27481112&lt;/accession-num&gt;&lt;electronic-resource-num&gt;10.1007/s11920-016-0721-2&lt;/electronic-resource-num&gt;&lt;volume&gt;18&lt;/volume&gt;&lt;/record&gt;&lt;/Cite&gt;&lt;/EndNote&gt;</w:instrText>
      </w:r>
      <w:r>
        <w:fldChar w:fldCharType="separate"/>
      </w:r>
      <w:r>
        <w:rPr>
          <w:noProof/>
        </w:rPr>
        <w:t>(Cheng, 2016)</w:t>
      </w:r>
      <w:r>
        <w:fldChar w:fldCharType="end"/>
      </w:r>
      <w:r>
        <w:t xml:space="preserve">. </w:t>
      </w:r>
    </w:p>
    <w:p w14:paraId="795CEC51" w14:textId="537B6C11" w:rsidR="00D4124B" w:rsidRPr="006E0BDD" w:rsidRDefault="00D4124B" w:rsidP="00D64D81">
      <w:pPr>
        <w:spacing w:line="360" w:lineRule="auto"/>
        <w:jc w:val="both"/>
        <w:rPr>
          <w:lang w:eastAsia="en-GB"/>
        </w:rPr>
      </w:pPr>
      <w:r>
        <w:rPr>
          <w:lang w:eastAsia="en-GB"/>
        </w:rPr>
        <w:t xml:space="preserve">The Canadian Study of Health and Ageing, which included almost 5000 participants over the age of 65, reported adults who exercised regularly </w:t>
      </w:r>
      <w:r w:rsidR="00DC2E8A">
        <w:rPr>
          <w:lang w:eastAsia="en-GB"/>
        </w:rPr>
        <w:t>to have a</w:t>
      </w:r>
      <w:r>
        <w:rPr>
          <w:lang w:eastAsia="en-GB"/>
        </w:rPr>
        <w:t xml:space="preserve"> </w:t>
      </w:r>
      <w:r w:rsidR="00DC2E8A">
        <w:rPr>
          <w:lang w:eastAsia="en-GB"/>
        </w:rPr>
        <w:t>reduced</w:t>
      </w:r>
      <w:r>
        <w:rPr>
          <w:lang w:eastAsia="en-GB"/>
        </w:rPr>
        <w:t xml:space="preserve"> risk of developing cognitive impairment and all cause dementia (OR 0.63 CI 0.40-0.98), compared to people who did not exercise at all </w:t>
      </w:r>
      <w:r>
        <w:rPr>
          <w:lang w:eastAsia="en-GB"/>
        </w:rPr>
        <w:fldChar w:fldCharType="begin"/>
      </w:r>
      <w:r w:rsidR="00715934">
        <w:rPr>
          <w:lang w:eastAsia="en-GB"/>
        </w:rPr>
        <w:instrText xml:space="preserve"> ADDIN EN.CITE &lt;EndNote&gt;&lt;Cite&gt;&lt;Author&gt;Laurin&lt;/Author&gt;&lt;Year&gt;2001&lt;/Year&gt;&lt;IDText&gt;Physical activity and risk of cognitive impairment and dementia in elderly persons&lt;/IDText&gt;&lt;DisplayText&gt;(Laurin et al., 2001)&lt;/DisplayText&gt;&lt;record&gt;&lt;dates&gt;&lt;pub-dates&gt;&lt;date&gt;Mar&lt;/date&gt;&lt;/pub-dates&gt;&lt;year&gt;2001&lt;/year&gt;&lt;/dates&gt;&lt;keywords&gt;&lt;keyword&gt;Aged&lt;/keyword&gt;&lt;keyword&gt;Aged, 80 and over&lt;/keyword&gt;&lt;keyword&gt;Canada/epidemiology&lt;/keyword&gt;&lt;keyword&gt;Cognition Disorders/*epidemiology/prevention &amp;amp; control&lt;/keyword&gt;&lt;keyword&gt;Dementia/*epidemiology/prevention &amp;amp; control&lt;/keyword&gt;&lt;keyword&gt;*Exercise&lt;/keyword&gt;&lt;keyword&gt;Female&lt;/keyword&gt;&lt;keyword&gt;Humans&lt;/keyword&gt;&lt;keyword&gt;Life Style&lt;/keyword&gt;&lt;keyword&gt;Male&lt;/keyword&gt;&lt;keyword&gt;Prospective Studies&lt;/keyword&gt;&lt;keyword&gt;Risk Factors&lt;/keyword&gt;&lt;/keywords&gt;&lt;isbn&gt;0003-9942 (Print)&amp;#xD;0003-9942&lt;/isbn&gt;&lt;titles&gt;&lt;title&gt;Physical activity and risk of cognitive impairment and dementia in elderly persons&lt;/title&gt;&lt;secondary-title&gt;Archives of Neurology&lt;/secondary-title&gt;&lt;alt-title&gt;Archives of neurology&lt;/alt-title&gt;&lt;/titles&gt;&lt;pages&gt;498-504&lt;/pages&gt;&lt;number&gt;3&lt;/number&gt;&lt;contributors&gt;&lt;authors&gt;&lt;author&gt;Laurin, D.&lt;/author&gt;&lt;author&gt;Verreault, R.&lt;/author&gt;&lt;author&gt;Lindsay, J.&lt;/author&gt;&lt;author&gt;MacPherson, K.&lt;/author&gt;&lt;author&gt;Rockwood, K.&lt;/author&gt;&lt;/authors&gt;&lt;/contributors&gt;&lt;edition&gt;2001/03/20&lt;/edition&gt;&lt;language&gt;eng&lt;/language&gt;&lt;added-date format="utc"&gt;1471852084&lt;/added-date&gt;&lt;ref-type name="Journal Article"&gt;17&lt;/ref-type&gt;&lt;auth-address&gt;Laval University Geriatric Research Unit, Centre d&amp;apos;hebergement St-Augustin du Centre hospitalier affilie universitaire de Quebec, 2135 Terrasse Cadieux, Beauport, Quebec, Canada G1C 1Z2.&lt;/auth-address&gt;&lt;remote-database-provider&gt;NLM&lt;/remote-database-provider&gt;&lt;rec-number&gt;292&lt;/rec-number&gt;&lt;last-updated-date format="utc"&gt;1508841468&lt;/last-updated-date&gt;&lt;accession-num&gt;11255456&lt;/accession-num&gt;&lt;volume&gt;58&lt;/volume&gt;&lt;/record&gt;&lt;/Cite&gt;&lt;/EndNote&gt;</w:instrText>
      </w:r>
      <w:r>
        <w:rPr>
          <w:lang w:eastAsia="en-GB"/>
        </w:rPr>
        <w:fldChar w:fldCharType="separate"/>
      </w:r>
      <w:r w:rsidR="00715934">
        <w:rPr>
          <w:noProof/>
          <w:lang w:eastAsia="en-GB"/>
        </w:rPr>
        <w:t>(Laurin et al., 2001)</w:t>
      </w:r>
      <w:r>
        <w:rPr>
          <w:lang w:eastAsia="en-GB"/>
        </w:rPr>
        <w:fldChar w:fldCharType="end"/>
      </w:r>
      <w:r>
        <w:rPr>
          <w:lang w:eastAsia="en-GB"/>
        </w:rPr>
        <w:t xml:space="preserve">.  There was, in fact, a dose response relationship, where the risk of cognitive impairment decreased with increasing levels of physical activity. The authors suggested that physical exercise could, consequently, be protective in the development of cognitive decline and dementia. Similarly, a recent study conducted by </w:t>
      </w:r>
      <w:proofErr w:type="spellStart"/>
      <w:r>
        <w:rPr>
          <w:lang w:eastAsia="en-GB"/>
        </w:rPr>
        <w:t>Tolppanen</w:t>
      </w:r>
      <w:proofErr w:type="spellEnd"/>
      <w:r>
        <w:rPr>
          <w:lang w:eastAsia="en-GB"/>
        </w:rPr>
        <w:t xml:space="preserve"> et al.,</w:t>
      </w:r>
      <w:r w:rsidR="00BB4519">
        <w:rPr>
          <w:lang w:eastAsia="en-GB"/>
        </w:rPr>
        <w:t xml:space="preserve"> (2015)</w:t>
      </w:r>
      <w:r>
        <w:rPr>
          <w:lang w:eastAsia="en-GB"/>
        </w:rPr>
        <w:t xml:space="preserve"> found a reduced risk of dementia in people who were more active at midlife, compared with those who had low </w:t>
      </w:r>
      <w:r w:rsidR="007362C5">
        <w:rPr>
          <w:lang w:eastAsia="en-GB"/>
        </w:rPr>
        <w:t xml:space="preserve">and moderate </w:t>
      </w:r>
      <w:r>
        <w:rPr>
          <w:lang w:eastAsia="en-GB"/>
        </w:rPr>
        <w:t>levels of physical activity, suggesting that</w:t>
      </w:r>
      <w:r w:rsidR="007362C5">
        <w:rPr>
          <w:lang w:eastAsia="en-GB"/>
        </w:rPr>
        <w:t xml:space="preserve"> early</w:t>
      </w:r>
      <w:r>
        <w:rPr>
          <w:lang w:eastAsia="en-GB"/>
        </w:rPr>
        <w:t xml:space="preserve"> physical activity may contribute to </w:t>
      </w:r>
      <w:r w:rsidR="00D070F4">
        <w:t>cognitive reserve</w:t>
      </w:r>
      <w:r>
        <w:rPr>
          <w:lang w:eastAsia="en-GB"/>
        </w:rPr>
        <w:t xml:space="preserve">. </w:t>
      </w:r>
    </w:p>
    <w:p w14:paraId="7CE2DDC0" w14:textId="6B40B2C3" w:rsidR="00D4124B" w:rsidRDefault="00D4124B" w:rsidP="00D64D81">
      <w:pPr>
        <w:spacing w:line="360" w:lineRule="auto"/>
        <w:jc w:val="both"/>
        <w:rPr>
          <w:lang w:eastAsia="en-GB"/>
        </w:rPr>
      </w:pPr>
      <w:r>
        <w:t xml:space="preserve">Dementia risk was also reduced </w:t>
      </w:r>
      <w:r>
        <w:rPr>
          <w:lang w:eastAsia="en-GB"/>
        </w:rPr>
        <w:t xml:space="preserve">in individuals who increased </w:t>
      </w:r>
      <w:r w:rsidR="009B2E5C">
        <w:rPr>
          <w:lang w:eastAsia="en-GB"/>
        </w:rPr>
        <w:t xml:space="preserve">their exercise routines </w:t>
      </w:r>
      <w:r>
        <w:rPr>
          <w:lang w:eastAsia="en-GB"/>
        </w:rPr>
        <w:t xml:space="preserve">from moderate to high levels after midlife </w:t>
      </w:r>
      <w:r>
        <w:rPr>
          <w:lang w:eastAsia="en-GB"/>
        </w:rPr>
        <w:fldChar w:fldCharType="begin">
          <w:fldData xml:space="preserve">PEVuZE5vdGU+PENpdGU+PEF1dGhvcj5Ub2xwcGFuZW48L0F1dGhvcj48WWVhcj4yMDE1PC9ZZWFy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</w:fldData>
        </w:fldChar>
      </w:r>
      <w:r w:rsidR="00BB4519">
        <w:rPr>
          <w:lang w:eastAsia="en-GB"/>
        </w:rPr>
        <w:instrText xml:space="preserve"> ADDIN EN.CITE </w:instrText>
      </w:r>
      <w:r w:rsidR="00BB4519">
        <w:rPr>
          <w:lang w:eastAsia="en-GB"/>
        </w:rPr>
        <w:fldChar w:fldCharType="begin">
          <w:fldData xml:space="preserve">PEVuZE5vdGU+PENpdGU+PEF1dGhvcj5Ub2xwcGFuZW48L0F1dGhvcj48WWVhcj4yMDE1PC9ZZWFy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</w:fldData>
        </w:fldChar>
      </w:r>
      <w:r w:rsidR="00BB4519">
        <w:rPr>
          <w:lang w:eastAsia="en-GB"/>
        </w:rPr>
        <w:instrText xml:space="preserve"> ADDIN EN.CITE.DATA </w:instrText>
      </w:r>
      <w:r w:rsidR="00BB4519">
        <w:rPr>
          <w:lang w:eastAsia="en-GB"/>
        </w:rPr>
      </w:r>
      <w:r w:rsidR="00BB4519">
        <w:rPr>
          <w:lang w:eastAsia="en-GB"/>
        </w:rPr>
        <w:fldChar w:fldCharType="end"/>
      </w:r>
      <w:r>
        <w:rPr>
          <w:lang w:eastAsia="en-GB"/>
        </w:rPr>
      </w:r>
      <w:r>
        <w:rPr>
          <w:lang w:eastAsia="en-GB"/>
        </w:rPr>
        <w:fldChar w:fldCharType="separate"/>
      </w:r>
      <w:r>
        <w:rPr>
          <w:noProof/>
          <w:lang w:eastAsia="en-GB"/>
        </w:rPr>
        <w:t>(Tolppanen et al., 2015)</w:t>
      </w:r>
      <w:r>
        <w:rPr>
          <w:lang w:eastAsia="en-GB"/>
        </w:rPr>
        <w:fldChar w:fldCharType="end"/>
      </w:r>
      <w:r>
        <w:rPr>
          <w:lang w:eastAsia="en-GB"/>
        </w:rPr>
        <w:t>, suggesting that the protective effect of physical activity may be effective at any stage. However, short</w:t>
      </w:r>
      <w:r w:rsidR="000A7989">
        <w:rPr>
          <w:lang w:eastAsia="en-GB"/>
        </w:rPr>
        <w:t>-</w:t>
      </w:r>
      <w:r>
        <w:rPr>
          <w:lang w:eastAsia="en-GB"/>
        </w:rPr>
        <w:t xml:space="preserve">term improvement of aerobic capacity may not be </w:t>
      </w:r>
      <w:r w:rsidR="00A03700">
        <w:rPr>
          <w:lang w:eastAsia="en-GB"/>
        </w:rPr>
        <w:t>sufficient</w:t>
      </w:r>
      <w:r>
        <w:rPr>
          <w:lang w:eastAsia="en-GB"/>
        </w:rPr>
        <w:t xml:space="preserve"> for improvement of cognitive function. </w:t>
      </w:r>
      <w:r>
        <w:t>Three groups of healthy older adults underwent 16 weeks of, either</w:t>
      </w:r>
      <w:r w:rsidR="00BA5224">
        <w:t>,</w:t>
      </w:r>
      <w:r>
        <w:t xml:space="preserve"> aerobic exercise training, yoga, or were held on a waiting list with no exercise. The aerobic exercise group had improved aerobic capacity, but there was no effect on cognitive task per</w:t>
      </w:r>
      <w:r w:rsidR="007C6B75">
        <w:t>formance, suggesting that short-</w:t>
      </w:r>
      <w:r>
        <w:t xml:space="preserve">term exercise does not improve cognition </w:t>
      </w:r>
      <w:r>
        <w:fldChar w:fldCharType="begin"/>
      </w:r>
      <w:r w:rsidR="00715934">
        <w:instrText xml:space="preserve"> ADDIN EN.CITE &lt;EndNote&gt;&lt;Cite&gt;&lt;Author&gt;Madden&lt;/Author&gt;&lt;Year&gt;1989&lt;/Year&gt;&lt;IDText&gt;Improving Aerobic Capacity in Healthy Older Adults Does Not Necessarily Lead to Improved Cognitive Performance&lt;/IDText&gt;&lt;DisplayText&gt;(Madden et al., 1989)&lt;/DisplayText&gt;&lt;record&gt;&lt;isbn&gt;0882-7974&lt;/isbn&gt;&lt;titles&gt;&lt;title&gt;Improving Aerobic Capacity in Healthy Older Adults Does Not Necessarily Lead to Improved Cognitive Performance&lt;/title&gt;&lt;secondary-title&gt;Psychology and Aging&lt;/secondary-title&gt;&lt;/titles&gt;&lt;pages&gt;307-320&lt;/pages&gt;&lt;number&gt;3&lt;/number&gt;&lt;contributors&gt;&lt;authors&gt;&lt;author&gt;Madden, David J.&lt;/author&gt;&lt;author&gt;Blumenthal, James A.&lt;/author&gt;&lt;author&gt;Allen, Philip A.&lt;/author&gt;&lt;author&gt;Emery, Charles F.&lt;/author&gt;&lt;/authors&gt;&lt;/contributors&gt;&lt;added-date format="utc"&gt;1471853440&lt;/added-date&gt;&lt;ref-type name="Journal Article"&gt;17&lt;/ref-type&gt;&lt;dates&gt;&lt;year&gt;1989&lt;/year&gt;&lt;/dates&gt;&lt;rec-number&gt;293&lt;/rec-number&gt;&lt;last-updated-date format="utc"&gt;1471853440&lt;/last-updated-date&gt;&lt;contributors&gt;&lt;secondary-authors&gt;&lt;author&gt;Lawton, M. Powell&lt;/author&gt;&lt;/secondary-authors&gt;&lt;/contributors&gt;&lt;electronic-resource-num&gt;10.1037/0882-7974.4.3.307&lt;/electronic-resource-num&gt;&lt;volume&gt;4&lt;/volume&gt;&lt;/record&gt;&lt;/Cite&gt;&lt;/EndNote&gt;</w:instrText>
      </w:r>
      <w:r>
        <w:fldChar w:fldCharType="separate"/>
      </w:r>
      <w:r w:rsidR="00715934">
        <w:rPr>
          <w:noProof/>
        </w:rPr>
        <w:t>(Madden et al., 1989)</w:t>
      </w:r>
      <w:r>
        <w:fldChar w:fldCharType="end"/>
      </w:r>
      <w:r>
        <w:t>. Therefore</w:t>
      </w:r>
      <w:r w:rsidR="00FA2813">
        <w:t>,</w:t>
      </w:r>
      <w:r>
        <w:t xml:space="preserve"> it is important to maintain moderate to high levels of activity throughout the life, to influence </w:t>
      </w:r>
      <w:r w:rsidR="00D070F4">
        <w:t>cognitive reserve</w:t>
      </w:r>
      <w:r>
        <w:t xml:space="preserve"> capacity and effi</w:t>
      </w:r>
      <w:r w:rsidR="00AD0C99">
        <w:t>ciency of cognitive functioning.</w:t>
      </w:r>
    </w:p>
    <w:p w14:paraId="2662188C" w14:textId="225312EE" w:rsidR="00D4124B" w:rsidRDefault="00D4124B" w:rsidP="00D64D81">
      <w:pPr>
        <w:spacing w:line="360" w:lineRule="auto"/>
        <w:jc w:val="both"/>
        <w:rPr>
          <w:lang w:eastAsia="en-GB"/>
        </w:rPr>
      </w:pPr>
      <w:r>
        <w:rPr>
          <w:lang w:eastAsia="en-GB"/>
        </w:rPr>
        <w:t xml:space="preserve">Similarly, recent meta-analysis’ have suggested that exercise has little or minimal effect on cognition in people with clinical symptoms of dementia </w:t>
      </w:r>
      <w:r>
        <w:rPr>
          <w:lang w:eastAsia="en-GB"/>
        </w:rPr>
        <w:fldChar w:fldCharType="begin">
          <w:fldData xml:space="preserve">PEVuZE5vdGU+PENpdGU+PEF1dGhvcj5Gb3JiZXM8L0F1dGhvcj48WWVhcj4yMDE1PC9ZZWFyPjxJ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</w:fldData>
        </w:fldChar>
      </w:r>
      <w:r w:rsidR="00715934">
        <w:rPr>
          <w:lang w:eastAsia="en-GB"/>
        </w:rPr>
        <w:instrText xml:space="preserve"> ADDIN EN.CITE </w:instrText>
      </w:r>
      <w:r w:rsidR="00715934">
        <w:rPr>
          <w:lang w:eastAsia="en-GB"/>
        </w:rPr>
        <w:fldChar w:fldCharType="begin">
          <w:fldData xml:space="preserve">PEVuZE5vdGU+PENpdGU+PEF1dGhvcj5Gb3JiZXM8L0F1dGhvcj48WWVhcj4yMDE1PC9ZZWFyPjxJ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</w:fldData>
        </w:fldChar>
      </w:r>
      <w:r w:rsidR="00715934">
        <w:rPr>
          <w:lang w:eastAsia="en-GB"/>
        </w:rPr>
        <w:instrText xml:space="preserve"> ADDIN EN.CITE.DATA </w:instrText>
      </w:r>
      <w:r w:rsidR="00715934">
        <w:rPr>
          <w:lang w:eastAsia="en-GB"/>
        </w:rPr>
      </w:r>
      <w:r w:rsidR="00715934">
        <w:rPr>
          <w:lang w:eastAsia="en-GB"/>
        </w:rPr>
        <w:fldChar w:fldCharType="end"/>
      </w:r>
      <w:r>
        <w:rPr>
          <w:lang w:eastAsia="en-GB"/>
        </w:rPr>
      </w:r>
      <w:r>
        <w:rPr>
          <w:lang w:eastAsia="en-GB"/>
        </w:rPr>
        <w:fldChar w:fldCharType="separate"/>
      </w:r>
      <w:r w:rsidR="00715934">
        <w:rPr>
          <w:noProof/>
          <w:lang w:eastAsia="en-GB"/>
        </w:rPr>
        <w:t>(Forbes et al., 2015, Groot et al., 2016)</w:t>
      </w:r>
      <w:r>
        <w:rPr>
          <w:lang w:eastAsia="en-GB"/>
        </w:rPr>
        <w:fldChar w:fldCharType="end"/>
      </w:r>
      <w:r>
        <w:rPr>
          <w:lang w:eastAsia="en-GB"/>
        </w:rPr>
        <w:t>, but to have</w:t>
      </w:r>
      <w:r w:rsidR="00C45BA9">
        <w:rPr>
          <w:lang w:eastAsia="en-GB"/>
        </w:rPr>
        <w:t xml:space="preserve"> even a minor</w:t>
      </w:r>
      <w:r>
        <w:rPr>
          <w:lang w:eastAsia="en-GB"/>
        </w:rPr>
        <w:t xml:space="preserve"> effect</w:t>
      </w:r>
      <w:r w:rsidR="00C45BA9">
        <w:rPr>
          <w:lang w:eastAsia="en-GB"/>
        </w:rPr>
        <w:t>,</w:t>
      </w:r>
      <w:r>
        <w:rPr>
          <w:lang w:eastAsia="en-GB"/>
        </w:rPr>
        <w:t xml:space="preserve"> it must be of aerobic capacity.  </w:t>
      </w:r>
    </w:p>
    <w:p w14:paraId="1C5467D6" w14:textId="6CBC69F9" w:rsidR="00D4124B" w:rsidRDefault="00D4124B" w:rsidP="00D64D81">
      <w:pPr>
        <w:spacing w:line="360" w:lineRule="auto"/>
        <w:jc w:val="both"/>
      </w:pPr>
      <w:r>
        <w:t>As with other factors such as isolation and depression, low physical activity may occur as a result of impending cognitive impairment and may be, therefore, present in the prodromal stages of the disease rather than being a risk for development of dementia</w:t>
      </w:r>
      <w:r w:rsidR="003025DB">
        <w:t xml:space="preserve"> (</w:t>
      </w:r>
      <w:proofErr w:type="spellStart"/>
      <w:r w:rsidR="003025DB">
        <w:t>Scarmeas</w:t>
      </w:r>
      <w:proofErr w:type="spellEnd"/>
      <w:r w:rsidR="003025DB">
        <w:t xml:space="preserve"> and Stern, 2003)</w:t>
      </w:r>
      <w:r>
        <w:t xml:space="preserve">. In contrast, </w:t>
      </w:r>
      <w:proofErr w:type="spellStart"/>
      <w:r>
        <w:t>Laurin</w:t>
      </w:r>
      <w:proofErr w:type="spellEnd"/>
      <w:r>
        <w:t xml:space="preserve"> et al., </w:t>
      </w:r>
      <w:r w:rsidR="00A26EB1">
        <w:t>(2001)</w:t>
      </w:r>
      <w:r>
        <w:t xml:space="preserve"> found this not to be the case. When they reanalysed the data from the </w:t>
      </w:r>
      <w:r>
        <w:lastRenderedPageBreak/>
        <w:t xml:space="preserve">Canadian study of Health and Ageing, removing cases where cognitive impairment was apparent in the first two years of the study, there was no difference in the relationship between physical exercise and the development of cognitive impairment, suggesting that low levels of physical exercise were not a consequence of insidious cognitive decline. </w:t>
      </w:r>
    </w:p>
    <w:p w14:paraId="5DD4537F" w14:textId="322032C6" w:rsidR="00D4124B" w:rsidRDefault="00D50EA2" w:rsidP="00D64D81">
      <w:pPr>
        <w:spacing w:line="360" w:lineRule="auto"/>
        <w:jc w:val="both"/>
      </w:pPr>
      <w:r>
        <w:t xml:space="preserve">Rather than looking at one aspect alone, a randomised control trial has demonstrated that multimodality intervention can improve or maintain cognitive function amongst elderly people at risk of cognitive impairment (people with mean or slightly lower than mean cognitive performance expected for their age according to normative data) </w:t>
      </w:r>
      <w:r w:rsidR="00C73999">
        <w:fldChar w:fldCharType="begin">
          <w:fldData xml:space="preserve">PEVuZE5vdGU+PENpdGU+PEF1dGhvcj5OZ2FuZHU8L0F1dGhvcj48WWVhcj4yMDE1PC9ZZWFyPjxJ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</w:fldData>
        </w:fldChar>
      </w:r>
      <w:r w:rsidR="00C73999">
        <w:instrText xml:space="preserve"> ADDIN EN.CITE </w:instrText>
      </w:r>
      <w:r w:rsidR="00C73999">
        <w:fldChar w:fldCharType="begin">
          <w:fldData xml:space="preserve">PEVuZE5vdGU+PENpdGU+PEF1dGhvcj5OZ2FuZHU8L0F1dGhvcj48WWVhcj4yMDE1PC9ZZWFyPjxJ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</w:fldData>
        </w:fldChar>
      </w:r>
      <w:r w:rsidR="00C73999">
        <w:instrText xml:space="preserve"> ADDIN EN.CITE.DATA </w:instrText>
      </w:r>
      <w:r w:rsidR="00C73999">
        <w:fldChar w:fldCharType="end"/>
      </w:r>
      <w:r w:rsidR="00C73999">
        <w:fldChar w:fldCharType="separate"/>
      </w:r>
      <w:r w:rsidR="00C73999">
        <w:rPr>
          <w:noProof/>
        </w:rPr>
        <w:t>(Ngandu et al., 2015)</w:t>
      </w:r>
      <w:r w:rsidR="00C73999">
        <w:fldChar w:fldCharType="end"/>
      </w:r>
      <w:r w:rsidR="00C73999">
        <w:t xml:space="preserve">. Participants were randomised to either intensive intervention including personalised diet plans, exercise plans and cognitive training, or the control group who received regular health advice. Over a 2-year period, the intervention group had improved </w:t>
      </w:r>
      <w:r w:rsidR="003035E9">
        <w:t xml:space="preserve">between </w:t>
      </w:r>
      <w:r w:rsidR="00C73999">
        <w:t>25</w:t>
      </w:r>
      <w:r w:rsidR="003035E9">
        <w:t>% and 150</w:t>
      </w:r>
      <w:r w:rsidR="00C73999">
        <w:t>% more than the control group in terms of performance</w:t>
      </w:r>
      <w:r w:rsidR="003035E9">
        <w:t xml:space="preserve"> in various cognitive domains</w:t>
      </w:r>
      <w:r w:rsidR="00C73999">
        <w:t xml:space="preserve">, and cognitive decline was significantly increased in the control group compared to the intervention group, suggesting that multi domain intervention may </w:t>
      </w:r>
      <w:r w:rsidR="003035E9">
        <w:t xml:space="preserve">be more beneficial than risk reduction in one area alone. </w:t>
      </w:r>
    </w:p>
    <w:p w14:paraId="42671887" w14:textId="278EB9A5" w:rsidR="007855F8" w:rsidRDefault="007855F8" w:rsidP="00FC1AE1">
      <w:pPr>
        <w:pStyle w:val="Heading4"/>
        <w:numPr>
          <w:ilvl w:val="3"/>
          <w:numId w:val="1"/>
        </w:numPr>
        <w:spacing w:line="360" w:lineRule="auto"/>
        <w:jc w:val="both"/>
      </w:pPr>
      <w:r>
        <w:t xml:space="preserve">Social </w:t>
      </w:r>
      <w:r w:rsidR="008F5E81">
        <w:t xml:space="preserve">Engagement and </w:t>
      </w:r>
      <w:r>
        <w:t xml:space="preserve">isolation </w:t>
      </w:r>
    </w:p>
    <w:p w14:paraId="0824D56D" w14:textId="267E3F5C" w:rsidR="00C95476" w:rsidRDefault="00A20207" w:rsidP="00D64D81">
      <w:pPr>
        <w:spacing w:line="360" w:lineRule="auto"/>
        <w:jc w:val="both"/>
      </w:pPr>
      <w:r>
        <w:t>Social isolation</w:t>
      </w:r>
      <w:r w:rsidR="00A41599">
        <w:t>,</w:t>
      </w:r>
      <w:r w:rsidR="006D7589">
        <w:t xml:space="preserve"> defined as a combination of not being married, living alone, small social networks, lack of social engagement and little participation in group activities </w:t>
      </w:r>
      <w:r w:rsidR="006D7589">
        <w:fldChar w:fldCharType="begin"/>
      </w:r>
      <w:r w:rsidR="001548B3">
        <w:instrText xml:space="preserve"> ADDIN EN.CITE &lt;EndNote&gt;&lt;Cite&gt;&lt;Author&gt;Holwerda&lt;/Author&gt;&lt;Year&gt;2014&lt;/Year&gt;&lt;IDText&gt;Feelings of loneliness, but not social isolation, predict dementia onset: results from the Amsterdam Study of the Elderly ( AMSTEL)&lt;/IDText&gt;&lt;DisplayText&gt;(Holwerda et al., 2014)&lt;/DisplayText&gt;&lt;record&gt;&lt;keywords&gt;&lt;keyword&gt;Dementia&lt;/keyword&gt;&lt;keyword&gt;Cognition&lt;/keyword&gt;&lt;keyword&gt;Cognitive Neuropsychology&lt;/keyword&gt;&lt;keyword&gt;Neuropsychiatry&lt;/keyword&gt;&lt;keyword&gt;Neuropsychology&lt;/keyword&gt;&lt;/keywords&gt;&lt;isbn&gt;0022-3050&amp;#xD;00223050&lt;/isbn&gt;&lt;titles&gt;&lt;title&gt;Feelings of loneliness, but not social isolation, predict dementia onset: results from the Amsterdam Study of the Elderly ( AMSTEL)&lt;/title&gt;&lt;secondary-title&gt;Journal of Neurology, Neurosurgery, and Psychiatry&lt;/secondary-title&gt;&lt;/titles&gt;&lt;pages&gt;135&lt;/pages&gt;&lt;number&gt;2&lt;/number&gt;&lt;contributors&gt;&lt;authors&gt;&lt;author&gt;Holwerda, Tjalling Jan&lt;/author&gt;&lt;author&gt;Deeg, Dorly J. H.&lt;/author&gt;&lt;author&gt;Beekman, Aartjan T. F.&lt;/author&gt;&lt;author&gt;van Tilburg, Theo G.&lt;/author&gt;&lt;author&gt;Stek, Max L.&lt;/author&gt;&lt;author&gt;Jonker, Cees&lt;/author&gt;&lt;author&gt;Schoevers, Robert A.&lt;/author&gt;&lt;/authors&gt;&lt;/contributors&gt;&lt;added-date format="utc"&gt;1471516450&lt;/added-date&gt;&lt;ref-type name="Journal Article"&gt;17&lt;/ref-type&gt;&lt;dates&gt;&lt;year&gt;2014&lt;/year&gt;&lt;/dates&gt;&lt;rec-number&gt;291&lt;/rec-number&gt;&lt;publisher&gt;BMJ Publishing Group Ltd&lt;/publisher&gt;&lt;last-updated-date format="utc"&gt;1508840689&lt;/last-updated-date&gt;&lt;electronic-resource-num&gt;10.1136/jnnp-2012-302755&lt;/electronic-resource-num&gt;&lt;volume&gt;85&lt;/volume&gt;&lt;/record&gt;&lt;/Cite&gt;&lt;/EndNote&gt;</w:instrText>
      </w:r>
      <w:r w:rsidR="006D7589">
        <w:fldChar w:fldCharType="separate"/>
      </w:r>
      <w:r w:rsidR="006D7589">
        <w:rPr>
          <w:noProof/>
        </w:rPr>
        <w:t>(Holwerda et al., 2014)</w:t>
      </w:r>
      <w:r w:rsidR="006D7589">
        <w:fldChar w:fldCharType="end"/>
      </w:r>
      <w:r w:rsidR="006D7589">
        <w:t xml:space="preserve">, </w:t>
      </w:r>
      <w:r w:rsidR="00737CF0">
        <w:t xml:space="preserve">is </w:t>
      </w:r>
      <w:r>
        <w:t>a major risk factor for the development of cognitive impai</w:t>
      </w:r>
      <w:r w:rsidR="006D7589">
        <w:t>rment and dementia</w:t>
      </w:r>
      <w:r w:rsidR="00ED565B">
        <w:t xml:space="preserve"> </w:t>
      </w:r>
      <w:r w:rsidR="00ED565B">
        <w:fldChar w:fldCharType="begin"/>
      </w:r>
      <w:r w:rsidR="00715934">
        <w:instrText xml:space="preserve"> ADDIN EN.CITE &lt;EndNote&gt;&lt;Cite&gt;&lt;Author&gt;Cacioppo&lt;/Author&gt;&lt;Year&gt;2009&lt;/Year&gt;&lt;IDText&gt;Perceived social isolation and cognition&lt;/IDText&gt;&lt;DisplayText&gt;(Cacioppo and Hawkley, 2009)&lt;/DisplayText&gt;&lt;record&gt;&lt;dates&gt;&lt;pub-dates&gt;&lt;date&gt;Oct&lt;/date&gt;&lt;/pub-dates&gt;&lt;year&gt;2009&lt;/year&gt;&lt;/dates&gt;&lt;keywords&gt;&lt;keyword&gt;Animals&lt;/keyword&gt;&lt;keyword&gt;Brain/anatomy &amp;amp; histology/physiology&lt;/keyword&gt;&lt;keyword&gt;Cognition/*physiology&lt;/keyword&gt;&lt;keyword&gt;Humans&lt;/keyword&gt;&lt;keyword&gt;Interpersonal Relations&lt;/keyword&gt;&lt;keyword&gt;Loneliness/*psychology&lt;/keyword&gt;&lt;keyword&gt;Neural Pathways/physiology&lt;/keyword&gt;&lt;keyword&gt;Neuropsychological Tests&lt;/keyword&gt;&lt;keyword&gt;Problem Solving/physiology&lt;/keyword&gt;&lt;keyword&gt;*Social Isolation&lt;/keyword&gt;&lt;keyword&gt;*Social Perception&lt;/keyword&gt;&lt;/keywords&gt;&lt;isbn&gt;1364-6613 (Print)&amp;#xD;1364-6613&lt;/isbn&gt;&lt;custom2&gt;PMC2752489&lt;/custom2&gt;&lt;titles&gt;&lt;title&gt;Perceived social isolation and cognition&lt;/title&gt;&lt;secondary-title&gt;Trends in Cognitive Sciences&lt;/secondary-title&gt;&lt;alt-title&gt;Trends in cognitive sciences&lt;/alt-title&gt;&lt;/titles&gt;&lt;pages&gt;447-54&lt;/pages&gt;&lt;number&gt;10&lt;/number&gt;&lt;contributors&gt;&lt;authors&gt;&lt;author&gt;Cacioppo, J. T.&lt;/author&gt;&lt;author&gt;Hawkley, L. C.&lt;/author&gt;&lt;/authors&gt;&lt;/contributors&gt;&lt;edition&gt;2009/09/04&lt;/edition&gt;&lt;language&gt;eng&lt;/language&gt;&lt;added-date format="utc"&gt;1487341858&lt;/added-date&gt;&lt;ref-type name="Journal Article"&gt;17&lt;/ref-type&gt;&lt;auth-address&gt;Center for Cognitive and Social Neuroscience, University of Chicago, 5848 S. University Avenue, Chicago, IL 60637, USA. jcaciopp@uchicago.edu&lt;/auth-address&gt;&lt;remote-database-provider&gt;NLM&lt;/remote-database-provider&gt;&lt;rec-number&gt;502&lt;/rec-number&gt;&lt;last-updated-date format="utc"&gt;1508836581&lt;/last-updated-date&gt;&lt;accession-num&gt;19726219&lt;/accession-num&gt;&lt;custom6&gt;NIHMS136983&lt;/custom6&gt;&lt;electronic-resource-num&gt;10.1016/j.tics.2009.06.005&lt;/electronic-resource-num&gt;&lt;volume&gt;13&lt;/volume&gt;&lt;/record&gt;&lt;/Cite&gt;&lt;/EndNote&gt;</w:instrText>
      </w:r>
      <w:r w:rsidR="00ED565B">
        <w:fldChar w:fldCharType="separate"/>
      </w:r>
      <w:r w:rsidR="00715934">
        <w:rPr>
          <w:noProof/>
        </w:rPr>
        <w:t>(Cacioppo and Hawkley, 2009)</w:t>
      </w:r>
      <w:r w:rsidR="00ED565B">
        <w:fldChar w:fldCharType="end"/>
      </w:r>
      <w:r w:rsidR="006D7589">
        <w:t xml:space="preserve">. </w:t>
      </w:r>
      <w:r w:rsidR="00737CF0">
        <w:t xml:space="preserve">Alongside </w:t>
      </w:r>
      <w:r w:rsidR="004D0B9C">
        <w:t>intellectual factors</w:t>
      </w:r>
      <w:r w:rsidR="00FD4A3E">
        <w:t>,</w:t>
      </w:r>
      <w:r w:rsidR="004D0B9C">
        <w:t xml:space="preserve"> </w:t>
      </w:r>
      <w:r w:rsidR="00C53DCF">
        <w:t xml:space="preserve">leisure activities may too </w:t>
      </w:r>
      <w:r w:rsidR="004D0B9C">
        <w:t xml:space="preserve">be associated with the protective effects of </w:t>
      </w:r>
      <w:r w:rsidR="00FA7620">
        <w:t>cognitive reserve</w:t>
      </w:r>
      <w:r w:rsidR="00737CF0">
        <w:t xml:space="preserve"> </w:t>
      </w:r>
      <w:r w:rsidR="00737CF0">
        <w:fldChar w:fldCharType="begin">
          <w:fldData xml:space="preserve">PEVuZE5vdGU+PENpdGU+PEF1dGhvcj5TY2FybWVhczwvQXV0aG9yPjxZZWFyPjIwMDE8L1llYXI+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</w:fldData>
        </w:fldChar>
      </w:r>
      <w:r w:rsidR="00715934">
        <w:instrText xml:space="preserve"> ADDIN EN.CITE </w:instrText>
      </w:r>
      <w:r w:rsidR="00715934">
        <w:fldChar w:fldCharType="begin">
          <w:fldData xml:space="preserve">PEVuZE5vdGU+PENpdGU+PEF1dGhvcj5TY2FybWVhczwvQXV0aG9yPjxZZWFyPjIwMDE8L1llYXI+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</w:fldData>
        </w:fldChar>
      </w:r>
      <w:r w:rsidR="00715934">
        <w:instrText xml:space="preserve"> ADDIN EN.CITE.DATA </w:instrText>
      </w:r>
      <w:r w:rsidR="00715934">
        <w:fldChar w:fldCharType="end"/>
      </w:r>
      <w:r w:rsidR="00737CF0">
        <w:fldChar w:fldCharType="separate"/>
      </w:r>
      <w:r w:rsidR="00715934">
        <w:rPr>
          <w:noProof/>
        </w:rPr>
        <w:t>(Scarmeas et al., 2001, Scarmeas and Stern, 2003)</w:t>
      </w:r>
      <w:r w:rsidR="00737CF0">
        <w:fldChar w:fldCharType="end"/>
      </w:r>
      <w:r w:rsidR="004D0B9C">
        <w:t xml:space="preserve">. </w:t>
      </w:r>
    </w:p>
    <w:p w14:paraId="553ED0DA" w14:textId="62D723C8" w:rsidR="00D74FD4" w:rsidRDefault="00D74FD4" w:rsidP="00D64D81">
      <w:pPr>
        <w:spacing w:line="360" w:lineRule="auto"/>
        <w:jc w:val="both"/>
      </w:pPr>
      <w:r>
        <w:t xml:space="preserve">By participating in social activities in early and late life, the brain </w:t>
      </w:r>
      <w:r w:rsidR="00FD4A3E">
        <w:t>is more</w:t>
      </w:r>
      <w:r>
        <w:t xml:space="preserve"> stimulated which could contribute to </w:t>
      </w:r>
      <w:r w:rsidR="00FD4A3E">
        <w:t xml:space="preserve">the building up of </w:t>
      </w:r>
      <w:r w:rsidR="00D070F4">
        <w:t>cognitive reserve</w:t>
      </w:r>
      <w:r>
        <w:t xml:space="preserve">. In a cyclic process, </w:t>
      </w:r>
      <w:r w:rsidR="00F47D12">
        <w:t>these individuals could b</w:t>
      </w:r>
      <w:r>
        <w:t xml:space="preserve">e further protected </w:t>
      </w:r>
      <w:r w:rsidR="00F47D12">
        <w:t xml:space="preserve">from cognitive impairment as they are </w:t>
      </w:r>
      <w:r>
        <w:t>more motivated to maintain better social and cognitive function</w:t>
      </w:r>
      <w:r w:rsidR="003025DB">
        <w:t xml:space="preserve"> (</w:t>
      </w:r>
      <w:proofErr w:type="spellStart"/>
      <w:r w:rsidR="003025DB">
        <w:t>Scarmeas</w:t>
      </w:r>
      <w:proofErr w:type="spellEnd"/>
      <w:r w:rsidR="003025DB">
        <w:t xml:space="preserve"> and Stern, 2003)</w:t>
      </w:r>
      <w:r>
        <w:t xml:space="preserve">. Also, greater social networks may be a marker of </w:t>
      </w:r>
      <w:r w:rsidR="00230730">
        <w:t xml:space="preserve">social and </w:t>
      </w:r>
      <w:r>
        <w:t xml:space="preserve">emotional support </w:t>
      </w:r>
      <w:r w:rsidR="00263D62">
        <w:fldChar w:fldCharType="begin"/>
      </w:r>
      <w:r w:rsidR="00715934">
        <w:instrText xml:space="preserve"> ADDIN EN.CITE &lt;EndNote&gt;&lt;Cite&gt;&lt;Author&gt;Heaney&lt;/Author&gt;&lt;Year&gt;2008&lt;/Year&gt;&lt;IDText&gt;Social networks and social support&lt;/IDText&gt;&lt;DisplayText&gt;(Heaney and Israel, 2008)&lt;/DisplayText&gt;&lt;record&gt;&lt;titles&gt;&lt;title&gt;Social networks and social support&lt;/title&gt;&lt;secondary-title&gt;Health Behaviour and Health Education: theory, research, and practice&lt;/secondary-title&gt;&lt;/titles&gt;&lt;pages&gt;189-210&lt;/pages&gt;&lt;contributors&gt;&lt;authors&gt;&lt;author&gt;Heaney, Catherine A&lt;/author&gt;&lt;author&gt;Israel, Barbara A&lt;/author&gt;&lt;/authors&gt;&lt;/contributors&gt;&lt;section&gt;9&lt;/section&gt;&lt;edition&gt;4th&lt;/edition&gt;&lt;added-date format="utc"&gt;1487593044&lt;/added-date&gt;&lt;pub-location&gt;California&lt;/pub-location&gt;&lt;ref-type name="Book Section"&gt;5&lt;/ref-type&gt;&lt;dates&gt;&lt;year&gt;2008&lt;/year&gt;&lt;/dates&gt;&lt;rec-number&gt;507&lt;/rec-number&gt;&lt;publisher&gt;Jossey-Bass&lt;/publisher&gt;&lt;last-updated-date format="utc"&gt;1487593377&lt;/last-updated-date&gt;&lt;contributors&gt;&lt;secondary-authors&gt;&lt;author&gt;Glanz, K&lt;/author&gt;&lt;author&gt;Rimer, B.K&lt;/author&gt;&lt;author&gt;Viswanath, K&lt;/author&gt;&lt;/secondary-authors&gt;&lt;/contributors&gt;&lt;/record&gt;&lt;/Cite&gt;&lt;/EndNote&gt;</w:instrText>
      </w:r>
      <w:r w:rsidR="00263D62">
        <w:fldChar w:fldCharType="separate"/>
      </w:r>
      <w:r w:rsidR="00715934">
        <w:rPr>
          <w:noProof/>
        </w:rPr>
        <w:t>(Heaney and Israel, 2008)</w:t>
      </w:r>
      <w:r w:rsidR="00263D62">
        <w:fldChar w:fldCharType="end"/>
      </w:r>
      <w:r w:rsidR="00FA2813">
        <w:t>,</w:t>
      </w:r>
      <w:r>
        <w:t xml:space="preserve"> thus leading to decreased levels of depression and anxiety</w:t>
      </w:r>
      <w:r w:rsidR="006F7D33">
        <w:t xml:space="preserve"> </w:t>
      </w:r>
      <w:r w:rsidR="006F7D33">
        <w:fldChar w:fldCharType="begin"/>
      </w:r>
      <w:r w:rsidR="00715934">
        <w:instrText xml:space="preserve"> ADDIN EN.CITE &lt;EndNote&gt;&lt;Cite&gt;&lt;Author&gt;Lee&lt;/Author&gt;&lt;Year&gt;2016&lt;/Year&gt;&lt;IDText&gt;Social support and cognitive functioning as resources for elderly persons with chronic arthritis pain&lt;/IDText&gt;&lt;DisplayText&gt;(Lee et al., 2016)&lt;/DisplayText&gt;&lt;record&gt;&lt;keywords&gt;&lt;keyword&gt;Aged&lt;/keyword&gt;&lt;keyword&gt;Aged, 80 and over&lt;/keyword&gt;&lt;keyword&gt;Chronic Pain/*psychology&lt;/keyword&gt;&lt;keyword&gt;*Cognition&lt;/keyword&gt;&lt;keyword&gt;Depression/*psychology&lt;/keyword&gt;&lt;keyword&gt;Humans&lt;/keyword&gt;&lt;keyword&gt;Longitudinal Studies&lt;/keyword&gt;&lt;keyword&gt;Multilevel Analysis&lt;/keyword&gt;&lt;keyword&gt;Musculoskeletal Pain/*psychology&lt;/keyword&gt;&lt;keyword&gt;Osteoarthritis/*psychology&lt;/keyword&gt;&lt;keyword&gt;*Social Support&lt;/keyword&gt;&lt;keyword&gt;arthritis pain&lt;/keyword&gt;&lt;keyword&gt;cognitive functioning&lt;/keyword&gt;&lt;keyword&gt;depressive symptoms&lt;/keyword&gt;&lt;keyword&gt;social support&lt;/keyword&gt;&lt;/keywords&gt;&lt;isbn&gt;1360-7863&lt;/isbn&gt;&lt;custom2&gt;PMC4583319&lt;/custom2&gt;&lt;titles&gt;&lt;title&gt;Social support and cognitive functioning as resources for elderly persons with chronic arthritis pain&lt;/title&gt;&lt;secondary-title&gt;Aging &amp;amp; Mental Health&lt;/secondary-title&gt;&lt;alt-title&gt;Aging &amp;amp; mental health&lt;/alt-title&gt;&lt;/titles&gt;&lt;pages&gt;370-9&lt;/pages&gt;&lt;number&gt;4&lt;/number&gt;&lt;contributors&gt;&lt;authors&gt;&lt;author&gt;Lee, J. E.&lt;/author&gt;&lt;author&gt;Kahana, B.&lt;/author&gt;&lt;author&gt;Kahana, E.&lt;/author&gt;&lt;/authors&gt;&lt;/contributors&gt;&lt;edition&gt;2015/03/26&lt;/edition&gt;&lt;language&gt;eng&lt;/language&gt;&lt;added-date format="utc"&gt;1487599864&lt;/added-date&gt;&lt;ref-type name="Journal Article"&gt;17&lt;/ref-type&gt;&lt;auth-address&gt;a Department of Sociology , Case Western Reserve University , Cleveland , OH , USA.&amp;#xD;b Department of Psychology , Cleveland State University , Cleveland , OH , USA.&lt;/auth-address&gt;&lt;dates&gt;&lt;year&gt;2016&lt;/year&gt;&lt;/dates&gt;&lt;remote-database-provider&gt;NLM&lt;/remote-database-provider&gt;&lt;rec-number&gt;509&lt;/rec-number&gt;&lt;last-updated-date format="utc"&gt;1508841814&lt;/last-updated-date&gt;&lt;accession-num&gt;25806938&lt;/accession-num&gt;&lt;custom6&gt;NIHMS670977&lt;/custom6&gt;&lt;electronic-resource-num&gt;10.1080/13607863.2015.1013920&lt;/electronic-resource-num&gt;&lt;volume&gt;20&lt;/volume&gt;&lt;/record&gt;&lt;/Cite&gt;&lt;/EndNote&gt;</w:instrText>
      </w:r>
      <w:r w:rsidR="006F7D33">
        <w:fldChar w:fldCharType="separate"/>
      </w:r>
      <w:r w:rsidR="00715934">
        <w:rPr>
          <w:noProof/>
        </w:rPr>
        <w:t>(Lee et al., 2016)</w:t>
      </w:r>
      <w:r w:rsidR="006F7D33">
        <w:fldChar w:fldCharType="end"/>
      </w:r>
      <w:r>
        <w:t>, which may also</w:t>
      </w:r>
      <w:r w:rsidR="00FD4A3E">
        <w:t xml:space="preserve"> contribute to the</w:t>
      </w:r>
      <w:r>
        <w:t xml:space="preserve"> </w:t>
      </w:r>
      <w:r w:rsidR="00F76992">
        <w:t>diminished</w:t>
      </w:r>
      <w:r>
        <w:t xml:space="preserve"> risk of dementia</w:t>
      </w:r>
      <w:r w:rsidR="00BB6E37">
        <w:t xml:space="preserve"> </w:t>
      </w:r>
      <w:r w:rsidR="00BB6E37">
        <w:fldChar w:fldCharType="begin">
          <w:fldData xml:space="preserve">PEVuZE5vdGU+PENpdGU+PEF1dGhvcj5HdXR6bWFubjwvQXV0aG9yPjxZZWFyPjIwMTU8L1llYXI+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</w:fldData>
        </w:fldChar>
      </w:r>
      <w:r w:rsidR="00715934">
        <w:instrText xml:space="preserve"> ADDIN EN.CITE </w:instrText>
      </w:r>
      <w:r w:rsidR="00715934">
        <w:fldChar w:fldCharType="begin">
          <w:fldData xml:space="preserve">PEVuZE5vdGU+PENpdGU+PEF1dGhvcj5HdXR6bWFubjwvQXV0aG9yPjxZZWFyPjIwMTU8L1llYXI+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</w:fldData>
        </w:fldChar>
      </w:r>
      <w:r w:rsidR="00715934">
        <w:instrText xml:space="preserve"> ADDIN EN.CITE.DATA </w:instrText>
      </w:r>
      <w:r w:rsidR="00715934">
        <w:fldChar w:fldCharType="end"/>
      </w:r>
      <w:r w:rsidR="00BB6E37">
        <w:fldChar w:fldCharType="separate"/>
      </w:r>
      <w:r w:rsidR="00715934">
        <w:rPr>
          <w:noProof/>
        </w:rPr>
        <w:t>(Gutzmann and Qazi, 2015, Chen et al., 2015)</w:t>
      </w:r>
      <w:r w:rsidR="00BB6E37">
        <w:fldChar w:fldCharType="end"/>
      </w:r>
      <w:r>
        <w:t>.</w:t>
      </w:r>
    </w:p>
    <w:p w14:paraId="03C3840D" w14:textId="7D74D35D" w:rsidR="00E341AE" w:rsidRDefault="00D74FD4" w:rsidP="00D64D81">
      <w:pPr>
        <w:spacing w:line="360" w:lineRule="auto"/>
        <w:jc w:val="both"/>
      </w:pPr>
      <w:r>
        <w:t xml:space="preserve">To investigate this, </w:t>
      </w:r>
      <w:r w:rsidR="00BB6E37">
        <w:t xml:space="preserve">a longitudinal study following </w:t>
      </w:r>
      <w:r>
        <w:t>a</w:t>
      </w:r>
      <w:r w:rsidR="00E341AE">
        <w:t>n elderly community</w:t>
      </w:r>
      <w:r w:rsidR="00F76992">
        <w:t xml:space="preserve"> cohort for 12 years, found links between the </w:t>
      </w:r>
      <w:r w:rsidR="00E341AE">
        <w:t>level</w:t>
      </w:r>
      <w:r w:rsidR="00F76992">
        <w:t>s</w:t>
      </w:r>
      <w:r w:rsidR="00E341AE">
        <w:t xml:space="preserve"> of global social engagement</w:t>
      </w:r>
      <w:r w:rsidR="00F76992">
        <w:t xml:space="preserve"> and </w:t>
      </w:r>
      <w:r w:rsidR="00E341AE">
        <w:t xml:space="preserve">cognitive function </w:t>
      </w:r>
      <w:r w:rsidR="00E341AE">
        <w:fldChar w:fldCharType="begin"/>
      </w:r>
      <w:r w:rsidR="00715934">
        <w:instrText xml:space="preserve"> ADDIN EN.CITE &lt;EndNote&gt;&lt;Cite&gt;&lt;Author&gt;Bassuk&lt;/Author&gt;&lt;Year&gt;1999&lt;/Year&gt;&lt;IDText&gt;Social disengagement and incident cognitive decline in community-dwelling elderly persons&lt;/IDText&gt;&lt;DisplayText&gt;(Bassuk et al., 1999)&lt;/DisplayText&gt;&lt;record&gt;&lt;keywords&gt;&lt;keyword&gt;Social Isolation&lt;/keyword&gt;&lt;keyword&gt;Aged -- Psychology&lt;/keyword&gt;&lt;keyword&gt;Cognition Disorders -- Etiology&lt;/keyword&gt;&lt;/keywords&gt;&lt;isbn&gt;0003-4819&lt;/isbn&gt;&lt;titles&gt;&lt;title&gt;Social disengagement and incident cognitive decline in community-dwelling elderly persons&lt;/title&gt;&lt;secondary-title&gt;Annals of internal medicine&lt;/secondary-title&gt;&lt;/titles&gt;&lt;pages&gt;165&lt;/pages&gt;&lt;number&gt;3&lt;/number&gt;&lt;contributors&gt;&lt;authors&gt;&lt;author&gt;Bassuk, S. S.&lt;/author&gt;&lt;author&gt;Glass, T. A.&lt;/author&gt;&lt;author&gt;Berkman, L. F.&lt;/author&gt;&lt;/authors&gt;&lt;/contributors&gt;&lt;added-date format="utc"&gt;1419075653&lt;/added-date&gt;&lt;ref-type name="Journal Article"&gt;17&lt;/ref-type&gt;&lt;dates&gt;&lt;year&gt;1999&lt;/year&gt;&lt;/dates&gt;&lt;rec-number&gt;90&lt;/rec-number&gt;&lt;last-updated-date format="utc"&gt;1420537542&lt;/last-updated-date&gt;&lt;volume&gt;131&lt;/volume&gt;&lt;/record&gt;&lt;/Cite&gt;&lt;/EndNote&gt;</w:instrText>
      </w:r>
      <w:r w:rsidR="00E341AE">
        <w:fldChar w:fldCharType="separate"/>
      </w:r>
      <w:r w:rsidR="00715934">
        <w:rPr>
          <w:noProof/>
        </w:rPr>
        <w:t>(Bassuk et al., 1999)</w:t>
      </w:r>
      <w:r w:rsidR="00E341AE">
        <w:fldChar w:fldCharType="end"/>
      </w:r>
      <w:r w:rsidR="00E341AE">
        <w:t xml:space="preserve">. The authors reported that a low baseline level of social engagement was significantly associated with </w:t>
      </w:r>
      <w:r w:rsidR="00DD2FE2">
        <w:t xml:space="preserve">the </w:t>
      </w:r>
      <w:r w:rsidR="00E341AE">
        <w:t>probability of cognitive d</w:t>
      </w:r>
      <w:r w:rsidR="00DD2FE2">
        <w:t>ecline at subsequent follow ups. C</w:t>
      </w:r>
      <w:r w:rsidR="00E341AE">
        <w:t xml:space="preserve">ompared to someone with </w:t>
      </w:r>
      <w:r w:rsidR="00A5746C">
        <w:t>six</w:t>
      </w:r>
      <w:r w:rsidR="00E341AE">
        <w:t xml:space="preserve"> social ties, a person with no social ties </w:t>
      </w:r>
      <w:r w:rsidR="000A7989">
        <w:t>had</w:t>
      </w:r>
      <w:r w:rsidR="00E341AE">
        <w:t xml:space="preserve"> twice the odds of developing cognitive decline </w:t>
      </w:r>
      <w:r w:rsidR="00E341AE">
        <w:fldChar w:fldCharType="begin"/>
      </w:r>
      <w:r w:rsidR="00E341AE">
        <w:instrText xml:space="preserve"> ADDIN EN.CITE &lt;EndNote&gt;&lt;Cite&gt;&lt;Author&gt;Bassuk&lt;/Author&gt;&lt;Year&gt;1999&lt;/Year&gt;&lt;IDText&gt;Social disengagement and incident cognitive decline in community-dwelling elderly persons&lt;/IDText&gt;&lt;DisplayText&gt;(Bassuk et al., 1999)&lt;/DisplayText&gt;&lt;record&gt;&lt;keywords&gt;&lt;keyword&gt;Social Isolation&lt;/keyword&gt;&lt;keyword&gt;Aged -- Psychology&lt;/keyword&gt;&lt;keyword&gt;Cognition Disorders -- Etiology&lt;/keyword&gt;&lt;/keywords&gt;&lt;isbn&gt;0003-4819&lt;/isbn&gt;&lt;titles&gt;&lt;title&gt;Social disengagement and incident cognitive decline in community-dwelling elderly persons&lt;/title&gt;&lt;secondary-title&gt;Annals of internal medicine&lt;/secondary-title&gt;&lt;/titles&gt;&lt;pages&gt;165&lt;/pages&gt;&lt;number&gt;3&lt;/number&gt;&lt;contributors&gt;&lt;authors&gt;&lt;author&gt;Bassuk, S. S.&lt;/author&gt;&lt;author&gt;Glass, T. A.&lt;/author&gt;&lt;author&gt;Berkman, L. F.&lt;/author&gt;&lt;/authors&gt;&lt;/contributors&gt;&lt;added-date format="utc"&gt;1419075653&lt;/added-date&gt;&lt;ref-type name="Journal Article"&gt;17&lt;/ref-type&gt;&lt;dates&gt;&lt;year&gt;1999&lt;/year&gt;&lt;/dates&gt;&lt;rec-number&gt;90&lt;/rec-number&gt;&lt;last-updated-date format="utc"&gt;1420537542&lt;/last-updated-date&gt;&lt;volume&gt;131&lt;/volume&gt;&lt;/record&gt;&lt;/Cite&gt;&lt;/EndNote&gt;</w:instrText>
      </w:r>
      <w:r w:rsidR="00E341AE">
        <w:fldChar w:fldCharType="separate"/>
      </w:r>
      <w:r w:rsidR="00E341AE">
        <w:rPr>
          <w:noProof/>
        </w:rPr>
        <w:t>(Bassuk et al., 1999)</w:t>
      </w:r>
      <w:r w:rsidR="00E341AE">
        <w:fldChar w:fldCharType="end"/>
      </w:r>
      <w:r w:rsidR="00E341AE">
        <w:t xml:space="preserve">. It is important to note, cognitive status </w:t>
      </w:r>
      <w:r w:rsidR="00BB6E37">
        <w:t>in this study</w:t>
      </w:r>
      <w:r>
        <w:t xml:space="preserve"> </w:t>
      </w:r>
      <w:r w:rsidR="00E341AE">
        <w:t xml:space="preserve">was ascertained using a 10-item questionnaire, </w:t>
      </w:r>
      <w:r w:rsidR="00E341AE">
        <w:lastRenderedPageBreak/>
        <w:t>which may not be sensitive enough to detect the early stages of cognitive impairment</w:t>
      </w:r>
      <w:r w:rsidR="00DD2FE2">
        <w:t>. T</w:t>
      </w:r>
      <w:r w:rsidR="00E341AE">
        <w:t>hus</w:t>
      </w:r>
      <w:r w:rsidR="00DD2FE2">
        <w:t>,</w:t>
      </w:r>
      <w:r w:rsidR="00E341AE">
        <w:t xml:space="preserve"> low social engagement scores at baseline may actually be</w:t>
      </w:r>
      <w:r w:rsidR="00E01B93">
        <w:t xml:space="preserve"> reflective</w:t>
      </w:r>
      <w:r w:rsidR="00DD2FE2">
        <w:t xml:space="preserve"> of </w:t>
      </w:r>
      <w:r w:rsidR="00E341AE">
        <w:t xml:space="preserve">underlying </w:t>
      </w:r>
      <w:r w:rsidR="00DD2FE2">
        <w:t>neuropathology,</w:t>
      </w:r>
      <w:r w:rsidR="00E341AE">
        <w:t xml:space="preserve"> rather than a risk factor</w:t>
      </w:r>
      <w:r w:rsidR="00DD2FE2">
        <w:t xml:space="preserve"> for the development of clinical features</w:t>
      </w:r>
      <w:r w:rsidR="00E341AE">
        <w:t xml:space="preserve">. </w:t>
      </w:r>
    </w:p>
    <w:p w14:paraId="2EEBB02F" w14:textId="05455016" w:rsidR="00AD3428" w:rsidRDefault="00D74FD4" w:rsidP="00D64D81">
      <w:pPr>
        <w:spacing w:line="360" w:lineRule="auto"/>
        <w:jc w:val="both"/>
      </w:pPr>
      <w:r>
        <w:t>A</w:t>
      </w:r>
      <w:r w:rsidR="00E341AE">
        <w:t>nother</w:t>
      </w:r>
      <w:r w:rsidR="006D7589">
        <w:t xml:space="preserve"> </w:t>
      </w:r>
      <w:r w:rsidR="00C53DCF">
        <w:t xml:space="preserve">longitudinal </w:t>
      </w:r>
      <w:r w:rsidR="006D7589">
        <w:t xml:space="preserve">population based study </w:t>
      </w:r>
      <w:r w:rsidR="00E341AE">
        <w:t>investigated</w:t>
      </w:r>
      <w:r w:rsidR="00C53DCF">
        <w:t xml:space="preserve"> the </w:t>
      </w:r>
      <w:r w:rsidR="004E11C0">
        <w:t xml:space="preserve">effects of social networks and </w:t>
      </w:r>
      <w:r w:rsidR="00C56BEA">
        <w:t>social isolation</w:t>
      </w:r>
      <w:r w:rsidR="00C53DCF">
        <w:t xml:space="preserve"> on the risk of cognitive impairment</w:t>
      </w:r>
      <w:r w:rsidR="00C572BE">
        <w:t xml:space="preserve"> in</w:t>
      </w:r>
      <w:r w:rsidR="006D7589">
        <w:t xml:space="preserve"> 4</w:t>
      </w:r>
      <w:r w:rsidR="00C572BE">
        <w:t>,</w:t>
      </w:r>
      <w:r w:rsidR="006D7589">
        <w:t xml:space="preserve">000 </w:t>
      </w:r>
      <w:r w:rsidR="00B64CDC">
        <w:t>participants</w:t>
      </w:r>
      <w:r w:rsidR="00263D62">
        <w:t>,</w:t>
      </w:r>
      <w:r w:rsidR="00C53DCF">
        <w:t xml:space="preserve"> over an average of </w:t>
      </w:r>
      <w:r w:rsidR="00BB6E37">
        <w:t>five</w:t>
      </w:r>
      <w:r w:rsidR="00C53DCF">
        <w:t xml:space="preserve"> years</w:t>
      </w:r>
      <w:r w:rsidR="00C572BE">
        <w:t>.</w:t>
      </w:r>
      <w:r w:rsidR="00BB6E37">
        <w:t xml:space="preserve"> Barnes et al., </w:t>
      </w:r>
      <w:r w:rsidR="00BB6E37">
        <w:fldChar w:fldCharType="begin"/>
      </w:r>
      <w:r w:rsidR="00BB6E37">
        <w:instrText xml:space="preserve"> ADDIN EN.CITE &lt;EndNote&gt;&lt;Cite ExcludeAuth="1"&gt;&lt;Author&gt;Barnes&lt;/Author&gt;&lt;Year&gt;2004&lt;/Year&gt;&lt;IDText&gt;Social resources and cognitive decline in a population of older African Americans and whites&lt;/IDText&gt;&lt;DisplayText&gt;(2004)&lt;/DisplayText&gt;&lt;record&gt;&lt;keywords&gt;&lt;keyword&gt;Cognition&lt;/keyword&gt;&lt;keyword&gt;Interpersonal Relations&lt;/keyword&gt;&lt;keyword&gt;Social Behavior&lt;/keyword&gt;&lt;keyword&gt;African Americans -- Psychology&lt;/keyword&gt;&lt;keyword&gt;Cognition Disorders -- Epidemiology&lt;/keyword&gt;&lt;keyword&gt;European Continental Ancestry Group -- Psychology&lt;/keyword&gt;&lt;/keywords&gt;&lt;titles&gt;&lt;title&gt;Social resources and cognitive decline in a population of older African Americans and whites&lt;/title&gt;&lt;secondary-title&gt;Neurology&lt;/secondary-title&gt;&lt;/titles&gt;&lt;pages&gt;2322&lt;/pages&gt;&lt;number&gt;12&lt;/number&gt;&lt;contributors&gt;&lt;authors&gt;&lt;author&gt;Barnes, L. L.&lt;/author&gt;&lt;author&gt;Mendes de Leon, C. F.&lt;/author&gt;&lt;author&gt;Wilson, R. S.&lt;/author&gt;&lt;author&gt;Bienias, J. L.&lt;/author&gt;&lt;author&gt;Evans, D. A.&lt;/author&gt;&lt;/authors&gt;&lt;/contributors&gt;&lt;added-date format="utc"&gt;1448463643&lt;/added-date&gt;&lt;ref-type name="Journal Article"&gt;17&lt;/ref-type&gt;&lt;dates&gt;&lt;year&gt;2004&lt;/year&gt;&lt;/dates&gt;&lt;rec-number&gt;198&lt;/rec-number&gt;&lt;last-updated-date format="utc"&gt;1448463656&lt;/last-updated-date&gt;&lt;volume&gt;63&lt;/volume&gt;&lt;/record&gt;&lt;/Cite&gt;&lt;/EndNote&gt;</w:instrText>
      </w:r>
      <w:r w:rsidR="00BB6E37">
        <w:fldChar w:fldCharType="separate"/>
      </w:r>
      <w:r w:rsidR="00BB6E37">
        <w:rPr>
          <w:noProof/>
        </w:rPr>
        <w:t>(2004)</w:t>
      </w:r>
      <w:r w:rsidR="00BB6E37">
        <w:fldChar w:fldCharType="end"/>
      </w:r>
      <w:r w:rsidR="00C53DCF">
        <w:t xml:space="preserve"> found </w:t>
      </w:r>
      <w:r w:rsidR="002B2D79">
        <w:t xml:space="preserve">a much reduced risk of </w:t>
      </w:r>
      <w:r w:rsidR="00C572BE">
        <w:t>incident</w:t>
      </w:r>
      <w:r w:rsidR="002B2D79">
        <w:t xml:space="preserve"> dementia in </w:t>
      </w:r>
      <w:r w:rsidR="00C572BE">
        <w:t>individuals</w:t>
      </w:r>
      <w:r w:rsidR="002B2D79">
        <w:t xml:space="preserve"> </w:t>
      </w:r>
      <w:r w:rsidR="00C53DCF">
        <w:t>reporting an increased number of social networks and frequent social engagements at baseline</w:t>
      </w:r>
      <w:r w:rsidR="00C572BE">
        <w:t>,</w:t>
      </w:r>
      <w:r w:rsidR="00C53DCF">
        <w:t xml:space="preserve"> compared to those with fewer social networks and engagements</w:t>
      </w:r>
      <w:r w:rsidR="00C572BE">
        <w:t xml:space="preserve">. </w:t>
      </w:r>
      <w:r w:rsidR="002B2D79">
        <w:t>S</w:t>
      </w:r>
      <w:r w:rsidR="00C53DCF">
        <w:t>imilarly</w:t>
      </w:r>
      <w:r w:rsidR="002B2D79">
        <w:t>,</w:t>
      </w:r>
      <w:r w:rsidR="00C53DCF">
        <w:t xml:space="preserve"> the</w:t>
      </w:r>
      <w:r w:rsidR="00263D62">
        <w:t xml:space="preserve"> same study showed the</w:t>
      </w:r>
      <w:r w:rsidR="00C53DCF">
        <w:t xml:space="preserve"> </w:t>
      </w:r>
      <w:r w:rsidR="00263D62">
        <w:t xml:space="preserve">annual </w:t>
      </w:r>
      <w:r w:rsidR="00C53DCF">
        <w:t>rate of cognitive decline was greatly reduced</w:t>
      </w:r>
      <w:r w:rsidR="002B2D79">
        <w:t xml:space="preserve"> </w:t>
      </w:r>
      <w:r w:rsidR="00E341AE">
        <w:t xml:space="preserve">in those who were more socially active </w:t>
      </w:r>
      <w:r w:rsidR="006D7589">
        <w:fldChar w:fldCharType="begin"/>
      </w:r>
      <w:r w:rsidR="00715934">
        <w:instrText xml:space="preserve"> ADDIN EN.CITE &lt;EndNote&gt;&lt;Cite&gt;&lt;Author&gt;Barnes&lt;/Author&gt;&lt;Year&gt;2004&lt;/Year&gt;&lt;IDText&gt;Social resources and cognitive decline in a population of older African Americans and whites&lt;/IDText&gt;&lt;DisplayText&gt;(Barnes et al., 2004)&lt;/DisplayText&gt;&lt;record&gt;&lt;keywords&gt;&lt;keyword&gt;Cognition&lt;/keyword&gt;&lt;keyword&gt;Interpersonal Relations&lt;/keyword&gt;&lt;keyword&gt;Social Behavior&lt;/keyword&gt;&lt;keyword&gt;African Americans -- Psychology&lt;/keyword&gt;&lt;keyword&gt;Cognition Disorders -- Epidemiology&lt;/keyword&gt;&lt;keyword&gt;European Continental Ancestry Group -- Psychology&lt;/keyword&gt;&lt;/keywords&gt;&lt;titles&gt;&lt;title&gt;Social resources and cognitive decline in a population of older African Americans and whites&lt;/title&gt;&lt;secondary-title&gt;Neurology&lt;/secondary-title&gt;&lt;/titles&gt;&lt;pages&gt;2322&lt;/pages&gt;&lt;number&gt;12&lt;/number&gt;&lt;contributors&gt;&lt;authors&gt;&lt;author&gt;Barnes, L. L.&lt;/author&gt;&lt;author&gt;Mendes de Leon, C. F.&lt;/author&gt;&lt;author&gt;Wilson, R. S.&lt;/author&gt;&lt;author&gt;Bienias, J. L.&lt;/author&gt;&lt;author&gt;Evans, D. A.&lt;/author&gt;&lt;/authors&gt;&lt;/contributors&gt;&lt;added-date format="utc"&gt;1448463643&lt;/added-date&gt;&lt;ref-type name="Journal Article"&gt;17&lt;/ref-type&gt;&lt;dates&gt;&lt;year&gt;2004&lt;/year&gt;&lt;/dates&gt;&lt;rec-number&gt;198&lt;/rec-number&gt;&lt;last-updated-date format="utc"&gt;1448463656&lt;/last-updated-date&gt;&lt;volume&gt;63&lt;/volume&gt;&lt;/record&gt;&lt;/Cite&gt;&lt;/EndNote&gt;</w:instrText>
      </w:r>
      <w:r w:rsidR="006D7589">
        <w:fldChar w:fldCharType="separate"/>
      </w:r>
      <w:r w:rsidR="00715934">
        <w:rPr>
          <w:noProof/>
        </w:rPr>
        <w:t>(Barnes et al., 2004)</w:t>
      </w:r>
      <w:r w:rsidR="006D7589">
        <w:fldChar w:fldCharType="end"/>
      </w:r>
      <w:r w:rsidR="00E341AE">
        <w:t xml:space="preserve">. </w:t>
      </w:r>
      <w:r w:rsidR="002454EC">
        <w:t xml:space="preserve">Due to </w:t>
      </w:r>
      <w:r w:rsidR="00C572BE">
        <w:t xml:space="preserve">such a </w:t>
      </w:r>
      <w:r w:rsidR="008F5E81">
        <w:t>large population based</w:t>
      </w:r>
      <w:r w:rsidR="002B2D79">
        <w:t xml:space="preserve"> cohort, the complete</w:t>
      </w:r>
      <w:r w:rsidR="002454EC">
        <w:t xml:space="preserve"> spectrum of socioeconomic status </w:t>
      </w:r>
      <w:r w:rsidR="001954D2">
        <w:t xml:space="preserve">was </w:t>
      </w:r>
      <w:r w:rsidR="002B2D79">
        <w:t>included</w:t>
      </w:r>
      <w:r w:rsidR="00C572BE">
        <w:t xml:space="preserve">, so economic status </w:t>
      </w:r>
      <w:r w:rsidR="002B2D79">
        <w:t>as a possible mediating factor</w:t>
      </w:r>
      <w:r w:rsidR="001954D2">
        <w:t xml:space="preserve"> can, therefore, be excluded</w:t>
      </w:r>
      <w:r w:rsidR="00C572BE">
        <w:t>,</w:t>
      </w:r>
      <w:r w:rsidR="002B2D79">
        <w:t xml:space="preserve"> to c</w:t>
      </w:r>
      <w:r w:rsidR="00B64CDC">
        <w:t>onclud</w:t>
      </w:r>
      <w:r w:rsidR="002454EC">
        <w:t>e</w:t>
      </w:r>
      <w:r w:rsidR="00B64CDC">
        <w:t xml:space="preserve"> that</w:t>
      </w:r>
      <w:r w:rsidR="002454EC">
        <w:t xml:space="preserve"> in the general population</w:t>
      </w:r>
      <w:r w:rsidR="00B64CDC">
        <w:t xml:space="preserve"> greater social resources and connections lead to a reduced risk of cognitive impairment. </w:t>
      </w:r>
    </w:p>
    <w:p w14:paraId="6785BED6" w14:textId="004D3D75" w:rsidR="00DD2FE2" w:rsidRDefault="00673E4D" w:rsidP="00D64D81">
      <w:pPr>
        <w:spacing w:line="360" w:lineRule="auto"/>
        <w:jc w:val="both"/>
      </w:pPr>
      <w:r>
        <w:t xml:space="preserve">Animal model studies support the role of social stimulation on </w:t>
      </w:r>
      <w:r w:rsidR="00D070F4">
        <w:t>cognitive reserve</w:t>
      </w:r>
      <w:r>
        <w:t xml:space="preserve">. Performance on complex maze tasks, as a marker for cognitive function, were compared between sets of rats </w:t>
      </w:r>
      <w:r w:rsidR="000A7989">
        <w:t>that</w:t>
      </w:r>
      <w:r>
        <w:t xml:space="preserve"> had either been brought up in an enriched environment (with greater levels of social interaction)</w:t>
      </w:r>
      <w:r w:rsidR="004E11C0">
        <w:t xml:space="preserve"> </w:t>
      </w:r>
      <w:r>
        <w:t xml:space="preserve">or an impoverished environment. A series of experiments, moving rats into different environments showed that initial exposure to the </w:t>
      </w:r>
      <w:r w:rsidR="004E11C0">
        <w:t>enriched environment</w:t>
      </w:r>
      <w:r>
        <w:t xml:space="preserve"> was protective to older rats </w:t>
      </w:r>
      <w:r w:rsidR="00CD34D8">
        <w:t xml:space="preserve"> in terms of cognitive function </w:t>
      </w:r>
      <w:r>
        <w:fldChar w:fldCharType="begin"/>
      </w:r>
      <w:r>
        <w:instrText xml:space="preserve"> ADDIN EN.CITE &lt;EndNote&gt;&lt;Cite&gt;&lt;Author&gt;Winocur&lt;/Author&gt;&lt;Year&gt;1998&lt;/Year&gt;&lt;IDText&gt;Environmental influences on cognitive decline in aged rats&lt;/IDText&gt;&lt;DisplayText&gt;(Winocur, 1998)&lt;/DisplayText&gt;&lt;record&gt;&lt;keywords&gt;&lt;keyword&gt;Aging&lt;/keyword&gt;&lt;keyword&gt;Cognitive Function&lt;/keyword&gt;&lt;keyword&gt;Environmental Influences&lt;/keyword&gt;&lt;/keywords&gt;&lt;isbn&gt;0197-4580&lt;/isbn&gt;&lt;titles&gt;&lt;title&gt;Environmental influences on cognitive decline in aged rats&lt;/title&gt;&lt;secondary-title&gt;Neurobiology of Aging&lt;/secondary-title&gt;&lt;/titles&gt;&lt;pages&gt;589-597&lt;/pages&gt;&lt;number&gt;6&lt;/number&gt;&lt;contributors&gt;&lt;authors&gt;&lt;author&gt;Winocur, Gordon&lt;/author&gt;&lt;/authors&gt;&lt;/contributors&gt;&lt;added-date format="utc"&gt;1487602255&lt;/added-date&gt;&lt;ref-type name="Journal Article"&gt;17&lt;/ref-type&gt;&lt;dates&gt;&lt;year&gt;1998&lt;/year&gt;&lt;/dates&gt;&lt;rec-number&gt;512&lt;/rec-number&gt;&lt;last-updated-date format="utc"&gt;1487602255&lt;/last-updated-date&gt;&lt;electronic-resource-num&gt;10.1016/S0197-4580(98)00107-9&lt;/electronic-resource-num&gt;&lt;volume&gt;19&lt;/volume&gt;&lt;/record&gt;&lt;/Cite&gt;&lt;/EndNote&gt;</w:instrText>
      </w:r>
      <w:r>
        <w:fldChar w:fldCharType="separate"/>
      </w:r>
      <w:r>
        <w:rPr>
          <w:noProof/>
        </w:rPr>
        <w:t>(Winocur, 1998)</w:t>
      </w:r>
      <w:r>
        <w:fldChar w:fldCharType="end"/>
      </w:r>
      <w:r>
        <w:t xml:space="preserve">. </w:t>
      </w:r>
    </w:p>
    <w:p w14:paraId="699AFE8A" w14:textId="39B854EA" w:rsidR="001007B0" w:rsidRDefault="00673E4D" w:rsidP="00D64D81">
      <w:pPr>
        <w:spacing w:line="360" w:lineRule="auto"/>
        <w:jc w:val="both"/>
      </w:pPr>
      <w:r>
        <w:t xml:space="preserve">However, more recently, the mechanism </w:t>
      </w:r>
      <w:r w:rsidR="00DC551A">
        <w:t xml:space="preserve">of </w:t>
      </w:r>
      <w:r w:rsidR="00D070F4">
        <w:t>cognitive reserve</w:t>
      </w:r>
      <w:r w:rsidR="00DC551A">
        <w:t xml:space="preserve">, </w:t>
      </w:r>
      <w:r>
        <w:t>linking social engagement and cognitive function has been questioned. Using years of education and t</w:t>
      </w:r>
      <w:r w:rsidR="00D77508">
        <w:t xml:space="preserve">he National Adult Reading Test </w:t>
      </w:r>
      <w:r w:rsidR="00D77508">
        <w:fldChar w:fldCharType="begin"/>
      </w:r>
      <w:r w:rsidR="00032749">
        <w:instrText xml:space="preserve"> ADDIN EN.CITE &lt;EndNote&gt;&lt;Cite&gt;&lt;Author&gt;Nelson&lt;/Author&gt;&lt;Year&gt;1982&lt;/Year&gt;&lt;IDText&gt;National Adult Reading Test (NART): Test Manual&lt;/IDText&gt;&lt;DisplayText&gt;(Nelson, 1982)&lt;/DisplayText&gt;&lt;record&gt;&lt;titles&gt;&lt;title&gt;National Adult Reading Test (NART): Test Manual&lt;/title&gt;&lt;/titles&gt;&lt;contributors&gt;&lt;authors&gt;&lt;author&gt;Nelson, H.E.&lt;/author&gt;&lt;/authors&gt;&lt;/contributors&gt;&lt;added-date format="utc"&gt;1487603957&lt;/added-date&gt;&lt;pub-location&gt;Windsor&lt;/pub-location&gt;&lt;ref-type name="Generic"&gt;13&lt;/ref-type&gt;&lt;dates&gt;&lt;year&gt;1982&lt;/year&gt;&lt;/dates&gt;&lt;rec-number&gt;513&lt;/rec-number&gt;&lt;publisher&gt;NFER-NELSON&lt;/publisher&gt;&lt;last-updated-date format="utc"&gt;1512390940&lt;/last-updated-date&gt;&lt;/record&gt;&lt;/Cite&gt;&lt;/EndNote&gt;</w:instrText>
      </w:r>
      <w:r w:rsidR="00D77508">
        <w:fldChar w:fldCharType="separate"/>
      </w:r>
      <w:r w:rsidR="00D77508">
        <w:rPr>
          <w:noProof/>
        </w:rPr>
        <w:t>(Nelson, 1982)</w:t>
      </w:r>
      <w:r w:rsidR="00D77508">
        <w:fldChar w:fldCharType="end"/>
      </w:r>
      <w:r>
        <w:t xml:space="preserve"> as a proxy of </w:t>
      </w:r>
      <w:r w:rsidR="00D070F4">
        <w:t>cognitive reserve</w:t>
      </w:r>
      <w:r>
        <w:t>,</w:t>
      </w:r>
      <w:r w:rsidR="00176C9F">
        <w:t xml:space="preserve"> </w:t>
      </w:r>
      <w:proofErr w:type="spellStart"/>
      <w:r w:rsidR="00D77508">
        <w:t>Lavrencic</w:t>
      </w:r>
      <w:proofErr w:type="spellEnd"/>
      <w:r w:rsidR="00D77508">
        <w:t xml:space="preserve"> et al., </w:t>
      </w:r>
      <w:r w:rsidR="00176C9F">
        <w:fldChar w:fldCharType="begin">
          <w:fldData xml:space="preserve">PEVuZE5vdGU+PENpdGUgRXhjbHVkZUF1dGg9IjEiPjxBdXRob3I+TGF2cmVuY2ljPC9BdXRob3I+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</w:fldData>
        </w:fldChar>
      </w:r>
      <w:r w:rsidR="005F6424">
        <w:instrText xml:space="preserve"> ADDIN EN.CITE </w:instrText>
      </w:r>
      <w:r w:rsidR="005F6424">
        <w:fldChar w:fldCharType="begin">
          <w:fldData xml:space="preserve">PEVuZE5vdGU+PENpdGUgRXhjbHVkZUF1dGg9IjEiPjxBdXRob3I+TGF2cmVuY2ljPC9BdXRob3I+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</w:fldData>
        </w:fldChar>
      </w:r>
      <w:r w:rsidR="005F6424">
        <w:instrText xml:space="preserve"> ADDIN EN.CITE.DATA </w:instrText>
      </w:r>
      <w:r w:rsidR="005F6424">
        <w:fldChar w:fldCharType="end"/>
      </w:r>
      <w:r w:rsidR="00176C9F">
        <w:fldChar w:fldCharType="separate"/>
      </w:r>
      <w:r w:rsidR="00D77508">
        <w:rPr>
          <w:noProof/>
        </w:rPr>
        <w:t>(2016)</w:t>
      </w:r>
      <w:r w:rsidR="00176C9F">
        <w:fldChar w:fldCharType="end"/>
      </w:r>
      <w:r w:rsidR="00176C9F">
        <w:t xml:space="preserve"> found that there was no correlation between social abilities and </w:t>
      </w:r>
      <w:r w:rsidR="00D070F4">
        <w:t>cognitive reserve</w:t>
      </w:r>
      <w:r w:rsidR="00176C9F">
        <w:t xml:space="preserve">. </w:t>
      </w:r>
      <w:r>
        <w:t xml:space="preserve">Therefore suggesting the increased risk for cognitive decline and dementia in people with fewer social </w:t>
      </w:r>
      <w:r w:rsidR="00C654E5">
        <w:t>networks</w:t>
      </w:r>
      <w:r>
        <w:t xml:space="preserve"> may not be due to social stimulation imparting a </w:t>
      </w:r>
      <w:r w:rsidR="00D070F4">
        <w:t>cognitive reserve</w:t>
      </w:r>
      <w:r>
        <w:t xml:space="preserve">. </w:t>
      </w:r>
      <w:r w:rsidR="00DC551A">
        <w:t xml:space="preserve">However, </w:t>
      </w:r>
      <w:proofErr w:type="spellStart"/>
      <w:r w:rsidR="00DC551A">
        <w:t>Scarmeas</w:t>
      </w:r>
      <w:proofErr w:type="spellEnd"/>
      <w:r w:rsidR="00DC551A">
        <w:t xml:space="preserve"> and Stern</w:t>
      </w:r>
      <w:r w:rsidR="00D77508">
        <w:t>,</w:t>
      </w:r>
      <w:r w:rsidR="003025DB">
        <w:t xml:space="preserve"> (2003)</w:t>
      </w:r>
      <w:r w:rsidR="00DC551A">
        <w:t xml:space="preserve">, have suggested that the </w:t>
      </w:r>
      <w:r w:rsidR="00DD2FE2">
        <w:t>relationship between</w:t>
      </w:r>
      <w:r w:rsidR="00DC551A">
        <w:t xml:space="preserve"> an engaged lifestyle</w:t>
      </w:r>
      <w:r w:rsidR="00DD2FE2">
        <w:t xml:space="preserve"> and cognitive function</w:t>
      </w:r>
      <w:r w:rsidR="00DC551A">
        <w:t xml:space="preserve"> is in fact mediated by </w:t>
      </w:r>
      <w:r w:rsidR="00D070F4">
        <w:t>cognitive reserve</w:t>
      </w:r>
      <w:r w:rsidR="00DC551A">
        <w:t xml:space="preserve">, brought about by increased levels of education. People with higher levels of education and thus </w:t>
      </w:r>
      <w:r w:rsidR="00FA7620">
        <w:t>cognitive reserve</w:t>
      </w:r>
      <w:r w:rsidR="00DC551A">
        <w:t xml:space="preserve">, will be more likely to adopt a healthier and socially stimulating lifestyle in later life, leading to the diminished risk of dementia. </w:t>
      </w:r>
      <w:r>
        <w:t xml:space="preserve">Other hypothesis </w:t>
      </w:r>
      <w:r w:rsidR="00DC551A">
        <w:t xml:space="preserve">linking social factors and cognition have also been generated, </w:t>
      </w:r>
      <w:r>
        <w:t>including the stress hypothesis and vascular hypothesis</w:t>
      </w:r>
      <w:r w:rsidR="00DC551A">
        <w:t xml:space="preserve"> </w:t>
      </w:r>
      <w:r w:rsidR="00DC551A">
        <w:fldChar w:fldCharType="begin">
          <w:fldData xml:space="preserve">PEVuZE5vdGU+PENpdGU+PEF1dGhvcj5GcmF0aWdsaW9uaTwvQXV0aG9yPjxZZWFyPjIwMDQ8L1ll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</w:fldData>
        </w:fldChar>
      </w:r>
      <w:r w:rsidR="00715934">
        <w:instrText xml:space="preserve"> ADDIN EN.CITE </w:instrText>
      </w:r>
      <w:r w:rsidR="00715934">
        <w:fldChar w:fldCharType="begin">
          <w:fldData xml:space="preserve">PEVuZE5vdGU+PENpdGU+PEF1dGhvcj5GcmF0aWdsaW9uaTwvQXV0aG9yPjxZZWFyPjIwMDQ8L1ll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</w:fldData>
        </w:fldChar>
      </w:r>
      <w:r w:rsidR="00715934">
        <w:instrText xml:space="preserve"> ADDIN EN.CITE.DATA </w:instrText>
      </w:r>
      <w:r w:rsidR="00715934">
        <w:fldChar w:fldCharType="end"/>
      </w:r>
      <w:r w:rsidR="00DC551A">
        <w:fldChar w:fldCharType="separate"/>
      </w:r>
      <w:r w:rsidR="00715934">
        <w:rPr>
          <w:noProof/>
        </w:rPr>
        <w:t>(Fratiglioni et al., 2004, McHugh Power et al., 2016)</w:t>
      </w:r>
      <w:r w:rsidR="00DC551A">
        <w:fldChar w:fldCharType="end"/>
      </w:r>
      <w:r>
        <w:t xml:space="preserve">.  </w:t>
      </w:r>
    </w:p>
    <w:p w14:paraId="5C733ABB" w14:textId="73DC3491" w:rsidR="00023A08" w:rsidRDefault="00DC551A" w:rsidP="00FC1AE1">
      <w:pPr>
        <w:pStyle w:val="Heading3"/>
        <w:numPr>
          <w:ilvl w:val="2"/>
          <w:numId w:val="1"/>
        </w:numPr>
        <w:spacing w:line="360" w:lineRule="auto"/>
        <w:jc w:val="both"/>
      </w:pPr>
      <w:r>
        <w:lastRenderedPageBreak/>
        <w:t>Other l</w:t>
      </w:r>
      <w:r w:rsidR="00023A08">
        <w:t xml:space="preserve">ifestyle risk and preventative factors </w:t>
      </w:r>
    </w:p>
    <w:p w14:paraId="0E8ADC44" w14:textId="69497220" w:rsidR="00D64D81" w:rsidRDefault="00084F19" w:rsidP="00D64D81">
      <w:pPr>
        <w:spacing w:line="360" w:lineRule="auto"/>
        <w:jc w:val="both"/>
        <w:rPr>
          <w:rFonts w:eastAsia="Times New Roman" w:cs="Arial"/>
          <w:shd w:val="clear" w:color="auto" w:fill="FFFFFF"/>
          <w:lang w:eastAsia="en-GB"/>
        </w:rPr>
      </w:pPr>
      <w:r>
        <w:t xml:space="preserve">Epidemiological studies have shown that there is a varied prevalence of dementia worldwide </w:t>
      </w:r>
      <w:r>
        <w:fldChar w:fldCharType="begin">
          <w:fldData xml:space="preserve">PEVuZE5vdGU+PENpdGU+PEF1dGhvcj5GcmF0aWdsaW9uaTwvQXV0aG9yPjxZZWFyPjE5OTk8L1ll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</w:fldData>
        </w:fldChar>
      </w:r>
      <w:r w:rsidR="00715934">
        <w:instrText xml:space="preserve"> ADDIN EN.CITE </w:instrText>
      </w:r>
      <w:r w:rsidR="00715934">
        <w:fldChar w:fldCharType="begin">
          <w:fldData xml:space="preserve">PEVuZE5vdGU+PENpdGU+PEF1dGhvcj5GcmF0aWdsaW9uaTwvQXV0aG9yPjxZZWFyPjE5OTk8L1ll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</w:fldData>
        </w:fldChar>
      </w:r>
      <w:r w:rsidR="00715934">
        <w:instrText xml:space="preserve"> ADDIN EN.CITE.DATA </w:instrText>
      </w:r>
      <w:r w:rsidR="00715934">
        <w:fldChar w:fldCharType="end"/>
      </w:r>
      <w:r>
        <w:fldChar w:fldCharType="separate"/>
      </w:r>
      <w:r w:rsidR="00715934">
        <w:rPr>
          <w:noProof/>
        </w:rPr>
        <w:t>(Fratiglioni et al., 1999, Ballard et al., 2011)</w:t>
      </w:r>
      <w:r>
        <w:fldChar w:fldCharType="end"/>
      </w:r>
      <w:r>
        <w:t xml:space="preserve">, which could be in part down to different cultural and lifestyle factors. </w:t>
      </w:r>
      <w:r w:rsidR="00A535B9" w:rsidRPr="00BE2CEF">
        <w:rPr>
          <w:rFonts w:eastAsia="Times New Roman" w:cs="Arial"/>
          <w:shd w:val="clear" w:color="auto" w:fill="FFFFFF"/>
          <w:lang w:eastAsia="en-GB"/>
        </w:rPr>
        <w:t>Some potentially modifiable lifestyle factors are presented below</w:t>
      </w:r>
      <w:r w:rsidR="00C76DE2">
        <w:rPr>
          <w:rFonts w:eastAsia="Times New Roman" w:cs="Arial"/>
          <w:shd w:val="clear" w:color="auto" w:fill="FFFFFF"/>
          <w:lang w:eastAsia="en-GB"/>
        </w:rPr>
        <w:t xml:space="preserve"> </w:t>
      </w:r>
      <w:r w:rsidR="00A535B9" w:rsidRPr="00BE2CEF">
        <w:rPr>
          <w:rFonts w:eastAsia="Times New Roman" w:cs="Arial"/>
          <w:shd w:val="clear" w:color="auto" w:fill="FFFFFF"/>
          <w:lang w:eastAsia="en-GB"/>
        </w:rPr>
        <w:t xml:space="preserve">with evidence to suggest an increased risk or protective factor. </w:t>
      </w:r>
      <w:r w:rsidR="006B3D42" w:rsidRPr="00BE2CEF">
        <w:rPr>
          <w:rFonts w:eastAsia="Times New Roman" w:cs="Arial"/>
          <w:shd w:val="clear" w:color="auto" w:fill="FFFFFF"/>
          <w:lang w:eastAsia="en-GB"/>
        </w:rPr>
        <w:t xml:space="preserve">It has been suggested that </w:t>
      </w:r>
      <w:r w:rsidR="00EA5D47">
        <w:rPr>
          <w:rFonts w:eastAsia="Times New Roman" w:cs="Arial"/>
          <w:shd w:val="clear" w:color="auto" w:fill="FFFFFF"/>
          <w:lang w:eastAsia="en-GB"/>
        </w:rPr>
        <w:t>almost half of</w:t>
      </w:r>
      <w:r>
        <w:rPr>
          <w:rFonts w:eastAsia="Times New Roman" w:cs="Arial"/>
          <w:shd w:val="clear" w:color="auto" w:fill="FFFFFF"/>
          <w:lang w:eastAsia="en-GB"/>
        </w:rPr>
        <w:t xml:space="preserve"> dementia</w:t>
      </w:r>
      <w:r w:rsidR="00EA5D47">
        <w:rPr>
          <w:rFonts w:eastAsia="Times New Roman" w:cs="Arial"/>
          <w:shd w:val="clear" w:color="auto" w:fill="FFFFFF"/>
          <w:lang w:eastAsia="en-GB"/>
        </w:rPr>
        <w:t xml:space="preserve"> cases worldwide could be attributable to potentially </w:t>
      </w:r>
      <w:r w:rsidR="006B3D42" w:rsidRPr="00BE2CEF">
        <w:rPr>
          <w:rFonts w:eastAsia="Times New Roman" w:cs="Arial"/>
          <w:shd w:val="clear" w:color="auto" w:fill="FFFFFF"/>
          <w:lang w:eastAsia="en-GB"/>
        </w:rPr>
        <w:t xml:space="preserve">modifiable </w:t>
      </w:r>
      <w:r w:rsidR="00EA5D47">
        <w:rPr>
          <w:rFonts w:eastAsia="Times New Roman" w:cs="Arial"/>
          <w:shd w:val="clear" w:color="auto" w:fill="FFFFFF"/>
          <w:lang w:eastAsia="en-GB"/>
        </w:rPr>
        <w:t xml:space="preserve">factors </w:t>
      </w:r>
      <w:r w:rsidR="00EA5D47">
        <w:rPr>
          <w:rFonts w:eastAsia="Times New Roman" w:cs="Arial"/>
          <w:shd w:val="clear" w:color="auto" w:fill="FFFFFF"/>
          <w:lang w:eastAsia="en-GB"/>
        </w:rPr>
        <w:fldChar w:fldCharType="begin"/>
      </w:r>
      <w:r w:rsidR="00715934">
        <w:rPr>
          <w:rFonts w:eastAsia="Times New Roman" w:cs="Arial"/>
          <w:shd w:val="clear" w:color="auto" w:fill="FFFFFF"/>
          <w:lang w:eastAsia="en-GB"/>
        </w:rPr>
        <w:instrText xml:space="preserve"> ADDIN EN.CITE &lt;EndNote&gt;&lt;Cite&gt;&lt;Author&gt;Barnes&lt;/Author&gt;&lt;Year&gt;2011&lt;/Year&gt;&lt;IDText&gt;The projected effect of risk factor reduction on Alzheimer&amp;apos;s disease prevalence&lt;/IDText&gt;&lt;DisplayText&gt;(Barnes and Yaffe, 2011)&lt;/DisplayText&gt;&lt;record&gt;&lt;isbn&gt;1474-4422&lt;/isbn&gt;&lt;titles&gt;&lt;title&gt;The projected effect of risk factor reduction on Alzheimer&amp;apos;s disease prevalence&lt;/title&gt;&lt;secondary-title&gt;Lancet Neurology&lt;/secondary-title&gt;&lt;/titles&gt;&lt;pages&gt;819-828&lt;/pages&gt;&lt;number&gt;9&lt;/number&gt;&lt;contributors&gt;&lt;authors&gt;&lt;author&gt;Barnes, Deborah E.&lt;/author&gt;&lt;author&gt;Yaffe, Kristine&lt;/author&gt;&lt;/authors&gt;&lt;/contributors&gt;&lt;added-date format="utc"&gt;1487326566&lt;/added-date&gt;&lt;ref-type name="Journal Article"&gt;17&lt;/ref-type&gt;&lt;dates&gt;&lt;year&gt;2011&lt;/year&gt;&lt;/dates&gt;&lt;rec-number&gt;492&lt;/rec-number&gt;&lt;last-updated-date format="utc"&gt;1487326660&lt;/last-updated-date&gt;&lt;electronic-resource-num&gt;10.1016/S1474-4422(11)70072-2&lt;/electronic-resource-num&gt;&lt;volume&gt;10&lt;/volume&gt;&lt;/record&gt;&lt;/Cite&gt;&lt;/EndNote&gt;</w:instrText>
      </w:r>
      <w:r w:rsidR="00EA5D47">
        <w:rPr>
          <w:rFonts w:eastAsia="Times New Roman" w:cs="Arial"/>
          <w:shd w:val="clear" w:color="auto" w:fill="FFFFFF"/>
          <w:lang w:eastAsia="en-GB"/>
        </w:rPr>
        <w:fldChar w:fldCharType="separate"/>
      </w:r>
      <w:r w:rsidR="00715934">
        <w:rPr>
          <w:rFonts w:eastAsia="Times New Roman" w:cs="Arial"/>
          <w:noProof/>
          <w:shd w:val="clear" w:color="auto" w:fill="FFFFFF"/>
          <w:lang w:eastAsia="en-GB"/>
        </w:rPr>
        <w:t>(Barnes and Yaffe, 2011)</w:t>
      </w:r>
      <w:r w:rsidR="00EA5D47">
        <w:rPr>
          <w:rFonts w:eastAsia="Times New Roman" w:cs="Arial"/>
          <w:shd w:val="clear" w:color="auto" w:fill="FFFFFF"/>
          <w:lang w:eastAsia="en-GB"/>
        </w:rPr>
        <w:fldChar w:fldCharType="end"/>
      </w:r>
      <w:r w:rsidR="00EA5D47">
        <w:rPr>
          <w:rFonts w:eastAsia="Times New Roman" w:cs="Arial"/>
          <w:shd w:val="clear" w:color="auto" w:fill="FFFFFF"/>
          <w:lang w:eastAsia="en-GB"/>
        </w:rPr>
        <w:t>.</w:t>
      </w:r>
    </w:p>
    <w:p w14:paraId="55E94EF4" w14:textId="42325F86" w:rsidR="0018621E" w:rsidRDefault="00AE00D2" w:rsidP="00FC1AE1">
      <w:pPr>
        <w:pStyle w:val="Heading4"/>
        <w:numPr>
          <w:ilvl w:val="3"/>
          <w:numId w:val="1"/>
        </w:numPr>
        <w:spacing w:line="360" w:lineRule="auto"/>
        <w:jc w:val="both"/>
      </w:pPr>
      <w:r>
        <w:t>Diet,</w:t>
      </w:r>
      <w:r w:rsidR="0018621E">
        <w:t xml:space="preserve"> Obesity </w:t>
      </w:r>
      <w:r>
        <w:t xml:space="preserve">&amp; cardiovascular risks </w:t>
      </w:r>
    </w:p>
    <w:p w14:paraId="1E4F4E92" w14:textId="716B823E" w:rsidR="001254AA" w:rsidRDefault="00275030" w:rsidP="00D64D81">
      <w:pPr>
        <w:spacing w:line="360" w:lineRule="auto"/>
        <w:jc w:val="both"/>
      </w:pPr>
      <w:r>
        <w:t>T</w:t>
      </w:r>
      <w:r w:rsidR="001254AA">
        <w:t>he</w:t>
      </w:r>
      <w:r w:rsidR="00557B7D">
        <w:t>re is recent evidence to suggest that diet and lifestyle has an effect on the risk of dementia</w:t>
      </w:r>
      <w:r w:rsidR="001007B0">
        <w:t>, although there is much contention in the research</w:t>
      </w:r>
      <w:r w:rsidR="00557B7D">
        <w:t xml:space="preserve">. </w:t>
      </w:r>
      <w:r w:rsidR="002E1E1E">
        <w:t xml:space="preserve">There are more overweight or obese people living </w:t>
      </w:r>
      <w:r w:rsidR="00FA2813">
        <w:t xml:space="preserve">in </w:t>
      </w:r>
      <w:r w:rsidR="002E1E1E">
        <w:t xml:space="preserve">the USA compared to people of a normal weight </w:t>
      </w:r>
      <w:r w:rsidR="002E1E1E">
        <w:fldChar w:fldCharType="begin">
          <w:fldData xml:space="preserve">PEVuZE5vdGU+PENpdGU+PEF1dGhvcj5PZ2RlbjwvQXV0aG9yPjxZZWFyPjIwMTQ8L1llYXI+PElE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</w:fldData>
        </w:fldChar>
      </w:r>
      <w:r w:rsidR="00715934">
        <w:instrText xml:space="preserve"> ADDIN EN.CITE </w:instrText>
      </w:r>
      <w:r w:rsidR="00715934">
        <w:fldChar w:fldCharType="begin">
          <w:fldData xml:space="preserve">PEVuZE5vdGU+PENpdGU+PEF1dGhvcj5PZ2RlbjwvQXV0aG9yPjxZZWFyPjIwMTQ8L1llYXI+PElE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</w:fldData>
        </w:fldChar>
      </w:r>
      <w:r w:rsidR="00715934">
        <w:instrText xml:space="preserve"> ADDIN EN.CITE.DATA </w:instrText>
      </w:r>
      <w:r w:rsidR="00715934">
        <w:fldChar w:fldCharType="end"/>
      </w:r>
      <w:r w:rsidR="002E1E1E">
        <w:fldChar w:fldCharType="separate"/>
      </w:r>
      <w:r w:rsidR="00715934">
        <w:rPr>
          <w:noProof/>
        </w:rPr>
        <w:t>(Ogden et al., 2014)</w:t>
      </w:r>
      <w:r w:rsidR="002E1E1E">
        <w:fldChar w:fldCharType="end"/>
      </w:r>
      <w:r w:rsidR="002E1E1E">
        <w:t>. Studies have shown that</w:t>
      </w:r>
      <w:r w:rsidR="00557B7D">
        <w:t xml:space="preserve"> both Japanese American and African American individuals have an increased risk of incident dementia, compared to individuals still living in their countries of origin </w:t>
      </w:r>
      <w:r w:rsidR="00557B7D">
        <w:fldChar w:fldCharType="begin">
          <w:fldData xml:space="preserve">PEVuZE5vdGU+PENpdGU+PEF1dGhvcj5IZW5kcmllPC9BdXRob3I+PFllYXI+MTk5NTwvWWVhcj48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</w:fldData>
        </w:fldChar>
      </w:r>
      <w:r w:rsidR="00715934">
        <w:instrText xml:space="preserve"> ADDIN EN.CITE </w:instrText>
      </w:r>
      <w:r w:rsidR="00715934">
        <w:fldChar w:fldCharType="begin">
          <w:fldData xml:space="preserve">PEVuZE5vdGU+PENpdGU+PEF1dGhvcj5IZW5kcmllPC9BdXRob3I+PFllYXI+MTk5NTwvWWVhcj48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</w:fldData>
        </w:fldChar>
      </w:r>
      <w:r w:rsidR="00715934">
        <w:instrText xml:space="preserve"> ADDIN EN.CITE.DATA </w:instrText>
      </w:r>
      <w:r w:rsidR="00715934">
        <w:fldChar w:fldCharType="end"/>
      </w:r>
      <w:r w:rsidR="00557B7D">
        <w:fldChar w:fldCharType="separate"/>
      </w:r>
      <w:r w:rsidR="00715934">
        <w:rPr>
          <w:noProof/>
        </w:rPr>
        <w:t>(Hendrie et al., 1995, Graves et al., 1996)</w:t>
      </w:r>
      <w:r w:rsidR="00557B7D">
        <w:fldChar w:fldCharType="end"/>
      </w:r>
      <w:r w:rsidR="002E1E1E">
        <w:t>, suggesting the western diet may have an influence.</w:t>
      </w:r>
      <w:r w:rsidR="00E6037C">
        <w:t xml:space="preserve"> </w:t>
      </w:r>
      <w:r w:rsidR="001254AA">
        <w:t xml:space="preserve">Mediterranean diet has been suggested to </w:t>
      </w:r>
      <w:r w:rsidR="004E5629">
        <w:t>have</w:t>
      </w:r>
      <w:r w:rsidR="00053A1A">
        <w:t xml:space="preserve"> beneficial effects </w:t>
      </w:r>
      <w:r w:rsidR="000B56F5">
        <w:t xml:space="preserve">in </w:t>
      </w:r>
      <w:r w:rsidR="00053A1A">
        <w:t xml:space="preserve">preventing dementia in various cohorts </w:t>
      </w:r>
      <w:r w:rsidR="00053A1A">
        <w:fldChar w:fldCharType="begin"/>
      </w:r>
      <w:r w:rsidR="00715934">
        <w:instrText xml:space="preserve"> ADDIN EN.CITE &lt;EndNote&gt;&lt;Cite&gt;&lt;Author&gt;Safouris&lt;/Author&gt;&lt;Year&gt;2015&lt;/Year&gt;&lt;IDText&gt;Mediterranean Diet and Risk of Dementia&lt;/IDText&gt;&lt;DisplayText&gt;(Safouris et al., 2015)&lt;/DisplayText&gt;&lt;record&gt;&lt;keywords&gt;&lt;keyword&gt;Cognition Disorders/prevention &amp;amp; control&lt;/keyword&gt;&lt;keyword&gt;Dementia/epidemiology/*prevention &amp;amp; control&lt;/keyword&gt;&lt;keyword&gt;*Diet, Mediterranean&lt;/keyword&gt;&lt;keyword&gt;Humans&lt;/keyword&gt;&lt;keyword&gt;Life Style&lt;/keyword&gt;&lt;keyword&gt;Randomized Controlled Trials as Topic&lt;/keyword&gt;&lt;keyword&gt;Risk&lt;/keyword&gt;&lt;/keywords&gt;&lt;isbn&gt;1567-2050&lt;/isbn&gt;&lt;titles&gt;&lt;title&gt;Mediterranean Diet and Risk of Dementia&lt;/title&gt;&lt;secondary-title&gt;Current Alzheimer Resarch&lt;/secondary-title&gt;&lt;alt-title&gt;Current Alzheimer research&lt;/alt-title&gt;&lt;/titles&gt;&lt;pages&gt;736-44&lt;/pages&gt;&lt;number&gt;8&lt;/number&gt;&lt;contributors&gt;&lt;authors&gt;&lt;author&gt;Safouris, A.&lt;/author&gt;&lt;author&gt;Tsivgoulis, G.&lt;/author&gt;&lt;author&gt;Sergentanis, T. N.&lt;/author&gt;&lt;author&gt;Psaltopoulou, T.&lt;/author&gt;&lt;/authors&gt;&lt;/contributors&gt;&lt;edition&gt;2015/07/15&lt;/edition&gt;&lt;language&gt;eng&lt;/language&gt;&lt;added-date format="utc"&gt;1473091911&lt;/added-date&gt;&lt;ref-type name="Journal Article"&gt;17&lt;/ref-type&gt;&lt;auth-address&gt;Department of Hygiene, Epidemiology and Medical Statistics, Medical School, National and Kapodistrian University of Athens, Greece, 75, M. Asias Str., Athens 115 27, Greece. tpsaltop@med.uoa.gr.&lt;/auth-address&gt;&lt;dates&gt;&lt;year&gt;2015&lt;/year&gt;&lt;/dates&gt;&lt;remote-database-provider&gt;NLM&lt;/remote-database-provider&gt;&lt;rec-number&gt;326&lt;/rec-number&gt;&lt;last-updated-date format="utc"&gt;1508844634&lt;/last-updated-date&gt;&lt;accession-num&gt;26159192&lt;/accession-num&gt;&lt;volume&gt;12&lt;/volume&gt;&lt;/record&gt;&lt;/Cite&gt;&lt;/EndNote&gt;</w:instrText>
      </w:r>
      <w:r w:rsidR="00053A1A">
        <w:fldChar w:fldCharType="separate"/>
      </w:r>
      <w:r w:rsidR="00715934">
        <w:rPr>
          <w:noProof/>
        </w:rPr>
        <w:t>(Safouris et al., 2015)</w:t>
      </w:r>
      <w:r w:rsidR="00053A1A">
        <w:fldChar w:fldCharType="end"/>
      </w:r>
      <w:r w:rsidR="00AE167F">
        <w:t>,</w:t>
      </w:r>
      <w:r w:rsidR="00053A1A">
        <w:t xml:space="preserve"> </w:t>
      </w:r>
      <w:r w:rsidR="00F36F6E">
        <w:t>due to high levels of nutrients</w:t>
      </w:r>
      <w:r w:rsidR="00C76DE2">
        <w:t>,</w:t>
      </w:r>
      <w:r w:rsidR="00F8049E">
        <w:t xml:space="preserve"> antioxidants and dietary fibre </w:t>
      </w:r>
      <w:r w:rsidR="00F8049E">
        <w:fldChar w:fldCharType="begin"/>
      </w:r>
      <w:r w:rsidR="00F8049E">
        <w:instrText xml:space="preserve"> ADDIN EN.CITE &lt;EndNote&gt;&lt;Cite&gt;&lt;Author&gt;Mennini&lt;/Author&gt;&lt;Year&gt;2014&lt;/Year&gt;&lt;IDText&gt;The Mediterranean diet&lt;/IDText&gt;&lt;DisplayText&gt;(Mennini, 2014)&lt;/DisplayText&gt;&lt;record&gt;&lt;isbn&gt;1827-8590&lt;/isbn&gt;&lt;titles&gt;&lt;title&gt;The Mediterranean diet&lt;/title&gt;&lt;secondary-title&gt;Nutrafoods&lt;/secondary-title&gt;&lt;/titles&gt;&lt;pages&gt;143-144&lt;/pages&gt;&lt;number&gt;3&lt;/number&gt;&lt;contributors&gt;&lt;authors&gt;&lt;author&gt;Mennini, Tiziana&lt;/author&gt;&lt;/authors&gt;&lt;/contributors&gt;&lt;added-date format="utc"&gt;1487672099&lt;/added-date&gt;&lt;pub-location&gt;Milan&lt;/pub-location&gt;&lt;ref-type name="Journal Article"&gt;17&lt;/ref-type&gt;&lt;dates&gt;&lt;year&gt;2014&lt;/year&gt;&lt;/dates&gt;&lt;rec-number&gt;516&lt;/rec-number&gt;&lt;last-updated-date format="utc"&gt;1487672099&lt;/last-updated-date&gt;&lt;electronic-resource-num&gt;10.1007/s13749-014-0040-3&lt;/electronic-resource-num&gt;&lt;volume&gt;13&lt;/volume&gt;&lt;/record&gt;&lt;/Cite&gt;&lt;/EndNote&gt;</w:instrText>
      </w:r>
      <w:r w:rsidR="00F8049E">
        <w:fldChar w:fldCharType="separate"/>
      </w:r>
      <w:r w:rsidR="00F8049E">
        <w:rPr>
          <w:noProof/>
        </w:rPr>
        <w:t>(Mennini, 2014)</w:t>
      </w:r>
      <w:r w:rsidR="00F8049E">
        <w:fldChar w:fldCharType="end"/>
      </w:r>
      <w:r w:rsidR="00C24313">
        <w:t xml:space="preserve">. </w:t>
      </w:r>
      <w:r w:rsidR="000B1425">
        <w:t xml:space="preserve"> </w:t>
      </w:r>
      <w:r w:rsidR="00F8049E">
        <w:t xml:space="preserve">However, a prospective cohort study in France found no evidence for a link between adherence to the Mediterranean diet and incident dementia </w:t>
      </w:r>
      <w:r w:rsidR="00F8049E">
        <w:fldChar w:fldCharType="begin"/>
      </w:r>
      <w:r w:rsidR="00F8049E">
        <w:instrText xml:space="preserve"> ADDIN EN.CITE &lt;EndNote&gt;&lt;Cite&gt;&lt;Author&gt;Féart&lt;/Author&gt;&lt;Year&gt;2009&lt;/Year&gt;&lt;IDText&gt;Adherence to a mediterranean diet, cognitive decline, and risk of dementia&lt;/IDText&gt;&lt;DisplayText&gt;(Féart et al., 2009)&lt;/DisplayText&gt;&lt;record&gt;&lt;isbn&gt;00987484&lt;/isbn&gt;&lt;titles&gt;&lt;title&gt;Adherence to a mediterranean diet, cognitive decline, and risk of dementia&lt;/title&gt;&lt;secondary-title&gt;JAMA - Journal of the American Medical Association&lt;/secondary-title&gt;&lt;/titles&gt;&lt;pages&gt;638-648&lt;/pages&gt;&lt;number&gt;6&lt;/number&gt;&lt;contributors&gt;&lt;authors&gt;&lt;author&gt;Féart, Catherine&lt;/author&gt;&lt;author&gt;Samieri, Cécilia&lt;/author&gt;&lt;author&gt;Rondeau, Virginie&lt;/author&gt;&lt;author&gt;Amieva, Hélène&lt;/author&gt;&lt;author&gt;Dartigues, Jean-François&lt;/author&gt;&lt;author&gt;Barberger-Gateau, Pascale&lt;/author&gt;&lt;author&gt;Portet, Florence&lt;/author&gt;&lt;author&gt;Scarmeas, Nikolaos&lt;/author&gt;&lt;/authors&gt;&lt;/contributors&gt;&lt;added-date format="utc"&gt;1487672491&lt;/added-date&gt;&lt;ref-type name="Journal Article"&gt;17&lt;/ref-type&gt;&lt;dates&gt;&lt;year&gt;2009&lt;/year&gt;&lt;/dates&gt;&lt;rec-number&gt;517&lt;/rec-number&gt;&lt;last-updated-date format="utc"&gt;1487672491&lt;/last-updated-date&gt;&lt;electronic-resource-num&gt;10.1001/jama.2009.1146&lt;/electronic-resource-num&gt;&lt;volume&gt;302&lt;/volume&gt;&lt;/record&gt;&lt;/Cite&gt;&lt;/EndNote&gt;</w:instrText>
      </w:r>
      <w:r w:rsidR="00F8049E">
        <w:fldChar w:fldCharType="separate"/>
      </w:r>
      <w:r w:rsidR="00F8049E">
        <w:rPr>
          <w:noProof/>
        </w:rPr>
        <w:t>(Féart et al., 2009)</w:t>
      </w:r>
      <w:r w:rsidR="00F8049E">
        <w:fldChar w:fldCharType="end"/>
      </w:r>
      <w:r w:rsidR="00F8049E">
        <w:t xml:space="preserve">. </w:t>
      </w:r>
      <w:r w:rsidR="004B2428">
        <w:t xml:space="preserve">Similarly, prevalence of dementia is lower on the African continent </w:t>
      </w:r>
      <w:r w:rsidR="0046711B">
        <w:t xml:space="preserve">(Hendrie et al., 1995) </w:t>
      </w:r>
      <w:r w:rsidR="004B2428">
        <w:t xml:space="preserve">where the Mediterranean diet is not adopted. </w:t>
      </w:r>
    </w:p>
    <w:p w14:paraId="22973D97" w14:textId="74ECA72F" w:rsidR="00AE00D2" w:rsidRDefault="00C14957" w:rsidP="00D64D81">
      <w:pPr>
        <w:spacing w:line="360" w:lineRule="auto"/>
        <w:jc w:val="both"/>
      </w:pPr>
      <w:r>
        <w:t xml:space="preserve">Many studies have shown that obesity in midlife greatly increases the risk of developing dementia </w:t>
      </w:r>
      <w:r w:rsidR="00996040">
        <w:fldChar w:fldCharType="begin">
          <w:fldData xml:space="preserve">PEVuZE5vdGU+PENpdGU+PEF1dGhvcj5Mb2VmPC9BdXRob3I+PFllYXI+MjAxMzwvWWVhcj48SURU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</w:fldData>
        </w:fldChar>
      </w:r>
      <w:r w:rsidR="00715934">
        <w:instrText xml:space="preserve"> ADDIN EN.CITE </w:instrText>
      </w:r>
      <w:r w:rsidR="00715934">
        <w:fldChar w:fldCharType="begin">
          <w:fldData xml:space="preserve">PEVuZE5vdGU+PENpdGU+PEF1dGhvcj5Mb2VmPC9BdXRob3I+PFllYXI+MjAxMzwvWWVhcj48SURU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</w:fldData>
        </w:fldChar>
      </w:r>
      <w:r w:rsidR="00715934">
        <w:instrText xml:space="preserve"> ADDIN EN.CITE.DATA </w:instrText>
      </w:r>
      <w:r w:rsidR="00715934">
        <w:fldChar w:fldCharType="end"/>
      </w:r>
      <w:r w:rsidR="00996040">
        <w:fldChar w:fldCharType="separate"/>
      </w:r>
      <w:r w:rsidR="00715934">
        <w:rPr>
          <w:noProof/>
        </w:rPr>
        <w:t>(Loef and Walach, 2013, Wotton and Goldacre, 2014)</w:t>
      </w:r>
      <w:r w:rsidR="00996040">
        <w:fldChar w:fldCharType="end"/>
      </w:r>
      <w:r w:rsidR="001B130F">
        <w:t xml:space="preserve">. </w:t>
      </w:r>
      <w:r>
        <w:t>However, an inverse relationship is seen for older ages, where low body mass index (BMI) and weight loss is associated with greater levels of cognitive impairment and risk of incident dementia</w:t>
      </w:r>
      <w:r w:rsidR="00873EE2">
        <w:t xml:space="preserve"> (Wotton and </w:t>
      </w:r>
      <w:proofErr w:type="spellStart"/>
      <w:r w:rsidR="00873EE2">
        <w:t>Goldacre</w:t>
      </w:r>
      <w:proofErr w:type="spellEnd"/>
      <w:r w:rsidR="00873EE2">
        <w:t>, 2014)</w:t>
      </w:r>
      <w:r>
        <w:t xml:space="preserve">. It has been suggested that the link between obesity and risk of cognitive impairment in midlife are due to vascular mechanisms, and a low or </w:t>
      </w:r>
      <w:r w:rsidR="00ED2D15">
        <w:t>declining</w:t>
      </w:r>
      <w:r>
        <w:t xml:space="preserve"> BMI is reflexive of underlying neurodegeneration </w:t>
      </w:r>
      <w:r>
        <w:fldChar w:fldCharType="begin"/>
      </w:r>
      <w:r w:rsidR="00715934">
        <w:instrText xml:space="preserve"> ADDIN EN.CITE &lt;EndNote&gt;&lt;Cite&gt;&lt;Author&gt;Kiliaan&lt;/Author&gt;&lt;Year&gt;2014&lt;/Year&gt;&lt;IDText&gt;Adipokines: a link between obesity and dementia?&lt;/IDText&gt;&lt;DisplayText&gt;(Kiliaan et al., 2014)&lt;/DisplayText&gt;&lt;record&gt;&lt;dates&gt;&lt;pub-dates&gt;&lt;date&gt;Sep&lt;/date&gt;&lt;/pub-dates&gt;&lt;year&gt;2014&lt;/year&gt;&lt;/dates&gt;&lt;keywords&gt;&lt;keyword&gt;Adipokines/*metabolism&lt;/keyword&gt;&lt;keyword&gt;Dementia/etiology/*metabolism&lt;/keyword&gt;&lt;keyword&gt;Humans&lt;/keyword&gt;&lt;keyword&gt;Obesity/etiology/*metabolism&lt;/keyword&gt;&lt;/keywords&gt;&lt;isbn&gt;1474-4422&lt;/isbn&gt;&lt;custom2&gt;PMC4228955&lt;/custom2&gt;&lt;titles&gt;&lt;title&gt;Adipokines: a link between obesity and dementia?&lt;/title&gt;&lt;secondary-title&gt;Lancet Neurology&lt;/secondary-title&gt;&lt;alt-title&gt;The Lancet. Neurology&lt;/alt-title&gt;&lt;/titles&gt;&lt;pages&gt;913-23&lt;/pages&gt;&lt;number&gt;9&lt;/number&gt;&lt;contributors&gt;&lt;authors&gt;&lt;author&gt;Kiliaan, A. J.&lt;/author&gt;&lt;author&gt;Arnoldussen, I. A.&lt;/author&gt;&lt;author&gt;Gustafson, D. R.&lt;/author&gt;&lt;/authors&gt;&lt;/contributors&gt;&lt;edition&gt;2014/08/22&lt;/edition&gt;&lt;language&gt;eng&lt;/language&gt;&lt;added-date format="utc"&gt;1487679770&lt;/added-date&gt;&lt;ref-type name="Journal Article"&gt;17&lt;/ref-type&gt;&lt;auth-address&gt;Department of Anatomy, Donders Institute for Brain, Cognition, and Behaviour, Radboud university medical center, Nijmegen, Netherlands.&amp;#xD;Department of Neurology, State University of New York-Downstate Medical Center, New York, USA&amp;#xD;Section for Psychiatry and Neurochemistry, Neuropsychiatric Epidemiology Unit, Sahlgrenska Academy at University of Gothenburg, Institute for Neuroscience and Physiology, Gothenburg, Sweden&amp;#xD;UMS 011 Inserm Versailles Saint Quentin, France. Electronic address: deborah.gustafson@downstate.edu.&lt;/auth-address&gt;&lt;remote-database-provider&gt;NLM&lt;/remote-database-provider&gt;&lt;rec-number&gt;525&lt;/rec-number&gt;&lt;last-updated-date format="utc"&gt;1508840993&lt;/last-updated-date&gt;&lt;accession-num&gt;25142458&lt;/accession-num&gt;&lt;custom6&gt;NIHMS621933&lt;/custom6&gt;&lt;electronic-resource-num&gt;10.1016/s1474-4422(14)70085-7&lt;/electronic-resource-num&gt;&lt;volume&gt;13&lt;/volume&gt;&lt;/record&gt;&lt;/Cite&gt;&lt;/EndNote&gt;</w:instrText>
      </w:r>
      <w:r>
        <w:fldChar w:fldCharType="separate"/>
      </w:r>
      <w:r w:rsidR="00715934">
        <w:rPr>
          <w:noProof/>
        </w:rPr>
        <w:t>(Kiliaan et al., 2014)</w:t>
      </w:r>
      <w:r>
        <w:fldChar w:fldCharType="end"/>
      </w:r>
      <w:r w:rsidR="00672EC9">
        <w:t xml:space="preserve">. </w:t>
      </w:r>
    </w:p>
    <w:p w14:paraId="224E9F82" w14:textId="2D689258" w:rsidR="005911F4" w:rsidRDefault="000B56F5" w:rsidP="00D64D81">
      <w:pPr>
        <w:spacing w:line="360" w:lineRule="auto"/>
        <w:jc w:val="both"/>
      </w:pPr>
      <w:r>
        <w:t>T</w:t>
      </w:r>
      <w:r w:rsidR="00186E04">
        <w:t>he opposite was found</w:t>
      </w:r>
      <w:r>
        <w:t xml:space="preserve">, however, </w:t>
      </w:r>
      <w:r w:rsidR="00186E04">
        <w:t xml:space="preserve">in a large UK based retrospective study of almost 2 million individuals. </w:t>
      </w:r>
      <w:proofErr w:type="spellStart"/>
      <w:r w:rsidR="00174D5F">
        <w:t>Qizilbash</w:t>
      </w:r>
      <w:proofErr w:type="spellEnd"/>
      <w:r w:rsidR="00174D5F">
        <w:t xml:space="preserve"> et al., </w:t>
      </w:r>
      <w:r w:rsidR="008555A7">
        <w:t>(2015)</w:t>
      </w:r>
      <w:hyperlink r:id="rId12" w:tooltip="Search for this author in all my references" w:history="1"/>
      <w:r w:rsidR="00365DC8">
        <w:t xml:space="preserve"> </w:t>
      </w:r>
      <w:r w:rsidR="001B36BC">
        <w:t xml:space="preserve">compared </w:t>
      </w:r>
      <w:r w:rsidR="005911F4">
        <w:t xml:space="preserve">BMI data and rates of incident dementia between healthy individuals over the age </w:t>
      </w:r>
      <w:r w:rsidR="000C01E5">
        <w:t>of 40 for an average of 9 years</w:t>
      </w:r>
      <w:r w:rsidR="005911F4">
        <w:t>. They found</w:t>
      </w:r>
      <w:r w:rsidR="000C01E5">
        <w:t>,</w:t>
      </w:r>
      <w:r w:rsidR="005911F4">
        <w:t xml:space="preserve"> </w:t>
      </w:r>
      <w:r w:rsidR="000C01E5">
        <w:t>people who were obese at midlife to have a 29% lower risk of dementia compared to people of a healthy weight. I</w:t>
      </w:r>
      <w:r w:rsidR="001B36BC">
        <w:t>n fact</w:t>
      </w:r>
      <w:r w:rsidR="000C01E5">
        <w:t>,</w:t>
      </w:r>
      <w:r w:rsidR="001B36BC">
        <w:t xml:space="preserve"> underweight people had a 34% higher chance of dementia compared to people with </w:t>
      </w:r>
      <w:r w:rsidR="005911F4">
        <w:t xml:space="preserve">midlife </w:t>
      </w:r>
      <w:r w:rsidR="001B36BC">
        <w:t>healthy weight.</w:t>
      </w:r>
      <w:r w:rsidR="005911F4">
        <w:t xml:space="preserve"> The authors concluded low BMI in middle and old age to be associated with a greater risk of dementia</w:t>
      </w:r>
      <w:r w:rsidR="00173373">
        <w:t xml:space="preserve"> </w:t>
      </w:r>
      <w:r w:rsidR="00455105">
        <w:fldChar w:fldCharType="begin">
          <w:fldData xml:space="preserve">PEVuZE5vdGU+PENpdGU+PEF1dGhvcj5RaXppbGJhc2g8L0F1dGhvcj48WWVhcj4yMDE1PC9ZZWFy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==
</w:fldData>
        </w:fldChar>
      </w:r>
      <w:r w:rsidR="008555A7">
        <w:instrText xml:space="preserve"> ADDIN EN.CITE </w:instrText>
      </w:r>
      <w:r w:rsidR="008555A7">
        <w:fldChar w:fldCharType="begin">
          <w:fldData xml:space="preserve">PEVuZE5vdGU+PENpdGU+PEF1dGhvcj5RaXppbGJhc2g8L0F1dGhvcj48WWVhcj4yMDE1PC9ZZWFy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==
</w:fldData>
        </w:fldChar>
      </w:r>
      <w:r w:rsidR="008555A7">
        <w:instrText xml:space="preserve"> ADDIN EN.CITE.DATA </w:instrText>
      </w:r>
      <w:r w:rsidR="008555A7">
        <w:fldChar w:fldCharType="end"/>
      </w:r>
      <w:r w:rsidR="00455105">
        <w:fldChar w:fldCharType="separate"/>
      </w:r>
      <w:r w:rsidR="00455105">
        <w:rPr>
          <w:noProof/>
        </w:rPr>
        <w:t>(Qizilbash et al., 2015)</w:t>
      </w:r>
      <w:r w:rsidR="00455105">
        <w:fldChar w:fldCharType="end"/>
      </w:r>
      <w:r w:rsidR="00455105">
        <w:t>.</w:t>
      </w:r>
      <w:r w:rsidR="001B36BC">
        <w:t xml:space="preserve"> </w:t>
      </w:r>
    </w:p>
    <w:p w14:paraId="1ED3D48D" w14:textId="563677A5" w:rsidR="00EC2CD0" w:rsidRDefault="00AE00D2" w:rsidP="00D64D81">
      <w:pPr>
        <w:spacing w:line="360" w:lineRule="auto"/>
        <w:jc w:val="both"/>
      </w:pPr>
      <w:r>
        <w:lastRenderedPageBreak/>
        <w:t>The lack of cons</w:t>
      </w:r>
      <w:r w:rsidR="00173373">
        <w:t xml:space="preserve">istent evidence could be due to </w:t>
      </w:r>
      <w:r>
        <w:t>other cov</w:t>
      </w:r>
      <w:r w:rsidR="00427D86">
        <w:t>ariates associated with obesity</w:t>
      </w:r>
      <w:r w:rsidR="001C6643">
        <w:t>, such as hypertension, dyslipidemia and diabetes</w:t>
      </w:r>
      <w:r w:rsidR="001C2D25">
        <w:t xml:space="preserve"> (Lopez-Jimenez and Cortes-</w:t>
      </w:r>
      <w:proofErr w:type="spellStart"/>
      <w:r w:rsidR="001C2D25">
        <w:t>Bergoderi</w:t>
      </w:r>
      <w:proofErr w:type="spellEnd"/>
      <w:r w:rsidR="001C2D25">
        <w:t>, 2011)</w:t>
      </w:r>
      <w:r w:rsidR="00427D86">
        <w:t xml:space="preserve">. </w:t>
      </w:r>
      <w:r w:rsidR="001C6643">
        <w:t>O</w:t>
      </w:r>
      <w:r w:rsidR="00427D86">
        <w:t>besity is linked to higher rates of ca</w:t>
      </w:r>
      <w:r w:rsidR="00DE04F3">
        <w:t xml:space="preserve">rdiovascular </w:t>
      </w:r>
      <w:r w:rsidR="00427D86">
        <w:t>disease</w:t>
      </w:r>
      <w:r w:rsidR="001C6643">
        <w:t xml:space="preserve"> through interactions with these covariates</w:t>
      </w:r>
      <w:r w:rsidR="00107980">
        <w:t xml:space="preserve"> </w:t>
      </w:r>
      <w:r w:rsidR="00107980">
        <w:fldChar w:fldCharType="begin"/>
      </w:r>
      <w:r w:rsidR="00107980">
        <w:instrText xml:space="preserve"> ADDIN EN.CITE &lt;EndNote&gt;&lt;Cite&gt;&lt;Author&gt;Lopez-Jimenez&lt;/Author&gt;&lt;Year&gt;2004&lt;/Year&gt;&lt;IDText&gt;Prevalence and secular trends of excess body weight and impact on outcomes after myocardial infarction in the community&lt;/IDText&gt;&lt;DisplayText&gt;(Lopez-Jimenez et al., 2004)&lt;/DisplayText&gt;&lt;record&gt;&lt;dates&gt;&lt;pub-dates&gt;&lt;date&gt;Apr&lt;/date&gt;&lt;/pub-dates&gt;&lt;year&gt;2004&lt;/year&gt;&lt;/dates&gt;&lt;keywords&gt;&lt;keyword&gt;Aged&lt;/keyword&gt;&lt;keyword&gt;Cardiovascular Diseases/complications&lt;/keyword&gt;&lt;keyword&gt;Cohort Studies&lt;/keyword&gt;&lt;keyword&gt;Comorbidity&lt;/keyword&gt;&lt;keyword&gt;Female&lt;/keyword&gt;&lt;keyword&gt;Humans&lt;/keyword&gt;&lt;keyword&gt;Male&lt;/keyword&gt;&lt;keyword&gt;Middle Aged&lt;/keyword&gt;&lt;keyword&gt;Myocardial Infarction/*complications/mortality&lt;/keyword&gt;&lt;keyword&gt;Obesity/epidemiology&lt;/keyword&gt;&lt;keyword&gt;Prevalence&lt;/keyword&gt;&lt;keyword&gt;*Weight Gain&lt;/keyword&gt;&lt;/keywords&gt;&lt;isbn&gt;0012-3692 (Print)&amp;#xD;0012-3692&lt;/isbn&gt;&lt;titles&gt;&lt;title&gt;Prevalence and secular trends of excess body weight and impact on outcomes after myocardial infarction in the community&lt;/title&gt;&lt;secondary-title&gt;Chest&lt;/secondary-title&gt;&lt;alt-title&gt;Chest&lt;/alt-title&gt;&lt;/titles&gt;&lt;pages&gt;1205-12&lt;/pages&gt;&lt;number&gt;4&lt;/number&gt;&lt;contributors&gt;&lt;authors&gt;&lt;author&gt;Lopez-Jimenez, F.&lt;/author&gt;&lt;author&gt;Jacobsen, S. J.&lt;/author&gt;&lt;author&gt;Reeder, G. S.&lt;/author&gt;&lt;author&gt;Weston, S. A.&lt;/author&gt;&lt;author&gt;Meverden, R. A.&lt;/author&gt;&lt;author&gt;Roger, V. L.&lt;/author&gt;&lt;/authors&gt;&lt;/contributors&gt;&lt;edition&gt;2004/04/14&lt;/edition&gt;&lt;language&gt;eng&lt;/language&gt;&lt;added-date format="utc"&gt;1487680405&lt;/added-date&gt;&lt;ref-type name="Journal Article"&gt;17&lt;/ref-type&gt;&lt;auth-address&gt;Division of Cardiovascular Diseases and Internal Medicine, Mayo Clinic and Mayo Foundation, Rochester, MN 55905, USA. roger.veronique@mayo.edu&lt;/auth-address&gt;&lt;remote-database-provider&gt;NLM&lt;/remote-database-provider&gt;&lt;rec-number&gt;526&lt;/rec-number&gt;&lt;last-updated-date format="utc"&gt;1487680405&lt;/last-updated-date&gt;&lt;accession-num&gt;15078726&lt;/accession-num&gt;&lt;volume&gt;125&lt;/volume&gt;&lt;/record&gt;&lt;/Cite&gt;&lt;/EndNote&gt;</w:instrText>
      </w:r>
      <w:r w:rsidR="00107980">
        <w:fldChar w:fldCharType="separate"/>
      </w:r>
      <w:r w:rsidR="00107980">
        <w:rPr>
          <w:noProof/>
        </w:rPr>
        <w:t>(Lopez-Jimenez et al., 2004)</w:t>
      </w:r>
      <w:r w:rsidR="00107980">
        <w:fldChar w:fldCharType="end"/>
      </w:r>
      <w:r w:rsidR="00DE04F3">
        <w:t>,</w:t>
      </w:r>
      <w:r w:rsidR="00C314D6">
        <w:t xml:space="preserve"> which in turn increase</w:t>
      </w:r>
      <w:r w:rsidR="00427D86">
        <w:t>s</w:t>
      </w:r>
      <w:r w:rsidR="00C314D6">
        <w:t xml:space="preserve"> the risk for cognitive decline and dementia</w:t>
      </w:r>
      <w:r w:rsidR="00427D86">
        <w:t xml:space="preserve"> </w:t>
      </w:r>
      <w:r w:rsidR="00733598">
        <w:fldChar w:fldCharType="begin">
          <w:fldData xml:space="preserve">PEVuZE5vdGU+PENpdGU+PEF1dGhvcj5FZ2dlcm1vbnQ8L0F1dGhvcj48WWVhcj4yMDEyPC9ZZWFy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</w:fldData>
        </w:fldChar>
      </w:r>
      <w:r w:rsidR="00715934">
        <w:instrText xml:space="preserve"> ADDIN EN.CITE </w:instrText>
      </w:r>
      <w:r w:rsidR="00715934">
        <w:fldChar w:fldCharType="begin">
          <w:fldData xml:space="preserve">PEVuZE5vdGU+PENpdGU+PEF1dGhvcj5FZ2dlcm1vbnQ8L0F1dGhvcj48WWVhcj4yMDEyPC9ZZWFy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</w:fldData>
        </w:fldChar>
      </w:r>
      <w:r w:rsidR="00715934">
        <w:instrText xml:space="preserve"> ADDIN EN.CITE.DATA </w:instrText>
      </w:r>
      <w:r w:rsidR="00715934">
        <w:fldChar w:fldCharType="end"/>
      </w:r>
      <w:r w:rsidR="00733598">
        <w:fldChar w:fldCharType="separate"/>
      </w:r>
      <w:r w:rsidR="00715934">
        <w:rPr>
          <w:noProof/>
        </w:rPr>
        <w:t>(Eggermont et al., 2012, Abete et al., 2014)</w:t>
      </w:r>
      <w:r w:rsidR="00733598">
        <w:fldChar w:fldCharType="end"/>
      </w:r>
      <w:r w:rsidR="00814245">
        <w:t>.</w:t>
      </w:r>
    </w:p>
    <w:p w14:paraId="110D6B87" w14:textId="2F49B582" w:rsidR="00C314D6" w:rsidRDefault="00EC2CD0" w:rsidP="00D64D81">
      <w:pPr>
        <w:spacing w:line="360" w:lineRule="auto"/>
        <w:jc w:val="both"/>
      </w:pPr>
      <w:r>
        <w:t xml:space="preserve">Obesity leads to </w:t>
      </w:r>
      <w:r w:rsidR="009825DE">
        <w:t>reductions</w:t>
      </w:r>
      <w:r>
        <w:t xml:space="preserve"> in the size of </w:t>
      </w:r>
      <w:r w:rsidR="009825DE">
        <w:t xml:space="preserve">low density lipoprotein particles </w:t>
      </w:r>
      <w:r>
        <w:t xml:space="preserve">and a lower concentration of </w:t>
      </w:r>
      <w:r w:rsidR="00C56BEA">
        <w:t xml:space="preserve">high density lipoproteins </w:t>
      </w:r>
      <w:r>
        <w:fldChar w:fldCharType="begin"/>
      </w:r>
      <w:r w:rsidR="00715934">
        <w:instrText xml:space="preserve"> ADDIN EN.CITE &lt;EndNote&gt;&lt;Cite&gt;&lt;Author&gt;Lopez-Jimenez&lt;/Author&gt;&lt;Year&gt;2011&lt;/Year&gt;&lt;IDText&gt;Update: systemic diseases and the cardiovascular system (i): obesity and the heart&lt;/IDText&gt;&lt;DisplayText&gt;(Lopez-Jimenez and Cortes-Bergoderi, 2011)&lt;/DisplayText&gt;&lt;record&gt;&lt;dates&gt;&lt;pub-dates&gt;&lt;date&gt;Feb&lt;/date&gt;&lt;/pub-dates&gt;&lt;year&gt;2011&lt;/year&gt;&lt;/dates&gt;&lt;keywords&gt;&lt;keyword&gt;Bariatric Surgery&lt;/keyword&gt;&lt;keyword&gt;Body Composition/physiology&lt;/keyword&gt;&lt;keyword&gt;Body Mass Index&lt;/keyword&gt;&lt;keyword&gt;Body Weight/physiology&lt;/keyword&gt;&lt;keyword&gt;Diabetes Mellitus, Type 2/complications&lt;/keyword&gt;&lt;keyword&gt;Heart Diseases/*etiology/*pathology/physiopathology&lt;/keyword&gt;&lt;keyword&gt;Humans&lt;/keyword&gt;&lt;keyword&gt;Obesity/*complications/diagnosis/*pathology/physiopathology/*therapy&lt;/keyword&gt;&lt;keyword&gt;Sleep Apnea, Obstructive/complications/physiopathology&lt;/keyword&gt;&lt;/keywords&gt;&lt;isbn&gt;0300-8932&lt;/isbn&gt;&lt;titles&gt;&lt;title&gt;Update: systemic diseases and the cardiovascular system (i): obesity and the heart&lt;/title&gt;&lt;secondary-title&gt;Revista Espanola de Cardiologia&lt;/secondary-title&gt;&lt;alt-title&gt;Revista espanola de cardiologia&lt;/alt-title&gt;&lt;/titles&gt;&lt;pages&gt;140-9&lt;/pages&gt;&lt;number&gt;2&lt;/number&gt;&lt;contributors&gt;&lt;authors&gt;&lt;author&gt;Lopez-Jimenez, F.&lt;/author&gt;&lt;author&gt;Cortes-Bergoderi, M.&lt;/author&gt;&lt;/authors&gt;&lt;/contributors&gt;&lt;edition&gt;2011/02/01&lt;/edition&gt;&lt;language&gt;eng&amp;#xD;spa&lt;/language&gt;&lt;added-date format="utc"&gt;1487681567&lt;/added-date&gt;&lt;ref-type name="Journal Article"&gt;17&lt;/ref-type&gt;&lt;auth-address&gt;Division of Cardiovascular Diseases, Department of Medicine, Mayo Clinic Foundation, Mayo Clinic Faculty of Medicine Rochester, MN, USA. lopez@mayo.edu&lt;/auth-address&gt;&lt;remote-database-provider&gt;NLM&lt;/remote-database-provider&gt;&lt;rec-number&gt;529&lt;/rec-number&gt;&lt;last-updated-date format="utc"&gt;1508842198&lt;/last-updated-date&gt;&lt;accession-num&gt;21277668&lt;/accession-num&gt;&lt;electronic-resource-num&gt;10.1016/j.recesp.2010.10.010&lt;/electronic-resource-num&gt;&lt;volume&gt;64&lt;/volume&gt;&lt;/record&gt;&lt;/Cite&gt;&lt;/EndNote&gt;</w:instrText>
      </w:r>
      <w:r>
        <w:fldChar w:fldCharType="separate"/>
      </w:r>
      <w:r w:rsidR="00715934">
        <w:rPr>
          <w:noProof/>
        </w:rPr>
        <w:t>(Lopez-Jimenez and Cortes-Bergoderi, 2011)</w:t>
      </w:r>
      <w:r>
        <w:fldChar w:fldCharType="end"/>
      </w:r>
      <w:r w:rsidR="009825DE">
        <w:t>, both known to increase the risk of coronary artery disease. A</w:t>
      </w:r>
      <w:r w:rsidR="00427D86">
        <w:t xml:space="preserve"> </w:t>
      </w:r>
      <w:r w:rsidR="001C6643">
        <w:t>25-year longitudinal study</w:t>
      </w:r>
      <w:r w:rsidR="00BC383A">
        <w:t xml:space="preserve"> found total cholesterol levels were associated with </w:t>
      </w:r>
      <w:r>
        <w:t xml:space="preserve">a </w:t>
      </w:r>
      <w:r w:rsidR="00427D86">
        <w:t xml:space="preserve">higher </w:t>
      </w:r>
      <w:r w:rsidR="00BC383A">
        <w:t xml:space="preserve">prevalence of dementia and </w:t>
      </w:r>
      <w:r w:rsidR="001C6643">
        <w:t xml:space="preserve">increased </w:t>
      </w:r>
      <w:r w:rsidR="00BC383A">
        <w:t>risk of MCI</w:t>
      </w:r>
      <w:r w:rsidR="001C6643">
        <w:t xml:space="preserve"> in </w:t>
      </w:r>
      <w:r>
        <w:t xml:space="preserve">nearly 3000 participants </w:t>
      </w:r>
      <w:r w:rsidR="00BC383A">
        <w:fldChar w:fldCharType="begin">
          <w:fldData xml:space="preserve">PEVuZE5vdGU+PENpdGU+PEF1dGhvcj5CZXlkb3VuPC9BdXRob3I+PFllYXI+MjAxMTwvWWVhcj48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</w:fldData>
        </w:fldChar>
      </w:r>
      <w:r w:rsidR="00DB3AB9">
        <w:instrText xml:space="preserve"> ADDIN EN.CITE </w:instrText>
      </w:r>
      <w:r w:rsidR="00DB3AB9">
        <w:fldChar w:fldCharType="begin">
          <w:fldData xml:space="preserve">PEVuZE5vdGU+PENpdGU+PEF1dGhvcj5CZXlkb3VuPC9BdXRob3I+PFllYXI+MjAxMTwvWWVhcj48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</w:fldData>
        </w:fldChar>
      </w:r>
      <w:r w:rsidR="00DB3AB9">
        <w:instrText xml:space="preserve"> ADDIN EN.CITE.DATA </w:instrText>
      </w:r>
      <w:r w:rsidR="00DB3AB9">
        <w:fldChar w:fldCharType="end"/>
      </w:r>
      <w:r w:rsidR="00BC383A">
        <w:fldChar w:fldCharType="separate"/>
      </w:r>
      <w:r w:rsidR="00BC383A">
        <w:rPr>
          <w:noProof/>
        </w:rPr>
        <w:t>(Beydoun et al., 2011)</w:t>
      </w:r>
      <w:r w:rsidR="00BC383A">
        <w:fldChar w:fldCharType="end"/>
      </w:r>
      <w:r w:rsidR="00427D86">
        <w:t>.</w:t>
      </w:r>
      <w:r>
        <w:t xml:space="preserve"> R</w:t>
      </w:r>
      <w:r w:rsidR="00C314D6">
        <w:t xml:space="preserve">esearch has </w:t>
      </w:r>
      <w:r>
        <w:t xml:space="preserve">also </w:t>
      </w:r>
      <w:r w:rsidR="00C314D6">
        <w:t xml:space="preserve">shown that low levels of </w:t>
      </w:r>
      <w:r w:rsidR="00C56BEA">
        <w:t>high density lipoprotein</w:t>
      </w:r>
      <w:r w:rsidR="00C314D6">
        <w:t xml:space="preserve"> cholesterol </w:t>
      </w:r>
      <w:r w:rsidR="009825DE">
        <w:t xml:space="preserve">particles </w:t>
      </w:r>
      <w:r w:rsidR="00C314D6">
        <w:t xml:space="preserve">are associated with poorer performance on tests of </w:t>
      </w:r>
      <w:r w:rsidR="007C6B75">
        <w:t>short-</w:t>
      </w:r>
      <w:r w:rsidR="00FA7620">
        <w:t>term memory</w:t>
      </w:r>
      <w:r w:rsidR="00C314D6">
        <w:t xml:space="preserve"> compared to matched controls with high levels of </w:t>
      </w:r>
      <w:r w:rsidR="00C56BEA">
        <w:t>high density lipoproteins</w:t>
      </w:r>
      <w:r w:rsidR="00C314D6">
        <w:t xml:space="preserve"> in midlife </w:t>
      </w:r>
      <w:r w:rsidR="00C314D6">
        <w:fldChar w:fldCharType="begin"/>
      </w:r>
      <w:r w:rsidR="00C314D6">
        <w:fldChar w:fldCharType="separate"/>
      </w:r>
      <w:r w:rsidR="00C314D6">
        <w:t>{Singh-Manoux, 2008, Low HDL cholesterol is a risk factor for deficit and decline in memory in midlife: the Whitehall II study}</w:t>
      </w:r>
      <w:r w:rsidR="00C314D6">
        <w:fldChar w:fldCharType="end"/>
      </w:r>
      <w:r w:rsidR="00C314D6">
        <w:fldChar w:fldCharType="begin"/>
      </w:r>
      <w:r w:rsidR="00715934">
        <w:instrText xml:space="preserve"> ADDIN EN.CITE &lt;EndNote&gt;&lt;Cite&gt;&lt;Author&gt;Singh-Manoux&lt;/Author&gt;&lt;Year&gt;2008&lt;/Year&gt;&lt;IDText&gt;Low HDL cholesterol is a risk factor for deficit and decline in memory in midlife: the Whitehall II study&lt;/IDText&gt;&lt;DisplayText&gt;(Singh-Manoux et al., 2008)&lt;/DisplayText&gt;&lt;record&gt;&lt;keywords&gt;&lt;keyword&gt;Cholesterol, HDL -- Blood&lt;/keyword&gt;&lt;keyword&gt;Memory Disorders -- Blood&lt;/keyword&gt;&lt;/keywords&gt;&lt;titles&gt;&lt;title&gt;Low HDL cholesterol is a risk factor for deficit and decline in memory in midlife: the Whitehall II study&lt;/title&gt;&lt;secondary-title&gt;Arteriosclerosis, thrombosis, and vascular biology&lt;/secondary-title&gt;&lt;/titles&gt;&lt;pages&gt;1556&lt;/pages&gt;&lt;number&gt;8&lt;/number&gt;&lt;contributors&gt;&lt;authors&gt;&lt;author&gt;Singh-Manoux, Archana&lt;/author&gt;&lt;author&gt;Gimeno, David&lt;/author&gt;&lt;author&gt;Kivimaki, Mika&lt;/author&gt;&lt;author&gt;Brunner, Eric&lt;/author&gt;&lt;author&gt;Marmot, Michael G.&lt;/author&gt;&lt;/authors&gt;&lt;/contributors&gt;&lt;added-date format="utc"&gt;1487673034&lt;/added-date&gt;&lt;ref-type name="Journal Article"&gt;17&lt;/ref-type&gt;&lt;dates&gt;&lt;year&gt;2008&lt;/year&gt;&lt;/dates&gt;&lt;rec-number&gt;518&lt;/rec-number&gt;&lt;last-updated-date format="utc"&gt;1487673034&lt;/last-updated-date&gt;&lt;electronic-resource-num&gt;10.1161/ATVBAHA.108.163998&lt;/electronic-resource-num&gt;&lt;volume&gt;28&lt;/volume&gt;&lt;/record&gt;&lt;/Cite&gt;&lt;/EndNote&gt;</w:instrText>
      </w:r>
      <w:r w:rsidR="00C314D6">
        <w:fldChar w:fldCharType="separate"/>
      </w:r>
      <w:r w:rsidR="00715934">
        <w:rPr>
          <w:noProof/>
        </w:rPr>
        <w:t>(Singh-Manoux et al., 2008)</w:t>
      </w:r>
      <w:r w:rsidR="00C314D6">
        <w:fldChar w:fldCharType="end"/>
      </w:r>
      <w:r w:rsidR="00C314D6">
        <w:t>.</w:t>
      </w:r>
      <w:r w:rsidR="009825DE">
        <w:t xml:space="preserve"> </w:t>
      </w:r>
      <w:r w:rsidR="00066E89">
        <w:t>Therefore</w:t>
      </w:r>
      <w:r w:rsidR="00FA2813">
        <w:t>,</w:t>
      </w:r>
      <w:r w:rsidR="00066E89">
        <w:t xml:space="preserve"> obesity could lead to increased rates of cognitive impairment through increasing cardiovascular risks. </w:t>
      </w:r>
    </w:p>
    <w:p w14:paraId="632243A7" w14:textId="234F129E" w:rsidR="00BE21D4" w:rsidRDefault="009825DE" w:rsidP="00D64D81">
      <w:pPr>
        <w:spacing w:line="360" w:lineRule="auto"/>
        <w:jc w:val="both"/>
      </w:pPr>
      <w:r>
        <w:t xml:space="preserve">Similarly, </w:t>
      </w:r>
      <w:r w:rsidR="00066E89">
        <w:t xml:space="preserve">there is evidence to suggest that high intake of </w:t>
      </w:r>
      <w:r w:rsidR="001F5932">
        <w:t xml:space="preserve">whole-fat </w:t>
      </w:r>
      <w:r w:rsidR="00066E89">
        <w:t>dairy products may have a detrimental impact on cognitive health</w:t>
      </w:r>
      <w:r w:rsidR="001F5932">
        <w:t xml:space="preserve"> </w:t>
      </w:r>
      <w:r w:rsidR="001F5932">
        <w:fldChar w:fldCharType="begin">
          <w:fldData xml:space="preserve">PEVuZE5vdGU+PENpdGU+PEF1dGhvcj5Fc2tlbGluZW48L0F1dGhvcj48WWVhcj4yMDA4PC9ZZWFy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</w:fldData>
        </w:fldChar>
      </w:r>
      <w:r w:rsidR="00B70D99">
        <w:instrText xml:space="preserve"> ADDIN EN.CITE </w:instrText>
      </w:r>
      <w:r w:rsidR="00B70D99">
        <w:fldChar w:fldCharType="begin">
          <w:fldData xml:space="preserve">PEVuZE5vdGU+PENpdGU+PEF1dGhvcj5Fc2tlbGluZW48L0F1dGhvcj48WWVhcj4yMDA4PC9ZZWFy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</w:fldData>
        </w:fldChar>
      </w:r>
      <w:r w:rsidR="00B70D99">
        <w:instrText xml:space="preserve"> ADDIN EN.CITE.DATA </w:instrText>
      </w:r>
      <w:r w:rsidR="00B70D99">
        <w:fldChar w:fldCharType="end"/>
      </w:r>
      <w:r w:rsidR="001F5932">
        <w:fldChar w:fldCharType="separate"/>
      </w:r>
      <w:r w:rsidR="001F5932">
        <w:rPr>
          <w:noProof/>
        </w:rPr>
        <w:t>(Eskelinen et al., 2008)</w:t>
      </w:r>
      <w:r w:rsidR="001F5932">
        <w:fldChar w:fldCharType="end"/>
      </w:r>
      <w:r w:rsidR="00066E89">
        <w:t xml:space="preserve">, </w:t>
      </w:r>
      <w:r>
        <w:t>d</w:t>
      </w:r>
      <w:r w:rsidR="00BE21D4">
        <w:t xml:space="preserve">ue to containing high levels of saturated and other fatty acids </w:t>
      </w:r>
      <w:r w:rsidR="00BE21D4">
        <w:fldChar w:fldCharType="begin">
          <w:fldData xml:space="preserve">PEVuZE5vdGU+PENpdGU+PEF1dGhvcj5MYWl0aW5lbjwvQXV0aG9yPjxZZWFyPjIwMDY8L1llYXI+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</w:fldData>
        </w:fldChar>
      </w:r>
      <w:r w:rsidR="00715934">
        <w:instrText xml:space="preserve"> ADDIN EN.CITE </w:instrText>
      </w:r>
      <w:r w:rsidR="00715934">
        <w:fldChar w:fldCharType="begin">
          <w:fldData xml:space="preserve">PEVuZE5vdGU+PENpdGU+PEF1dGhvcj5MYWl0aW5lbjwvQXV0aG9yPjxZZWFyPjIwMDY8L1llYXI+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</w:fldData>
        </w:fldChar>
      </w:r>
      <w:r w:rsidR="00715934">
        <w:instrText xml:space="preserve"> ADDIN EN.CITE.DATA </w:instrText>
      </w:r>
      <w:r w:rsidR="00715934">
        <w:fldChar w:fldCharType="end"/>
      </w:r>
      <w:r w:rsidR="00BE21D4">
        <w:fldChar w:fldCharType="separate"/>
      </w:r>
      <w:r w:rsidR="00715934">
        <w:rPr>
          <w:noProof/>
        </w:rPr>
        <w:t>(Laitinen et al., 2006, Markey et al., 2014)</w:t>
      </w:r>
      <w:r w:rsidR="00BE21D4">
        <w:fldChar w:fldCharType="end"/>
      </w:r>
      <w:r w:rsidR="00066E89">
        <w:t xml:space="preserve">. </w:t>
      </w:r>
      <w:r w:rsidR="00BE21D4">
        <w:t>However, much of this research has focused on the negative impact of saturated fatty acids, which are found in high concen</w:t>
      </w:r>
      <w:r w:rsidR="00B477D2">
        <w:t xml:space="preserve">trations </w:t>
      </w:r>
      <w:r w:rsidR="00173373">
        <w:t xml:space="preserve">in products such as </w:t>
      </w:r>
      <w:r w:rsidR="00B477D2">
        <w:t xml:space="preserve">cheese and butter </w:t>
      </w:r>
      <w:r w:rsidR="00B477D2">
        <w:fldChar w:fldCharType="begin"/>
      </w:r>
      <w:r w:rsidR="00715934">
        <w:instrText xml:space="preserve"> ADDIN EN.CITE &lt;EndNote&gt;&lt;Cite&gt;&lt;Author&gt;Aro&lt;/Author&gt;&lt;Year&gt;1998&lt;/Year&gt;&lt;IDText&gt;TransFatty Acids in Dairy and Meat Products from 14 European Countries: The TRANSFAIR Study&lt;/IDText&gt;&lt;DisplayText&gt;(Aro et al., 1998)&lt;/DisplayText&gt;&lt;record&gt;&lt;isbn&gt;0889-1575&lt;/isbn&gt;&lt;titles&gt;&lt;title&gt;TransFatty Acids in Dairy and Meat Products from 14 European Countries: The TRANSFAIR Study&lt;/title&gt;&lt;secondary-title&gt;Journal of Food Composition and Analysis&lt;/secondary-title&gt;&lt;/titles&gt;&lt;pages&gt;150-160&lt;/pages&gt;&lt;number&gt;2&lt;/number&gt;&lt;contributors&gt;&lt;authors&gt;&lt;author&gt;Aro, A.&lt;/author&gt;&lt;author&gt;Antoine, J. M.&lt;/author&gt;&lt;author&gt;Pizzoferrato, L.&lt;/author&gt;&lt;author&gt;Reykdal, O.&lt;/author&gt;&lt;author&gt;van Poppel, G.&lt;/author&gt;&lt;/authors&gt;&lt;/contributors&gt;&lt;added-date format="utc"&gt;1487674996&lt;/added-date&gt;&lt;ref-type name="Journal Article"&gt;17&lt;/ref-type&gt;&lt;dates&gt;&lt;year&gt;1998&lt;/year&gt;&lt;/dates&gt;&lt;rec-number&gt;521&lt;/rec-number&gt;&lt;last-updated-date format="utc"&gt;1488886253&lt;/last-updated-date&gt;&lt;electronic-resource-num&gt;10.1006/jfca.1998.0570&lt;/electronic-resource-num&gt;&lt;volume&gt;11&lt;/volume&gt;&lt;/record&gt;&lt;/Cite&gt;&lt;/EndNote&gt;</w:instrText>
      </w:r>
      <w:r w:rsidR="00B477D2">
        <w:fldChar w:fldCharType="separate"/>
      </w:r>
      <w:r w:rsidR="00715934">
        <w:rPr>
          <w:noProof/>
        </w:rPr>
        <w:t>(Aro et al., 1998)</w:t>
      </w:r>
      <w:r w:rsidR="00B477D2">
        <w:fldChar w:fldCharType="end"/>
      </w:r>
      <w:r w:rsidR="00BE21D4">
        <w:t>, a</w:t>
      </w:r>
      <w:r w:rsidR="00173373">
        <w:t>nd have ignored</w:t>
      </w:r>
      <w:r w:rsidR="009B7E7B">
        <w:t xml:space="preserve"> </w:t>
      </w:r>
      <w:r w:rsidR="00BE21D4">
        <w:t>other beneficial nutrients found in milk</w:t>
      </w:r>
      <w:r w:rsidR="00066E89">
        <w:t xml:space="preserve">. </w:t>
      </w:r>
      <w:r w:rsidR="009B7E7B">
        <w:t>Thus, m</w:t>
      </w:r>
      <w:r w:rsidR="00066E89">
        <w:t xml:space="preserve">ore recently, </w:t>
      </w:r>
      <w:r w:rsidR="00BE21D4">
        <w:t xml:space="preserve">researchers are changing their views on the role of dairy products </w:t>
      </w:r>
      <w:r w:rsidR="00066E89">
        <w:t>in</w:t>
      </w:r>
      <w:r w:rsidR="00BE21D4">
        <w:t xml:space="preserve"> </w:t>
      </w:r>
      <w:r w:rsidR="00066E89">
        <w:t xml:space="preserve">influencing </w:t>
      </w:r>
      <w:r w:rsidR="00BE21D4">
        <w:t>cognitive health</w:t>
      </w:r>
      <w:r w:rsidR="00C832C4">
        <w:t xml:space="preserve"> and wellbeing</w:t>
      </w:r>
      <w:r w:rsidR="00BE21D4">
        <w:t xml:space="preserve"> </w:t>
      </w:r>
      <w:r w:rsidR="00BE21D4">
        <w:fldChar w:fldCharType="begin">
          <w:fldData xml:space="preserve">PEVuZE5vdGU+PENpdGU+PEF1dGhvcj5DYW1maWVsZDwvQXV0aG9yPjxZZWFyPjIwMTE8L1llYXI+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</w:fldData>
        </w:fldChar>
      </w:r>
      <w:r w:rsidR="00715934">
        <w:instrText xml:space="preserve"> ADDIN EN.CITE </w:instrText>
      </w:r>
      <w:r w:rsidR="00715934">
        <w:fldChar w:fldCharType="begin">
          <w:fldData xml:space="preserve">PEVuZE5vdGU+PENpdGU+PEF1dGhvcj5DYW1maWVsZDwvQXV0aG9yPjxZZWFyPjIwMTE8L1llYXI+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</w:fldData>
        </w:fldChar>
      </w:r>
      <w:r w:rsidR="00715934">
        <w:instrText xml:space="preserve"> ADDIN EN.CITE.DATA </w:instrText>
      </w:r>
      <w:r w:rsidR="00715934">
        <w:fldChar w:fldCharType="end"/>
      </w:r>
      <w:r w:rsidR="00BE21D4">
        <w:fldChar w:fldCharType="separate"/>
      </w:r>
      <w:r w:rsidR="00715934">
        <w:rPr>
          <w:noProof/>
        </w:rPr>
        <w:t>(Camfield et al., 2011, Kliem and Givens, 2011)</w:t>
      </w:r>
      <w:r w:rsidR="00BE21D4">
        <w:fldChar w:fldCharType="end"/>
      </w:r>
      <w:r w:rsidR="00BE21D4">
        <w:t>. Low</w:t>
      </w:r>
      <w:r w:rsidR="00066E89">
        <w:t xml:space="preserve"> fat m</w:t>
      </w:r>
      <w:r w:rsidR="00BE21D4">
        <w:t xml:space="preserve">ilk and dairy </w:t>
      </w:r>
      <w:r w:rsidR="00066E89">
        <w:t>contain many constituents which might</w:t>
      </w:r>
      <w:r w:rsidR="00BE21D4">
        <w:t xml:space="preserve"> </w:t>
      </w:r>
      <w:r w:rsidR="009B7E7B">
        <w:t xml:space="preserve">protect </w:t>
      </w:r>
      <w:r w:rsidR="00066E89">
        <w:t>against neurodegeneration</w:t>
      </w:r>
      <w:r w:rsidR="009B7E7B">
        <w:t xml:space="preserve"> </w:t>
      </w:r>
      <w:r w:rsidR="009B7E7B">
        <w:fldChar w:fldCharType="begin">
          <w:fldData xml:space="preserve">PEVuZE5vdGU+PENpdGU+PEF1dGhvcj5Bbm88L0F1dGhvcj48WWVhcj4yMDE1PC9ZZWFyPjxJRFRl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</w:fldData>
        </w:fldChar>
      </w:r>
      <w:r w:rsidR="00421331">
        <w:instrText xml:space="preserve"> ADDIN EN.CITE </w:instrText>
      </w:r>
      <w:r w:rsidR="00421331">
        <w:fldChar w:fldCharType="begin">
          <w:fldData xml:space="preserve">PEVuZE5vdGU+PENpdGU+PEF1dGhvcj5Bbm88L0F1dGhvcj48WWVhcj4yMDE1PC9ZZWFyPjxJRFRl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</w:fldData>
        </w:fldChar>
      </w:r>
      <w:r w:rsidR="00421331">
        <w:instrText xml:space="preserve"> ADDIN EN.CITE.DATA </w:instrText>
      </w:r>
      <w:r w:rsidR="00421331">
        <w:fldChar w:fldCharType="end"/>
      </w:r>
      <w:r w:rsidR="009B7E7B">
        <w:fldChar w:fldCharType="separate"/>
      </w:r>
      <w:r w:rsidR="009B7E7B">
        <w:rPr>
          <w:noProof/>
        </w:rPr>
        <w:t>(Ano et al., 2015)</w:t>
      </w:r>
      <w:r w:rsidR="009B7E7B">
        <w:fldChar w:fldCharType="end"/>
      </w:r>
      <w:r w:rsidR="00066E89">
        <w:t>, and h</w:t>
      </w:r>
      <w:r w:rsidR="00BE21D4">
        <w:t xml:space="preserve">igh levels of milk and dairy intake have been associated with a decreased risk of dementia in a Japanese population </w:t>
      </w:r>
      <w:r w:rsidR="00BE21D4">
        <w:fldChar w:fldCharType="begin">
          <w:fldData xml:space="preserve">PEVuZE5vdGU+PENpdGU+PEF1dGhvcj5PemF3YTwvQXV0aG9yPjxZZWFyPjIwMTQ8L1llYXI+PElE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</w:fldData>
        </w:fldChar>
      </w:r>
      <w:r w:rsidR="0044091E">
        <w:instrText xml:space="preserve"> ADDIN EN.CITE </w:instrText>
      </w:r>
      <w:r w:rsidR="0044091E">
        <w:fldChar w:fldCharType="begin">
          <w:fldData xml:space="preserve">PEVuZE5vdGU+PENpdGU+PEF1dGhvcj5PemF3YTwvQXV0aG9yPjxZZWFyPjIwMTQ8L1llYXI+PElE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</w:fldData>
        </w:fldChar>
      </w:r>
      <w:r w:rsidR="0044091E">
        <w:instrText xml:space="preserve"> ADDIN EN.CITE.DATA </w:instrText>
      </w:r>
      <w:r w:rsidR="0044091E">
        <w:fldChar w:fldCharType="end"/>
      </w:r>
      <w:r w:rsidR="00BE21D4">
        <w:fldChar w:fldCharType="separate"/>
      </w:r>
      <w:r w:rsidR="00BE21D4">
        <w:rPr>
          <w:noProof/>
        </w:rPr>
        <w:t>(Ozawa et al., 2014)</w:t>
      </w:r>
      <w:r w:rsidR="00BE21D4">
        <w:fldChar w:fldCharType="end"/>
      </w:r>
      <w:r w:rsidR="00BE21D4">
        <w:t xml:space="preserve">.  </w:t>
      </w:r>
      <w:r>
        <w:t xml:space="preserve">This could account for some of the </w:t>
      </w:r>
      <w:r w:rsidR="008C3BBD">
        <w:t>discrepancies</w:t>
      </w:r>
      <w:r>
        <w:t xml:space="preserve"> associated with obesity, cardiovascular risk and highlights the complexity of the diet. </w:t>
      </w:r>
    </w:p>
    <w:p w14:paraId="267F393A" w14:textId="5BC78BE9" w:rsidR="00996040" w:rsidRDefault="00996040" w:rsidP="00FC1AE1">
      <w:pPr>
        <w:pStyle w:val="Heading4"/>
        <w:numPr>
          <w:ilvl w:val="3"/>
          <w:numId w:val="1"/>
        </w:numPr>
        <w:spacing w:line="360" w:lineRule="auto"/>
        <w:jc w:val="both"/>
      </w:pPr>
      <w:r>
        <w:t>Smoking</w:t>
      </w:r>
    </w:p>
    <w:p w14:paraId="183150ED" w14:textId="69C58375" w:rsidR="004B0CF0" w:rsidRDefault="008C3BBD" w:rsidP="00D64D81">
      <w:pPr>
        <w:spacing w:line="360" w:lineRule="auto"/>
        <w:jc w:val="both"/>
      </w:pPr>
      <w:r>
        <w:t xml:space="preserve">The literature regarding smoking and risk for cognitive impairment and dementia is controversial </w:t>
      </w:r>
      <w:r>
        <w:fldChar w:fldCharType="begin">
          <w:fldData xml:space="preserve">PEVuZE5vdGU+PENpdGU+PEF1dGhvcj5CZXlkb3VuPC9BdXRob3I+PFllYXI+MjAxNDwvWWVhcj48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</w:fldData>
        </w:fldChar>
      </w:r>
      <w:r>
        <w:instrText xml:space="preserve"> ADDIN EN.CITE </w:instrText>
      </w:r>
      <w:r>
        <w:fldChar w:fldCharType="begin">
          <w:fldData xml:space="preserve">PEVuZE5vdGU+PENpdGU+PEF1dGhvcj5CZXlkb3VuPC9BdXRob3I+PFllYXI+MjAxNDwvWWVhcj48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</w:fldData>
        </w:fldChar>
      </w:r>
      <w:r>
        <w:instrText xml:space="preserve"> ADDIN EN.CITE.DATA </w:instrText>
      </w:r>
      <w:r>
        <w:fldChar w:fldCharType="end"/>
      </w:r>
      <w:r>
        <w:fldChar w:fldCharType="separate"/>
      </w:r>
      <w:r>
        <w:rPr>
          <w:noProof/>
        </w:rPr>
        <w:t>(Beydoun et al., 2014)</w:t>
      </w:r>
      <w:r>
        <w:fldChar w:fldCharType="end"/>
      </w:r>
      <w:r>
        <w:t xml:space="preserve">. </w:t>
      </w:r>
      <w:r w:rsidR="00996040">
        <w:t>A recent pooled analysis of 10 prospective cohort studies</w:t>
      </w:r>
      <w:r>
        <w:t>,</w:t>
      </w:r>
      <w:r w:rsidR="00996040">
        <w:t xml:space="preserve"> suggested smoking was the only CV risk factor associated with dementia death</w:t>
      </w:r>
      <w:r w:rsidR="00174D5F">
        <w:t>, and mortality in dementia was higher in smokers than non-smokers</w:t>
      </w:r>
      <w:r w:rsidR="00996040">
        <w:t xml:space="preserve"> </w:t>
      </w:r>
      <w:r w:rsidR="00124CEC">
        <w:t>(Batty et al., 2014)</w:t>
      </w:r>
      <w:r w:rsidR="00174D5F">
        <w:t xml:space="preserve">. </w:t>
      </w:r>
      <w:r w:rsidR="005F6537">
        <w:t>However, numerous studies have also reported no association with</w:t>
      </w:r>
      <w:r w:rsidR="00E82D82">
        <w:t xml:space="preserve"> smoking and cognitive decline </w:t>
      </w:r>
      <w:r w:rsidR="005F6537">
        <w:t>or incident dementia</w:t>
      </w:r>
      <w:r w:rsidR="004B0CF0">
        <w:t xml:space="preserve"> </w:t>
      </w:r>
      <w:r w:rsidR="004B0CF0">
        <w:fldChar w:fldCharType="begin">
          <w:fldData xml:space="preserve">PEVuZE5vdGU+PENpdGU+PEF1dGhvcj5DaGVuPC9BdXRob3I+PFllYXI+MjAwMzwvWWVhcj48SURU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</w:fldData>
        </w:fldChar>
      </w:r>
      <w:r w:rsidR="00715934">
        <w:instrText xml:space="preserve"> ADDIN EN.CITE </w:instrText>
      </w:r>
      <w:r w:rsidR="00715934">
        <w:fldChar w:fldCharType="begin">
          <w:fldData xml:space="preserve">PEVuZE5vdGU+PENpdGU+PEF1dGhvcj5DaGVuPC9BdXRob3I+PFllYXI+MjAwMzwvWWVhcj48SURU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</w:fldData>
        </w:fldChar>
      </w:r>
      <w:r w:rsidR="00715934">
        <w:instrText xml:space="preserve"> ADDIN EN.CITE.DATA </w:instrText>
      </w:r>
      <w:r w:rsidR="00715934">
        <w:fldChar w:fldCharType="end"/>
      </w:r>
      <w:r w:rsidR="004B0CF0">
        <w:fldChar w:fldCharType="separate"/>
      </w:r>
      <w:r w:rsidR="00715934">
        <w:rPr>
          <w:noProof/>
        </w:rPr>
        <w:t>(Chen et al., 2003, Peters et al., 2009)</w:t>
      </w:r>
      <w:r w:rsidR="004B0CF0">
        <w:fldChar w:fldCharType="end"/>
      </w:r>
      <w:r w:rsidR="00E82D82">
        <w:t xml:space="preserve">; and one </w:t>
      </w:r>
      <w:r w:rsidR="00993DA9">
        <w:t xml:space="preserve">longitudinal </w:t>
      </w:r>
      <w:r w:rsidR="00E82D82">
        <w:t xml:space="preserve">study has </w:t>
      </w:r>
      <w:r w:rsidR="00D3539D">
        <w:t xml:space="preserve">even </w:t>
      </w:r>
      <w:r w:rsidR="00E82D82">
        <w:t xml:space="preserve">reported the neuroprotective benefits of smoking </w:t>
      </w:r>
      <w:r w:rsidR="00E82D82">
        <w:fldChar w:fldCharType="begin">
          <w:fldData xml:space="preserve">PEVuZE5vdGU+PENpdGU+PEF1dGhvcj5XYW5nPC9BdXRob3I+PFllYXI+MjAxMDwvWWVhcj48SURU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</w:fldData>
        </w:fldChar>
      </w:r>
      <w:r w:rsidR="004436D4">
        <w:instrText xml:space="preserve"> ADDIN EN.CITE </w:instrText>
      </w:r>
      <w:r w:rsidR="004436D4">
        <w:fldChar w:fldCharType="begin">
          <w:fldData xml:space="preserve">PEVuZE5vdGU+PENpdGU+PEF1dGhvcj5XYW5nPC9BdXRob3I+PFllYXI+MjAxMDwvWWVhcj48SURU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</w:fldData>
        </w:fldChar>
      </w:r>
      <w:r w:rsidR="004436D4">
        <w:instrText xml:space="preserve"> ADDIN EN.CITE.DATA </w:instrText>
      </w:r>
      <w:r w:rsidR="004436D4">
        <w:fldChar w:fldCharType="end"/>
      </w:r>
      <w:r w:rsidR="00E82D82">
        <w:fldChar w:fldCharType="separate"/>
      </w:r>
      <w:r w:rsidR="004436D4">
        <w:rPr>
          <w:noProof/>
        </w:rPr>
        <w:t xml:space="preserve">(Wang </w:t>
      </w:r>
      <w:r w:rsidR="004436D4">
        <w:rPr>
          <w:noProof/>
        </w:rPr>
        <w:lastRenderedPageBreak/>
        <w:t>et al., 2010)</w:t>
      </w:r>
      <w:r w:rsidR="00E82D82">
        <w:fldChar w:fldCharType="end"/>
      </w:r>
      <w:r w:rsidR="005F6537">
        <w:t xml:space="preserve">. This discrepancy could possibly be due to </w:t>
      </w:r>
      <w:r w:rsidR="004B0CF0">
        <w:t xml:space="preserve">other serious adverse health outcomes and </w:t>
      </w:r>
      <w:r w:rsidR="005F6537">
        <w:t>high mortality rate found for elderly smokers</w:t>
      </w:r>
      <w:r w:rsidR="00533311">
        <w:t xml:space="preserve"> </w:t>
      </w:r>
      <w:r w:rsidR="00C13514">
        <w:t>(Chen et al., 2003)</w:t>
      </w:r>
      <w:r w:rsidR="005F6537">
        <w:t xml:space="preserve">, </w:t>
      </w:r>
      <w:r w:rsidR="00D3539D">
        <w:t>which would</w:t>
      </w:r>
      <w:r w:rsidR="005F6537">
        <w:t xml:space="preserve"> also explain the higher mortality rates in smokers with dementia</w:t>
      </w:r>
      <w:r w:rsidR="00533311">
        <w:t xml:space="preserve"> </w:t>
      </w:r>
      <w:r w:rsidR="00533311">
        <w:fldChar w:fldCharType="begin"/>
      </w:r>
      <w:r w:rsidR="00715934">
        <w:instrText xml:space="preserve"> ADDIN EN.CITE &lt;EndNote&gt;&lt;Cite&gt;&lt;Author&gt;Batty&lt;/Author&gt;&lt;Year&gt;2014&lt;/Year&gt;&lt;IDText&gt;Modifiable cardiovascular disease risk factors as predictors of dementia death: pooling of ten general population-based cohort studies&lt;/IDText&gt;&lt;DisplayText&gt;(Batty et al., 2014)&lt;/DisplayText&gt;&lt;record&gt;&lt;keywords&gt;&lt;keyword&gt;Cardiovascular Diseases/complications/*epidemiology/physiopathology&lt;/keyword&gt;&lt;keyword&gt;Cohort Studies&lt;/keyword&gt;&lt;keyword&gt;Dementia/*mortality&lt;/keyword&gt;&lt;keyword&gt;Diabetes Complications&lt;/keyword&gt;&lt;keyword&gt;Female&lt;/keyword&gt;&lt;keyword&gt;Humans&lt;/keyword&gt;&lt;keyword&gt;Hypertension/complications&lt;/keyword&gt;&lt;keyword&gt;Male&lt;/keyword&gt;&lt;keyword&gt;Motor Activity&lt;/keyword&gt;&lt;keyword&gt;Prospective Studies&lt;/keyword&gt;&lt;keyword&gt;Risk Factors&lt;/keyword&gt;&lt;keyword&gt;Smoking&lt;/keyword&gt;&lt;/keywords&gt;&lt;isbn&gt;1477-5751&lt;/isbn&gt;&lt;custom2&gt;PMC4036694&lt;/custom2&gt;&lt;titles&gt;&lt;title&gt;Modifiable cardiovascular disease risk factors as predictors of dementia death: pooling of ten general population-based cohort studies&lt;/title&gt;&lt;secondary-title&gt;Journal of Negative Results in Biomedicine&lt;/secondary-title&gt;&lt;alt-title&gt;Journal of negative results in biomedicine&lt;/alt-title&gt;&lt;/titles&gt;&lt;pages&gt;8&lt;/pages&gt;&lt;contributors&gt;&lt;authors&gt;&lt;author&gt;Batty, G. D.&lt;/author&gt;&lt;author&gt;Russ, T. C.&lt;/author&gt;&lt;author&gt;Starr, J. M.&lt;/author&gt;&lt;author&gt;Stamatakis, E.&lt;/author&gt;&lt;author&gt;Kivimaki, M.&lt;/author&gt;&lt;/authors&gt;&lt;/contributors&gt;&lt;edition&gt;2014/06/03&lt;/edition&gt;&lt;language&gt;eng&lt;/language&gt;&lt;added-date format="utc"&gt;1471859388&lt;/added-date&gt;&lt;ref-type name="Journal Article"&gt;17&lt;/ref-type&gt;&lt;auth-address&gt;Department of Epidemiology and Public Health, University College, 1-19 Torrington Place, London, UK. david.batty@ucl.ac.uk.&lt;/auth-address&gt;&lt;dates&gt;&lt;year&gt;2014&lt;/year&gt;&lt;/dates&gt;&lt;remote-database-provider&gt;NLM&lt;/remote-database-provider&gt;&lt;rec-number&gt;296&lt;/rec-number&gt;&lt;last-updated-date format="utc"&gt;1508833646&lt;/last-updated-date&gt;&lt;accession-num&gt;24886432&lt;/accession-num&gt;&lt;electronic-resource-num&gt;10.1186/1477-5751-13-8&lt;/electronic-resource-num&gt;&lt;volume&gt;13&lt;/volume&gt;&lt;/record&gt;&lt;/Cite&gt;&lt;/EndNote&gt;</w:instrText>
      </w:r>
      <w:r w:rsidR="00533311">
        <w:fldChar w:fldCharType="separate"/>
      </w:r>
      <w:r w:rsidR="00715934">
        <w:rPr>
          <w:noProof/>
        </w:rPr>
        <w:t>(Batty et al., 2014)</w:t>
      </w:r>
      <w:r w:rsidR="00533311">
        <w:fldChar w:fldCharType="end"/>
      </w:r>
      <w:r w:rsidR="005F6537">
        <w:t xml:space="preserve">. </w:t>
      </w:r>
    </w:p>
    <w:p w14:paraId="79C3296D" w14:textId="537D26F5" w:rsidR="00996040" w:rsidRDefault="00996040" w:rsidP="00D64D81">
      <w:pPr>
        <w:spacing w:line="360" w:lineRule="auto"/>
        <w:jc w:val="both"/>
      </w:pPr>
      <w:r>
        <w:t>To address whether smoking may be an independent risk factor for dementia</w:t>
      </w:r>
      <w:r w:rsidR="000B56F5">
        <w:t>,</w:t>
      </w:r>
      <w:r w:rsidR="00174D5F">
        <w:t xml:space="preserve"> </w:t>
      </w:r>
      <w:proofErr w:type="spellStart"/>
      <w:r w:rsidR="00174D5F">
        <w:t>Zhong</w:t>
      </w:r>
      <w:proofErr w:type="spellEnd"/>
      <w:r w:rsidR="00174D5F">
        <w:t xml:space="preserve"> et al., </w:t>
      </w:r>
      <w:r w:rsidR="00AC6B83">
        <w:fldChar w:fldCharType="begin"/>
      </w:r>
      <w:r w:rsidR="00174D5F">
        <w:instrText xml:space="preserve"> ADDIN EN.CITE &lt;EndNote&gt;&lt;Cite ExcludeAuth="1"&gt;&lt;Author&gt;Zhong&lt;/Author&gt;&lt;Year&gt;2015&lt;/Year&gt;&lt;IDText&gt;Smoking Is Associated with an Increased Risk of Dementia: A Meta- Analysis of Prospective Cohort Studies with Investigation of Potential Effect Modifiers&lt;/IDText&gt;&lt;DisplayText&gt;(2015)&lt;/DisplayText&gt;&lt;record&gt;&lt;keywords&gt;&lt;keyword&gt;Research Article&lt;/keyword&gt;&lt;/keywords&gt;&lt;titles&gt;&lt;title&gt;Smoking Is Associated with an Increased Risk of Dementia: A Meta- Analysis of Prospective Cohort Studies with Investigation of Potential Effect Modifiers&lt;/title&gt;&lt;secondary-title&gt;PLoS ONE&lt;/secondary-title&gt;&lt;/titles&gt;&lt;number&gt;3&lt;/number&gt;&lt;contributors&gt;&lt;authors&gt;&lt;author&gt;Zhong, Guochao&lt;/author&gt;&lt;author&gt;Wang, Yi&lt;/author&gt;&lt;author&gt;Zhang, Yong&lt;/author&gt;&lt;author&gt;Guo, Jeff Jianfei&lt;/author&gt;&lt;author&gt;Zhao, Yong&lt;/author&gt;&lt;author&gt;Laws, Keith&lt;/author&gt;&lt;/authors&gt;&lt;/contributors&gt;&lt;added-date format="utc"&gt;1471859933&lt;/added-date&gt;&lt;ref-type name="Journal Article"&gt;17&lt;/ref-type&gt;&lt;dates&gt;&lt;year&gt;2015&lt;/year&gt;&lt;/dates&gt;&lt;rec-number&gt;298&lt;/rec-number&gt;&lt;last-updated-date format="utc"&gt;1471859933&lt;/last-updated-date&gt;&lt;electronic-resource-num&gt;10.1371/journal.pone.0118333&lt;/electronic-resource-num&gt;&lt;volume&gt;10&lt;/volume&gt;&lt;/record&gt;&lt;/Cite&gt;&lt;/EndNote&gt;</w:instrText>
      </w:r>
      <w:r w:rsidR="00AC6B83">
        <w:fldChar w:fldCharType="separate"/>
      </w:r>
      <w:r w:rsidR="00174D5F">
        <w:rPr>
          <w:noProof/>
        </w:rPr>
        <w:t>(2015)</w:t>
      </w:r>
      <w:r w:rsidR="00AC6B83">
        <w:fldChar w:fldCharType="end"/>
      </w:r>
      <w:r w:rsidR="00AC6B83">
        <w:t xml:space="preserve"> </w:t>
      </w:r>
      <w:r w:rsidR="000B56F5">
        <w:t xml:space="preserve">carried out </w:t>
      </w:r>
      <w:r w:rsidR="00AC6B83">
        <w:t xml:space="preserve">a meta-analysis and reported that smoking increases the risk of dementia, but by stopping smoking the risk is reduced to </w:t>
      </w:r>
      <w:r w:rsidR="000B56F5">
        <w:t xml:space="preserve">the same level of those who have </w:t>
      </w:r>
      <w:r w:rsidR="00DD4B52">
        <w:t>never smoked</w:t>
      </w:r>
      <w:r w:rsidR="00AC6B83">
        <w:t xml:space="preserve">. </w:t>
      </w:r>
      <w:r w:rsidR="000B56F5">
        <w:t xml:space="preserve">It </w:t>
      </w:r>
      <w:r w:rsidR="00AC6B83">
        <w:t>is</w:t>
      </w:r>
      <w:r w:rsidR="000B56F5">
        <w:t>,</w:t>
      </w:r>
      <w:r w:rsidR="00AC6B83">
        <w:t xml:space="preserve"> </w:t>
      </w:r>
      <w:r w:rsidR="000B56F5">
        <w:t xml:space="preserve">therefore, </w:t>
      </w:r>
      <w:r w:rsidR="00AC6B83">
        <w:t xml:space="preserve">likely that smoking may increase the risk of cognitive impairment and dementia due to </w:t>
      </w:r>
      <w:r w:rsidR="00267BA5">
        <w:t xml:space="preserve">the CV risks associated with smoking, or the </w:t>
      </w:r>
      <w:r w:rsidR="00DD4B52">
        <w:t>build-up</w:t>
      </w:r>
      <w:r w:rsidR="00AC6B83">
        <w:t xml:space="preserve"> of oxidants and free radicals leading to increased levels of oxidative stress</w:t>
      </w:r>
      <w:r w:rsidR="00267BA5">
        <w:t xml:space="preserve">. Oxidative stress has </w:t>
      </w:r>
      <w:r w:rsidR="00AC6B83">
        <w:t xml:space="preserve">been shown to contribute to formation of AD pathology </w:t>
      </w:r>
      <w:r w:rsidR="00DA39BC">
        <w:fldChar w:fldCharType="begin"/>
      </w:r>
      <w:r w:rsidR="00715934">
        <w:instrText xml:space="preserve"> ADDIN EN.CITE &lt;EndNote&gt;&lt;Cite&gt;&lt;Author&gt;Durazzo&lt;/Author&gt;&lt;Year&gt;2010&lt;/Year&gt;&lt;IDText&gt;Chronic cigarette smoking: implications for neurocognition and brain neurobiology&lt;/IDText&gt;&lt;DisplayText&gt;(Durazzo et al., 2010)&lt;/DisplayText&gt;&lt;record&gt;&lt;dates&gt;&lt;pub-dates&gt;&lt;date&gt;Oct&lt;/date&gt;&lt;/pub-dates&gt;&lt;year&gt;2010&lt;/year&gt;&lt;/dates&gt;&lt;keywords&gt;&lt;keyword&gt;Brain/*physiopathology&lt;/keyword&gt;&lt;keyword&gt;Chronic Disease&lt;/keyword&gt;&lt;keyword&gt;Cognition Disorders/*physiopathology&lt;/keyword&gt;&lt;keyword&gt;Humans&lt;/keyword&gt;&lt;keyword&gt;*Smoking&lt;/keyword&gt;&lt;keyword&gt;chronic cigarette smoking&lt;/keyword&gt;&lt;keyword&gt;genetics&lt;/keyword&gt;&lt;keyword&gt;neurobiology&lt;/keyword&gt;&lt;keyword&gt;neurocognition&lt;/keyword&gt;&lt;keyword&gt;neuroimaging&lt;/keyword&gt;&lt;/keywords&gt;&lt;isbn&gt;1660-4601&lt;/isbn&gt;&lt;custom2&gt;PMC2996190&lt;/custom2&gt;&lt;titles&gt;&lt;title&gt;Chronic cigarette smoking: implications for neurocognition and brain neurobiology&lt;/title&gt;&lt;secondary-title&gt;International Journal of Environmental Research and Public Health&lt;/secondary-title&gt;&lt;alt-title&gt;International journal of environmental research and public health&lt;/alt-title&gt;&lt;/titles&gt;&lt;pages&gt;3760-91&lt;/pages&gt;&lt;number&gt;10&lt;/number&gt;&lt;contributors&gt;&lt;authors&gt;&lt;author&gt;Durazzo, T. C.&lt;/author&gt;&lt;author&gt;Meyerhoff, D. J.&lt;/author&gt;&lt;author&gt;Nixon, S. J.&lt;/author&gt;&lt;/authors&gt;&lt;/contributors&gt;&lt;edition&gt;2010/12/09&lt;/edition&gt;&lt;language&gt;eng&lt;/language&gt;&lt;added-date format="utc"&gt;1487691532&lt;/added-date&gt;&lt;ref-type name="Journal Article"&gt;17&lt;/ref-type&gt;&lt;auth-address&gt;Department of Radiology and Biomedical Imaging, University of California, 505 Parnassus Avenue, M-391, San Francisco, CA 94143, USA. timothy.durazzo@ucsf.edu&lt;/auth-address&gt;&lt;remote-database-provider&gt;NLM&lt;/remote-database-provider&gt;&lt;rec-number&gt;532&lt;/rec-number&gt;&lt;last-updated-date format="utc"&gt;1508838089&lt;/last-updated-date&gt;&lt;accession-num&gt;21139859&lt;/accession-num&gt;&lt;electronic-resource-num&gt;10.3390/ijerph7103760&lt;/electronic-resource-num&gt;&lt;volume&gt;7&lt;/volume&gt;&lt;/record&gt;&lt;/Cite&gt;&lt;/EndNote&gt;</w:instrText>
      </w:r>
      <w:r w:rsidR="00DA39BC">
        <w:fldChar w:fldCharType="separate"/>
      </w:r>
      <w:r w:rsidR="00715934">
        <w:rPr>
          <w:noProof/>
        </w:rPr>
        <w:t>(Durazzo et al., 2010)</w:t>
      </w:r>
      <w:r w:rsidR="00DA39BC">
        <w:fldChar w:fldCharType="end"/>
      </w:r>
      <w:r w:rsidR="00AC6B83">
        <w:t xml:space="preserve">. </w:t>
      </w:r>
    </w:p>
    <w:p w14:paraId="4F19461D" w14:textId="06718065" w:rsidR="00BF21F8" w:rsidRDefault="005F6537" w:rsidP="00D64D81">
      <w:pPr>
        <w:spacing w:line="360" w:lineRule="auto"/>
        <w:jc w:val="both"/>
      </w:pPr>
      <w:r>
        <w:t>Smoking increase</w:t>
      </w:r>
      <w:r w:rsidR="00267BA5">
        <w:t>s</w:t>
      </w:r>
      <w:r>
        <w:t xml:space="preserve"> the risk of stroke, and subsequently, VaD </w:t>
      </w:r>
      <w:r>
        <w:fldChar w:fldCharType="begin">
          <w:fldData xml:space="preserve">PEVuZE5vdGU+PENpdGU+PEF1dGhvcj5Hb3JlbGljazwvQXV0aG9yPjxZZWFyPjE5OTk8L1llYXI+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</w:fldData>
        </w:fldChar>
      </w:r>
      <w:r w:rsidR="00715934">
        <w:instrText xml:space="preserve"> ADDIN EN.CITE </w:instrText>
      </w:r>
      <w:r w:rsidR="00715934">
        <w:fldChar w:fldCharType="begin">
          <w:fldData xml:space="preserve">PEVuZE5vdGU+PENpdGU+PEF1dGhvcj5Hb3JlbGljazwvQXV0aG9yPjxZZWFyPjE5OTk8L1llYXI+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</w:fldData>
        </w:fldChar>
      </w:r>
      <w:r w:rsidR="00715934">
        <w:instrText xml:space="preserve"> ADDIN EN.CITE.DATA </w:instrText>
      </w:r>
      <w:r w:rsidR="00715934">
        <w:fldChar w:fldCharType="end"/>
      </w:r>
      <w:r>
        <w:fldChar w:fldCharType="separate"/>
      </w:r>
      <w:r w:rsidR="00715934">
        <w:rPr>
          <w:noProof/>
        </w:rPr>
        <w:t>(Gorelick et al., 1999)</w:t>
      </w:r>
      <w:r>
        <w:fldChar w:fldCharType="end"/>
      </w:r>
      <w:r>
        <w:t xml:space="preserve">. </w:t>
      </w:r>
      <w:proofErr w:type="spellStart"/>
      <w:r w:rsidR="00DD4B52">
        <w:t>Teipel</w:t>
      </w:r>
      <w:proofErr w:type="spellEnd"/>
      <w:r w:rsidR="00DD4B52">
        <w:t xml:space="preserve"> and </w:t>
      </w:r>
      <w:proofErr w:type="spellStart"/>
      <w:r w:rsidR="00DD4B52">
        <w:t>Grothe</w:t>
      </w:r>
      <w:proofErr w:type="spellEnd"/>
      <w:r w:rsidR="00DD4B52">
        <w:t xml:space="preserve"> </w:t>
      </w:r>
      <w:r w:rsidR="008C4532">
        <w:t>(2016</w:t>
      </w:r>
      <w:r w:rsidR="00C654E5">
        <w:t>)</w:t>
      </w:r>
      <w:r w:rsidR="00DD4B52">
        <w:t xml:space="preserve"> recently hypothesised that smoking</w:t>
      </w:r>
      <w:r w:rsidR="00C876DD">
        <w:t xml:space="preserve"> can</w:t>
      </w:r>
      <w:r w:rsidR="000B5F99">
        <w:t xml:space="preserve"> also </w:t>
      </w:r>
      <w:r w:rsidR="00C876DD">
        <w:t xml:space="preserve">increase </w:t>
      </w:r>
      <w:r w:rsidR="00696697">
        <w:t xml:space="preserve">the </w:t>
      </w:r>
      <w:r w:rsidR="00C876DD">
        <w:t>risk of</w:t>
      </w:r>
      <w:r w:rsidR="00696697">
        <w:t xml:space="preserve"> AD</w:t>
      </w:r>
      <w:r w:rsidR="000B5F99">
        <w:t>,</w:t>
      </w:r>
      <w:r w:rsidR="00696697">
        <w:t xml:space="preserve"> by exhausting cholinergic system reserve capacity. </w:t>
      </w:r>
      <w:r w:rsidR="000B5F99">
        <w:t xml:space="preserve">Although structural neuroimaging </w:t>
      </w:r>
      <w:r w:rsidR="00696697">
        <w:t xml:space="preserve">showed </w:t>
      </w:r>
      <w:r w:rsidR="000B5F99">
        <w:t>no association with smoking status and regional brain volumes in late MCI and AD, a significant level of atrophy was reported in the basal forebrain of cognitively healthy smokers compared with non-smokers</w:t>
      </w:r>
      <w:r w:rsidR="008C4532">
        <w:t xml:space="preserve"> (</w:t>
      </w:r>
      <w:proofErr w:type="spellStart"/>
      <w:r w:rsidR="008C4532">
        <w:t>Teipel</w:t>
      </w:r>
      <w:proofErr w:type="spellEnd"/>
      <w:r w:rsidR="008C4532">
        <w:t xml:space="preserve"> and </w:t>
      </w:r>
      <w:proofErr w:type="spellStart"/>
      <w:r w:rsidR="008C4532">
        <w:t>Grothe</w:t>
      </w:r>
      <w:proofErr w:type="spellEnd"/>
      <w:r w:rsidR="008C4532">
        <w:t>, 2016)</w:t>
      </w:r>
      <w:r w:rsidR="00DD4B52">
        <w:t xml:space="preserve">. </w:t>
      </w:r>
      <w:r w:rsidR="000B5F99">
        <w:t>The authors concluded that the n</w:t>
      </w:r>
      <w:r w:rsidR="00DD4B52">
        <w:t>icotine</w:t>
      </w:r>
      <w:r w:rsidR="000B5F99">
        <w:t xml:space="preserve"> in cigarettes</w:t>
      </w:r>
      <w:r w:rsidR="00696697">
        <w:t xml:space="preserve"> </w:t>
      </w:r>
      <w:r w:rsidR="00C876DD">
        <w:t xml:space="preserve">leads to atrophy of </w:t>
      </w:r>
      <w:r w:rsidR="00696697">
        <w:t xml:space="preserve">the </w:t>
      </w:r>
      <w:r w:rsidR="00C876DD">
        <w:t xml:space="preserve">cholinergic input areas of </w:t>
      </w:r>
      <w:r w:rsidR="00696697">
        <w:t xml:space="preserve">the </w:t>
      </w:r>
      <w:r w:rsidR="00C876DD">
        <w:t xml:space="preserve">basal forebrain in </w:t>
      </w:r>
      <w:r w:rsidR="000B5F99">
        <w:t>cognitively healthy</w:t>
      </w:r>
      <w:r w:rsidR="00C876DD">
        <w:t xml:space="preserve"> and </w:t>
      </w:r>
      <w:r w:rsidR="000B5F99">
        <w:t xml:space="preserve">early </w:t>
      </w:r>
      <w:r w:rsidR="00C876DD">
        <w:t>MCI</w:t>
      </w:r>
      <w:r w:rsidR="000B56F5">
        <w:t>,</w:t>
      </w:r>
      <w:r w:rsidR="00C876DD">
        <w:t xml:space="preserve"> </w:t>
      </w:r>
      <w:r w:rsidR="00C92040">
        <w:t>leaving</w:t>
      </w:r>
      <w:r w:rsidR="000B56F5">
        <w:t xml:space="preserve"> </w:t>
      </w:r>
      <w:r w:rsidR="00696697">
        <w:t xml:space="preserve">people </w:t>
      </w:r>
      <w:r w:rsidR="00C876DD">
        <w:t xml:space="preserve">at greater risk of AD. </w:t>
      </w:r>
    </w:p>
    <w:p w14:paraId="7C8E460F" w14:textId="3E946797" w:rsidR="004D633F" w:rsidRDefault="004D633F" w:rsidP="00FC1AE1">
      <w:pPr>
        <w:pStyle w:val="Heading4"/>
        <w:numPr>
          <w:ilvl w:val="3"/>
          <w:numId w:val="1"/>
        </w:numPr>
        <w:spacing w:line="360" w:lineRule="auto"/>
        <w:jc w:val="both"/>
      </w:pPr>
      <w:r>
        <w:t>Depression</w:t>
      </w:r>
    </w:p>
    <w:p w14:paraId="7922AC00" w14:textId="029985CA" w:rsidR="00395F5C" w:rsidRDefault="00395F5C" w:rsidP="00D64D81">
      <w:pPr>
        <w:spacing w:line="360" w:lineRule="auto"/>
        <w:jc w:val="both"/>
        <w:rPr>
          <w:shd w:val="clear" w:color="auto" w:fill="FFFFFF"/>
        </w:rPr>
      </w:pPr>
      <w:r>
        <w:rPr>
          <w:shd w:val="clear" w:color="auto" w:fill="FFFFFF"/>
        </w:rPr>
        <w:t>Depression and cognitive impairment are both common conditions that affect the elderly</w:t>
      </w:r>
      <w:r w:rsidR="00914F9B">
        <w:rPr>
          <w:shd w:val="clear" w:color="auto" w:fill="FFFFFF"/>
        </w:rPr>
        <w:t>. I</w:t>
      </w:r>
      <w:r>
        <w:rPr>
          <w:shd w:val="clear" w:color="auto" w:fill="FFFFFF"/>
        </w:rPr>
        <w:t xml:space="preserve">t is still not well understood whether depression may act as an independent risk factor for dementia or whether it is part of the prodromal phase </w:t>
      </w:r>
      <w:r>
        <w:rPr>
          <w:shd w:val="clear" w:color="auto" w:fill="FFFFFF"/>
        </w:rPr>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rPr>
          <w:shd w:val="clear" w:color="auto" w:fill="FFFFFF"/>
        </w:rPr>
        <w:instrText xml:space="preserve"> ADDIN EN.CITE </w:instrText>
      </w:r>
      <w:r w:rsidR="00715934">
        <w:rPr>
          <w:shd w:val="clear" w:color="auto" w:fill="FFFFFF"/>
        </w:rPr>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rPr>
          <w:shd w:val="clear" w:color="auto" w:fill="FFFFFF"/>
        </w:rPr>
        <w:instrText xml:space="preserve"> ADDIN EN.CITE.DATA </w:instrText>
      </w:r>
      <w:r w:rsidR="00715934">
        <w:rPr>
          <w:shd w:val="clear" w:color="auto" w:fill="FFFFFF"/>
        </w:rPr>
      </w:r>
      <w:r w:rsidR="00715934">
        <w:rPr>
          <w:shd w:val="clear" w:color="auto" w:fill="FFFFFF"/>
        </w:rPr>
        <w:fldChar w:fldCharType="end"/>
      </w:r>
      <w:r>
        <w:rPr>
          <w:shd w:val="clear" w:color="auto" w:fill="FFFFFF"/>
        </w:rPr>
      </w:r>
      <w:r>
        <w:rPr>
          <w:shd w:val="clear" w:color="auto" w:fill="FFFFFF"/>
        </w:rPr>
        <w:fldChar w:fldCharType="separate"/>
      </w:r>
      <w:r w:rsidR="00715934">
        <w:rPr>
          <w:noProof/>
          <w:shd w:val="clear" w:color="auto" w:fill="FFFFFF"/>
        </w:rPr>
        <w:t>(Bennett and Thomas, 2014)</w:t>
      </w:r>
      <w:r>
        <w:rPr>
          <w:shd w:val="clear" w:color="auto" w:fill="FFFFFF"/>
        </w:rPr>
        <w:fldChar w:fldCharType="end"/>
      </w:r>
      <w:r>
        <w:rPr>
          <w:shd w:val="clear" w:color="auto" w:fill="FFFFFF"/>
        </w:rPr>
        <w:t xml:space="preserve">. </w:t>
      </w:r>
    </w:p>
    <w:p w14:paraId="422D7443" w14:textId="0A99B31E" w:rsidR="00AC390A" w:rsidRPr="00AC390A" w:rsidRDefault="00395F5C" w:rsidP="00D64D81">
      <w:pPr>
        <w:spacing w:line="360" w:lineRule="auto"/>
        <w:jc w:val="both"/>
        <w:rPr>
          <w:shd w:val="clear" w:color="auto" w:fill="FFFFFF"/>
        </w:rPr>
      </w:pPr>
      <w:r>
        <w:rPr>
          <w:shd w:val="clear" w:color="auto" w:fill="FFFFFF"/>
        </w:rPr>
        <w:t xml:space="preserve">There is a plethora of evidence to support depression as a </w:t>
      </w:r>
      <w:r w:rsidR="001D6583">
        <w:rPr>
          <w:shd w:val="clear" w:color="auto" w:fill="FFFFFF"/>
        </w:rPr>
        <w:t xml:space="preserve">major </w:t>
      </w:r>
      <w:r>
        <w:rPr>
          <w:shd w:val="clear" w:color="auto" w:fill="FFFFFF"/>
        </w:rPr>
        <w:t>risk factor for dementia</w:t>
      </w:r>
      <w:r w:rsidR="001D6583">
        <w:rPr>
          <w:shd w:val="clear" w:color="auto" w:fill="FFFFFF"/>
        </w:rPr>
        <w:t xml:space="preserve"> </w:t>
      </w:r>
      <w:r w:rsidR="001D6583">
        <w:rPr>
          <w:shd w:val="clear" w:color="auto" w:fill="FFFFFF"/>
        </w:rPr>
        <w:fldChar w:fldCharType="begin">
          <w:fldData xml:space="preserve">PEVuZE5vdGU+PENpdGU+PEF1dGhvcj5EYSBTaWx2YTwvQXV0aG9yPjxZZWFyPjIwMTM8L1llYXI+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</w:fldData>
        </w:fldChar>
      </w:r>
      <w:r w:rsidR="00715934">
        <w:rPr>
          <w:shd w:val="clear" w:color="auto" w:fill="FFFFFF"/>
        </w:rPr>
        <w:instrText xml:space="preserve"> ADDIN EN.CITE </w:instrText>
      </w:r>
      <w:r w:rsidR="00715934">
        <w:rPr>
          <w:shd w:val="clear" w:color="auto" w:fill="FFFFFF"/>
        </w:rPr>
        <w:fldChar w:fldCharType="begin">
          <w:fldData xml:space="preserve">PEVuZE5vdGU+PENpdGU+PEF1dGhvcj5EYSBTaWx2YTwvQXV0aG9yPjxZZWFyPjIwMTM8L1llYXI+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</w:fldData>
        </w:fldChar>
      </w:r>
      <w:r w:rsidR="00715934">
        <w:rPr>
          <w:shd w:val="clear" w:color="auto" w:fill="FFFFFF"/>
        </w:rPr>
        <w:instrText xml:space="preserve"> ADDIN EN.CITE.DATA </w:instrText>
      </w:r>
      <w:r w:rsidR="00715934">
        <w:rPr>
          <w:shd w:val="clear" w:color="auto" w:fill="FFFFFF"/>
        </w:rPr>
      </w:r>
      <w:r w:rsidR="00715934">
        <w:rPr>
          <w:shd w:val="clear" w:color="auto" w:fill="FFFFFF"/>
        </w:rPr>
        <w:fldChar w:fldCharType="end"/>
      </w:r>
      <w:r w:rsidR="001D6583">
        <w:rPr>
          <w:shd w:val="clear" w:color="auto" w:fill="FFFFFF"/>
        </w:rPr>
      </w:r>
      <w:r w:rsidR="001D6583">
        <w:rPr>
          <w:shd w:val="clear" w:color="auto" w:fill="FFFFFF"/>
        </w:rPr>
        <w:fldChar w:fldCharType="separate"/>
      </w:r>
      <w:r w:rsidR="00715934">
        <w:rPr>
          <w:noProof/>
          <w:shd w:val="clear" w:color="auto" w:fill="FFFFFF"/>
        </w:rPr>
        <w:t>(Da Silva et al., 2013, Diniz et al., 2013)</w:t>
      </w:r>
      <w:r w:rsidR="001D6583">
        <w:rPr>
          <w:shd w:val="clear" w:color="auto" w:fill="FFFFFF"/>
        </w:rPr>
        <w:fldChar w:fldCharType="end"/>
      </w:r>
      <w:r w:rsidR="001D6583">
        <w:rPr>
          <w:shd w:val="clear" w:color="auto" w:fill="FFFFFF"/>
        </w:rPr>
        <w:t>.</w:t>
      </w:r>
      <w:r>
        <w:rPr>
          <w:shd w:val="clear" w:color="auto" w:fill="FFFFFF"/>
        </w:rPr>
        <w:t xml:space="preserve"> A</w:t>
      </w:r>
      <w:r w:rsidR="001D6583">
        <w:rPr>
          <w:shd w:val="clear" w:color="auto" w:fill="FFFFFF"/>
        </w:rPr>
        <w:t>s shown by a</w:t>
      </w:r>
      <w:r>
        <w:rPr>
          <w:shd w:val="clear" w:color="auto" w:fill="FFFFFF"/>
        </w:rPr>
        <w:t xml:space="preserve"> nationwide longitudinal study in Taiwan</w:t>
      </w:r>
      <w:r w:rsidR="001D6583">
        <w:rPr>
          <w:shd w:val="clear" w:color="auto" w:fill="FFFFFF"/>
        </w:rPr>
        <w:t xml:space="preserve">, </w:t>
      </w:r>
      <w:r>
        <w:rPr>
          <w:shd w:val="clear" w:color="auto" w:fill="FFFFFF"/>
        </w:rPr>
        <w:t xml:space="preserve">people with a history of depression and bipolar disorder </w:t>
      </w:r>
      <w:r w:rsidR="00914F9B">
        <w:rPr>
          <w:shd w:val="clear" w:color="auto" w:fill="FFFFFF"/>
        </w:rPr>
        <w:t>have</w:t>
      </w:r>
      <w:r w:rsidR="00031815">
        <w:rPr>
          <w:shd w:val="clear" w:color="auto" w:fill="FFFFFF"/>
        </w:rPr>
        <w:t xml:space="preserve"> </w:t>
      </w:r>
      <w:r>
        <w:rPr>
          <w:shd w:val="clear" w:color="auto" w:fill="FFFFFF"/>
        </w:rPr>
        <w:t xml:space="preserve">a significantly increased risk for developing dementia </w:t>
      </w:r>
      <w:r w:rsidR="009A620F">
        <w:rPr>
          <w:shd w:val="clear" w:color="auto" w:fill="FFFFFF"/>
        </w:rPr>
        <w:t>in later life</w:t>
      </w:r>
      <w:r>
        <w:rPr>
          <w:shd w:val="clear" w:color="auto" w:fill="FFFFFF"/>
        </w:rPr>
        <w:t xml:space="preserve"> </w:t>
      </w:r>
      <w:r w:rsidR="009A620F">
        <w:rPr>
          <w:shd w:val="clear" w:color="auto" w:fill="FFFFFF"/>
        </w:rPr>
        <w:t>(</w:t>
      </w:r>
      <w:r w:rsidR="00F3798B">
        <w:rPr>
          <w:shd w:val="clear" w:color="auto" w:fill="FFFFFF"/>
        </w:rPr>
        <w:t>d</w:t>
      </w:r>
      <w:r w:rsidR="00AC390A" w:rsidRPr="00AC390A">
        <w:rPr>
          <w:shd w:val="clear" w:color="auto" w:fill="FFFFFF"/>
        </w:rPr>
        <w:t xml:space="preserve">epression </w:t>
      </w:r>
      <w:r w:rsidR="009A620F">
        <w:rPr>
          <w:shd w:val="clear" w:color="auto" w:fill="FFFFFF"/>
        </w:rPr>
        <w:t>HR 3.02</w:t>
      </w:r>
      <w:r w:rsidR="00AC390A">
        <w:rPr>
          <w:shd w:val="clear" w:color="auto" w:fill="FFFFFF"/>
        </w:rPr>
        <w:t xml:space="preserve"> </w:t>
      </w:r>
      <w:r w:rsidR="00AC390A" w:rsidRPr="00AC390A">
        <w:rPr>
          <w:shd w:val="clear" w:color="auto" w:fill="FFFFFF"/>
        </w:rPr>
        <w:t>and bipolar disorder</w:t>
      </w:r>
      <w:r w:rsidR="00AC390A">
        <w:rPr>
          <w:shd w:val="clear" w:color="auto" w:fill="FFFFFF"/>
        </w:rPr>
        <w:t xml:space="preserve"> HR 5.58)</w:t>
      </w:r>
      <w:r w:rsidR="0038517A">
        <w:rPr>
          <w:shd w:val="clear" w:color="auto" w:fill="FFFFFF"/>
        </w:rPr>
        <w:t xml:space="preserve"> (Chen et al., 2015)</w:t>
      </w:r>
      <w:r w:rsidR="009A620F">
        <w:rPr>
          <w:shd w:val="clear" w:color="auto" w:fill="FFFFFF"/>
        </w:rPr>
        <w:t xml:space="preserve">. </w:t>
      </w:r>
    </w:p>
    <w:p w14:paraId="4A05F881" w14:textId="78B170FB" w:rsidR="00914F9B" w:rsidRPr="00A518B2" w:rsidRDefault="00031815" w:rsidP="00D64D81">
      <w:pPr>
        <w:spacing w:line="360" w:lineRule="auto"/>
        <w:jc w:val="both"/>
      </w:pPr>
      <w:r>
        <w:rPr>
          <w:szCs w:val="20"/>
          <w:shd w:val="clear" w:color="auto" w:fill="FFFFFF"/>
        </w:rPr>
        <w:t xml:space="preserve">A </w:t>
      </w:r>
      <w:r w:rsidR="009A620F">
        <w:rPr>
          <w:szCs w:val="20"/>
          <w:shd w:val="clear" w:color="auto" w:fill="FFFFFF"/>
        </w:rPr>
        <w:t>German longitudinal study aiming to investigate the effects of depression on incident dementia</w:t>
      </w:r>
      <w:r>
        <w:rPr>
          <w:szCs w:val="20"/>
          <w:shd w:val="clear" w:color="auto" w:fill="FFFFFF"/>
        </w:rPr>
        <w:t>,</w:t>
      </w:r>
      <w:r w:rsidR="009A620F">
        <w:rPr>
          <w:szCs w:val="20"/>
          <w:shd w:val="clear" w:color="auto" w:fill="FFFFFF"/>
        </w:rPr>
        <w:t xml:space="preserve"> </w:t>
      </w:r>
      <w:r>
        <w:rPr>
          <w:szCs w:val="20"/>
          <w:shd w:val="clear" w:color="auto" w:fill="FFFFFF"/>
        </w:rPr>
        <w:t xml:space="preserve">however, </w:t>
      </w:r>
      <w:r w:rsidR="009A620F">
        <w:rPr>
          <w:szCs w:val="20"/>
          <w:shd w:val="clear" w:color="auto" w:fill="FFFFFF"/>
        </w:rPr>
        <w:t>found no significant associations between the</w:t>
      </w:r>
      <w:r>
        <w:rPr>
          <w:szCs w:val="20"/>
          <w:shd w:val="clear" w:color="auto" w:fill="FFFFFF"/>
        </w:rPr>
        <w:t>se</w:t>
      </w:r>
      <w:r w:rsidR="009A620F">
        <w:rPr>
          <w:szCs w:val="20"/>
          <w:shd w:val="clear" w:color="auto" w:fill="FFFFFF"/>
        </w:rPr>
        <w:t xml:space="preserve"> two</w:t>
      </w:r>
      <w:r>
        <w:rPr>
          <w:szCs w:val="20"/>
          <w:shd w:val="clear" w:color="auto" w:fill="FFFFFF"/>
        </w:rPr>
        <w:t xml:space="preserve"> conditions</w:t>
      </w:r>
      <w:r w:rsidR="009A620F">
        <w:rPr>
          <w:szCs w:val="20"/>
          <w:shd w:val="clear" w:color="auto" w:fill="FFFFFF"/>
        </w:rPr>
        <w:t xml:space="preserve"> </w:t>
      </w:r>
      <w:r w:rsidR="009A620F">
        <w:rPr>
          <w:szCs w:val="20"/>
          <w:shd w:val="clear" w:color="auto" w:fill="FFFFFF"/>
        </w:rPr>
        <w:fldChar w:fldCharType="begin"/>
      </w:r>
      <w:r w:rsidR="009A620F">
        <w:rPr>
          <w:szCs w:val="20"/>
          <w:shd w:val="clear" w:color="auto" w:fill="FFFFFF"/>
        </w:rPr>
        <w:instrText xml:space="preserve"> ADDIN EN.CITE &lt;EndNote&gt;&lt;Cite&gt;&lt;Author&gt;Luppa&lt;/Author&gt;&lt;Year&gt;2013&lt;/Year&gt;&lt;IDText&gt;Depression and incident dementia. An 8-year population-based prospective study&lt;/IDText&gt;&lt;DisplayText&gt;(Luppa et al., 2013)&lt;/DisplayText&gt;&lt;record&gt;&lt;keywords&gt;&lt;keyword&gt;Aged&lt;/keyword&gt;&lt;keyword&gt;Aged, 80 and over&lt;/keyword&gt;&lt;keyword&gt;Dementia/diagnosis/*epidemiology/*etiology&lt;/keyword&gt;&lt;keyword&gt;Depression/*complications/diagnosis/epidemiology&lt;/keyword&gt;&lt;keyword&gt;Depressive Disorder, Major/*complications/diagnosis/epidemiology&lt;/keyword&gt;&lt;keyword&gt;Germany/epidemiology&lt;/keyword&gt;&lt;keyword&gt;Humans&lt;/keyword&gt;&lt;keyword&gt;Incidence&lt;/keyword&gt;&lt;keyword&gt;Interviews as Topic&lt;/keyword&gt;&lt;keyword&gt;Kaplan-Meier Estimate&lt;/keyword&gt;&lt;keyword&gt;Logistic Models&lt;/keyword&gt;&lt;keyword&gt;Longitudinal Studies&lt;/keyword&gt;&lt;keyword&gt;Proportional Hazards Models&lt;/keyword&gt;&lt;keyword&gt;Prospective Studies&lt;/keyword&gt;&lt;/keywords&gt;&lt;isbn&gt;1932-6203&lt;/isbn&gt;&lt;custom2&gt;PMC3602089&lt;/custom2&gt;&lt;titles&gt;&lt;title&gt;Depression and incident dementia. An 8-year population-based prospective study&lt;/title&gt;&lt;secondary-title&gt;PLoS One&lt;/secondary-title&gt;&lt;alt-title&gt;PloS one&lt;/alt-title&gt;&lt;/titles&gt;&lt;pages&gt;e59246&lt;/pages&gt;&lt;number&gt;3&lt;/number&gt;&lt;contributors&gt;&lt;authors&gt;&lt;author&gt;Luppa, M.&lt;/author&gt;&lt;author&gt;Luck, T.&lt;/author&gt;&lt;author&gt;Ritschel, F.&lt;/author&gt;&lt;author&gt;Angermeyer, M. C.&lt;/author&gt;&lt;author&gt;Villringer, A.&lt;/author&gt;&lt;author&gt;Riedel-Heller, S. G.&lt;/author&gt;&lt;/authors&gt;&lt;/contributors&gt;&lt;edition&gt;2013/03/26&lt;/edition&gt;&lt;language&gt;eng&lt;/language&gt;&lt;added-date format="utc"&gt;1473150428&lt;/added-date&gt;&lt;ref-type name="Journal Article"&gt;17&lt;/ref-type&gt;&lt;auth-address&gt;Institute of Social Medicine, Occupational Health and Public Health, University of Leipzig, Leipzig, Germany. Melanie.Luppa@medizin.uni-leipzig.de&lt;/auth-address&gt;&lt;dates&gt;&lt;year&gt;2013&lt;/year&gt;&lt;/dates&gt;&lt;remote-database-provider&gt;NLM&lt;/remote-database-provider&gt;&lt;rec-number&gt;332&lt;/rec-number&gt;&lt;last-updated-date format="utc"&gt;1473150428&lt;/last-updated-date&gt;&lt;accession-num&gt;23527147&lt;/accession-num&gt;&lt;electronic-resource-num&gt;10.1371/journal.pone.0059246&lt;/electronic-resource-num&gt;&lt;volume&gt;8&lt;/volume&gt;&lt;/record&gt;&lt;/Cite&gt;&lt;/EndNote&gt;</w:instrText>
      </w:r>
      <w:r w:rsidR="009A620F">
        <w:rPr>
          <w:szCs w:val="20"/>
          <w:shd w:val="clear" w:color="auto" w:fill="FFFFFF"/>
        </w:rPr>
        <w:fldChar w:fldCharType="separate"/>
      </w:r>
      <w:r w:rsidR="009A620F">
        <w:rPr>
          <w:noProof/>
          <w:szCs w:val="20"/>
          <w:shd w:val="clear" w:color="auto" w:fill="FFFFFF"/>
        </w:rPr>
        <w:t>(Luppa et al., 2013)</w:t>
      </w:r>
      <w:r w:rsidR="009A620F">
        <w:rPr>
          <w:szCs w:val="20"/>
          <w:shd w:val="clear" w:color="auto" w:fill="FFFFFF"/>
        </w:rPr>
        <w:fldChar w:fldCharType="end"/>
      </w:r>
      <w:r w:rsidR="001D6583">
        <w:rPr>
          <w:szCs w:val="20"/>
          <w:shd w:val="clear" w:color="auto" w:fill="FFFFFF"/>
        </w:rPr>
        <w:t xml:space="preserve">. These </w:t>
      </w:r>
      <w:r w:rsidR="009A620F">
        <w:rPr>
          <w:szCs w:val="20"/>
          <w:shd w:val="clear" w:color="auto" w:fill="FFFFFF"/>
        </w:rPr>
        <w:t>results</w:t>
      </w:r>
      <w:r w:rsidR="001D6583">
        <w:rPr>
          <w:szCs w:val="20"/>
          <w:shd w:val="clear" w:color="auto" w:fill="FFFFFF"/>
        </w:rPr>
        <w:t xml:space="preserve"> were</w:t>
      </w:r>
      <w:r w:rsidR="009A620F">
        <w:rPr>
          <w:szCs w:val="20"/>
          <w:shd w:val="clear" w:color="auto" w:fill="FFFFFF"/>
        </w:rPr>
        <w:t xml:space="preserve"> mirrored by </w:t>
      </w:r>
      <w:r w:rsidR="001D6583">
        <w:rPr>
          <w:szCs w:val="20"/>
          <w:shd w:val="clear" w:color="auto" w:fill="FFFFFF"/>
        </w:rPr>
        <w:t xml:space="preserve">Becker et al., </w:t>
      </w:r>
      <w:r w:rsidR="009A620F">
        <w:rPr>
          <w:szCs w:val="20"/>
          <w:shd w:val="clear" w:color="auto" w:fill="FFFFFF"/>
        </w:rPr>
        <w:fldChar w:fldCharType="begin">
          <w:fldData xml:space="preserve">PEVuZE5vdGU+PENpdGUgRXhjbHVkZUF1dGg9IjEiPjxBdXRob3I+QmVja2VyPC9BdXRob3I+PFll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</w:fldData>
        </w:fldChar>
      </w:r>
      <w:r w:rsidR="007A51FF">
        <w:rPr>
          <w:szCs w:val="20"/>
          <w:shd w:val="clear" w:color="auto" w:fill="FFFFFF"/>
        </w:rPr>
        <w:instrText xml:space="preserve"> ADDIN EN.CITE </w:instrText>
      </w:r>
      <w:r w:rsidR="007A51FF">
        <w:rPr>
          <w:szCs w:val="20"/>
          <w:shd w:val="clear" w:color="auto" w:fill="FFFFFF"/>
        </w:rPr>
        <w:fldChar w:fldCharType="begin">
          <w:fldData xml:space="preserve">PEVuZE5vdGU+PENpdGUgRXhjbHVkZUF1dGg9IjEiPjxBdXRob3I+QmVja2VyPC9BdXRob3I+PFll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</w:fldData>
        </w:fldChar>
      </w:r>
      <w:r w:rsidR="007A51FF">
        <w:rPr>
          <w:szCs w:val="20"/>
          <w:shd w:val="clear" w:color="auto" w:fill="FFFFFF"/>
        </w:rPr>
        <w:instrText xml:space="preserve"> ADDIN EN.CITE.DATA </w:instrText>
      </w:r>
      <w:r w:rsidR="007A51FF">
        <w:rPr>
          <w:szCs w:val="20"/>
          <w:shd w:val="clear" w:color="auto" w:fill="FFFFFF"/>
        </w:rPr>
      </w:r>
      <w:r w:rsidR="007A51FF">
        <w:rPr>
          <w:szCs w:val="20"/>
          <w:shd w:val="clear" w:color="auto" w:fill="FFFFFF"/>
        </w:rPr>
        <w:fldChar w:fldCharType="end"/>
      </w:r>
      <w:r w:rsidR="009A620F">
        <w:rPr>
          <w:szCs w:val="20"/>
          <w:shd w:val="clear" w:color="auto" w:fill="FFFFFF"/>
        </w:rPr>
      </w:r>
      <w:r w:rsidR="009A620F">
        <w:rPr>
          <w:szCs w:val="20"/>
          <w:shd w:val="clear" w:color="auto" w:fill="FFFFFF"/>
        </w:rPr>
        <w:fldChar w:fldCharType="separate"/>
      </w:r>
      <w:r w:rsidR="001D6583">
        <w:rPr>
          <w:noProof/>
          <w:szCs w:val="20"/>
          <w:shd w:val="clear" w:color="auto" w:fill="FFFFFF"/>
        </w:rPr>
        <w:t>(2009)</w:t>
      </w:r>
      <w:r w:rsidR="009A620F">
        <w:rPr>
          <w:szCs w:val="20"/>
          <w:shd w:val="clear" w:color="auto" w:fill="FFFFFF"/>
        </w:rPr>
        <w:fldChar w:fldCharType="end"/>
      </w:r>
      <w:r w:rsidR="009A620F">
        <w:rPr>
          <w:szCs w:val="20"/>
          <w:shd w:val="clear" w:color="auto" w:fill="FFFFFF"/>
        </w:rPr>
        <w:t xml:space="preserve"> who found that people who reported themselves as </w:t>
      </w:r>
      <w:r w:rsidR="00C654E5">
        <w:rPr>
          <w:szCs w:val="20"/>
          <w:shd w:val="clear" w:color="auto" w:fill="FFFFFF"/>
        </w:rPr>
        <w:t>depressed</w:t>
      </w:r>
      <w:r w:rsidR="009A620F">
        <w:rPr>
          <w:szCs w:val="20"/>
          <w:shd w:val="clear" w:color="auto" w:fill="FFFFFF"/>
        </w:rPr>
        <w:t xml:space="preserve"> were no more likely to develop dementia than those who were not depressed. </w:t>
      </w:r>
      <w:r w:rsidR="00914F9B">
        <w:rPr>
          <w:szCs w:val="20"/>
          <w:shd w:val="clear" w:color="auto" w:fill="FFFFFF"/>
        </w:rPr>
        <w:t>However,</w:t>
      </w:r>
      <w:r w:rsidR="00267BA5">
        <w:rPr>
          <w:szCs w:val="20"/>
          <w:shd w:val="clear" w:color="auto" w:fill="FFFFFF"/>
        </w:rPr>
        <w:t xml:space="preserve"> it c</w:t>
      </w:r>
      <w:r w:rsidR="00914F9B">
        <w:t xml:space="preserve">ould be </w:t>
      </w:r>
      <w:r w:rsidR="00267BA5">
        <w:t xml:space="preserve">that </w:t>
      </w:r>
      <w:r w:rsidR="00914F9B">
        <w:t xml:space="preserve">depressed people </w:t>
      </w:r>
      <w:r w:rsidR="00267BA5">
        <w:t xml:space="preserve">have an </w:t>
      </w:r>
      <w:r w:rsidR="00914F9B">
        <w:t>erroneous perception of cognitive impairment</w:t>
      </w:r>
      <w:r w:rsidR="00267BA5">
        <w:t xml:space="preserve"> which is not related to neuropathology</w:t>
      </w:r>
      <w:r w:rsidR="00914F9B">
        <w:t xml:space="preserve"> </w:t>
      </w:r>
      <w:r w:rsidR="00914F9B">
        <w:fldChar w:fldCharType="begin"/>
      </w:r>
      <w:r w:rsidR="00715934">
        <w:instrText xml:space="preserve"> ADDIN EN.CITE &lt;EndNote&gt;&lt;Cite&gt;&lt;Author&gt;Mesulam&lt;/Author&gt;&lt;Year&gt;1985&lt;/Year&gt;&lt;IDText&gt;Dementia: Its Definition, Differential Diagnosis, and Subtypes&lt;/IDText&gt;&lt;DisplayText&gt;(Mesulam, 1985)&lt;/DisplayText&gt;&lt;record&gt;&lt;isbn&gt;00987484&lt;/isbn&gt;&lt;titles&gt;&lt;title&gt;Dementia: Its Definition, Differential Diagnosis, and Subtypes&lt;/title&gt;&lt;secondary-title&gt;JAMA: The Journal of the American Medical Association&lt;/secondary-title&gt;&lt;/titles&gt;&lt;pages&gt;2559-2561&lt;/pages&gt;&lt;number&gt;17&lt;/number&gt;&lt;contributors&gt;&lt;authors&gt;&lt;author&gt;Mesulam, M. Marsel&lt;/author&gt;&lt;/authors&gt;&lt;/contributors&gt;&lt;added-date format="utc"&gt;1485518018&lt;/added-date&gt;&lt;ref-type name="Journal Article"&gt;17&lt;/ref-type&gt;&lt;dates&gt;&lt;year&gt;1985&lt;/year&gt;&lt;/dates&gt;&lt;rec-number&gt;434&lt;/rec-number&gt;&lt;last-updated-date format="utc"&gt;1485518018&lt;/last-updated-date&gt;&lt;electronic-resource-num&gt;10.1001/jama.1985.03350410125033&lt;/electronic-resource-num&gt;&lt;volume&gt;253&lt;/volume&gt;&lt;/record&gt;&lt;/Cite&gt;&lt;/EndNote&gt;</w:instrText>
      </w:r>
      <w:r w:rsidR="00914F9B">
        <w:fldChar w:fldCharType="separate"/>
      </w:r>
      <w:r w:rsidR="00715934">
        <w:rPr>
          <w:noProof/>
        </w:rPr>
        <w:t>(Mesulam, 1985)</w:t>
      </w:r>
      <w:r w:rsidR="00914F9B">
        <w:fldChar w:fldCharType="end"/>
      </w:r>
      <w:r w:rsidR="00267BA5">
        <w:t xml:space="preserve">. </w:t>
      </w:r>
    </w:p>
    <w:p w14:paraId="09A27D04" w14:textId="165AE4BD" w:rsidR="00696697" w:rsidRPr="001D6583" w:rsidRDefault="002C2C9B" w:rsidP="00D64D81">
      <w:pPr>
        <w:spacing w:line="360" w:lineRule="auto"/>
        <w:jc w:val="both"/>
      </w:pPr>
      <w:r>
        <w:rPr>
          <w:szCs w:val="20"/>
          <w:shd w:val="clear" w:color="auto" w:fill="FFFFFF"/>
        </w:rPr>
        <w:lastRenderedPageBreak/>
        <w:t xml:space="preserve">Conflicting lines of evidence and lack of consistent risk reduction in those treated for depression </w:t>
      </w:r>
      <w:r>
        <w:rPr>
          <w:szCs w:val="20"/>
          <w:shd w:val="clear" w:color="auto" w:fill="FFFFFF"/>
        </w:rPr>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rPr>
          <w:szCs w:val="20"/>
          <w:shd w:val="clear" w:color="auto" w:fill="FFFFFF"/>
        </w:rPr>
        <w:instrText xml:space="preserve"> ADDIN EN.CITE </w:instrText>
      </w:r>
      <w:r w:rsidR="00715934">
        <w:rPr>
          <w:szCs w:val="20"/>
          <w:shd w:val="clear" w:color="auto" w:fill="FFFFFF"/>
        </w:rPr>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rPr>
          <w:szCs w:val="20"/>
          <w:shd w:val="clear" w:color="auto" w:fill="FFFFFF"/>
        </w:rPr>
        <w:instrText xml:space="preserve"> ADDIN EN.CITE.DATA </w:instrText>
      </w:r>
      <w:r w:rsidR="00715934">
        <w:rPr>
          <w:szCs w:val="20"/>
          <w:shd w:val="clear" w:color="auto" w:fill="FFFFFF"/>
        </w:rPr>
      </w:r>
      <w:r w:rsidR="00715934">
        <w:rPr>
          <w:szCs w:val="20"/>
          <w:shd w:val="clear" w:color="auto" w:fill="FFFFFF"/>
        </w:rPr>
        <w:fldChar w:fldCharType="end"/>
      </w:r>
      <w:r>
        <w:rPr>
          <w:szCs w:val="20"/>
          <w:shd w:val="clear" w:color="auto" w:fill="FFFFFF"/>
        </w:rPr>
      </w:r>
      <w:r>
        <w:rPr>
          <w:szCs w:val="20"/>
          <w:shd w:val="clear" w:color="auto" w:fill="FFFFFF"/>
        </w:rPr>
        <w:fldChar w:fldCharType="separate"/>
      </w:r>
      <w:r w:rsidR="00715934">
        <w:rPr>
          <w:noProof/>
          <w:szCs w:val="20"/>
          <w:shd w:val="clear" w:color="auto" w:fill="FFFFFF"/>
        </w:rPr>
        <w:t>(Bennett and Thomas, 2014)</w:t>
      </w:r>
      <w:r>
        <w:rPr>
          <w:szCs w:val="20"/>
          <w:shd w:val="clear" w:color="auto" w:fill="FFFFFF"/>
        </w:rPr>
        <w:fldChar w:fldCharType="end"/>
      </w:r>
      <w:r w:rsidR="00C654E5">
        <w:rPr>
          <w:szCs w:val="20"/>
          <w:shd w:val="clear" w:color="auto" w:fill="FFFFFF"/>
        </w:rPr>
        <w:t>;</w:t>
      </w:r>
      <w:r>
        <w:rPr>
          <w:szCs w:val="20"/>
          <w:shd w:val="clear" w:color="auto" w:fill="FFFFFF"/>
        </w:rPr>
        <w:t xml:space="preserve"> together with the suggestion that it is only late life depression that is associated with dementia </w:t>
      </w:r>
      <w:r w:rsidR="00152116">
        <w:rPr>
          <w:szCs w:val="20"/>
          <w:shd w:val="clear" w:color="auto" w:fill="FFFFFF"/>
        </w:rPr>
        <w:t>(Li et al., 2011)</w:t>
      </w:r>
      <w:r w:rsidR="00031815">
        <w:rPr>
          <w:szCs w:val="20"/>
          <w:shd w:val="clear" w:color="auto" w:fill="FFFFFF"/>
        </w:rPr>
        <w:t>,</w:t>
      </w:r>
      <w:r w:rsidR="00270B33">
        <w:rPr>
          <w:szCs w:val="20"/>
          <w:shd w:val="clear" w:color="auto" w:fill="FFFFFF"/>
        </w:rPr>
        <w:t xml:space="preserve"> may propose that depression </w:t>
      </w:r>
      <w:r w:rsidR="00267BA5">
        <w:rPr>
          <w:szCs w:val="20"/>
          <w:shd w:val="clear" w:color="auto" w:fill="FFFFFF"/>
        </w:rPr>
        <w:t>is</w:t>
      </w:r>
      <w:r w:rsidR="00270B33">
        <w:rPr>
          <w:szCs w:val="20"/>
          <w:shd w:val="clear" w:color="auto" w:fill="FFFFFF"/>
        </w:rPr>
        <w:t xml:space="preserve"> a symptom of underlying neuropathology</w:t>
      </w:r>
      <w:r w:rsidR="00914F9B">
        <w:rPr>
          <w:szCs w:val="20"/>
          <w:shd w:val="clear" w:color="auto" w:fill="FFFFFF"/>
        </w:rPr>
        <w:t>, and therefore a consequence rather than a risk factor</w:t>
      </w:r>
      <w:r w:rsidR="00270B33">
        <w:rPr>
          <w:szCs w:val="20"/>
          <w:shd w:val="clear" w:color="auto" w:fill="FFFFFF"/>
        </w:rPr>
        <w:t>.</w:t>
      </w:r>
      <w:r w:rsidR="001D6583">
        <w:rPr>
          <w:szCs w:val="20"/>
          <w:shd w:val="clear" w:color="auto" w:fill="FFFFFF"/>
        </w:rPr>
        <w:t xml:space="preserve"> </w:t>
      </w:r>
      <w:r w:rsidR="00267BA5">
        <w:rPr>
          <w:szCs w:val="20"/>
          <w:shd w:val="clear" w:color="auto" w:fill="FFFFFF"/>
        </w:rPr>
        <w:t>U</w:t>
      </w:r>
      <w:r w:rsidR="001D6583">
        <w:t xml:space="preserve">nderlying </w:t>
      </w:r>
      <w:r w:rsidR="00914F9B">
        <w:t>pathological changes</w:t>
      </w:r>
      <w:r w:rsidR="005033A9" w:rsidRPr="001D6583">
        <w:t xml:space="preserve"> may lead to hormonal </w:t>
      </w:r>
      <w:r w:rsidR="00270B33" w:rsidRPr="001D6583">
        <w:t>fluctuations</w:t>
      </w:r>
      <w:r w:rsidR="001D6583">
        <w:t>,</w:t>
      </w:r>
      <w:r w:rsidR="005033A9" w:rsidRPr="001D6583">
        <w:t xml:space="preserve"> which in turn </w:t>
      </w:r>
      <w:r w:rsidR="001D6583">
        <w:t>could be responsible for</w:t>
      </w:r>
      <w:r w:rsidR="005033A9" w:rsidRPr="001D6583">
        <w:t xml:space="preserve"> the depressive symptoms that </w:t>
      </w:r>
      <w:r w:rsidR="001D6583">
        <w:t>appear</w:t>
      </w:r>
      <w:r w:rsidR="005033A9" w:rsidRPr="001D6583">
        <w:t xml:space="preserve"> before th</w:t>
      </w:r>
      <w:r w:rsidR="00914F9B">
        <w:t>e clinical features of dementia</w:t>
      </w:r>
      <w:r w:rsidR="005033A9" w:rsidRPr="001D6583">
        <w:t xml:space="preserve"> </w:t>
      </w:r>
      <w:r w:rsidR="005033A9" w:rsidRPr="001D6583">
        <w:fldChar w:fldCharType="begin"/>
      </w:r>
      <w:r w:rsidR="00715934">
        <w:instrText xml:space="preserve"> ADDIN EN.CITE &lt;EndNote&gt;&lt;Cite&gt;&lt;Author&gt;Brown&lt;/Author&gt;&lt;Year&gt;1999&lt;/Year&gt;&lt;IDText&gt;Hippocampal remodeling and damage by corticosteroids: implications for mood disorders&lt;/IDText&gt;&lt;DisplayText&gt;(Brown et al., 1999)&lt;/DisplayText&gt;&lt;record&gt;&lt;dates&gt;&lt;pub-dates&gt;&lt;date&gt;Oct&lt;/date&gt;&lt;/pub-dates&gt;&lt;year&gt;1999&lt;/year&gt;&lt;/dates&gt;&lt;keywords&gt;&lt;keyword&gt;Adrenal Cortex Hormones/*adverse effects&lt;/keyword&gt;&lt;keyword&gt;Brain/drug effects/physiopathology&lt;/keyword&gt;&lt;keyword&gt;Cognition/drug effects&lt;/keyword&gt;&lt;keyword&gt;Cognition Disorders/chemically induced/metabolism&lt;/keyword&gt;&lt;keyword&gt;Cushing Syndrome/physiopathology&lt;/keyword&gt;&lt;keyword&gt;Hippocampus/*drug effects/physiology&lt;/keyword&gt;&lt;keyword&gt;Humans&lt;/keyword&gt;&lt;keyword&gt;Mood Disorders/*chemically induced/metabolism&lt;/keyword&gt;&lt;keyword&gt;Pituitary-Adrenal System/drug effects/physiology&lt;/keyword&gt;&lt;/keywords&gt;&lt;isbn&gt;0893-133X (Print)&amp;#xD;0893-133x&lt;/isbn&gt;&lt;titles&gt;&lt;title&gt;Hippocampal remodeling and damage by corticosteroids: implications for mood disorders&lt;/title&gt;&lt;secondary-title&gt;Neuropsychopharmacology&lt;/secondary-title&gt;&lt;alt-title&gt;Neuropsychopharmacology : official publication of the American College of Neuropsychopharmacology&lt;/alt-title&gt;&lt;/titles&gt;&lt;pages&gt;474-84&lt;/pages&gt;&lt;number&gt;4&lt;/number&gt;&lt;contributors&gt;&lt;authors&gt;&lt;author&gt;Brown, E. S.&lt;/author&gt;&lt;author&gt;Rush, A. J.&lt;/author&gt;&lt;author&gt;McEwen, B. S.&lt;/author&gt;&lt;/authors&gt;&lt;/contributors&gt;&lt;edition&gt;1999/09/11&lt;/edition&gt;&lt;language&gt;eng&lt;/language&gt;&lt;added-date format="utc"&gt;1473152670&lt;/added-date&gt;&lt;ref-type name="Journal Article"&gt;17&lt;/ref-type&gt;&lt;auth-address&gt;Department of Psychiatry, University of Texas Southwestern Medical Center, Dallas 75235-9101, USA.&lt;/auth-address&gt;&lt;remote-database-provider&gt;NLM&lt;/remote-database-provider&gt;&lt;rec-number&gt;337&lt;/rec-number&gt;&lt;last-updated-date format="utc"&gt;1473152670&lt;/last-updated-date&gt;&lt;accession-num&gt;10481830&lt;/accession-num&gt;&lt;electronic-resource-num&gt;10.1016/s0893-133x(99)00054-8&lt;/electronic-resource-num&gt;&lt;volume&gt;21&lt;/volume&gt;&lt;/record&gt;&lt;/Cite&gt;&lt;/EndNote&gt;</w:instrText>
      </w:r>
      <w:r w:rsidR="005033A9" w:rsidRPr="001D6583">
        <w:fldChar w:fldCharType="separate"/>
      </w:r>
      <w:r w:rsidR="00715934">
        <w:rPr>
          <w:noProof/>
        </w:rPr>
        <w:t>(Brown et al., 1999)</w:t>
      </w:r>
      <w:r w:rsidR="005033A9" w:rsidRPr="001D6583">
        <w:fldChar w:fldCharType="end"/>
      </w:r>
      <w:r w:rsidR="005033A9" w:rsidRPr="001D6583">
        <w:t xml:space="preserve">. </w:t>
      </w:r>
      <w:r w:rsidR="00270B33" w:rsidRPr="001D6583">
        <w:t xml:space="preserve">Evidence to support this </w:t>
      </w:r>
      <w:r w:rsidR="00914F9B">
        <w:t xml:space="preserve">theory </w:t>
      </w:r>
      <w:r w:rsidR="00066E89">
        <w:t xml:space="preserve">includes </w:t>
      </w:r>
      <w:r w:rsidR="00270B33" w:rsidRPr="001D6583">
        <w:t xml:space="preserve">the </w:t>
      </w:r>
      <w:r w:rsidR="001D6583">
        <w:t>high prevalence of depression in</w:t>
      </w:r>
      <w:r w:rsidR="00270B33" w:rsidRPr="001D6583">
        <w:t xml:space="preserve"> patients with</w:t>
      </w:r>
      <w:r w:rsidR="00696697" w:rsidRPr="001D6583">
        <w:t xml:space="preserve"> dementia </w:t>
      </w:r>
      <w:r w:rsidR="00AC390A" w:rsidRPr="001D6583">
        <w:fldChar w:fldCharType="begin"/>
      </w:r>
      <w:r w:rsidR="00715934">
        <w:instrText xml:space="preserve"> ADDIN EN.CITE &lt;EndNote&gt;&lt;Cite&gt;&lt;Author&gt;Gutzmann&lt;/Author&gt;&lt;Year&gt;2015&lt;/Year&gt;&lt;IDText&gt;Depression associated with dementia&lt;/IDText&gt;&lt;DisplayText&gt;(Gutzmann and Qazi, 2015)&lt;/DisplayText&gt;&lt;record&gt;&lt;dates&gt;&lt;pub-dates&gt;&lt;date&gt;Jun&lt;/date&gt;&lt;/pub-dates&gt;&lt;year&gt;2015&lt;/year&gt;&lt;/dates&gt;&lt;keywords&gt;&lt;keyword&gt;Alzheimer Disease/diagnosis/*epidemiology/psychology&lt;/keyword&gt;&lt;keyword&gt;Antidepressive Agents/therapeutic use&lt;/keyword&gt;&lt;keyword&gt;Caregivers/psychology&lt;/keyword&gt;&lt;keyword&gt;Comorbidity&lt;/keyword&gt;&lt;keyword&gt;Cost of Illness&lt;/keyword&gt;&lt;keyword&gt;Cross-Sectional Studies&lt;/keyword&gt;&lt;keyword&gt;Depressive Disorder/diagnosis/drug therapy/*epidemiology/psychology&lt;/keyword&gt;&lt;keyword&gt;Depressive Disorder, Major/diagnosis/drug therapy/epidemiology/psychology&lt;/keyword&gt;&lt;keyword&gt;Humans&lt;/keyword&gt;&lt;keyword&gt;Quality of Life&lt;/keyword&gt;&lt;/keywords&gt;&lt;isbn&gt;0948-6704&lt;/isbn&gt;&lt;titles&gt;&lt;title&gt;Depression associated with dementia&lt;/title&gt;&lt;secondary-title&gt;Zeitschrift Fur Gerontologie Und Geriatrie&lt;/secondary-title&gt;&lt;alt-title&gt;Zeitschrift fur Gerontologie und Geriatrie&lt;/alt-title&gt;&lt;/titles&gt;&lt;pages&gt;305-11&lt;/pages&gt;&lt;number&gt;4&lt;/number&gt;&lt;contributors&gt;&lt;authors&gt;&lt;author&gt;Gutzmann, H.&lt;/author&gt;&lt;author&gt;Qazi, A.&lt;/author&gt;&lt;/authors&gt;&lt;/contributors&gt;&lt;edition&gt;2015/05/13&lt;/edition&gt;&lt;language&gt;eng&lt;/language&gt;&lt;added-date format="utc"&gt;1473149618&lt;/added-date&gt;&lt;ref-type name="Journal Article"&gt;17&lt;/ref-type&gt;&lt;auth-address&gt;, Retzdorffpromenade 3, 12161, Berlin, Germany, hgutzmann@posteo.de.&lt;/auth-address&gt;&lt;remote-database-provider&gt;NLM&lt;/remote-database-provider&gt;&lt;rec-number&gt;329&lt;/rec-number&gt;&lt;last-updated-date format="utc"&gt;1508840490&lt;/last-updated-date&gt;&lt;accession-num&gt;25962363&lt;/accession-num&gt;&lt;electronic-resource-num&gt;10.1007/s00391-015-0898-8&lt;/electronic-resource-num&gt;&lt;volume&gt;48&lt;/volume&gt;&lt;/record&gt;&lt;/Cite&gt;&lt;/EndNote&gt;</w:instrText>
      </w:r>
      <w:r w:rsidR="00AC390A" w:rsidRPr="001D6583">
        <w:fldChar w:fldCharType="separate"/>
      </w:r>
      <w:r w:rsidR="00715934">
        <w:rPr>
          <w:noProof/>
        </w:rPr>
        <w:t>(Gutzmann and Qazi, 2015)</w:t>
      </w:r>
      <w:r w:rsidR="00AC390A" w:rsidRPr="001D6583">
        <w:fldChar w:fldCharType="end"/>
      </w:r>
      <w:r w:rsidR="001D6583">
        <w:t>, which</w:t>
      </w:r>
      <w:r w:rsidR="00696697" w:rsidRPr="001D6583">
        <w:fldChar w:fldCharType="begin"/>
      </w:r>
      <w:r w:rsidR="00696697" w:rsidRPr="001D6583">
        <w:fldChar w:fldCharType="separate"/>
      </w:r>
      <w:r w:rsidR="00AC390A" w:rsidRPr="001D6583">
        <w:t>{Gutzmann, 2015, Depression associated with dementia;Chen, 2015, Risk of subsequent dementia among patients with bipolar disorder or major depression: a nationwide longitudinal study in Taiwan}</w:t>
      </w:r>
      <w:r w:rsidR="00696697" w:rsidRPr="001D6583">
        <w:fldChar w:fldCharType="end"/>
      </w:r>
      <w:r w:rsidR="00696697" w:rsidRPr="001D6583">
        <w:t xml:space="preserve"> significantly</w:t>
      </w:r>
      <w:r w:rsidR="00696697">
        <w:rPr>
          <w:rFonts w:eastAsia="Arial Unicode MS" w:cs="Arial Unicode MS"/>
          <w:bCs/>
          <w:color w:val="2E2E2E"/>
          <w:shd w:val="clear" w:color="auto" w:fill="FCFCFC"/>
        </w:rPr>
        <w:t xml:space="preserve"> </w:t>
      </w:r>
      <w:r w:rsidR="00426D99" w:rsidRPr="001D6583">
        <w:t>contribute</w:t>
      </w:r>
      <w:r w:rsidR="001D6583">
        <w:t>s</w:t>
      </w:r>
      <w:r w:rsidR="00426D99" w:rsidRPr="001D6583">
        <w:t xml:space="preserve"> </w:t>
      </w:r>
      <w:r w:rsidR="00696697" w:rsidRPr="001D6583">
        <w:t>to the functi</w:t>
      </w:r>
      <w:r w:rsidR="005033A9" w:rsidRPr="001D6583">
        <w:t xml:space="preserve">onal impairment </w:t>
      </w:r>
      <w:r w:rsidR="00426D99" w:rsidRPr="001D6583">
        <w:t>and</w:t>
      </w:r>
      <w:r w:rsidR="005033A9" w:rsidRPr="001D6583">
        <w:t xml:space="preserve"> exacerbate</w:t>
      </w:r>
      <w:r w:rsidR="001D6583">
        <w:t>s</w:t>
      </w:r>
      <w:r w:rsidR="005033A9" w:rsidRPr="001D6583">
        <w:t xml:space="preserve"> cognitive decline </w:t>
      </w:r>
      <w:r w:rsidR="005033A9" w:rsidRPr="001D6583">
        <w:fldChar w:fldCharType="begin"/>
      </w:r>
      <w:r w:rsidR="008555A7">
        <w:instrText xml:space="preserve"> ADDIN EN.CITE &lt;EndNote&gt;&lt;Cite&gt;&lt;Author&gt;Rapp&lt;/Author&gt;&lt;Year&gt;2011&lt;/Year&gt;&lt;IDText&gt;Cognitive decline in patients with dementia as a function of depression&lt;/IDText&gt;&lt;DisplayText&gt;(Rapp et al., 2011)&lt;/DisplayText&gt;&lt;record&gt;&lt;dates&gt;&lt;pub-dates&gt;&lt;date&gt;Apr&lt;/date&gt;&lt;/pub-dates&gt;&lt;year&gt;2011&lt;/year&gt;&lt;/dates&gt;&lt;keywords&gt;&lt;keyword&gt;Aged, 80 and over&lt;/keyword&gt;&lt;keyword&gt;Aging/psychology&lt;/keyword&gt;&lt;keyword&gt;Cognition Disorders/complications/*psychology&lt;/keyword&gt;&lt;keyword&gt;Cohort Studies&lt;/keyword&gt;&lt;keyword&gt;Dementia/complications/*psychology&lt;/keyword&gt;&lt;keyword&gt;Depressive Disorder, Major/complications/*psychology&lt;/keyword&gt;&lt;keyword&gt;Female&lt;/keyword&gt;&lt;keyword&gt;Humans&lt;/keyword&gt;&lt;keyword&gt;Male&lt;/keyword&gt;&lt;keyword&gt;Neuropsychological Tests&lt;/keyword&gt;&lt;keyword&gt;Psychiatric Status Rating Scales&lt;/keyword&gt;&lt;/keywords&gt;&lt;isbn&gt;1064-7481&lt;/isbn&gt;&lt;custom2&gt;PMC3062696&lt;/custom2&gt;&lt;titles&gt;&lt;title&gt;Cognitive decline in patients with dementia as a function of depression&lt;/title&gt;&lt;secondary-title&gt;The American Journal of Geriatric Psychiatry&lt;/secondary-title&gt;&lt;alt-title&gt;The American journal of geriatric psychiatry : official journal of the American Association for Geriatric Psychiatry&lt;/alt-title&gt;&lt;/titles&gt;&lt;pages&gt;357-63&lt;/pages&gt;&lt;number&gt;4&lt;/number&gt;&lt;contributors&gt;&lt;authors&gt;&lt;author&gt;Rapp, M. A.&lt;/author&gt;&lt;author&gt;Schnaider-Beeri, M.&lt;/author&gt;&lt;author&gt;Wysocki, M.&lt;/author&gt;&lt;author&gt;Guerrero-Berroa, E.&lt;/author&gt;&lt;author&gt;Grossman, H. T.&lt;/author&gt;&lt;author&gt;Heinz, A.&lt;/author&gt;&lt;author&gt;Haroutunian, V.&lt;/author&gt;&lt;/authors&gt;&lt;/contributors&gt;&lt;edition&gt;2010/09/03&lt;/edition&gt;&lt;language&gt;eng&lt;/language&gt;&lt;added-date format="utc"&gt;1473152572&lt;/added-date&gt;&lt;ref-type name="Journal Article"&gt;17&lt;/ref-type&gt;&lt;auth-address&gt;Department of Psychiatry, Mount Sinai School of Medicine, NY, USA. michael.rapp@charite.de&lt;/auth-address&gt;&lt;remote-database-provider&gt;NLM&lt;/remote-database-provider&gt;&lt;rec-number&gt;336&lt;/rec-number&gt;&lt;last-updated-date format="utc"&gt;1508844311&lt;/last-updated-date&gt;&lt;accession-num&gt;20808140&lt;/accession-num&gt;&lt;custom6&gt;NIHMS267903&lt;/custom6&gt;&lt;electronic-resource-num&gt;10.1097/JGP.0b013e3181e898d0&lt;/electronic-resource-num&gt;&lt;volume&gt;19&lt;/volume&gt;&lt;/record&gt;&lt;/Cite&gt;&lt;/EndNote&gt;</w:instrText>
      </w:r>
      <w:r w:rsidR="005033A9" w:rsidRPr="001D6583">
        <w:fldChar w:fldCharType="separate"/>
      </w:r>
      <w:r w:rsidR="005033A9" w:rsidRPr="001D6583">
        <w:rPr>
          <w:noProof/>
        </w:rPr>
        <w:t>(Rapp et al., 2011)</w:t>
      </w:r>
      <w:r w:rsidR="005033A9" w:rsidRPr="001D6583">
        <w:fldChar w:fldCharType="end"/>
      </w:r>
      <w:r w:rsidR="005033A9" w:rsidRPr="001D6583">
        <w:t xml:space="preserve">. </w:t>
      </w:r>
    </w:p>
    <w:p w14:paraId="39A2C43E" w14:textId="3FF22E6A" w:rsidR="00014288" w:rsidRDefault="00014288" w:rsidP="00FC1AE1">
      <w:pPr>
        <w:pStyle w:val="Heading4"/>
        <w:numPr>
          <w:ilvl w:val="3"/>
          <w:numId w:val="1"/>
        </w:numPr>
        <w:spacing w:line="360" w:lineRule="auto"/>
        <w:jc w:val="both"/>
      </w:pPr>
      <w:r>
        <w:t>Sensory loss</w:t>
      </w:r>
    </w:p>
    <w:p w14:paraId="344F446F" w14:textId="16DF7575" w:rsidR="0011373B" w:rsidRDefault="00C978EF" w:rsidP="00D64D81">
      <w:pPr>
        <w:spacing w:line="360" w:lineRule="auto"/>
        <w:jc w:val="both"/>
      </w:pPr>
      <w:r>
        <w:t xml:space="preserve">Sensory </w:t>
      </w:r>
      <w:r w:rsidR="00023A08">
        <w:t>declines with ageing are common</w:t>
      </w:r>
      <w:r w:rsidR="008D2696">
        <w:t xml:space="preserve"> </w:t>
      </w:r>
      <w:r w:rsidR="008B6297">
        <w:fldChar w:fldCharType="begin">
          <w:fldData xml:space="preserve">PEVuZE5vdGU+PENpdGU+PEF1dGhvcj5NY0NhbGx1bTwvQXV0aG9yPjxZZWFyPjE5OTI8L1llYXI+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</w:fldData>
        </w:fldChar>
      </w:r>
      <w:r w:rsidR="00715934">
        <w:instrText xml:space="preserve"> ADDIN EN.CITE </w:instrText>
      </w:r>
      <w:r w:rsidR="00715934">
        <w:fldChar w:fldCharType="begin">
          <w:fldData xml:space="preserve">PEVuZE5vdGU+PENpdGU+PEF1dGhvcj5NY0NhbGx1bTwvQXV0aG9yPjxZZWFyPjE5OTI8L1llYXI+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</w:fldData>
        </w:fldChar>
      </w:r>
      <w:r w:rsidR="00715934">
        <w:instrText xml:space="preserve"> ADDIN EN.CITE.DATA </w:instrText>
      </w:r>
      <w:r w:rsidR="00715934">
        <w:fldChar w:fldCharType="end"/>
      </w:r>
      <w:r w:rsidR="008B6297">
        <w:fldChar w:fldCharType="separate"/>
      </w:r>
      <w:r w:rsidR="00715934">
        <w:rPr>
          <w:noProof/>
        </w:rPr>
        <w:t>(McCallum et al., 1992, Correia et al., 2016)</w:t>
      </w:r>
      <w:r w:rsidR="008B6297">
        <w:fldChar w:fldCharType="end"/>
      </w:r>
      <w:r w:rsidR="00056ECB">
        <w:t xml:space="preserve"> </w:t>
      </w:r>
      <w:r>
        <w:t>and i</w:t>
      </w:r>
      <w:r w:rsidR="0011373B">
        <w:t xml:space="preserve">t is becoming increasingly recognised that sensory loss is a </w:t>
      </w:r>
      <w:r>
        <w:t>c</w:t>
      </w:r>
      <w:r w:rsidR="0011373B">
        <w:t>omorbidity with cognitive decline and dementia</w:t>
      </w:r>
      <w:r w:rsidR="00B67983">
        <w:t xml:space="preserve"> </w:t>
      </w:r>
      <w:r w:rsidR="00421331">
        <w:fldChar w:fldCharType="begin"/>
      </w:r>
      <w:r w:rsidR="00715934">
        <w:instrText xml:space="preserve"> ADDIN EN.CITE &lt;EndNote&gt;&lt;Cite&gt;&lt;Author&gt;Baltes&lt;/Author&gt;&lt;Year&gt;1997&lt;/Year&gt;&lt;IDText&gt;Emergence of a Powerful Connection Between Sensory and Cognitive Functions Across the Adult Life Span: A New Window to the Study of Cognitive Aging?&lt;/IDText&gt;&lt;DisplayText&gt;(Baltes and Lindenberger, 1997)&lt;/DisplayText&gt;&lt;record&gt;&lt;isbn&gt;0882-7974&lt;/isbn&gt;&lt;titles&gt;&lt;title&gt;Emergence of a Powerful Connection Between Sensory and Cognitive Functions Across the Adult Life Span: A New Window to the Study of Cognitive Aging?&lt;/title&gt;&lt;secondary-title&gt;Psychology and Aging&lt;/secondary-title&gt;&lt;/titles&gt;&lt;pages&gt;12-21&lt;/pages&gt;&lt;number&gt;1&lt;/number&gt;&lt;contributors&gt;&lt;authors&gt;&lt;author&gt;Baltes, Paul B.&lt;/author&gt;&lt;author&gt;Lindenberger, Ulman&lt;/author&gt;&lt;/authors&gt;&lt;/contributors&gt;&lt;added-date format="utc"&gt;1479560809&lt;/added-date&gt;&lt;ref-type name="Journal Article"&gt;17&lt;/ref-type&gt;&lt;dates&gt;&lt;year&gt;1997&lt;/year&gt;&lt;/dates&gt;&lt;rec-number&gt;382&lt;/rec-number&gt;&lt;last-updated-date format="utc"&gt;1479560809&lt;/last-updated-date&gt;&lt;contributors&gt;&lt;secondary-authors&gt;&lt;author&gt;Salthouse, Timothy A.&lt;/author&gt;&lt;/secondary-authors&gt;&lt;/contributors&gt;&lt;electronic-resource-num&gt;10.1037/0882-7974.12.1.12&lt;/electronic-resource-num&gt;&lt;volume&gt;12&lt;/volume&gt;&lt;/record&gt;&lt;/Cite&gt;&lt;/EndNote&gt;</w:instrText>
      </w:r>
      <w:r w:rsidR="00421331">
        <w:fldChar w:fldCharType="separate"/>
      </w:r>
      <w:r w:rsidR="00715934">
        <w:rPr>
          <w:noProof/>
        </w:rPr>
        <w:t>(Baltes and Lindenberger, 1997)</w:t>
      </w:r>
      <w:r w:rsidR="00421331">
        <w:fldChar w:fldCharType="end"/>
      </w:r>
      <w:r>
        <w:t xml:space="preserve">. </w:t>
      </w:r>
    </w:p>
    <w:p w14:paraId="60011BDB" w14:textId="2A7E5271" w:rsidR="00892A84" w:rsidRDefault="00C978EF" w:rsidP="00D64D81">
      <w:pPr>
        <w:spacing w:line="360" w:lineRule="auto"/>
        <w:jc w:val="both"/>
      </w:pPr>
      <w:r>
        <w:t xml:space="preserve">Olfactory impairment has been suggested to be a marker for cognitive decline and transition from MCI to AD </w:t>
      </w:r>
      <w:r>
        <w:fldChar w:fldCharType="begin">
          <w:fldData xml:space="preserve">PEVuZE5vdGU+PENpdGU+PEF1dGhvcj5Sb2JlcnRzPC9BdXRob3I+PFllYXI+MjAxNjwvWWVhcj48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</w:fldData>
        </w:fldChar>
      </w:r>
      <w:r w:rsidR="002178A0">
        <w:instrText xml:space="preserve"> ADDIN EN.CITE </w:instrText>
      </w:r>
      <w:r w:rsidR="002178A0">
        <w:fldChar w:fldCharType="begin">
          <w:fldData xml:space="preserve">PEVuZE5vdGU+PENpdGU+PEF1dGhvcj5Sb2JlcnRzPC9BdXRob3I+PFllYXI+MjAxNjwvWWVhcj48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</w:fldData>
        </w:fldChar>
      </w:r>
      <w:r w:rsidR="002178A0">
        <w:instrText xml:space="preserve"> ADDIN EN.CITE.DATA </w:instrText>
      </w:r>
      <w:r w:rsidR="002178A0">
        <w:fldChar w:fldCharType="end"/>
      </w:r>
      <w:r>
        <w:fldChar w:fldCharType="separate"/>
      </w:r>
      <w:r>
        <w:rPr>
          <w:noProof/>
        </w:rPr>
        <w:t>(Roberts et al., 2016)</w:t>
      </w:r>
      <w:r>
        <w:fldChar w:fldCharType="end"/>
      </w:r>
      <w:r>
        <w:t xml:space="preserve">. A </w:t>
      </w:r>
      <w:r w:rsidR="00F12507">
        <w:t>longitudinal</w:t>
      </w:r>
      <w:r>
        <w:t xml:space="preserve"> study found that taste impairment was </w:t>
      </w:r>
      <w:r w:rsidR="00F12507">
        <w:t>common</w:t>
      </w:r>
      <w:r>
        <w:t xml:space="preserve"> in people with cognitive decline compared with healthy elderly people </w:t>
      </w:r>
      <w:r>
        <w:fldChar w:fldCharType="begin">
          <w:fldData xml:space="preserve">PEVuZE5vdGU+PENpdGU+PEF1dGhvcj5TdGVpbmJhY2g8L0F1dGhvcj48WWVhcj4yMDEwPC9ZZWFy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</w:fldData>
        </w:fldChar>
      </w:r>
      <w:r w:rsidR="005811FA">
        <w:instrText xml:space="preserve"> ADDIN EN.CITE </w:instrText>
      </w:r>
      <w:r w:rsidR="005811FA">
        <w:fldChar w:fldCharType="begin">
          <w:fldData xml:space="preserve">PEVuZE5vdGU+PENpdGU+PEF1dGhvcj5TdGVpbmJhY2g8L0F1dGhvcj48WWVhcj4yMDEwPC9ZZWFy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</w:fldData>
        </w:fldChar>
      </w:r>
      <w:r w:rsidR="005811FA">
        <w:instrText xml:space="preserve"> ADDIN EN.CITE.DATA </w:instrText>
      </w:r>
      <w:r w:rsidR="005811FA">
        <w:fldChar w:fldCharType="end"/>
      </w:r>
      <w:r>
        <w:fldChar w:fldCharType="separate"/>
      </w:r>
      <w:r>
        <w:rPr>
          <w:noProof/>
        </w:rPr>
        <w:t>(Steinbach et al., 2010)</w:t>
      </w:r>
      <w:r>
        <w:fldChar w:fldCharType="end"/>
      </w:r>
      <w:r w:rsidR="000660F4">
        <w:t>. Individuals</w:t>
      </w:r>
      <w:r>
        <w:t xml:space="preserve"> with visual impairment have an increased risk of developing AD</w:t>
      </w:r>
      <w:r w:rsidR="001D6583">
        <w:t>,</w:t>
      </w:r>
      <w:r>
        <w:t xml:space="preserve"> </w:t>
      </w:r>
      <w:r w:rsidR="001D6583">
        <w:t>which is in line with symptom</w:t>
      </w:r>
      <w:r w:rsidR="00031815">
        <w:t xml:space="preserve"> </w:t>
      </w:r>
      <w:r>
        <w:t>severity</w:t>
      </w:r>
      <w:r w:rsidR="000660F4">
        <w:t xml:space="preserve"> </w:t>
      </w:r>
      <w:r w:rsidR="000660F4">
        <w:fldChar w:fldCharType="begin"/>
      </w:r>
      <w:r w:rsidR="00715934">
        <w:instrText xml:space="preserve"> ADDIN EN.CITE &lt;EndNote&gt;&lt;Cite&gt;&lt;Author&gt;Uhlmann&lt;/Author&gt;&lt;Year&gt;1991&lt;/Year&gt;&lt;IDText&gt;Visual impairment and cognitive dysfunction in Alzheimer&amp;apos;s disease&lt;/IDText&gt;&lt;DisplayText&gt;(Uhlmann et al., 1991)&lt;/DisplayText&gt;&lt;record&gt;&lt;dates&gt;&lt;pub-dates&gt;&lt;date&gt;Mar-Apr&lt;/date&gt;&lt;/pub-dates&gt;&lt;year&gt;1991&lt;/year&gt;&lt;/dates&gt;&lt;keywords&gt;&lt;keyword&gt;Aged&lt;/keyword&gt;&lt;keyword&gt;Alzheimer Disease/*complications/epidemiology&lt;/keyword&gt;&lt;keyword&gt;Case-Control Studies&lt;/keyword&gt;&lt;keyword&gt;Cognition/*physiology&lt;/keyword&gt;&lt;keyword&gt;Female&lt;/keyword&gt;&lt;keyword&gt;Hearing Disorders/complications/epidemiology&lt;/keyword&gt;&lt;keyword&gt;Humans&lt;/keyword&gt;&lt;keyword&gt;Male&lt;/keyword&gt;&lt;keyword&gt;Odds Ratio&lt;/keyword&gt;&lt;keyword&gt;Prevalence&lt;/keyword&gt;&lt;keyword&gt;Risk Factors&lt;/keyword&gt;&lt;keyword&gt;Vision Disorders/*complications/epidemiology&lt;/keyword&gt;&lt;keyword&gt;Visual Acuity&lt;/keyword&gt;&lt;/keywords&gt;&lt;isbn&gt;0884-8734 (Print)&amp;#xD;0884-8734&lt;/isbn&gt;&lt;titles&gt;&lt;title&gt;Visual impairment and cognitive dysfunction in Alzheimer&amp;apos;s disease&lt;/title&gt;&lt;secondary-title&gt;Journal of General Internal Medicine&lt;/secondary-title&gt;&lt;alt-title&gt;Journal of general internal medicine&lt;/alt-title&gt;&lt;/titles&gt;&lt;pages&gt;126-32&lt;/pages&gt;&lt;number&gt;2&lt;/number&gt;&lt;contributors&gt;&lt;authors&gt;&lt;author&gt;Uhlmann, R. F.&lt;/author&gt;&lt;author&gt;Larson, E. B.&lt;/author&gt;&lt;author&gt;Koepsell, T. D.&lt;/author&gt;&lt;author&gt;Rees, T. S.&lt;/author&gt;&lt;author&gt;Duckert, L. G.&lt;/author&gt;&lt;/authors&gt;&lt;/contributors&gt;&lt;edition&gt;1991/03/01&lt;/edition&gt;&lt;language&gt;eng&lt;/language&gt;&lt;added-date format="utc"&gt;1473154769&lt;/added-date&gt;&lt;ref-type name="Journal Article"&gt;17&lt;/ref-type&gt;&lt;auth-address&gt;Department of Medicine, University of Washington, Seattle.&lt;/auth-address&gt;&lt;remote-database-provider&gt;NLM&lt;/remote-database-provider&gt;&lt;rec-number&gt;341&lt;/rec-number&gt;&lt;last-updated-date format="utc"&gt;1508846035&lt;/last-updated-date&gt;&lt;accession-num&gt;2023019&lt;/accession-num&gt;&lt;volume&gt;6&lt;/volume&gt;&lt;/record&gt;&lt;/Cite&gt;&lt;/EndNote&gt;</w:instrText>
      </w:r>
      <w:r w:rsidR="000660F4">
        <w:fldChar w:fldCharType="separate"/>
      </w:r>
      <w:r w:rsidR="00715934">
        <w:rPr>
          <w:noProof/>
        </w:rPr>
        <w:t>(Uhlmann et al., 1991)</w:t>
      </w:r>
      <w:r w:rsidR="000660F4">
        <w:fldChar w:fldCharType="end"/>
      </w:r>
      <w:r w:rsidR="00905BD0">
        <w:t xml:space="preserve">, and </w:t>
      </w:r>
      <w:r w:rsidR="000660F4">
        <w:t xml:space="preserve">wearing glasses correlates </w:t>
      </w:r>
      <w:r w:rsidR="00031815">
        <w:t xml:space="preserve">with </w:t>
      </w:r>
      <w:r w:rsidR="000660F4">
        <w:t xml:space="preserve">better cognitive function in those with poor visual acuity </w:t>
      </w:r>
      <w:r w:rsidR="000660F4">
        <w:fldChar w:fldCharType="begin">
          <w:fldData xml:space="preserve">PEVuZE5vdGU+PENpdGU+PEF1dGhvcj5TcGllcmVyPC9BdXRob3I+PFllYXI+MjAxNjwvWWVhcj48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</w:fldData>
        </w:fldChar>
      </w:r>
      <w:r w:rsidR="00715934">
        <w:instrText xml:space="preserve"> ADDIN EN.CITE </w:instrText>
      </w:r>
      <w:r w:rsidR="00715934">
        <w:fldChar w:fldCharType="begin">
          <w:fldData xml:space="preserve">PEVuZE5vdGU+PENpdGU+PEF1dGhvcj5TcGllcmVyPC9BdXRob3I+PFllYXI+MjAxNjwvWWVhcj48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</w:fldData>
        </w:fldChar>
      </w:r>
      <w:r w:rsidR="00715934">
        <w:instrText xml:space="preserve"> ADDIN EN.CITE.DATA </w:instrText>
      </w:r>
      <w:r w:rsidR="00715934">
        <w:fldChar w:fldCharType="end"/>
      </w:r>
      <w:r w:rsidR="000660F4">
        <w:fldChar w:fldCharType="separate"/>
      </w:r>
      <w:r w:rsidR="00715934">
        <w:rPr>
          <w:noProof/>
        </w:rPr>
        <w:t>(Spierer et al., 2016)</w:t>
      </w:r>
      <w:r w:rsidR="000660F4">
        <w:fldChar w:fldCharType="end"/>
      </w:r>
      <w:r w:rsidR="000660F4">
        <w:t xml:space="preserve">. Cross sectional studies have shown that there is a correlation in regional prevalence of hearing loss </w:t>
      </w:r>
      <w:r w:rsidR="00143E3E">
        <w:t xml:space="preserve">(HL) </w:t>
      </w:r>
      <w:r w:rsidR="000660F4">
        <w:t xml:space="preserve">and incident dementia </w:t>
      </w:r>
      <w:r w:rsidR="000660F4">
        <w:fldChar w:fldCharType="begin"/>
      </w:r>
      <w:r w:rsidR="00715934">
        <w:instrText xml:space="preserve"> ADDIN EN.CITE &lt;EndNote&gt;&lt;Cite&gt;&lt;Author&gt;Teipel&lt;/Author&gt;&lt;Year&gt;2016&lt;/Year&gt;&lt;IDText&gt;Association Between Smoking and Cholinergic Basal Forebrain Volume in Healthy Aging and Prodromal and Dementia Stages of Alzheimer&amp;apos;s Disease&lt;/IDText&gt;&lt;DisplayText&gt;(Teipel and Grothe, 2016)&lt;/DisplayText&gt;&lt;record&gt;&lt;dates&gt;&lt;pub-dates&gt;&lt;date&gt;Apr 12&lt;/date&gt;&lt;/pub-dates&gt;&lt;year&gt;2016&lt;/year&gt;&lt;/dates&gt;&lt;keywords&gt;&lt;keyword&gt;Aging&lt;/keyword&gt;&lt;keyword&gt;cholinergic system&lt;/keyword&gt;&lt;keyword&gt;hippocampus&lt;/keyword&gt;&lt;keyword&gt;magnetic resonance imaging&lt;/keyword&gt;&lt;keyword&gt;nicotine&lt;/keyword&gt;&lt;/keywords&gt;&lt;isbn&gt;1387-2877&lt;/isbn&gt;&lt;titles&gt;&lt;title&gt;Association Between Smoking and Cholinergic Basal Forebrain Volume in Healthy Aging and Prodromal and Dementia Stages of Alzheimer&amp;apos;s Disease&lt;/title&gt;&lt;secondary-title&gt;Journal of Alzheimers Disease&lt;/secondary-title&gt;&lt;alt-title&gt;Journal of Alzheimer&amp;apos;s disease : JAD&lt;/alt-title&gt;&lt;/titles&gt;&lt;pages&gt;1443-51&lt;/pages&gt;&lt;number&gt;4&lt;/number&gt;&lt;contributors&gt;&lt;authors&gt;&lt;author&gt;Teipel, S.&lt;/author&gt;&lt;author&gt;Grothe, M. J.&lt;/author&gt;&lt;/authors&gt;&lt;/contributors&gt;&lt;edition&gt;2016/04/16&lt;/edition&gt;&lt;language&gt;eng&lt;/language&gt;&lt;added-date format="utc"&gt;1471875604&lt;/added-date&gt;&lt;ref-type name="Journal Article"&gt;17&lt;/ref-type&gt;&lt;auth-address&gt;Department of Psychosomatic Medicine, University of Rostock, Rostock, Germany.&amp;#xD;DZNE, German Center for Neurodegenerative Diseases, Rostock, Germany.&lt;/auth-address&gt;&lt;remote-database-provider&gt;NLM&lt;/remote-database-provider&gt;&lt;rec-number&gt;306&lt;/rec-number&gt;&lt;last-updated-date format="utc"&gt;1508845503&lt;/last-updated-date&gt;&lt;accession-num&gt;27079707&lt;/accession-num&gt;&lt;electronic-resource-num&gt;10.3233/jad-151100&lt;/electronic-resource-num&gt;&lt;volume&gt;52&lt;/volume&gt;&lt;/record&gt;&lt;/Cite&gt;&lt;/EndNote&gt;</w:instrText>
      </w:r>
      <w:r w:rsidR="000660F4">
        <w:fldChar w:fldCharType="separate"/>
      </w:r>
      <w:r w:rsidR="00715934">
        <w:rPr>
          <w:noProof/>
        </w:rPr>
        <w:t>(Teipel and Grothe, 2016)</w:t>
      </w:r>
      <w:r w:rsidR="000660F4">
        <w:fldChar w:fldCharType="end"/>
      </w:r>
      <w:r w:rsidR="000660F4">
        <w:t xml:space="preserve"> and it is the only sense </w:t>
      </w:r>
      <w:r w:rsidR="00B859ED">
        <w:t>for which</w:t>
      </w:r>
      <w:r w:rsidR="000660F4">
        <w:t xml:space="preserve"> a </w:t>
      </w:r>
      <w:r w:rsidR="00B859ED">
        <w:t xml:space="preserve">dose-response relationship between sensory loss and risk of dementia has been reported </w:t>
      </w:r>
      <w:r w:rsidR="000660F4">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instrText xml:space="preserve"> ADDIN EN.CITE </w:instrText>
      </w:r>
      <w:r w:rsidR="00715934">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instrText xml:space="preserve"> ADDIN EN.CITE.DATA </w:instrText>
      </w:r>
      <w:r w:rsidR="00715934">
        <w:fldChar w:fldCharType="end"/>
      </w:r>
      <w:r w:rsidR="000660F4">
        <w:fldChar w:fldCharType="separate"/>
      </w:r>
      <w:r w:rsidR="00715934">
        <w:rPr>
          <w:noProof/>
        </w:rPr>
        <w:t>(Uhlmann et al., 1989a, Lin et al., 2011b, Deal et al., 2016)</w:t>
      </w:r>
      <w:r w:rsidR="000660F4">
        <w:fldChar w:fldCharType="end"/>
      </w:r>
      <w:r w:rsidR="00CC4DDF">
        <w:t>.</w:t>
      </w:r>
      <w:r w:rsidR="00210E78">
        <w:t xml:space="preserve"> </w:t>
      </w:r>
      <w:r w:rsidR="00E31593" w:rsidRPr="00647DF4">
        <w:t xml:space="preserve">Longitudinal evidence linking </w:t>
      </w:r>
      <w:r w:rsidR="00210E78" w:rsidRPr="00647DF4">
        <w:t xml:space="preserve">HL </w:t>
      </w:r>
      <w:r w:rsidR="00E31593" w:rsidRPr="00647DF4">
        <w:t xml:space="preserve">to dementia </w:t>
      </w:r>
      <w:r w:rsidR="00210E78" w:rsidRPr="00647DF4">
        <w:t xml:space="preserve">has </w:t>
      </w:r>
      <w:r w:rsidR="00E31593" w:rsidRPr="00647DF4">
        <w:t xml:space="preserve">led to the inclusion of midlife HL </w:t>
      </w:r>
      <w:r w:rsidR="00210E78" w:rsidRPr="00647DF4">
        <w:t xml:space="preserve">as a potentially modifiable risk factor for dementia </w:t>
      </w:r>
      <w:r w:rsidR="00E31593" w:rsidRPr="00647DF4">
        <w:fldChar w:fldCharType="begin">
          <w:fldData xml:space="preserve">PEVuZE5vdGU+PENpdGU+PEF1dGhvcj5MaXZpbmdzdG9uPC9BdXRob3I+PFllYXI+MjAxNzwvWWVh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</w:fldData>
        </w:fldChar>
      </w:r>
      <w:r w:rsidR="00715934">
        <w:instrText xml:space="preserve"> ADDIN EN.CITE </w:instrText>
      </w:r>
      <w:r w:rsidR="00715934">
        <w:fldChar w:fldCharType="begin">
          <w:fldData xml:space="preserve">PEVuZE5vdGU+PENpdGU+PEF1dGhvcj5MaXZpbmdzdG9uPC9BdXRob3I+PFllYXI+MjAxNzwvWWVh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</w:fldData>
        </w:fldChar>
      </w:r>
      <w:r w:rsidR="00715934">
        <w:instrText xml:space="preserve"> ADDIN EN.CITE.DATA </w:instrText>
      </w:r>
      <w:r w:rsidR="00715934">
        <w:fldChar w:fldCharType="end"/>
      </w:r>
      <w:r w:rsidR="00E31593" w:rsidRPr="00647DF4">
        <w:fldChar w:fldCharType="separate"/>
      </w:r>
      <w:r w:rsidR="00715934">
        <w:rPr>
          <w:noProof/>
        </w:rPr>
        <w:t>(Livingston et al., 2017)</w:t>
      </w:r>
      <w:r w:rsidR="00E31593" w:rsidRPr="00647DF4">
        <w:fldChar w:fldCharType="end"/>
      </w:r>
      <w:r w:rsidR="00E31593" w:rsidRPr="00647DF4">
        <w:t>. Again, it is not completely understood whether this may be a risk for dementia, a sign of impending dementia or a consequence of underlying neurodegeneration.</w:t>
      </w:r>
      <w:r w:rsidR="00E31593">
        <w:t xml:space="preserve"> </w:t>
      </w:r>
    </w:p>
    <w:p w14:paraId="1C1E477C" w14:textId="28D34516" w:rsidR="004719FF" w:rsidRDefault="008A2EE5" w:rsidP="00FC1AE1">
      <w:pPr>
        <w:pStyle w:val="Heading1"/>
        <w:numPr>
          <w:ilvl w:val="1"/>
          <w:numId w:val="1"/>
        </w:numPr>
      </w:pPr>
      <w:bookmarkStart w:id="13" w:name="_Toc525730976"/>
      <w:r>
        <w:lastRenderedPageBreak/>
        <w:t>The c</w:t>
      </w:r>
      <w:r w:rsidR="004719FF">
        <w:t xml:space="preserve">hallenges of identifying </w:t>
      </w:r>
      <w:r w:rsidR="00D1642A">
        <w:t xml:space="preserve">and treating </w:t>
      </w:r>
      <w:r w:rsidR="004719FF">
        <w:t>pa</w:t>
      </w:r>
      <w:r w:rsidR="00D1642A">
        <w:t>thological cognitive ageing</w:t>
      </w:r>
      <w:r w:rsidR="00590884">
        <w:t xml:space="preserve">- looking </w:t>
      </w:r>
      <w:r w:rsidR="00031815">
        <w:t xml:space="preserve">at </w:t>
      </w:r>
      <w:r w:rsidR="00590884">
        <w:t>modifiable risk factors</w:t>
      </w:r>
      <w:bookmarkEnd w:id="13"/>
      <w:r w:rsidR="00590884">
        <w:t xml:space="preserve"> </w:t>
      </w:r>
    </w:p>
    <w:p w14:paraId="0129A1C2" w14:textId="31432FF0" w:rsidR="0019431E" w:rsidRDefault="00C65869" w:rsidP="00D64D81">
      <w:pPr>
        <w:spacing w:line="360" w:lineRule="auto"/>
        <w:jc w:val="both"/>
      </w:pPr>
      <w:r>
        <w:t xml:space="preserve">Due to overlaps with normal ageing, </w:t>
      </w:r>
      <w:r w:rsidR="00FA7620">
        <w:t>cognitive reserve</w:t>
      </w:r>
      <w:r w:rsidR="00D1642A">
        <w:t xml:space="preserve"> and </w:t>
      </w:r>
      <w:r w:rsidR="00292463">
        <w:t>identification of a</w:t>
      </w:r>
      <w:r>
        <w:t xml:space="preserve"> plethora of risk factors </w:t>
      </w:r>
      <w:r w:rsidR="009F4C59">
        <w:t>proposed</w:t>
      </w:r>
      <w:r w:rsidR="00292463">
        <w:t xml:space="preserve"> to </w:t>
      </w:r>
      <w:r>
        <w:t xml:space="preserve">predispose elderly people to cognitive impairment and dementia, </w:t>
      </w:r>
      <w:r w:rsidR="00D1642A">
        <w:t>identifying pathological ageing remains</w:t>
      </w:r>
      <w:r w:rsidR="0019431E">
        <w:t xml:space="preserve"> a challenge in the earliest </w:t>
      </w:r>
      <w:r w:rsidR="00D1642A">
        <w:t>stages</w:t>
      </w:r>
      <w:r w:rsidR="00006EBD">
        <w:t xml:space="preserve"> </w:t>
      </w:r>
      <w:r w:rsidR="00006EBD">
        <w:fldChar w:fldCharType="begin"/>
      </w:r>
      <w:r w:rsidR="00715934">
        <w:instrText xml:space="preserve"> ADDIN EN.CITE &lt;EndNote&gt;&lt;Cite&gt;&lt;Author&gt;Tucker&lt;/Author&gt;&lt;Year&gt;2011&lt;/Year&gt;&lt;IDText&gt;Cognitive reserve in aging&lt;/IDText&gt;&lt;DisplayText&gt;(Tucker and Stern, 2011)&lt;/DisplayText&gt;&lt;record&gt;&lt;dates&gt;&lt;pub-dates&gt;&lt;date&gt;Jun&lt;/date&gt;&lt;/pub-dates&gt;&lt;year&gt;2011&lt;/year&gt;&lt;/dates&gt;&lt;keywords&gt;&lt;keyword&gt;*Aging/pathology/psychology&lt;/keyword&gt;&lt;keyword&gt;Alzheimer Disease/pathology/physiopathology&lt;/keyword&gt;&lt;keyword&gt;Brain/pathology&lt;/keyword&gt;&lt;keyword&gt;Cognitive Reserve/*physiology&lt;/keyword&gt;&lt;keyword&gt;Humans&lt;/keyword&gt;&lt;keyword&gt;Individuality&lt;/keyword&gt;&lt;keyword&gt;Leisure Activities&lt;/keyword&gt;&lt;keyword&gt;Neuroimaging&lt;/keyword&gt;&lt;/keywords&gt;&lt;isbn&gt;1567-2050&lt;/isbn&gt;&lt;custom2&gt;PMC3135666&lt;/custom2&gt;&lt;titles&gt;&lt;title&gt;Cognitive reserve in aging&lt;/title&gt;&lt;secondary-title&gt;Current Alzheimer Research&lt;/secondary-title&gt;&lt;alt-title&gt;Current Alzheimer research&lt;/alt-title&gt;&lt;/titles&gt;&lt;pages&gt;354-60&lt;/pages&gt;&lt;number&gt;4&lt;/number&gt;&lt;contributors&gt;&lt;authors&gt;&lt;author&gt;Tucker, A. M.&lt;/author&gt;&lt;author&gt;Stern, Y.&lt;/author&gt;&lt;/authors&gt;&lt;/contributors&gt;&lt;edition&gt;2011/01/13&lt;/edition&gt;&lt;language&gt;eng&lt;/language&gt;&lt;added-date format="utc"&gt;1487323099&lt;/added-date&gt;&lt;ref-type name="Journal Article"&gt;17&lt;/ref-type&gt;&lt;auth-address&gt;Cognitive Neuroscience Division of the Taub Institute for Research in Alzheimer&amp;apos;s disease and the Aging Brain, College of Physicians and Surgeons of Columbia University, USA.&lt;/auth-address&gt;&lt;remote-database-provider&gt;NLM&lt;/remote-database-provider&gt;&lt;rec-number&gt;490&lt;/rec-number&gt;&lt;last-updated-date format="utc"&gt;1508845834&lt;/last-updated-date&gt;&lt;accession-num&gt;21222591&lt;/accession-num&gt;&lt;custom6&gt;NIHMS281248&lt;/custom6&gt;&lt;volume&gt;8&lt;/volume&gt;&lt;/record&gt;&lt;/Cite&gt;&lt;/EndNote&gt;</w:instrText>
      </w:r>
      <w:r w:rsidR="00006EBD">
        <w:fldChar w:fldCharType="separate"/>
      </w:r>
      <w:r w:rsidR="00715934">
        <w:rPr>
          <w:noProof/>
        </w:rPr>
        <w:t>(Tucker and Stern, 2011)</w:t>
      </w:r>
      <w:r w:rsidR="00006EBD">
        <w:fldChar w:fldCharType="end"/>
      </w:r>
      <w:r w:rsidR="00D1642A">
        <w:t xml:space="preserve">. </w:t>
      </w:r>
    </w:p>
    <w:p w14:paraId="4382409B" w14:textId="5BB6561E" w:rsidR="0019431E" w:rsidRDefault="0019431E" w:rsidP="00D64D81">
      <w:pPr>
        <w:spacing w:line="360" w:lineRule="auto"/>
        <w:jc w:val="both"/>
      </w:pPr>
      <w:r>
        <w:t xml:space="preserve">The conflicting evidence surrounding modifiable risk factors and the role of </w:t>
      </w:r>
      <w:r w:rsidR="00FA7620">
        <w:t>cognitive reserve</w:t>
      </w:r>
      <w:r>
        <w:t xml:space="preserve"> means it is still not clear which factors directly increase the risk of a person developing dementia, or which may be reflexive of the prodromal stages of cognitive impairment</w:t>
      </w:r>
      <w:r w:rsidR="004B117F">
        <w:t xml:space="preserve">. It is also unknown how these factors may interact together to mediate healthy or pathological ageing. </w:t>
      </w:r>
      <w:r w:rsidR="0035199C">
        <w:t xml:space="preserve">Research suggests that a healthy lifestyle (balanced diet, regular physical exercise, control of cardiovascular risk factors) and lifelong social and cognitive stimulation may prevent the onset of cognitive impairment </w:t>
      </w:r>
      <w:r w:rsidR="0035199C">
        <w:fldChar w:fldCharType="begin">
          <w:fldData xml:space="preserve">PEVuZE5vdGU+PENpdGU+PEF1dGhvcj5CYXVtZ2FydDwvQXV0aG9yPjxZZWFyPjIwMTU8L1llYXI+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</w:fldData>
        </w:fldChar>
      </w:r>
      <w:r w:rsidR="007A51FF">
        <w:instrText xml:space="preserve"> ADDIN EN.CITE </w:instrText>
      </w:r>
      <w:r w:rsidR="007A51FF">
        <w:fldChar w:fldCharType="begin">
          <w:fldData xml:space="preserve">PEVuZE5vdGU+PENpdGU+PEF1dGhvcj5CYXVtZ2FydDwvQXV0aG9yPjxZZWFyPjIwMTU8L1llYXI+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</w:fldData>
        </w:fldChar>
      </w:r>
      <w:r w:rsidR="007A51FF">
        <w:instrText xml:space="preserve"> ADDIN EN.CITE.DATA </w:instrText>
      </w:r>
      <w:r w:rsidR="007A51FF">
        <w:fldChar w:fldCharType="end"/>
      </w:r>
      <w:r w:rsidR="0035199C">
        <w:fldChar w:fldCharType="separate"/>
      </w:r>
      <w:r w:rsidR="0035199C">
        <w:rPr>
          <w:noProof/>
        </w:rPr>
        <w:t>(Baumgart et al., 2015)</w:t>
      </w:r>
      <w:r w:rsidR="0035199C">
        <w:fldChar w:fldCharType="end"/>
      </w:r>
      <w:r w:rsidR="0035199C">
        <w:t>.</w:t>
      </w:r>
      <w:r w:rsidR="004B117F">
        <w:t xml:space="preserve"> </w:t>
      </w:r>
      <w:r w:rsidR="0035199C">
        <w:t>However, i</w:t>
      </w:r>
      <w:r w:rsidR="00DB17C5">
        <w:t xml:space="preserve">t is hard to contribute the effort of a sole factor to a reduced risk of dementia. For example, someone with low education may be more likely to take up a low grade employment, </w:t>
      </w:r>
      <w:r w:rsidR="0035199C">
        <w:t>leading</w:t>
      </w:r>
      <w:r w:rsidR="00DB17C5">
        <w:t xml:space="preserve"> to low</w:t>
      </w:r>
      <w:r w:rsidR="0035199C">
        <w:t>er</w:t>
      </w:r>
      <w:r w:rsidR="00DB17C5">
        <w:t xml:space="preserve"> income and consequently poorer diet and lifestyle choices </w:t>
      </w:r>
      <w:r w:rsidR="00DB17C5">
        <w:fldChar w:fldCharType="begin"/>
      </w:r>
      <w:r w:rsidR="00DB17C5">
        <w:instrText xml:space="preserve"> ADDIN EN.CITE &lt;EndNote&gt;&lt;Cite&gt;&lt;Author&gt;Le Carret&lt;/Author&gt;&lt;Year&gt;2003&lt;/Year&gt;&lt;IDText&gt;The Effect of Education on Cognitive Performances and Its Implication for the Constitution of the Cognitive Reserve&lt;/IDText&gt;&lt;DisplayText&gt;(Le Carret et al., 2003)&lt;/DisplayText&gt;&lt;record&gt;&lt;isbn&gt;8756-5641&lt;/isbn&gt;&lt;titles&gt;&lt;title&gt;The Effect of Education on Cognitive Performances and Its Implication for the Constitution of the Cognitive Reserve&lt;/title&gt;&lt;secondary-title&gt;Developmental Neuropsychology&lt;/secondary-title&gt;&lt;/titles&gt;&lt;pages&gt;317-337&lt;/pages&gt;&lt;number&gt;3&lt;/number&gt;&lt;contributors&gt;&lt;authors&gt;&lt;author&gt;Le Carret, Nicolas&lt;/author&gt;&lt;author&gt;Lafont, Sylviane&lt;/author&gt;&lt;author&gt;Letenneur, Luc&lt;/author&gt;&lt;author&gt;Dartigues, Jean-François&lt;/author&gt;&lt;author&gt;Mayo, Willy&lt;/author&gt;&lt;author&gt;Fabrigoule, Colette&lt;/author&gt;&lt;/authors&gt;&lt;/contributors&gt;&lt;added-date format="utc"&gt;1487668655&lt;/added-date&gt;&lt;ref-type name="Journal Article"&gt;17&lt;/ref-type&gt;&lt;dates&gt;&lt;year&gt;2003&lt;/year&gt;&lt;/dates&gt;&lt;rec-number&gt;515&lt;/rec-number&gt;&lt;publisher&gt;Lawrence Erlbaum Associates, Inc.&lt;/publisher&gt;&lt;last-updated-date format="utc"&gt;1487668655&lt;/last-updated-date&gt;&lt;electronic-resource-num&gt;10.1207/S15326942DN2303_1&lt;/electronic-resource-num&gt;&lt;volume&gt;23&lt;/volume&gt;&lt;/record&gt;&lt;/Cite&gt;&lt;/EndNote&gt;</w:instrText>
      </w:r>
      <w:r w:rsidR="00DB17C5">
        <w:fldChar w:fldCharType="separate"/>
      </w:r>
      <w:r w:rsidR="00DB17C5">
        <w:rPr>
          <w:noProof/>
        </w:rPr>
        <w:t>(Le Carret et al., 2003)</w:t>
      </w:r>
      <w:r w:rsidR="00DB17C5">
        <w:fldChar w:fldCharType="end"/>
      </w:r>
      <w:r w:rsidR="00DB17C5">
        <w:t xml:space="preserve">. </w:t>
      </w:r>
      <w:r w:rsidR="0035199C">
        <w:t xml:space="preserve">There is also some evidence to suggest that this healthy lifestyle should be adopted in early life to maintain the protective effects of </w:t>
      </w:r>
      <w:r w:rsidR="00FA7620">
        <w:t xml:space="preserve">cognitive reserve </w:t>
      </w:r>
      <w:r w:rsidR="0035199C">
        <w:fldChar w:fldCharType="begin">
          <w:fldData xml:space="preserve">PEVuZE5vdGU+PENpdGU+PEF1dGhvcj5GcmF0aWdsaW9uaTwvQXV0aG9yPjxZZWFyPjIwMDQ8L1ll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</w:fldData>
        </w:fldChar>
      </w:r>
      <w:r w:rsidR="00715934">
        <w:instrText xml:space="preserve"> ADDIN EN.CITE </w:instrText>
      </w:r>
      <w:r w:rsidR="00715934">
        <w:fldChar w:fldCharType="begin">
          <w:fldData xml:space="preserve">PEVuZE5vdGU+PENpdGU+PEF1dGhvcj5GcmF0aWdsaW9uaTwvQXV0aG9yPjxZZWFyPjIwMDQ8L1ll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</w:fldData>
        </w:fldChar>
      </w:r>
      <w:r w:rsidR="00715934">
        <w:instrText xml:space="preserve"> ADDIN EN.CITE.DATA </w:instrText>
      </w:r>
      <w:r w:rsidR="00715934">
        <w:fldChar w:fldCharType="end"/>
      </w:r>
      <w:r w:rsidR="0035199C">
        <w:fldChar w:fldCharType="separate"/>
      </w:r>
      <w:r w:rsidR="00715934">
        <w:rPr>
          <w:noProof/>
        </w:rPr>
        <w:t>(Fratiglioni et al., 2004, Schreiber et al., 2016)</w:t>
      </w:r>
      <w:r w:rsidR="0035199C">
        <w:fldChar w:fldCharType="end"/>
      </w:r>
      <w:r w:rsidR="0035199C">
        <w:t xml:space="preserve">, and therefore individual differences complicate the picture further. </w:t>
      </w:r>
    </w:p>
    <w:p w14:paraId="7063CCE0" w14:textId="54FE8231" w:rsidR="00B3472B" w:rsidRDefault="0035199C" w:rsidP="00D64D81">
      <w:pPr>
        <w:spacing w:line="360" w:lineRule="auto"/>
        <w:jc w:val="both"/>
      </w:pPr>
      <w:r>
        <w:t xml:space="preserve">Pathological studies have demonstrated that there are no given threshold levels of neuropathology that delineate clinical symptoms or the presence of a certain type of dementia </w:t>
      </w:r>
      <w:r>
        <w:fldChar w:fldCharType="begin"/>
      </w:r>
      <w:r>
        <w:instrText xml:space="preserve"> ADDIN EN.CITE &lt;EndNote&gt;&lt;Cite&gt;&lt;Year&gt;2001&lt;/Year&gt;&lt;IDText&gt;Pathological correlates of late-onset dementia in a multicentre, community-based population in England and Wales. Neuropathology Group of the Medical Research Council Cognitive Function and Ageing Study (MRC CFAS)&lt;/IDText&gt;&lt;Prefix&gt;Neuropathology group&lt;/Prefix&gt;&lt;DisplayText&gt;(Neuropathology group., 2001)&lt;/DisplayText&gt;&lt;record&gt;&lt;dates&gt;&lt;pub-dates&gt;&lt;date&gt;Jan 20&lt;/date&gt;&lt;/pub-dates&gt;&lt;year&gt;2001&lt;/year&gt;&lt;/dates&gt;&lt;keywords&gt;&lt;keyword&gt;Aged&lt;/keyword&gt;&lt;keyword&gt;Aged, 80 and over&lt;/keyword&gt;&lt;keyword&gt;Alzheimer Disease/pathology&lt;/keyword&gt;&lt;keyword&gt;Brain/*pathology&lt;/keyword&gt;&lt;keyword&gt;Dementia/*pathology&lt;/keyword&gt;&lt;keyword&gt;England&lt;/keyword&gt;&lt;keyword&gt;Female&lt;/keyword&gt;&lt;keyword&gt;Humans&lt;/keyword&gt;&lt;keyword&gt;Lewy Bodies/pathology&lt;/keyword&gt;&lt;keyword&gt;Male&lt;/keyword&gt;&lt;keyword&gt;Wales&lt;/keyword&gt;&lt;/keywords&gt;&lt;isbn&gt;0140-6736 (Print)&amp;#xD;0140-6736&lt;/isbn&gt;&lt;titles&gt;&lt;title&gt;Pathological correlates of late-onset dementia in a multicentre, community-based population in England and Wales.&lt;/title&gt;&lt;secondary-title&gt;Lancet&lt;/secondary-title&gt;&lt;alt-title&gt;Lancet (London, England)&lt;/alt-title&gt;&lt;/titles&gt;&lt;pages&gt;169-75&lt;/pages&gt;&lt;number&gt;9251&lt;/number&gt;&lt;edition&gt;2001/02/24&lt;/edition&gt;&lt;language&gt;eng&lt;/language&gt;&lt;added-date format="utc"&gt;1473073732&lt;/added-date&gt;&lt;ref-type name="Journal Article"&gt;17&lt;/ref-type&gt;&lt;remote-database-provider&gt;NLM&lt;/remote-database-provider&gt;&lt;rec-number&gt;319&lt;/rec-number&gt;&lt;last-updated-date format="utc"&gt;1488893606&lt;/last-updated-date&gt;&lt;accession-num&gt;11213093&lt;/accession-num&gt;&lt;volume&gt;357&lt;/volume&gt;&lt;contributors&gt;&lt;authors&gt;&lt;author&gt;Neuropathology Group of the Medical Research Council Cognitive Function and Ageing Study (MRC CFAS)  .&lt;/author&gt;&lt;/authors&gt;&lt;/contributors&gt;&lt;/record&gt;&lt;/Cite&gt;&lt;/EndNote&gt;</w:instrText>
      </w:r>
      <w:r>
        <w:fldChar w:fldCharType="separate"/>
      </w:r>
      <w:r>
        <w:rPr>
          <w:noProof/>
        </w:rPr>
        <w:t>(Neuropathology group., 2001)</w:t>
      </w:r>
      <w:r>
        <w:fldChar w:fldCharType="end"/>
      </w:r>
      <w:r>
        <w:t xml:space="preserve">. For this reason, the differences between primary neurodegenerative and secondary classifications of pathological ageing are </w:t>
      </w:r>
      <w:r w:rsidR="00DC04BA">
        <w:t xml:space="preserve">also </w:t>
      </w:r>
      <w:r>
        <w:t>not clearly defined</w:t>
      </w:r>
      <w:r w:rsidR="00DC04BA">
        <w:t xml:space="preserve">. </w:t>
      </w:r>
      <w:r>
        <w:t xml:space="preserve">In many cases, a large overlap between neurodegenerative and vascular changes in aged brains challenges </w:t>
      </w:r>
      <w:r w:rsidR="00DC04BA">
        <w:t xml:space="preserve">the </w:t>
      </w:r>
      <w:r>
        <w:t>co</w:t>
      </w:r>
      <w:r w:rsidR="00DC04BA">
        <w:t>nventional diagnosis, making a</w:t>
      </w:r>
      <w:r>
        <w:t xml:space="preserve"> differential diagnosis even harder </w:t>
      </w:r>
      <w:r>
        <w:fldChar w:fldCharType="begin">
          <w:fldData xml:space="preserve">PEVuZE5vdGU+PENpdGU+PEF1dGhvcj5MYW5nYTwvQXV0aG9yPjxZZWFyPjIwMDQ8L1llYXI+PElE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</w:fldData>
        </w:fldChar>
      </w:r>
      <w:r w:rsidR="00715934">
        <w:instrText xml:space="preserve"> ADDIN EN.CITE </w:instrText>
      </w:r>
      <w:r w:rsidR="00715934">
        <w:fldChar w:fldCharType="begin">
          <w:fldData xml:space="preserve">PEVuZE5vdGU+PENpdGU+PEF1dGhvcj5MYW5nYTwvQXV0aG9yPjxZZWFyPjIwMDQ8L1llYXI+PElE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</w:fldData>
        </w:fldChar>
      </w:r>
      <w:r w:rsidR="00715934">
        <w:instrText xml:space="preserve"> ADDIN EN.CITE.DATA </w:instrText>
      </w:r>
      <w:r w:rsidR="00715934">
        <w:fldChar w:fldCharType="end"/>
      </w:r>
      <w:r>
        <w:fldChar w:fldCharType="separate"/>
      </w:r>
      <w:r w:rsidR="00715934">
        <w:rPr>
          <w:noProof/>
        </w:rPr>
        <w:t>(Langa et al., 2004, De Reuck et al., 2016)</w:t>
      </w:r>
      <w:r>
        <w:fldChar w:fldCharType="end"/>
      </w:r>
      <w:r>
        <w:t xml:space="preserve">. </w:t>
      </w:r>
    </w:p>
    <w:p w14:paraId="35ED727E" w14:textId="7C2C9646" w:rsidR="00F352CB" w:rsidRDefault="00CA7014" w:rsidP="00D64D81">
      <w:pPr>
        <w:spacing w:line="360" w:lineRule="auto"/>
        <w:jc w:val="both"/>
      </w:pPr>
      <w:r>
        <w:t xml:space="preserve">Without </w:t>
      </w:r>
      <w:r w:rsidR="00DC04BA">
        <w:t>this</w:t>
      </w:r>
      <w:r>
        <w:t xml:space="preserve"> </w:t>
      </w:r>
      <w:r w:rsidR="007C6B75">
        <w:t>accurate</w:t>
      </w:r>
      <w:r>
        <w:t xml:space="preserve"> diagnosis, treatments cannot be administered and</w:t>
      </w:r>
      <w:r w:rsidR="00031815">
        <w:t>,</w:t>
      </w:r>
      <w:r>
        <w:t xml:space="preserve"> even then</w:t>
      </w:r>
      <w:r w:rsidR="00031815">
        <w:t>,</w:t>
      </w:r>
      <w:r w:rsidR="00DC04BA">
        <w:t xml:space="preserve"> currently </w:t>
      </w:r>
      <w:r>
        <w:t xml:space="preserve">available treatments </w:t>
      </w:r>
      <w:r w:rsidR="00B72D53">
        <w:t xml:space="preserve">have </w:t>
      </w:r>
      <w:r w:rsidR="00DC04BA">
        <w:t xml:space="preserve">no impact on disease modification, and only </w:t>
      </w:r>
      <w:r w:rsidR="00B72D53">
        <w:t xml:space="preserve">a moderate symptomatic effect </w:t>
      </w:r>
      <w:r w:rsidR="00C27C1D">
        <w:t>(O’Brien et al., 2016)</w:t>
      </w:r>
      <w:r>
        <w:t xml:space="preserve">. </w:t>
      </w:r>
      <w:r w:rsidR="001771B8">
        <w:t>Further</w:t>
      </w:r>
      <w:r>
        <w:t xml:space="preserve"> research</w:t>
      </w:r>
      <w:r w:rsidR="001771B8">
        <w:t xml:space="preserve"> into risk factors </w:t>
      </w:r>
      <w:r w:rsidR="007C6B75">
        <w:t>that</w:t>
      </w:r>
      <w:r w:rsidR="001771B8">
        <w:t xml:space="preserve"> have the potential to be modified is</w:t>
      </w:r>
      <w:r w:rsidR="006D1A92">
        <w:t>,</w:t>
      </w:r>
      <w:r w:rsidR="001771B8">
        <w:t xml:space="preserve"> therefore, needed </w:t>
      </w:r>
      <w:r>
        <w:t xml:space="preserve">to prevent or </w:t>
      </w:r>
      <w:r w:rsidR="001771B8">
        <w:t xml:space="preserve">delay </w:t>
      </w:r>
      <w:r>
        <w:t xml:space="preserve">the onset of cognitive impairment and dementia.  </w:t>
      </w:r>
      <w:r w:rsidR="00B72D53">
        <w:t>One of the challenges</w:t>
      </w:r>
      <w:r w:rsidR="00F14E14">
        <w:t xml:space="preserve"> is that the earliest signs of dementia could be masked by another primary factor associated with ageing, such as sensory loss. </w:t>
      </w:r>
      <w:r w:rsidR="00B72D53">
        <w:t xml:space="preserve">Section </w:t>
      </w:r>
      <w:r w:rsidR="00D87303">
        <w:t>1.4.2.</w:t>
      </w:r>
      <w:r w:rsidR="00F835FC">
        <w:t>4</w:t>
      </w:r>
      <w:r w:rsidR="00D87303">
        <w:t xml:space="preserve"> outlined links between </w:t>
      </w:r>
      <w:r w:rsidR="00B3472B">
        <w:t xml:space="preserve">all aspects of </w:t>
      </w:r>
      <w:r w:rsidR="00D87303">
        <w:t xml:space="preserve">sensory loss and </w:t>
      </w:r>
      <w:r w:rsidR="00B3472B">
        <w:t xml:space="preserve">their associations with </w:t>
      </w:r>
      <w:r w:rsidR="00F14E14">
        <w:t>incident dementia</w:t>
      </w:r>
      <w:r w:rsidR="00DB17C5">
        <w:t>.</w:t>
      </w:r>
      <w:r w:rsidR="00F14E14">
        <w:t xml:space="preserve"> </w:t>
      </w:r>
      <w:r w:rsidR="00DB17C5">
        <w:t>A</w:t>
      </w:r>
      <w:r w:rsidR="00F14E14">
        <w:t xml:space="preserve"> dose-response curve, where severity of </w:t>
      </w:r>
      <w:r w:rsidR="00F14E14">
        <w:lastRenderedPageBreak/>
        <w:t xml:space="preserve">sensory loss predicts the onset and severity of </w:t>
      </w:r>
      <w:r w:rsidR="00DB17C5">
        <w:t xml:space="preserve">incident </w:t>
      </w:r>
      <w:r w:rsidR="00F14E14">
        <w:t>dementia</w:t>
      </w:r>
      <w:r w:rsidR="00B72D53">
        <w:t>,</w:t>
      </w:r>
      <w:r w:rsidR="00F14E14">
        <w:t xml:space="preserve"> </w:t>
      </w:r>
      <w:r w:rsidR="00B72D53">
        <w:t xml:space="preserve">has </w:t>
      </w:r>
      <w:r w:rsidR="00F14E14">
        <w:t xml:space="preserve">only </w:t>
      </w:r>
      <w:r w:rsidR="00B72D53">
        <w:t>been documented</w:t>
      </w:r>
      <w:r w:rsidR="00F14E14">
        <w:t xml:space="preserve"> for </w:t>
      </w:r>
      <w:r w:rsidR="00143E3E">
        <w:t>HL</w:t>
      </w:r>
      <w:r w:rsidR="00F835FC">
        <w:t xml:space="preserve"> </w:t>
      </w:r>
      <w:r w:rsidR="00F835FC">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instrText xml:space="preserve"> ADDIN EN.CITE </w:instrText>
      </w:r>
      <w:r w:rsidR="00715934">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instrText xml:space="preserve"> ADDIN EN.CITE.DATA </w:instrText>
      </w:r>
      <w:r w:rsidR="00715934">
        <w:fldChar w:fldCharType="end"/>
      </w:r>
      <w:r w:rsidR="00F835FC">
        <w:fldChar w:fldCharType="separate"/>
      </w:r>
      <w:r w:rsidR="00715934">
        <w:rPr>
          <w:noProof/>
        </w:rPr>
        <w:t>(Uhlmann et al., 1989a, Lin et al., 2011b, Deal et al., 2016)</w:t>
      </w:r>
      <w:r w:rsidR="00F835FC">
        <w:fldChar w:fldCharType="end"/>
      </w:r>
      <w:r w:rsidR="00F14E14">
        <w:t xml:space="preserve">. The next chapter </w:t>
      </w:r>
      <w:r w:rsidR="00B3472B">
        <w:t>will</w:t>
      </w:r>
      <w:r w:rsidR="00F14E14">
        <w:t xml:space="preserve"> focus on existing evidence linking </w:t>
      </w:r>
      <w:r w:rsidR="00143E3E">
        <w:t>HL</w:t>
      </w:r>
      <w:r w:rsidR="00F14E14">
        <w:t xml:space="preserve"> to cognitive decline</w:t>
      </w:r>
      <w:r w:rsidR="00DB17C5">
        <w:t xml:space="preserve"> and</w:t>
      </w:r>
      <w:r w:rsidR="00F14E14">
        <w:t xml:space="preserve"> dementia</w:t>
      </w:r>
      <w:r w:rsidR="00DB17C5">
        <w:t>,</w:t>
      </w:r>
      <w:r w:rsidR="00F14E14">
        <w:t xml:space="preserve"> and inform on the possible mechanisms by </w:t>
      </w:r>
      <w:r w:rsidR="001771B8">
        <w:t xml:space="preserve">which </w:t>
      </w:r>
      <w:r w:rsidR="00143E3E">
        <w:t>HL</w:t>
      </w:r>
      <w:r w:rsidR="00F14E14">
        <w:t xml:space="preserve"> could be </w:t>
      </w:r>
      <w:r w:rsidR="00DB17C5">
        <w:t xml:space="preserve">either </w:t>
      </w:r>
      <w:r w:rsidR="00F14E14">
        <w:t xml:space="preserve">an independent risk factor, or an early </w:t>
      </w:r>
      <w:r w:rsidR="00DB17C5">
        <w:t>manifestation of</w:t>
      </w:r>
      <w:r w:rsidR="00F14E14">
        <w:t xml:space="preserve"> underlying pathological changes. </w:t>
      </w:r>
      <w:r w:rsidR="008F1A1E">
        <w:t xml:space="preserve">  </w:t>
      </w:r>
    </w:p>
    <w:p w14:paraId="0894056F" w14:textId="77777777" w:rsidR="00AD00D9" w:rsidRDefault="00AD00D9">
      <w:r>
        <w:br w:type="page"/>
      </w:r>
    </w:p>
    <w:p w14:paraId="6BA160E0" w14:textId="5AD3998B" w:rsidR="00AD00D9" w:rsidRPr="00EC6347" w:rsidRDefault="00AD00D9" w:rsidP="00CA0657">
      <w:pPr>
        <w:pStyle w:val="Heading1"/>
        <w:spacing w:line="240" w:lineRule="auto"/>
        <w:rPr>
          <w:sz w:val="56"/>
        </w:rPr>
      </w:pPr>
      <w:bookmarkStart w:id="14" w:name="_Toc525730977"/>
      <w:r w:rsidRPr="005D6B92">
        <w:rPr>
          <w:sz w:val="56"/>
        </w:rPr>
        <w:lastRenderedPageBreak/>
        <w:t>Chapter 2: Hearing loss and cognitive decline</w:t>
      </w:r>
      <w:bookmarkEnd w:id="14"/>
      <w:r w:rsidRPr="005D6B92">
        <w:rPr>
          <w:sz w:val="56"/>
        </w:rPr>
        <w:t xml:space="preserve"> </w:t>
      </w:r>
    </w:p>
    <w:p w14:paraId="290E53D5" w14:textId="77777777" w:rsidR="00AD00D9" w:rsidRDefault="00AD00D9" w:rsidP="00AD00D9">
      <w:pPr>
        <w:pStyle w:val="Heading1"/>
        <w:jc w:val="both"/>
      </w:pPr>
      <w:bookmarkStart w:id="15" w:name="_Toc525730978"/>
      <w:r>
        <w:t>2.1. Introduction</w:t>
      </w:r>
      <w:bookmarkEnd w:id="15"/>
    </w:p>
    <w:p w14:paraId="25B2DFEE" w14:textId="19857EAB" w:rsidR="00AD00D9" w:rsidRDefault="00AD00D9" w:rsidP="00AD00D9">
      <w:pPr>
        <w:spacing w:line="360" w:lineRule="auto"/>
        <w:jc w:val="both"/>
      </w:pPr>
      <w:r>
        <w:t xml:space="preserve">Without effective treatments or cures for pathological cognitive decline and dementia, risk reduction is a major public health concern. Well documented risk factors such as age, genetics and cardiovascular factors do not account for all of the risks </w:t>
      </w:r>
      <w:r>
        <w:fldChar w:fldCharType="begin"/>
      </w:r>
      <w:r w:rsidR="00715934">
        <w:instrText xml:space="preserve"> ADDIN EN.CITE &lt;EndNote&gt;&lt;Cite&gt;&lt;Author&gt;Selkoe&lt;/Author&gt;&lt;Year&gt;2012&lt;/Year&gt;&lt;IDText&gt;Preventing Alzheimer&amp;apos;s Disease&lt;/IDText&gt;&lt;DisplayText&gt;(Selkoe, 2012)&lt;/DisplayText&gt;&lt;record&gt;&lt;keywords&gt;&lt;keyword&gt;Neurodegenerative Diseases&lt;/keyword&gt;&lt;keyword&gt;Alzheimer&amp;amp;#039&lt;/keyword&gt;&lt;keyword&gt;S Disease&lt;/keyword&gt;&lt;keyword&gt;Biomarkers&lt;/keyword&gt;&lt;keyword&gt;Clinical Trials&lt;/keyword&gt;&lt;keyword&gt;Neurology &amp;amp;amp&lt;/keyword&gt;&lt;keyword&gt;Neuropathology&lt;/keyword&gt;&lt;/keywords&gt;&lt;titles&gt;&lt;title&gt;Preventing Alzheimer&amp;apos;s Disease&lt;/title&gt;&lt;secondary-title&gt;Science&lt;/secondary-title&gt;&lt;/titles&gt;&lt;pages&gt;1488-1492&lt;/pages&gt;&lt;number&gt;6101&lt;/number&gt;&lt;contributors&gt;&lt;authors&gt;&lt;author&gt;Selkoe, Dennis&lt;/author&gt;&lt;/authors&gt;&lt;/contributors&gt;&lt;added-date format="utc"&gt;1433413109&lt;/added-date&gt;&lt;ref-type name="Journal Article"&gt;17&lt;/ref-type&gt;&lt;dates&gt;&lt;year&gt;2012&lt;/year&gt;&lt;/dates&gt;&lt;rec-number&gt;111&lt;/rec-number&gt;&lt;last-updated-date format="utc"&gt;1487605336&lt;/last-updated-date&gt;&lt;contributors&gt;&lt;secondary-authors&gt;&lt;author&gt;Selkoe, Dennis&lt;/author&gt;&lt;/secondary-authors&gt;&lt;/contributors&gt;&lt;electronic-resource-num&gt;10.1126/science.1228541&lt;/electronic-resource-num&gt;&lt;volume&gt;337&lt;/volume&gt;&lt;/record&gt;&lt;/Cite&gt;&lt;/EndNote&gt;</w:instrText>
      </w:r>
      <w:r>
        <w:fldChar w:fldCharType="separate"/>
      </w:r>
      <w:r w:rsidR="00715934">
        <w:rPr>
          <w:noProof/>
        </w:rPr>
        <w:t>(Selkoe, 2012)</w:t>
      </w:r>
      <w:r>
        <w:fldChar w:fldCharType="end"/>
      </w:r>
      <w:r>
        <w:t xml:space="preserve">, so other factors must be explored. It is still not clear who </w:t>
      </w:r>
      <w:proofErr w:type="gramStart"/>
      <w:r>
        <w:t>is at</w:t>
      </w:r>
      <w:proofErr w:type="gramEnd"/>
      <w:r>
        <w:t xml:space="preserve"> the greatest risk of developing dementia, nor can we predict the onset and progression. HL is often seen as an inconsequential part of ageing </w:t>
      </w:r>
      <w:r>
        <w:fldChar w:fldCharType="begin"/>
      </w:r>
      <w:r w:rsidR="000F258D">
        <w:instrText xml:space="preserve"> ADDIN EN.CITE &lt;EndNote&gt;&lt;Cite&gt;&lt;Author&gt;Peracino&lt;/Author&gt;&lt;Year&gt;2014&lt;/Year&gt;&lt;IDText&gt;Hearing loss and dementia in the aging population&lt;/IDText&gt;&lt;DisplayText&gt;(Peracino, 2014)&lt;/DisplayText&gt;&lt;record&gt;&lt;keywords&gt;&lt;keyword&gt;Aged&lt;/keyword&gt;&lt;keyword&gt;*Aging&lt;/keyword&gt;&lt;keyword&gt;Dementia/economics/*epidemiology&lt;/keyword&gt;&lt;keyword&gt;Health Care Costs&lt;/keyword&gt;&lt;keyword&gt;Hearing Loss/*epidemiology/rehabilitation&lt;/keyword&gt;&lt;keyword&gt;Humans&lt;/keyword&gt;&lt;/keywords&gt;&lt;isbn&gt;1420-3030&lt;/isbn&gt;&lt;titles&gt;&lt;title&gt;Hearing loss and dementia in the aging population&lt;/title&gt;&lt;secondary-title&gt;Audiology and Neurotology&lt;/secondary-title&gt;&lt;alt-title&gt;Audiology &amp;amp; neuro-otology&lt;/alt-title&gt;&lt;/titles&gt;&lt;pages&gt;6-9&lt;/pages&gt;&lt;contributors&gt;&lt;authors&gt;&lt;author&gt;Peracino, A.&lt;/author&gt;&lt;/authors&gt;&lt;/contributors&gt;&lt;edition&gt;2014/01/01&lt;/edition&gt;&lt;language&gt;Eng&lt;/language&gt;&lt;added-date format="utc"&gt;1477306447&lt;/added-date&gt;&lt;ref-type name="Journal Article"&gt;17&lt;/ref-type&gt;&lt;auth-address&gt;Fondazione Giovanni Lorenzini Medical Science Foundation, Milan, Italy/Houston, Tex., USA.&lt;/auth-address&gt;&lt;dates&gt;&lt;year&gt;2014&lt;/year&gt;&lt;/dates&gt;&lt;remote-database-provider&gt;NLM&lt;/remote-database-provider&gt;&lt;rec-number&gt;357&lt;/rec-number&gt;&lt;last-updated-date format="utc"&gt;1508848948&lt;/last-updated-date&gt;&lt;accession-num&gt;25733359&lt;/accession-num&gt;&lt;electronic-resource-num&gt;10.1159/000371595&lt;/electronic-resource-num&gt;&lt;volume&gt;19 Suppl 1&lt;/volume&gt;&lt;/record&gt;&lt;/Cite&gt;&lt;/EndNote&gt;</w:instrText>
      </w:r>
      <w:r>
        <w:fldChar w:fldCharType="separate"/>
      </w:r>
      <w:r>
        <w:rPr>
          <w:noProof/>
        </w:rPr>
        <w:t>(Peracino, 2014)</w:t>
      </w:r>
      <w:r>
        <w:fldChar w:fldCharType="end"/>
      </w:r>
      <w:r>
        <w:t xml:space="preserve">. The prevalence is underestimated and remains, therefore, undetected and untreated in the population </w:t>
      </w:r>
      <w:r>
        <w:fldChar w:fldCharType="begin"/>
      </w:r>
      <w:r w:rsidR="00715934">
        <w:instrText xml:space="preserve"> ADDIN EN.CITE &lt;EndNote&gt;&lt;Cite&gt;&lt;Author&gt;Wallhagen&lt;/Author&gt;&lt;Year&gt;2008&lt;/Year&gt;&lt;IDText&gt;Hearing impairment: significant but underassessed in primary care settings&lt;/IDText&gt;&lt;DisplayText&gt;(Wallhagen and Pettengill, 2008)&lt;/DisplayText&gt;&lt;record&gt;&lt;dates&gt;&lt;pub-dates&gt;&lt;date&gt;Feb&lt;/date&gt;&lt;/pub-dates&gt;&lt;year&gt;2008&lt;/year&gt;&lt;/dates&gt;&lt;keywords&gt;&lt;keyword&gt;Aged&lt;/keyword&gt;&lt;keyword&gt;Aged, 80 and over&lt;/keyword&gt;&lt;keyword&gt;*Attitude of Health Personnel&lt;/keyword&gt;&lt;keyword&gt;Female&lt;/keyword&gt;&lt;keyword&gt;*Geriatric Assessment&lt;/keyword&gt;&lt;keyword&gt;Geriatric Nursing/standards&lt;/keyword&gt;&lt;keyword&gt;Hearing Loss/nursing/*prevention &amp;amp; control&lt;/keyword&gt;&lt;keyword&gt;Hearing Tests/utilization&lt;/keyword&gt;&lt;keyword&gt;Humans&lt;/keyword&gt;&lt;keyword&gt;Male&lt;/keyword&gt;&lt;keyword&gt;Mass Screening/*utilization&lt;/keyword&gt;&lt;keyword&gt;Middle Aged&lt;/keyword&gt;&lt;keyword&gt;Practice Patterns, Physicians&amp;apos;/*statistics &amp;amp; numerical data&lt;/keyword&gt;&lt;keyword&gt;Primary Health Care/*standards&lt;/keyword&gt;&lt;keyword&gt;United States&lt;/keyword&gt;&lt;/keywords&gt;&lt;isbn&gt;0098-9134 (Print)&amp;#xD;0098-9134&lt;/isbn&gt;&lt;titles&gt;&lt;title&gt;Hearing impairment: significant but underassessed in primary care settings&lt;/title&gt;&lt;secondary-title&gt;J Gerontol Nurs&lt;/secondary-title&gt;&lt;alt-title&gt;Journal of gerontological nursing&lt;/alt-title&gt;&lt;/titles&gt;&lt;pages&gt;36-42&lt;/pages&gt;&lt;number&gt;2&lt;/number&gt;&lt;contributors&gt;&lt;authors&gt;&lt;author&gt;Wallhagen, M. I.&lt;/author&gt;&lt;author&gt;Pettengill, E.&lt;/author&gt;&lt;/authors&gt;&lt;/contributors&gt;&lt;edition&gt;2008/02/22&lt;/edition&gt;&lt;language&gt;Eng&lt;/language&gt;&lt;added-date format="utc"&gt;1477309607&lt;/added-date&gt;&lt;ref-type name="Journal Article"&gt;17&lt;/ref-type&gt;&lt;auth-address&gt;Department of Physiological Nursing, School of Nursing, University of California, San Francisco 94143-0610, USA. meg.wallhagen@nursing.ucsf.edu&lt;/auth-address&gt;&lt;remote-database-provider&gt;NLM&lt;/remote-database-provider&gt;&lt;rec-number&gt;358&lt;/rec-number&gt;&lt;last-updated-date format="utc"&gt;1477309607&lt;/last-updated-date&gt;&lt;accession-num&gt;18286791&lt;/accession-num&gt;&lt;volume&gt;34&lt;/volume&gt;&lt;/record&gt;&lt;/Cite&gt;&lt;/EndNote&gt;</w:instrText>
      </w:r>
      <w:r>
        <w:fldChar w:fldCharType="separate"/>
      </w:r>
      <w:r w:rsidR="00715934">
        <w:rPr>
          <w:noProof/>
        </w:rPr>
        <w:t>(Wallhagen and Pettengill, 2008)</w:t>
      </w:r>
      <w:r>
        <w:fldChar w:fldCharType="end"/>
      </w:r>
      <w:r>
        <w:t>. This occurs even though hearing disability has been linked to numerous health issues, incl</w:t>
      </w:r>
      <w:r w:rsidR="00DF1737">
        <w:t xml:space="preserve">uding depression, poor balance and </w:t>
      </w:r>
      <w:r>
        <w:t>risk of falls, social isolation</w:t>
      </w:r>
      <w:r w:rsidR="00E945BD">
        <w:t>,</w:t>
      </w:r>
      <w:r>
        <w:t xml:space="preserve"> and early mortality </w:t>
      </w:r>
      <w:r>
        <w:fldChar w:fldCharType="begin">
          <w:fldData xml:space="preserve">PEVuZE5vdGU+PENpdGU+PEF1dGhvcj5EYXZpczwvQXV0aG9yPjxZZWFyPjIwMTY8L1llYXI+PElE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</w:fldData>
        </w:fldChar>
      </w:r>
      <w:r w:rsidR="00715934">
        <w:instrText xml:space="preserve"> ADDIN EN.CITE </w:instrText>
      </w:r>
      <w:r w:rsidR="00715934">
        <w:fldChar w:fldCharType="begin">
          <w:fldData xml:space="preserve">PEVuZE5vdGU+PENpdGU+PEF1dGhvcj5EYXZpczwvQXV0aG9yPjxZZWFyPjIwMTY8L1llYXI+PElE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</w:fldData>
        </w:fldChar>
      </w:r>
      <w:r w:rsidR="00715934">
        <w:instrText xml:space="preserve"> ADDIN EN.CITE.DATA </w:instrText>
      </w:r>
      <w:r w:rsidR="00715934">
        <w:fldChar w:fldCharType="end"/>
      </w:r>
      <w:r>
        <w:fldChar w:fldCharType="separate"/>
      </w:r>
      <w:r w:rsidR="00715934">
        <w:rPr>
          <w:noProof/>
        </w:rPr>
        <w:t>(Davis et al., 2016)</w:t>
      </w:r>
      <w:r>
        <w:fldChar w:fldCharType="end"/>
      </w:r>
      <w:r>
        <w:t xml:space="preserve">. Emerging evidence has suggested that the presence of an age related HL, or presbycusis, could lead to an accelerated rate of cognitive decline in the elderly </w:t>
      </w:r>
      <w:r w:rsidR="00901C72">
        <w:t>(Lin et al., 2013)</w:t>
      </w:r>
      <w:r>
        <w:t xml:space="preserve">, and an increased risk of dementia </w:t>
      </w:r>
      <w:r w:rsidR="002A4992">
        <w:t>(Lin et al., 2011b)</w:t>
      </w:r>
      <w:r>
        <w:t xml:space="preserve">. Despite the formation of many hypotheses suggesting the underlying nature of this association, the links between HL and general cognitive decline are still not well understood. Other factors complicate this relationship further, such as shared risk factors and symptoms, social isolation and the use of hearing aids, which will be all discussed in this chapter. </w:t>
      </w:r>
    </w:p>
    <w:p w14:paraId="386186C6" w14:textId="77777777" w:rsidR="00AD00D9" w:rsidRDefault="00AD00D9" w:rsidP="00AD00D9">
      <w:pPr>
        <w:pStyle w:val="Heading1"/>
        <w:jc w:val="both"/>
      </w:pPr>
      <w:bookmarkStart w:id="16" w:name="_Toc525730979"/>
      <w:r>
        <w:t>2.2. A brief introduction to age related hearing loss</w:t>
      </w:r>
      <w:bookmarkEnd w:id="16"/>
      <w:r>
        <w:t xml:space="preserve"> </w:t>
      </w:r>
    </w:p>
    <w:p w14:paraId="107C3772" w14:textId="4DBE29D8" w:rsidR="00AD00D9" w:rsidRDefault="00AD00D9" w:rsidP="00AD00D9">
      <w:pPr>
        <w:spacing w:line="360" w:lineRule="auto"/>
        <w:jc w:val="both"/>
      </w:pPr>
      <w:r>
        <w:t xml:space="preserve">The presence of sensory loss is well established in the ageing population and can lead to declines in physical and mental health and wellbeing, ultimately leading to poorer quality of life </w:t>
      </w:r>
      <w:r>
        <w:fldChar w:fldCharType="begin"/>
      </w:r>
      <w:r w:rsidR="00715934">
        <w:instrText xml:space="preserve"> ADDIN EN.CITE &lt;EndNote&gt;&lt;Cite&gt;&lt;Author&gt;Crews&lt;/Author&gt;&lt;Year&gt;2004&lt;/Year&gt;&lt;IDText&gt;Vision Impairment and Hearing Loss Among Community- Dwelling Older Americans: Implications for Health and Functioning&lt;/IDText&gt;&lt;DisplayText&gt;(Crews and Campbell, 2004)&lt;/DisplayText&gt;&lt;record&gt;&lt;keywords&gt;&lt;keyword&gt;Activities of Daily Living–Epidemiology&lt;/keyword&gt;&lt;keyword&gt;Aged–Epidemiology&lt;/keyword&gt;&lt;keyword&gt;Disability Evaluation–Epidemiology&lt;/keyword&gt;&lt;keyword&gt;Female–Epidemiology&lt;/keyword&gt;&lt;keyword&gt;Geriatric Assessment–Epidemiology&lt;/keyword&gt;&lt;keyword&gt;Health Surveys–Epidemiology&lt;/keyword&gt;&lt;keyword&gt;Hearing Disorders–Epidemiology&lt;/keyword&gt;&lt;keyword&gt;Humans–Epidemiology&lt;/keyword&gt;&lt;keyword&gt;Male–Epidemiology&lt;/keyword&gt;&lt;keyword&gt;Odds Ratio–Epidemiology&lt;/keyword&gt;&lt;keyword&gt;Population Surveillance–Epidemiology&lt;/keyword&gt;&lt;keyword&gt;United States–Epidemiology&lt;/keyword&gt;&lt;keyword&gt;Vision Disorders–Epidemiology&lt;/keyword&gt;&lt;keyword&gt;United States–Us&lt;/keyword&gt;&lt;keyword&gt;Older People&lt;/keyword&gt;&lt;keyword&gt;Eyes &amp;amp;amp&lt;/keyword&gt;&lt;keyword&gt;Eyesight&lt;/keyword&gt;&lt;keyword&gt;Blindness&lt;/keyword&gt;&lt;keyword&gt;Hearing Impairment&lt;/keyword&gt;&lt;keyword&gt;Elder Care&lt;/keyword&gt;&lt;keyword&gt;Health Risk Assessment&lt;/keyword&gt;&lt;/keywords&gt;&lt;isbn&gt;00900036&lt;/isbn&gt;&lt;titles&gt;&lt;title&gt;Vision Impairment and Hearing Loss Among Community- Dwelling Older Americans: Implications for Health and Functioning&lt;/title&gt;&lt;secondary-title&gt;American Journal of Public Health&lt;/secondary-title&gt;&lt;/titles&gt;&lt;pages&gt;823-9&lt;/pages&gt;&lt;number&gt;5&lt;/number&gt;&lt;contributors&gt;&lt;authors&gt;&lt;author&gt;Crews, John&lt;/author&gt;&lt;author&gt;Campbell, Vincent&lt;/author&gt;&lt;/authors&gt;&lt;/contributors&gt;&lt;added-date format="utc"&gt;1492071892&lt;/added-date&gt;&lt;pub-location&gt;Washington&lt;/pub-location&gt;&lt;ref-type name="Journal Article"&gt;17&lt;/ref-type&gt;&lt;dates&gt;&lt;year&gt;2004&lt;/year&gt;&lt;/dates&gt;&lt;rec-number&gt;604&lt;/rec-number&gt;&lt;last-updated-date format="utc"&gt;1492071892&lt;/last-updated-date&gt;&lt;volume&gt;94&lt;/volume&gt;&lt;/record&gt;&lt;/Cite&gt;&lt;/EndNote&gt;</w:instrText>
      </w:r>
      <w:r>
        <w:fldChar w:fldCharType="separate"/>
      </w:r>
      <w:r w:rsidR="00715934">
        <w:rPr>
          <w:noProof/>
        </w:rPr>
        <w:t>(Crews and Campbell, 2004)</w:t>
      </w:r>
      <w:r>
        <w:fldChar w:fldCharType="end"/>
      </w:r>
      <w:r>
        <w:t>. Prevalence estimates are varied, but consistently high in the ageing population. A recent cross sectional study investigating the prevalence of impairment of the five classical senses (vision, smell, hearing, touch and taste) found 94% of people aged between 57 and 85 to have at least one sensory deficit, with 67% having two or more</w:t>
      </w:r>
      <w:r w:rsidR="00873467">
        <w:t xml:space="preserve"> (</w:t>
      </w:r>
      <w:proofErr w:type="spellStart"/>
      <w:r w:rsidR="00873467">
        <w:t>Correia</w:t>
      </w:r>
      <w:proofErr w:type="spellEnd"/>
      <w:r w:rsidR="00873467">
        <w:t xml:space="preserve"> et al., 2016).</w:t>
      </w:r>
      <w:r>
        <w:t xml:space="preserve"> </w:t>
      </w:r>
    </w:p>
    <w:p w14:paraId="0867B7E8" w14:textId="70F01A7F" w:rsidR="00AD00D9" w:rsidRDefault="00AD00D9" w:rsidP="00AD00D9">
      <w:pPr>
        <w:spacing w:line="360" w:lineRule="auto"/>
        <w:jc w:val="both"/>
      </w:pPr>
      <w:r>
        <w:t>HL is the most common sensory decline, with a varied incidence throughout the ages. Estimates suggest that the occurrence approximately doubles for every decade</w:t>
      </w:r>
      <w:r w:rsidR="00B30879">
        <w:t xml:space="preserve"> (Lin et al., 2011c, </w:t>
      </w:r>
      <w:proofErr w:type="spellStart"/>
      <w:r w:rsidR="00B30879">
        <w:t>Goman</w:t>
      </w:r>
      <w:proofErr w:type="spellEnd"/>
      <w:r w:rsidR="00B30879">
        <w:t xml:space="preserve"> and Lin, 2016)</w:t>
      </w:r>
      <w:r>
        <w:t>. Presbycusis or age related hearing loss (ARHL) is the label given to HL</w:t>
      </w:r>
      <w:r w:rsidRPr="003B2DFB">
        <w:t xml:space="preserve"> related to ag</w:t>
      </w:r>
      <w:r>
        <w:t>e</w:t>
      </w:r>
      <w:r w:rsidRPr="003B2DFB">
        <w:t>i</w:t>
      </w:r>
      <w:r>
        <w:t xml:space="preserve">ng, regardless of the aetiology </w:t>
      </w:r>
      <w:r w:rsidR="001963D6">
        <w:t>(Parham et al., 2011, Lee 2013)</w:t>
      </w:r>
      <w:r w:rsidRPr="003B2DFB">
        <w:t xml:space="preserve">. </w:t>
      </w:r>
      <w:r>
        <w:t xml:space="preserve">Again, estimates for the prevalence of </w:t>
      </w:r>
      <w:r>
        <w:lastRenderedPageBreak/>
        <w:t xml:space="preserve">ARHL vary depending on which populations have been studied and according to which definition has been used to define it. A widely used classification, which has been adopted by the World Health Organisation </w:t>
      </w:r>
      <w:r>
        <w:fldChar w:fldCharType="begin"/>
      </w:r>
      <w:r w:rsidR="005F69E4">
        <w:instrText xml:space="preserve"> ADDIN EN.CITE &lt;EndNote&gt;&lt;Cite ExcludeAuth="1"&gt;&lt;Author&gt;WHO&lt;/Author&gt;&lt;Year&gt;2017&lt;/Year&gt;&lt;IDText&gt;Deafness and hearing loss&lt;/IDText&gt;&lt;DisplayText&gt;(2017)&lt;/DisplayText&gt;&lt;record&gt;&lt;titles&gt;&lt;title&gt;Deafness and hearing loss&lt;/title&gt;&lt;/titles&gt;&lt;number&gt;07.04.17&lt;/number&gt;&lt;contributors&gt;&lt;authors&gt;&lt;author&gt;WHO&lt;/author&gt;&lt;/authors&gt;&lt;/contributors&gt;&lt;added-date format="utc"&gt;1491562180&lt;/added-date&gt;&lt;ref-type name="Web Page"&gt;12&lt;/ref-type&gt;&lt;dates&gt;&lt;year&gt;2017&lt;/year&gt;&lt;/dates&gt;&lt;rec-number&gt;603&lt;/rec-number&gt;&lt;publisher&gt;World Health Organisation&lt;/publisher&gt;&lt;last-updated-date format="utc"&gt;1512392202&lt;/last-updated-date&gt;&lt;volume&gt;2017&lt;/volume&gt;&lt;/record&gt;&lt;/Cite&gt;&lt;/EndNote&gt;</w:instrText>
      </w:r>
      <w:r>
        <w:fldChar w:fldCharType="separate"/>
      </w:r>
      <w:r>
        <w:rPr>
          <w:noProof/>
        </w:rPr>
        <w:t>(2017)</w:t>
      </w:r>
      <w:r>
        <w:fldChar w:fldCharType="end"/>
      </w:r>
      <w:r>
        <w:t>, is ‘Speech-frequency pure tone average of thresholds at 0.5, 1, 2 and 4 kHz tones in the better-hearing ear of &gt;25</w:t>
      </w:r>
      <w:r w:rsidR="00453665">
        <w:t xml:space="preserve"> </w:t>
      </w:r>
      <w:r>
        <w:t xml:space="preserve">dB’. Using this definition, HL is expected to affect between one to two thirds of people over the age of 65, and up to 80% of people over the age of 80 </w:t>
      </w:r>
      <w:r>
        <w:fldChar w:fldCharType="begin">
          <w:fldData xml:space="preserve">PEVuZE5vdGU+PENpdGU+PEF1dGhvcj5IZWx6bmVyPC9BdXRob3I+PFllYXI+MjAwNTwvWWVhcj48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</w:fldData>
        </w:fldChar>
      </w:r>
      <w:r w:rsidR="00715934">
        <w:instrText xml:space="preserve"> ADDIN EN.CITE </w:instrText>
      </w:r>
      <w:r w:rsidR="00715934">
        <w:fldChar w:fldCharType="begin">
          <w:fldData xml:space="preserve">PEVuZE5vdGU+PENpdGU+PEF1dGhvcj5IZWx6bmVyPC9BdXRob3I+PFllYXI+MjAwNTwvWWVhcj48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</w:fldData>
        </w:fldChar>
      </w:r>
      <w:r w:rsidR="00715934">
        <w:instrText xml:space="preserve"> ADDIN EN.CITE.DATA </w:instrText>
      </w:r>
      <w:r w:rsidR="00715934">
        <w:fldChar w:fldCharType="end"/>
      </w:r>
      <w:r>
        <w:fldChar w:fldCharType="separate"/>
      </w:r>
      <w:r w:rsidR="00715934">
        <w:rPr>
          <w:noProof/>
        </w:rPr>
        <w:t>(Helzner et al., 2005, Lin et al., 2011d, Goman and Lin, 2016, Homans et al., 2016)</w:t>
      </w:r>
      <w:r>
        <w:fldChar w:fldCharType="end"/>
      </w:r>
      <w:r>
        <w:t xml:space="preserve">. With the ageing population, this ratio is on the increase, as shown by a doubling of prevalence over a 30 year period between the 1960s to the 1990’s </w:t>
      </w:r>
      <w:r>
        <w:fldChar w:fldCharType="begin"/>
      </w:r>
      <w:r w:rsidR="00715934">
        <w:instrText xml:space="preserve"> ADDIN EN.CITE &lt;EndNote&gt;&lt;Cite&gt;&lt;Author&gt;Wallhagen&lt;/Author&gt;&lt;Year&gt;1997&lt;/Year&gt;&lt;IDText&gt;An increasing prevalence of hearing impairment and associated risk factors over three decades of the Alameda County Study&lt;/IDText&gt;&lt;DisplayText&gt;(Wallhagen et al., 1997)&lt;/DisplayText&gt;&lt;record&gt;&lt;isbn&gt;3&lt;/isbn&gt;&lt;titles&gt;&lt;title&gt;An increasing prevalence of hearing impairment and associated risk factors over three decades of the Alameda County Study&lt;/title&gt;&lt;secondary-title&gt;American Journal of Public Health&lt;/secondary-title&gt;&lt;/titles&gt;&lt;pages&gt;3&lt;/pages&gt;&lt;number&gt;3&lt;/number&gt;&lt;contributors&gt;&lt;authors&gt;&lt;author&gt;Wallhagen, M. I.&lt;/author&gt;&lt;author&gt;Strawbridge, W. J.&lt;/author&gt;&lt;author&gt;Cohen, R. D.&lt;/author&gt;&lt;author&gt;Kaplan, G. A.&lt;/author&gt;&lt;/authors&gt;&lt;/contributors&gt;&lt;section&gt;440&lt;/section&gt;&lt;added-date format="utc"&gt;1416498344&lt;/added-date&gt;&lt;ref-type name="Journal Article"&gt;17&lt;/ref-type&gt;&lt;dates&gt;&lt;year&gt;1997&lt;/year&gt;&lt;/dates&gt;&lt;rec-number&gt;56&lt;/rec-number&gt;&lt;last-updated-date format="utc"&gt;1416498512&lt;/last-updated-date&gt;&lt;volume&gt;87&lt;/volume&gt;&lt;/record&gt;&lt;/Cite&gt;&lt;/EndNote&gt;</w:instrText>
      </w:r>
      <w:r>
        <w:fldChar w:fldCharType="separate"/>
      </w:r>
      <w:r w:rsidR="00715934">
        <w:rPr>
          <w:noProof/>
        </w:rPr>
        <w:t>(Wallhagen et al., 1997)</w:t>
      </w:r>
      <w:r>
        <w:fldChar w:fldCharType="end"/>
      </w:r>
      <w:r>
        <w:t xml:space="preserve">. </w:t>
      </w:r>
    </w:p>
    <w:p w14:paraId="0E06E832" w14:textId="45426753" w:rsidR="00AD00D9" w:rsidRDefault="00AD00D9" w:rsidP="00AD00D9">
      <w:pPr>
        <w:spacing w:line="360" w:lineRule="auto"/>
        <w:jc w:val="both"/>
      </w:pPr>
      <w:r w:rsidRPr="00F0264D">
        <w:t xml:space="preserve">ARHL is characterised by a bilateral, symmetrical, high frequency threshold shift due to degeneration of </w:t>
      </w:r>
      <w:r>
        <w:t xml:space="preserve">the inner </w:t>
      </w:r>
      <w:r w:rsidRPr="00F0264D">
        <w:t xml:space="preserve">hair cells </w:t>
      </w:r>
      <w:r>
        <w:t xml:space="preserve">at the basal end </w:t>
      </w:r>
      <w:r w:rsidRPr="00F0264D">
        <w:t>of the cochlea</w:t>
      </w:r>
      <w:r>
        <w:t>,</w:t>
      </w:r>
      <w:r w:rsidRPr="00F0264D">
        <w:t xml:space="preserve"> </w:t>
      </w:r>
      <w:r>
        <w:t>and loss of cochle</w:t>
      </w:r>
      <w:r w:rsidR="00E90887">
        <w:t>ar neurons and stria vascularis</w:t>
      </w:r>
      <w:r>
        <w:t xml:space="preserve"> </w:t>
      </w:r>
      <w:r w:rsidR="004B6C9F">
        <w:t>(Lee, 2013)</w:t>
      </w:r>
      <w:r w:rsidRPr="00F0264D">
        <w:t>.</w:t>
      </w:r>
      <w:r>
        <w:t xml:space="preserve"> For a detailed description of the mechanism of hearing and HL, see Chapter 5. </w:t>
      </w:r>
    </w:p>
    <w:p w14:paraId="3A068062" w14:textId="2D5D9CEC" w:rsidR="00AD00D9" w:rsidRPr="003B2DFB" w:rsidRDefault="00AD00D9" w:rsidP="00AD00D9">
      <w:pPr>
        <w:spacing w:line="360" w:lineRule="auto"/>
        <w:jc w:val="both"/>
      </w:pPr>
      <w:r w:rsidRPr="00541F55">
        <w:t>Over time there is a gradual decline in hearing acuity across lower frequencie</w:t>
      </w:r>
      <w:r>
        <w:t xml:space="preserve">s, including those relating to human speech, </w:t>
      </w:r>
      <w:r w:rsidRPr="00541F55">
        <w:t>leading to a loss of speech detection and understanding</w:t>
      </w:r>
      <w:r w:rsidR="001963D6">
        <w:t xml:space="preserve"> (Gates and Mills, 2005)</w:t>
      </w:r>
      <w:r w:rsidRPr="00541F55">
        <w:t>. Secondary to this peripheral degeneration, a functional decline of the central au</w:t>
      </w:r>
      <w:r>
        <w:t xml:space="preserve">ditory processing </w:t>
      </w:r>
      <w:r w:rsidRPr="00541F55">
        <w:t>system leads to difficulties following group conversations</w:t>
      </w:r>
      <w:r>
        <w:t>,</w:t>
      </w:r>
      <w:r w:rsidRPr="00541F55">
        <w:t xml:space="preserve"> or understanding</w:t>
      </w:r>
      <w:r>
        <w:t xml:space="preserve"> speech</w:t>
      </w:r>
      <w:r w:rsidRPr="00541F55">
        <w:t xml:space="preserve"> against background noise</w:t>
      </w:r>
      <w:r w:rsidR="004B6C9F">
        <w:t xml:space="preserve"> (Lee, 2013)</w:t>
      </w:r>
      <w:r w:rsidRPr="00541F55">
        <w:t xml:space="preserve">. </w:t>
      </w:r>
      <w:r w:rsidRPr="003B2DFB">
        <w:t>Central auditory processes are how the brain perceives the peripheral sounds, and allows word understanding. Speech comprehension is a complex phenomenon that involves an assortment of</w:t>
      </w:r>
      <w:r w:rsidR="007C6B75">
        <w:t xml:space="preserve"> brain functions including short-</w:t>
      </w:r>
      <w:r w:rsidRPr="003B2DFB">
        <w:t xml:space="preserve">term memory, attention, inhibition and decision </w:t>
      </w:r>
      <w:r>
        <w:t xml:space="preserve">making </w:t>
      </w:r>
      <w:r w:rsidRPr="003B2DFB">
        <w:fldChar w:fldCharType="begin">
          <w:fldData xml:space="preserve">PEVuZE5vdGU+PENpdGU+PEF1dGhvcj5HYXRlczwvQXV0aG9yPjxZZWFyPjIwMTI8L1llYXI+PElE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</w:fldData>
        </w:fldChar>
      </w:r>
      <w:r w:rsidR="00715934">
        <w:instrText xml:space="preserve"> ADDIN EN.CITE </w:instrText>
      </w:r>
      <w:r w:rsidR="00715934">
        <w:fldChar w:fldCharType="begin">
          <w:fldData xml:space="preserve">PEVuZE5vdGU+PENpdGU+PEF1dGhvcj5HYXRlczwvQXV0aG9yPjxZZWFyPjIwMTI8L1llYXI+PElE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</w:fldData>
        </w:fldChar>
      </w:r>
      <w:r w:rsidR="00715934">
        <w:instrText xml:space="preserve"> ADDIN EN.CITE.DATA </w:instrText>
      </w:r>
      <w:r w:rsidR="00715934">
        <w:fldChar w:fldCharType="end"/>
      </w:r>
      <w:r w:rsidRPr="003B2DFB">
        <w:fldChar w:fldCharType="separate"/>
      </w:r>
      <w:r w:rsidR="00715934">
        <w:rPr>
          <w:noProof/>
        </w:rPr>
        <w:t>(Gates, 2012b, Parham et al., 2013)</w:t>
      </w:r>
      <w:r w:rsidRPr="003B2DFB">
        <w:fldChar w:fldCharType="end"/>
      </w:r>
      <w:r w:rsidRPr="003B2DFB">
        <w:t xml:space="preserve">. </w:t>
      </w:r>
      <w:r w:rsidRPr="00541F55">
        <w:t>Thus</w:t>
      </w:r>
      <w:r>
        <w:t>,</w:t>
      </w:r>
      <w:r w:rsidRPr="00541F55">
        <w:t xml:space="preserve"> ARHL involves degeneration of </w:t>
      </w:r>
      <w:r w:rsidR="00C252AA">
        <w:t xml:space="preserve">both </w:t>
      </w:r>
      <w:r w:rsidRPr="00541F55">
        <w:t>peripheral and central auditory processes.</w:t>
      </w:r>
    </w:p>
    <w:p w14:paraId="26780E9D" w14:textId="05DAD494" w:rsidR="00AD00D9" w:rsidRDefault="00AD00D9" w:rsidP="00AD00D9">
      <w:pPr>
        <w:spacing w:line="360" w:lineRule="auto"/>
        <w:jc w:val="both"/>
      </w:pPr>
      <w:r>
        <w:t xml:space="preserve">It is difficult to separate out the effects of ageing alone from the intrinsic and extrinsic influences on cochlear degeneration </w:t>
      </w:r>
      <w:r>
        <w:fldChar w:fldCharType="begin">
          <w:fldData xml:space="preserve">PEVuZE5vdGU+PENpdGU+PEF1dGhvcj5MaXU8L0F1dGhvcj48WWVhcj4yMDA3PC9ZZWFyPjxJRFRl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</w:fldData>
        </w:fldChar>
      </w:r>
      <w:r w:rsidR="00715934">
        <w:instrText xml:space="preserve"> ADDIN EN.CITE </w:instrText>
      </w:r>
      <w:r w:rsidR="00715934">
        <w:fldChar w:fldCharType="begin">
          <w:fldData xml:space="preserve">PEVuZE5vdGU+PENpdGU+PEF1dGhvcj5MaXU8L0F1dGhvcj48WWVhcj4yMDA3PC9ZZWFyPjxJRFRl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</w:fldData>
        </w:fldChar>
      </w:r>
      <w:r w:rsidR="00715934">
        <w:instrText xml:space="preserve"> ADDIN EN.CITE.DATA </w:instrText>
      </w:r>
      <w:r w:rsidR="00715934">
        <w:fldChar w:fldCharType="end"/>
      </w:r>
      <w:r>
        <w:fldChar w:fldCharType="separate"/>
      </w:r>
      <w:r w:rsidR="00715934">
        <w:rPr>
          <w:noProof/>
        </w:rPr>
        <w:t>(Liu and Yan, 2007, Parham et al., 2011)</w:t>
      </w:r>
      <w:r>
        <w:fldChar w:fldCharType="end"/>
      </w:r>
      <w:r>
        <w:t xml:space="preserve">. Exposure to general environmental noise, as well as excessive noise, can make a person more susceptible to ARHL, and may even accelerate the rate of ageing of the cochlea </w:t>
      </w:r>
      <w:r>
        <w:fldChar w:fldCharType="begin"/>
      </w:r>
      <w:r w:rsidR="00715934">
        <w:instrText xml:space="preserve"> ADDIN EN.CITE &lt;EndNote&gt;&lt;Cite&gt;&lt;Author&gt;Gates&lt;/Author&gt;&lt;Year&gt;2000&lt;/Year&gt;&lt;IDText&gt;Longitudinal threshold changes in older men with audiometric notches&lt;/IDText&gt;&lt;DisplayText&gt;(Gates et al., 2000)&lt;/DisplayText&gt;&lt;record&gt;&lt;keywords&gt;&lt;keyword&gt;Hearing&lt;/keyword&gt;&lt;keyword&gt;Noise Damage&lt;/keyword&gt;&lt;keyword&gt;Aging&lt;/keyword&gt;&lt;/keywords&gt;&lt;isbn&gt;0378-5955&lt;/isbn&gt;&lt;titles&gt;&lt;title&gt;Longitudinal threshold changes in older men with audiometric notches&lt;/title&gt;&lt;secondary-title&gt;Hearing Research&lt;/secondary-title&gt;&lt;/titles&gt;&lt;pages&gt;220-228&lt;/pages&gt;&lt;number&gt;1&lt;/number&gt;&lt;contributors&gt;&lt;authors&gt;&lt;author&gt;Gates, George A.&lt;/author&gt;&lt;author&gt;Schmid, Peter&lt;/author&gt;&lt;author&gt;Kujawa, Sharon G.&lt;/author&gt;&lt;author&gt;Nam, Byung-Ho&lt;/author&gt;&lt;author&gt;D’agostino, Ralph&lt;/author&gt;&lt;/authors&gt;&lt;/contributors&gt;&lt;added-date format="utc"&gt;1490867690&lt;/added-date&gt;&lt;ref-type name="Journal Article"&gt;17&lt;/ref-type&gt;&lt;dates&gt;&lt;year&gt;2000&lt;/year&gt;&lt;/dates&gt;&lt;rec-number&gt;595&lt;/rec-number&gt;&lt;last-updated-date format="utc"&gt;1490867690&lt;/last-updated-date&gt;&lt;electronic-resource-num&gt;10.1016/S0378-5955(99)00223-3&lt;/electronic-resource-num&gt;&lt;volume&gt;141&lt;/volume&gt;&lt;/record&gt;&lt;/Cite&gt;&lt;/EndNote&gt;</w:instrText>
      </w:r>
      <w:r>
        <w:fldChar w:fldCharType="separate"/>
      </w:r>
      <w:r w:rsidR="00715934">
        <w:rPr>
          <w:noProof/>
        </w:rPr>
        <w:t>(Gates et al., 2000)</w:t>
      </w:r>
      <w:r>
        <w:fldChar w:fldCharType="end"/>
      </w:r>
      <w:r>
        <w:t xml:space="preserve">. Other negative lifestyle factors, such as cardiovascular risks, smoking and diabetes can also increase the risk for ARHL </w:t>
      </w:r>
      <w:r>
        <w:fldChar w:fldCharType="begin">
          <w:fldData xml:space="preserve">PEVuZE5vdGU+PENpdGU+PEF1dGhvcj5IZWx6bmVyPC9BdXRob3I+PFllYXI+MjAwNTwvWWVhcj48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</w:fldData>
        </w:fldChar>
      </w:r>
      <w:r w:rsidR="00715934">
        <w:instrText xml:space="preserve"> ADDIN EN.CITE </w:instrText>
      </w:r>
      <w:r w:rsidR="00715934">
        <w:fldChar w:fldCharType="begin">
          <w:fldData xml:space="preserve">PEVuZE5vdGU+PENpdGU+PEF1dGhvcj5IZWx6bmVyPC9BdXRob3I+PFllYXI+MjAwNTwvWWVhcj48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</w:fldData>
        </w:fldChar>
      </w:r>
      <w:r w:rsidR="00715934">
        <w:instrText xml:space="preserve"> ADDIN EN.CITE.DATA </w:instrText>
      </w:r>
      <w:r w:rsidR="00715934">
        <w:fldChar w:fldCharType="end"/>
      </w:r>
      <w:r>
        <w:fldChar w:fldCharType="separate"/>
      </w:r>
      <w:r w:rsidR="00715934">
        <w:rPr>
          <w:noProof/>
        </w:rPr>
        <w:t>(Helzner et al., 2005, Agrawal et al., 2008, Morrison et al., 2014)</w:t>
      </w:r>
      <w:r>
        <w:fldChar w:fldCharType="end"/>
      </w:r>
      <w:r>
        <w:t xml:space="preserve">. </w:t>
      </w:r>
    </w:p>
    <w:p w14:paraId="559A50CC" w14:textId="6FEA258E" w:rsidR="00AD00D9" w:rsidRPr="00200B4B" w:rsidRDefault="00AD00D9" w:rsidP="00AD00D9">
      <w:pPr>
        <w:pStyle w:val="Heading2"/>
        <w:spacing w:line="360" w:lineRule="auto"/>
        <w:jc w:val="both"/>
      </w:pPr>
      <w:bookmarkStart w:id="17" w:name="_Toc525730980"/>
      <w:r>
        <w:t xml:space="preserve">2.2.1. Treatment </w:t>
      </w:r>
      <w:r w:rsidRPr="00200B4B">
        <w:t>for ARHL</w:t>
      </w:r>
      <w:r w:rsidR="006715B2" w:rsidRPr="00200B4B">
        <w:t>- He</w:t>
      </w:r>
      <w:r w:rsidR="00757E6E" w:rsidRPr="00200B4B">
        <w:t>aring aids</w:t>
      </w:r>
      <w:bookmarkEnd w:id="17"/>
      <w:r w:rsidR="00757E6E" w:rsidRPr="00200B4B">
        <w:t xml:space="preserve"> </w:t>
      </w:r>
    </w:p>
    <w:p w14:paraId="73EDD655" w14:textId="7A3939FD" w:rsidR="00A64648" w:rsidRPr="00200B4B" w:rsidRDefault="00AD00D9" w:rsidP="00AD00D9">
      <w:pPr>
        <w:spacing w:line="360" w:lineRule="auto"/>
        <w:jc w:val="both"/>
      </w:pPr>
      <w:r w:rsidRPr="00200B4B">
        <w:t>There is currently no cure for ARHL</w:t>
      </w:r>
      <w:r w:rsidR="004B6C9F" w:rsidRPr="00200B4B">
        <w:t xml:space="preserve"> (Lee, 2013)</w:t>
      </w:r>
      <w:r w:rsidRPr="00200B4B">
        <w:t xml:space="preserve">, </w:t>
      </w:r>
      <w:r w:rsidR="00757E6E" w:rsidRPr="00200B4B">
        <w:t>as damaged auditory hair cells cannot spontaneously regenerate</w:t>
      </w:r>
      <w:r w:rsidR="00AD1F72" w:rsidRPr="00200B4B">
        <w:t xml:space="preserve"> </w:t>
      </w:r>
      <w:r w:rsidR="00A64648" w:rsidRPr="00200B4B">
        <w:fldChar w:fldCharType="begin">
          <w:fldData xml:space="preserve">PEVuZE5vdGU+PENpdGU+PEF1dGhvcj5MZWU8L0F1dGhvcj48WWVhcj4yMDEzPC9ZZWFyPjxJRFRl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</w:fldData>
        </w:fldChar>
      </w:r>
      <w:r w:rsidR="00715934" w:rsidRPr="00200B4B">
        <w:instrText xml:space="preserve"> ADDIN EN.CITE </w:instrText>
      </w:r>
      <w:r w:rsidR="00715934" w:rsidRPr="00200B4B">
        <w:fldChar w:fldCharType="begin">
          <w:fldData xml:space="preserve">PEVuZE5vdGU+PENpdGU+PEF1dGhvcj5MZWU8L0F1dGhvcj48WWVhcj4yMDEzPC9ZZWFyPjxJRFRl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</w:fldData>
        </w:fldChar>
      </w:r>
      <w:r w:rsidR="00715934" w:rsidRPr="00200B4B">
        <w:instrText xml:space="preserve"> ADDIN EN.CITE.DATA </w:instrText>
      </w:r>
      <w:r w:rsidR="00715934" w:rsidRPr="00200B4B">
        <w:fldChar w:fldCharType="end"/>
      </w:r>
      <w:r w:rsidR="00A64648" w:rsidRPr="00200B4B">
        <w:fldChar w:fldCharType="separate"/>
      </w:r>
      <w:r w:rsidR="00715934" w:rsidRPr="00200B4B">
        <w:rPr>
          <w:noProof/>
        </w:rPr>
        <w:t>(Lee, 2013, Fujioka et al., 2015)</w:t>
      </w:r>
      <w:r w:rsidR="00A64648" w:rsidRPr="00200B4B">
        <w:fldChar w:fldCharType="end"/>
      </w:r>
      <w:r w:rsidR="00757E6E" w:rsidRPr="00200B4B">
        <w:t>, but ongoing research shows promise for future stem cell therapy</w:t>
      </w:r>
      <w:r w:rsidR="00A64648" w:rsidRPr="00200B4B">
        <w:t xml:space="preserve"> </w:t>
      </w:r>
      <w:r w:rsidR="00A64648" w:rsidRPr="00200B4B">
        <w:fldChar w:fldCharType="begin">
          <w:fldData xml:space="preserve">PEVuZE5vdGU+PENpdGU+PEF1dGhvcj5NY0xlYW48L0F1dGhvcj48WWVhcj4yMDE3PC9ZZWFyPjxJ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==
</w:fldData>
        </w:fldChar>
      </w:r>
      <w:r w:rsidR="00A64648" w:rsidRPr="00200B4B">
        <w:instrText xml:space="preserve"> ADDIN EN.CITE </w:instrText>
      </w:r>
      <w:r w:rsidR="00A64648" w:rsidRPr="00200B4B">
        <w:fldChar w:fldCharType="begin">
          <w:fldData xml:space="preserve">PEVuZE5vdGU+PENpdGU+PEF1dGhvcj5NY0xlYW48L0F1dGhvcj48WWVhcj4yMDE3PC9ZZWFyPjxJ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==
</w:fldData>
        </w:fldChar>
      </w:r>
      <w:r w:rsidR="00A64648" w:rsidRPr="00200B4B">
        <w:instrText xml:space="preserve"> ADDIN EN.CITE.DATA </w:instrText>
      </w:r>
      <w:r w:rsidR="00A64648" w:rsidRPr="00200B4B">
        <w:fldChar w:fldCharType="end"/>
      </w:r>
      <w:r w:rsidR="00A64648" w:rsidRPr="00200B4B">
        <w:fldChar w:fldCharType="separate"/>
      </w:r>
      <w:r w:rsidR="00A64648" w:rsidRPr="00200B4B">
        <w:rPr>
          <w:noProof/>
        </w:rPr>
        <w:t>(McLean et al., 2017)</w:t>
      </w:r>
      <w:r w:rsidR="00A64648" w:rsidRPr="00200B4B">
        <w:fldChar w:fldCharType="end"/>
      </w:r>
      <w:r w:rsidR="00757E6E" w:rsidRPr="00200B4B">
        <w:t xml:space="preserve">. </w:t>
      </w:r>
      <w:r w:rsidR="00A64648" w:rsidRPr="00200B4B">
        <w:t>Presently</w:t>
      </w:r>
      <w:r w:rsidR="00757E6E" w:rsidRPr="00200B4B">
        <w:t xml:space="preserve"> the best and most widely used symptomatic treatment is amplification by hearing aids </w:t>
      </w:r>
      <w:r w:rsidR="00757E6E" w:rsidRPr="00200B4B">
        <w:fldChar w:fldCharType="begin"/>
      </w:r>
      <w:r w:rsidR="00715934" w:rsidRPr="00200B4B">
        <w:instrText xml:space="preserve"> ADDIN EN.CITE &lt;EndNote&gt;&lt;Cite&gt;&lt;Author&gt;Yueh&lt;/Author&gt;&lt;Year&gt;2003&lt;/Year&gt;&lt;IDText&gt;Screening and Management of Adult Hearing Loss in Primary Care: Scientific Review&lt;/IDText&gt;&lt;DisplayText&gt;(Yueh et al., 2003)&lt;/DisplayText&gt;&lt;record&gt;&lt;isbn&gt;00987484&lt;/isbn&gt;&lt;titles&gt;&lt;title&gt;Screening and Management of Adult Hearing Loss in Primary Care: Scientific Review&lt;/title&gt;&lt;secondary-title&gt;Journal of the American Medical Association&lt;/secondary-title&gt;&lt;/titles&gt;&lt;pages&gt;1976-1985&lt;/pages&gt;&lt;number&gt;15&lt;/number&gt;&lt;contributors&gt;&lt;authors&gt;&lt;author&gt;Yueh, Bevan&lt;/author&gt;&lt;author&gt;MacLean, Catherine H.&lt;/author&gt;&lt;author&gt;Shekelle, Paul G.&lt;/author&gt;&lt;author&gt;Shapiro, Nina&lt;/author&gt;&lt;/authors&gt;&lt;/contributors&gt;&lt;added-date format="utc"&gt;1417442999&lt;/added-date&gt;&lt;ref-type name="Journal Article"&gt;17&lt;/ref-type&gt;&lt;dates&gt;&lt;year&gt;2003&lt;/year&gt;&lt;/dates&gt;&lt;rec-number&gt;64&lt;/rec-number&gt;&lt;last-updated-date format="utc"&gt;1418120657&lt;/last-updated-date&gt;&lt;electronic-resource-num&gt;10.1001/jama.289.15.1976&lt;/electronic-resource-num&gt;&lt;volume&gt;289&lt;/volume&gt;&lt;/record&gt;&lt;/Cite&gt;&lt;/EndNote&gt;</w:instrText>
      </w:r>
      <w:r w:rsidR="00757E6E" w:rsidRPr="00200B4B">
        <w:fldChar w:fldCharType="separate"/>
      </w:r>
      <w:r w:rsidR="00715934" w:rsidRPr="00200B4B">
        <w:rPr>
          <w:noProof/>
        </w:rPr>
        <w:t>(Yueh et al., 2003)</w:t>
      </w:r>
      <w:r w:rsidR="00757E6E" w:rsidRPr="00200B4B">
        <w:fldChar w:fldCharType="end"/>
      </w:r>
      <w:r w:rsidR="00757E6E" w:rsidRPr="00200B4B">
        <w:t>.</w:t>
      </w:r>
      <w:r w:rsidRPr="00200B4B">
        <w:t xml:space="preserve"> Pure tone audiometry (PTA) is the gold standard measurement of HL and changes in hearing thresholds </w:t>
      </w:r>
      <w:r w:rsidRPr="00200B4B">
        <w:fldChar w:fldCharType="begin"/>
      </w:r>
      <w:r w:rsidR="00715934" w:rsidRPr="00200B4B">
        <w:instrText xml:space="preserve"> ADDIN EN.CITE &lt;EndNote&gt;&lt;Cite&gt;&lt;Author&gt;Bagai&lt;/Author&gt;&lt;Year&gt;2006&lt;/Year&gt;&lt;IDText&gt;Does This Patient Have Hearing Impairment?&lt;/IDText&gt;&lt;DisplayText&gt;(Bagai et al., 2006)&lt;/DisplayText&gt;&lt;record&gt;&lt;keywords&gt;&lt;keyword&gt;Medicine&lt;/keyword&gt;&lt;/keywords&gt;&lt;isbn&gt;0098-7484&lt;/isbn&gt;&lt;titles&gt;&lt;title&gt;Does This Patient Have Hearing Impairment?&lt;/title&gt;&lt;secondary-title&gt;JAMA&lt;/secondary-title&gt;&lt;/titles&gt;&lt;pages&gt;416-428&lt;/pages&gt;&lt;number&gt;4&lt;/number&gt;&lt;contributors&gt;&lt;authors&gt;&lt;author&gt;Bagai, Akshay&lt;/author&gt;&lt;author&gt;Thavendiranathan, Paaladinesh&lt;/author&gt;&lt;author&gt;Detsky, Allan S.&lt;/author&gt;&lt;/authors&gt;&lt;/contributors&gt;&lt;added-date format="utc"&gt;1492072741&lt;/added-date&gt;&lt;ref-type name="Journal Article"&gt;17&lt;/ref-type&gt;&lt;dates&gt;&lt;year&gt;2006&lt;/year&gt;&lt;/dates&gt;&lt;rec-number&gt;605&lt;/rec-number&gt;&lt;last-updated-date format="utc"&gt;1492072741&lt;/last-updated-date&gt;&lt;electronic-resource-num&gt;10.1001/jama.295.4.416&lt;/electronic-resource-num&gt;&lt;volume&gt;295&lt;/volume&gt;&lt;/record&gt;&lt;/Cite&gt;&lt;/EndNote&gt;</w:instrText>
      </w:r>
      <w:r w:rsidRPr="00200B4B">
        <w:fldChar w:fldCharType="separate"/>
      </w:r>
      <w:r w:rsidR="00715934" w:rsidRPr="00200B4B">
        <w:rPr>
          <w:noProof/>
        </w:rPr>
        <w:t>(Bagai et al., 2006)</w:t>
      </w:r>
      <w:r w:rsidRPr="00200B4B">
        <w:fldChar w:fldCharType="end"/>
      </w:r>
      <w:r w:rsidRPr="00200B4B">
        <w:t xml:space="preserve"> which are used for personalisation and administration of hearing aids. </w:t>
      </w:r>
      <w:r w:rsidR="00D72D37" w:rsidRPr="00200B4B">
        <w:t xml:space="preserve">Hearing aids are small electronic devices which </w:t>
      </w:r>
      <w:r w:rsidR="00D72D37" w:rsidRPr="00200B4B">
        <w:lastRenderedPageBreak/>
        <w:t xml:space="preserve">can be worn in or behind the ear. The basic features consist of three separate parts, the microphone, amplifier and speaker. </w:t>
      </w:r>
      <w:r w:rsidR="00A632AD" w:rsidRPr="00200B4B">
        <w:t xml:space="preserve">The </w:t>
      </w:r>
      <w:r w:rsidR="00CF4806" w:rsidRPr="00200B4B">
        <w:t xml:space="preserve">primary </w:t>
      </w:r>
      <w:r w:rsidR="00A632AD" w:rsidRPr="00200B4B">
        <w:t xml:space="preserve">aim of hearing aids </w:t>
      </w:r>
      <w:r w:rsidR="00CF4806" w:rsidRPr="00200B4B">
        <w:t>is</w:t>
      </w:r>
      <w:r w:rsidR="00A632AD" w:rsidRPr="00200B4B">
        <w:t xml:space="preserve"> to detect </w:t>
      </w:r>
      <w:r w:rsidR="00D72D37" w:rsidRPr="00200B4B">
        <w:t xml:space="preserve">(speaker) </w:t>
      </w:r>
      <w:r w:rsidR="00A632AD" w:rsidRPr="00200B4B">
        <w:t xml:space="preserve">and amplify sounds according to the PTA hearing thresholds </w:t>
      </w:r>
      <w:r w:rsidR="00CF4806" w:rsidRPr="00200B4B">
        <w:fldChar w:fldCharType="begin"/>
      </w:r>
      <w:r w:rsidR="00CF4806" w:rsidRPr="00200B4B">
        <w:instrText xml:space="preserve"> ADDIN EN.CITE &lt;EndNote&gt;&lt;Cite&gt;&lt;Author&gt;Mueller&lt;/Author&gt;&lt;Year&gt;2005&lt;/Year&gt;&lt;IDText&gt;Fitting hearing aids to adults using prescriptive methods: an evidence-based review of effectiveness&lt;/IDText&gt;&lt;DisplayText&gt;(Mueller, 2005)&lt;/DisplayText&gt;&lt;record&gt;&lt;dates&gt;&lt;pub-dates&gt;&lt;date&gt;Jul-Aug&lt;/date&gt;&lt;/pub-dates&gt;&lt;year&gt;2005&lt;/year&gt;&lt;/dates&gt;&lt;keywords&gt;&lt;keyword&gt;Adult&lt;/keyword&gt;&lt;keyword&gt;Audiometry&lt;/keyword&gt;&lt;keyword&gt;Auditory Perception/physiology&lt;/keyword&gt;&lt;keyword&gt;*Hearing Aids&lt;/keyword&gt;&lt;keyword&gt;Hearing Loss/physiopathology/*rehabilitation&lt;/keyword&gt;&lt;keyword&gt;Humans&lt;/keyword&gt;&lt;keyword&gt;Prosthesis Fitting/*methods&lt;/keyword&gt;&lt;keyword&gt;Treatment Outcome&lt;/keyword&gt;&lt;/keywords&gt;&lt;isbn&gt;1050-0545 (Print)&amp;#xD;1050-0545&lt;/isbn&gt;&lt;titles&gt;&lt;title&gt;Fitting hearing aids to adults using prescriptive methods: an evidence-based review of effectiveness&lt;/title&gt;&lt;secondary-title&gt;J Am Acad Audiol&lt;/secondary-title&gt;&lt;alt-title&gt;Journal of the American Academy of Audiology&lt;/alt-title&gt;&lt;/titles&gt;&lt;pages&gt;448-60&lt;/pages&gt;&lt;number&gt;7&lt;/number&gt;&lt;contributors&gt;&lt;authors&gt;&lt;author&gt;Mueller, H. G.&lt;/author&gt;&lt;/authors&gt;&lt;/contributors&gt;&lt;edition&gt;2005/11/22&lt;/edition&gt;&lt;language&gt;eng&lt;/language&gt;&lt;added-date format="utc"&gt;1537436212&lt;/added-date&gt;&lt;ref-type name="Journal Article"&gt;17&lt;/ref-type&gt;&lt;auth-address&gt;Department of Hearing and Speech Sciences, Graduate Studies and Research, Vanderbilt University, Nashville, TN 37232-8242, USA. GoVandy@GusMueller.net&lt;/auth-address&gt;&lt;remote-database-provider&gt;NLM&lt;/remote-database-provider&gt;&lt;rec-number&gt;919&lt;/rec-number&gt;&lt;last-updated-date format="utc"&gt;1537436212&lt;/last-updated-date&gt;&lt;accession-num&gt;16295232&lt;/accession-num&gt;&lt;volume&gt;16&lt;/volume&gt;&lt;/record&gt;&lt;/Cite&gt;&lt;/EndNote&gt;</w:instrText>
      </w:r>
      <w:r w:rsidR="00CF4806" w:rsidRPr="00200B4B">
        <w:fldChar w:fldCharType="separate"/>
      </w:r>
      <w:r w:rsidR="00CF4806" w:rsidRPr="00200B4B">
        <w:rPr>
          <w:noProof/>
        </w:rPr>
        <w:t>(Mueller, 2005)</w:t>
      </w:r>
      <w:r w:rsidR="00CF4806" w:rsidRPr="00200B4B">
        <w:fldChar w:fldCharType="end"/>
      </w:r>
      <w:r w:rsidR="00D72D37" w:rsidRPr="00200B4B">
        <w:t>, to send the signal along the auditory canal</w:t>
      </w:r>
      <w:r w:rsidR="00A632AD" w:rsidRPr="00200B4B">
        <w:t>.</w:t>
      </w:r>
      <w:r w:rsidR="00D72D37" w:rsidRPr="00200B4B">
        <w:t xml:space="preserve"> (See Chapter 5 for a more in depth description of the mechanisms of hearing and HL.)</w:t>
      </w:r>
      <w:r w:rsidR="00A632AD" w:rsidRPr="00200B4B">
        <w:t xml:space="preserve"> </w:t>
      </w:r>
    </w:p>
    <w:p w14:paraId="1C1A876A" w14:textId="0C2CB27B" w:rsidR="00AD00D9" w:rsidRPr="00200B4B" w:rsidRDefault="00AD00D9" w:rsidP="00AD00D9">
      <w:pPr>
        <w:spacing w:line="360" w:lineRule="auto"/>
        <w:jc w:val="both"/>
      </w:pPr>
      <w:r w:rsidRPr="00200B4B">
        <w:t xml:space="preserve">Hearing aids have been shown to not only improve hearing thresholds, but to also improve social and emotional wellbeing, having a knock on effect to overall quality of life. </w:t>
      </w:r>
      <w:r w:rsidR="00233D5F" w:rsidRPr="00200B4B">
        <w:t xml:space="preserve">A recent review of five randomised controlled trials suggested that hearing aids had a beneficial effect on both hearing- specific and general- health related quality of life </w:t>
      </w:r>
      <w:r w:rsidR="00233D5F" w:rsidRPr="00200B4B">
        <w:fldChar w:fldCharType="begin"/>
      </w:r>
      <w:r w:rsidR="00233D5F" w:rsidRPr="00200B4B">
        <w:instrText xml:space="preserve"> ADDIN EN.CITE &lt;EndNote&gt;&lt;Cite&gt;&lt;Author&gt;Ferguson&lt;/Author&gt;&lt;Year&gt;2017&lt;/Year&gt;&lt;IDText&gt;Hearing aids for mild to moderate hearing loss in adults&lt;/IDText&gt;&lt;DisplayText&gt;(Ferguson et al., 2017)&lt;/DisplayText&gt;&lt;record&gt;&lt;dates&gt;&lt;pub-dates&gt;&lt;date&gt;Sep 25&lt;/date&gt;&lt;/pub-dates&gt;&lt;year&gt;2017&lt;/year&gt;&lt;/dates&gt;&lt;keywords&gt;&lt;keyword&gt;Activities of Daily Living&lt;/keyword&gt;&lt;keyword&gt;Aged&lt;/keyword&gt;&lt;keyword&gt;Aged, 80 and over&lt;/keyword&gt;&lt;keyword&gt;*Hearing Aids/adverse effects&lt;/keyword&gt;&lt;keyword&gt;Hearing Loss/*rehabilitation&lt;/keyword&gt;&lt;keyword&gt;Humans&lt;/keyword&gt;&lt;keyword&gt;*Quality of Life&lt;/keyword&gt;&lt;keyword&gt;Randomized Controlled Trials as Topic&lt;/keyword&gt;&lt;/keywords&gt;&lt;isbn&gt;1361-6137&lt;/isbn&gt;&lt;titles&gt;&lt;title&gt;Hearing aids for mild to moderate hearing loss in adults&lt;/title&gt;&lt;secondary-title&gt;Cochrane Database Syst Rev&lt;/secondary-title&gt;&lt;alt-title&gt;The Cochrane database of systematic reviews&lt;/alt-title&gt;&lt;/titles&gt;&lt;pages&gt;Cd012023&lt;/pages&gt;&lt;contributors&gt;&lt;authors&gt;&lt;author&gt;Ferguson, M. A.&lt;/author&gt;&lt;author&gt;Kitterick, P. T.&lt;/author&gt;&lt;author&gt;Chong, L. Y.&lt;/author&gt;&lt;author&gt;Edmondson-Jones, M.&lt;/author&gt;&lt;author&gt;Barker, F.&lt;/author&gt;&lt;author&gt;Hoare, D. J.&lt;/author&gt;&lt;/authors&gt;&lt;/contributors&gt;&lt;edition&gt;2017/09/26&lt;/edition&gt;&lt;language&gt;eng&lt;/language&gt;&lt;added-date format="utc"&gt;1522070532&lt;/added-date&gt;&lt;ref-type name="Journal Article"&gt;17&lt;/ref-type&gt;&lt;auth-address&gt;NIHR Nottingham Biomedical Research Centre, Nottingham University Hospitals NHS Trust, Ropewalk House, 113 The Ropewalk, Nottingham, UK, NG1 5DU.&lt;/auth-address&gt;&lt;remote-database-provider&gt;NLM&lt;/remote-database-provider&gt;&lt;rec-number&gt;893&lt;/rec-number&gt;&lt;last-updated-date format="utc"&gt;1522070532&lt;/last-updated-date&gt;&lt;accession-num&gt;28944461&lt;/accession-num&gt;&lt;electronic-resource-num&gt;10.1002/14651858.CD012023.pub2&lt;/electronic-resource-num&gt;&lt;volume&gt;9&lt;/volume&gt;&lt;/record&gt;&lt;/Cite&gt;&lt;/EndNote&gt;</w:instrText>
      </w:r>
      <w:r w:rsidR="00233D5F" w:rsidRPr="00200B4B">
        <w:fldChar w:fldCharType="separate"/>
      </w:r>
      <w:r w:rsidR="00233D5F" w:rsidRPr="00200B4B">
        <w:rPr>
          <w:noProof/>
        </w:rPr>
        <w:t>(Ferguson et al., 2017)</w:t>
      </w:r>
      <w:r w:rsidR="00233D5F" w:rsidRPr="00200B4B">
        <w:fldChar w:fldCharType="end"/>
      </w:r>
      <w:r w:rsidR="00233D5F" w:rsidRPr="00200B4B">
        <w:t xml:space="preserve">. </w:t>
      </w:r>
      <w:r w:rsidRPr="00200B4B">
        <w:t>The number of hearing aid users varies across the globe, partially due to issues surrounding funding, but also due to central auditory issues which aids cannot correct</w:t>
      </w:r>
      <w:r w:rsidR="001963D6" w:rsidRPr="00200B4B">
        <w:t xml:space="preserve"> (Parham et al., 2011)</w:t>
      </w:r>
      <w:r w:rsidRPr="00200B4B">
        <w:t xml:space="preserve">. An epidemiological survey published in 2012 claims that hearing aid use is consistently low in younger people with a mild HL (&lt;4%), and this number only increases to 22% in individuals 80 years and older, suggesting that 80% of people who would benefit from hearing aids do not regularly use them </w:t>
      </w:r>
      <w:r w:rsidRPr="00200B4B">
        <w:fldChar w:fldCharType="begin"/>
      </w:r>
      <w:r w:rsidR="00715934" w:rsidRPr="00200B4B">
        <w:instrText xml:space="preserve"> ADDIN EN.CITE &lt;EndNote&gt;&lt;Cite&gt;&lt;Author&gt;Chien&lt;/Author&gt;&lt;Year&gt;2012&lt;/Year&gt;&lt;IDText&gt;Prevalence of Hearing Aid Use Among Older Adults in the United States&lt;/IDText&gt;&lt;DisplayText&gt;(Chien and Lin, 2012)&lt;/DisplayText&gt;&lt;record&gt;&lt;keywords&gt;&lt;keyword&gt;Medicine&lt;/keyword&gt;&lt;/keywords&gt;&lt;isbn&gt;0003-9926&lt;/isbn&gt;&lt;titles&gt;&lt;title&gt;Prevalence of Hearing Aid Use Among Older Adults in the United States&lt;/title&gt;&lt;secondary-title&gt;Archives of Internal Medicine&lt;/secondary-title&gt;&lt;/titles&gt;&lt;pages&gt;292-293&lt;/pages&gt;&lt;number&gt;3&lt;/number&gt;&lt;contributors&gt;&lt;authors&gt;&lt;author&gt;Chien, Wade&lt;/author&gt;&lt;author&gt;Lin, Frank R.&lt;/author&gt;&lt;/authors&gt;&lt;/contributors&gt;&lt;added-date format="utc"&gt;1492076989&lt;/added-date&gt;&lt;ref-type name="Journal Article"&gt;17&lt;/ref-type&gt;&lt;dates&gt;&lt;year&gt;2012&lt;/year&gt;&lt;/dates&gt;&lt;rec-number&gt;607&lt;/rec-number&gt;&lt;last-updated-date format="utc"&gt;1492076989&lt;/last-updated-date&gt;&lt;electronic-resource-num&gt;10.1001/archinternmed.2011.1408&lt;/electronic-resource-num&gt;&lt;volume&gt;172&lt;/volume&gt;&lt;/record&gt;&lt;/Cite&gt;&lt;/EndNote&gt;</w:instrText>
      </w:r>
      <w:r w:rsidRPr="00200B4B">
        <w:fldChar w:fldCharType="separate"/>
      </w:r>
      <w:r w:rsidR="00715934" w:rsidRPr="00200B4B">
        <w:rPr>
          <w:noProof/>
        </w:rPr>
        <w:t>(Chien and Lin, 2012)</w:t>
      </w:r>
      <w:r w:rsidRPr="00200B4B">
        <w:fldChar w:fldCharType="end"/>
      </w:r>
      <w:r w:rsidRPr="00200B4B">
        <w:t xml:space="preserve">. Many factors, including education and social stigma may play a part in the decision to be identified as a hearing aid user </w:t>
      </w:r>
      <w:r w:rsidRPr="00200B4B">
        <w:fldChar w:fldCharType="begin"/>
      </w:r>
      <w:r w:rsidR="00715934" w:rsidRPr="00200B4B">
        <w:instrText xml:space="preserve"> ADDIN EN.CITE &lt;EndNote&gt;&lt;Cite&gt;&lt;Author&gt;Kochkin&lt;/Author&gt;&lt;Year&gt;2009&lt;/Year&gt;&lt;IDText&gt;MarkeTrak VIII: 25-year trends in the hearing health market&lt;/IDText&gt;&lt;DisplayText&gt;(Kochkin, 2009, Fischer et al., 2011)&lt;/DisplayText&gt;&lt;record&gt;&lt;titles&gt;&lt;title&gt;MarkeTrak VIII: 25-year trends in the hearing health market&lt;/title&gt;&lt;secondary-title&gt;The Hearing Review&lt;/secondary-title&gt;&lt;/titles&gt;&lt;pages&gt;12-31&lt;/pages&gt;&lt;number&gt;11&lt;/number&gt;&lt;contributors&gt;&lt;authors&gt;&lt;author&gt;Kochkin, S.&lt;/author&gt;&lt;/authors&gt;&lt;/contributors&gt;&lt;section&gt;12&lt;/section&gt;&lt;added-date format="utc"&gt;1490868615&lt;/added-date&gt;&lt;ref-type name="Journal Article"&gt;17&lt;/ref-type&gt;&lt;dates&gt;&lt;year&gt;2009&lt;/year&gt;&lt;/dates&gt;&lt;rec-number&gt;597&lt;/rec-number&gt;&lt;last-updated-date format="utc"&gt;1508848272&lt;/last-updated-date&gt;&lt;volume&gt;16&lt;/volume&gt;&lt;/record&gt;&lt;/Cite&gt;&lt;Cite&gt;&lt;Author&gt;Fischer&lt;/Author&gt;&lt;Year&gt;2011&lt;/Year&gt;&lt;IDText&gt;Determinants of hearing aid acquisition in older adults&lt;/IDText&gt;&lt;record&gt;&lt;isbn&gt;00900036&lt;/isbn&gt;&lt;titles&gt;&lt;title&gt;Determinants of hearing aid acquisition in older adults&lt;/title&gt;&lt;secondary-title&gt;American Journal of Public Health&lt;/secondary-title&gt;&lt;/titles&gt;&lt;pages&gt;1449-1455&lt;/pages&gt;&lt;number&gt;8&lt;/number&gt;&lt;contributors&gt;&lt;authors&gt;&lt;author&gt;Fischer, Mary E.&lt;/author&gt;&lt;author&gt;Cruickshanks, Karen J.&lt;/author&gt;&lt;author&gt;Klein, Barbara E. K.&lt;/author&gt;&lt;author&gt;Klein, Ronald&lt;/author&gt;&lt;author&gt;Tweed, Ted S.&lt;/author&gt;&lt;author&gt;Wiley, Terry L.&lt;/author&gt;&lt;/authors&gt;&lt;/contributors&gt;&lt;added-date format="utc"&gt;1492073228&lt;/added-date&gt;&lt;ref-type name="Journal Article"&gt;17&lt;/ref-type&gt;&lt;dates&gt;&lt;year&gt;2011&lt;/year&gt;&lt;/dates&gt;&lt;rec-number&gt;606&lt;/rec-number&gt;&lt;last-updated-date format="utc"&gt;1492073228&lt;/last-updated-date&gt;&lt;electronic-resource-num&gt;10.2105/AJPH.2010.300078&lt;/electronic-resource-num&gt;&lt;volume&gt;101&lt;/volume&gt;&lt;/record&gt;&lt;/Cite&gt;&lt;/EndNote&gt;</w:instrText>
      </w:r>
      <w:r w:rsidRPr="00200B4B">
        <w:fldChar w:fldCharType="separate"/>
      </w:r>
      <w:r w:rsidR="00715934" w:rsidRPr="00200B4B">
        <w:rPr>
          <w:noProof/>
        </w:rPr>
        <w:t>(Kochkin, 2009, Fischer et al., 2011)</w:t>
      </w:r>
      <w:r w:rsidRPr="00200B4B">
        <w:fldChar w:fldCharType="end"/>
      </w:r>
      <w:r w:rsidRPr="00200B4B">
        <w:t xml:space="preserve">. </w:t>
      </w:r>
    </w:p>
    <w:p w14:paraId="08B662AB" w14:textId="2DFEF7CC" w:rsidR="00827490" w:rsidRDefault="00827490" w:rsidP="00AD00D9">
      <w:pPr>
        <w:spacing w:line="360" w:lineRule="auto"/>
        <w:jc w:val="both"/>
      </w:pPr>
      <w:r w:rsidRPr="00200B4B">
        <w:t>It is important to recognise that PTA only measures the ‘</w:t>
      </w:r>
      <w:r w:rsidR="00757E6E" w:rsidRPr="00200B4B">
        <w:t>structural</w:t>
      </w:r>
      <w:r w:rsidRPr="00200B4B">
        <w:t>’ aspects of HL, and therefore may not give an accurate representation of the impact on quality of life and aspects of daily</w:t>
      </w:r>
      <w:r w:rsidRPr="00CC5EFB">
        <w:t xml:space="preserve"> living. According to the </w:t>
      </w:r>
      <w:r w:rsidR="0057077F" w:rsidRPr="00CC5EFB">
        <w:t>International Classification of Functioning, Disability and Health</w:t>
      </w:r>
      <w:r w:rsidRPr="00CC5EFB">
        <w:t xml:space="preserve"> framework, the impact of HL may be different for different individuals</w:t>
      </w:r>
      <w:r w:rsidR="0057077F" w:rsidRPr="00CC5EFB">
        <w:t xml:space="preserve"> </w:t>
      </w:r>
      <w:r w:rsidR="0057077F" w:rsidRPr="00CC5EFB">
        <w:fldChar w:fldCharType="begin"/>
      </w:r>
      <w:r w:rsidR="0057077F" w:rsidRPr="00CC5EFB">
        <w:instrText xml:space="preserve"> ADDIN EN.CITE &lt;EndNote&gt;&lt;Cite&gt;&lt;Author&gt;WHO&lt;/Author&gt;&lt;Year&gt;2001&lt;/Year&gt;&lt;IDText&gt;International Classification of Functioning, Disability and Health (ICF)&lt;/IDText&gt;&lt;DisplayText&gt;(WHO, 2001)&lt;/DisplayText&gt;&lt;record&gt;&lt;urls&gt;&lt;related-urls&gt;&lt;url&gt;http://www.who.int/classifications/icf/en/&lt;/url&gt;&lt;/related-urls&gt;&lt;/urls&gt;&lt;titles&gt;&lt;title&gt;International Classification of Functioning, Disability and Health (ICF)&lt;/title&gt;&lt;/titles&gt;&lt;number&gt;26.04.18&lt;/number&gt;&lt;contributors&gt;&lt;authors&gt;&lt;author&gt;WHO&lt;/author&gt;&lt;/authors&gt;&lt;/contributors&gt;&lt;added-date format="utc"&gt;1524733238&lt;/added-date&gt;&lt;pub-location&gt;Geneva&lt;/pub-location&gt;&lt;ref-type name="Web Page"&gt;12&lt;/ref-type&gt;&lt;dates&gt;&lt;year&gt;2001&lt;/year&gt;&lt;/dates&gt;&lt;rec-number&gt;896&lt;/rec-number&gt;&lt;publisher&gt;WHO&lt;/publisher&gt;&lt;last-updated-date format="utc"&gt;1524733586&lt;/last-updated-date&gt;&lt;volume&gt;2018&lt;/volume&gt;&lt;/record&gt;&lt;/Cite&gt;&lt;/EndNote&gt;</w:instrText>
      </w:r>
      <w:r w:rsidR="0057077F" w:rsidRPr="00CC5EFB">
        <w:fldChar w:fldCharType="separate"/>
      </w:r>
      <w:r w:rsidR="0057077F" w:rsidRPr="00CC5EFB">
        <w:rPr>
          <w:noProof/>
        </w:rPr>
        <w:t>(WHO, 2001)</w:t>
      </w:r>
      <w:r w:rsidR="0057077F" w:rsidRPr="00CC5EFB">
        <w:fldChar w:fldCharType="end"/>
      </w:r>
      <w:r w:rsidR="0057077F" w:rsidRPr="00CC5EFB">
        <w:t xml:space="preserve">, and therefore </w:t>
      </w:r>
      <w:r w:rsidRPr="00CC5EFB">
        <w:t>functioning depend</w:t>
      </w:r>
      <w:r w:rsidR="0057077F" w:rsidRPr="00CC5EFB">
        <w:t>s</w:t>
      </w:r>
      <w:r w:rsidRPr="00CC5EFB">
        <w:t xml:space="preserve"> on mo</w:t>
      </w:r>
      <w:r w:rsidR="0057077F" w:rsidRPr="00CC5EFB">
        <w:t>re than just the audiogram</w:t>
      </w:r>
      <w:r w:rsidRPr="00CC5EFB">
        <w:t>. This will be introduced in terms of the psychoso</w:t>
      </w:r>
      <w:r w:rsidR="00DE5F93" w:rsidRPr="00CC5EFB">
        <w:t>cial features of HL in section 2.3.3.3</w:t>
      </w:r>
      <w:r w:rsidR="0057077F" w:rsidRPr="00CC5EFB">
        <w:t>,</w:t>
      </w:r>
      <w:r w:rsidRPr="00CC5EFB">
        <w:t xml:space="preserve"> further discussed in Chapter 4 and subsequently throughout this thesis.</w:t>
      </w:r>
      <w:r>
        <w:t xml:space="preserve"> </w:t>
      </w:r>
    </w:p>
    <w:p w14:paraId="15848EF1" w14:textId="77777777" w:rsidR="00AD00D9" w:rsidRDefault="00AD00D9" w:rsidP="00AD00D9">
      <w:pPr>
        <w:pStyle w:val="Heading1"/>
        <w:jc w:val="both"/>
      </w:pPr>
      <w:bookmarkStart w:id="18" w:name="_Toc525730981"/>
      <w:r>
        <w:t>2.3. Uncovering the relationship between HL and cognitive impairment/dementia</w:t>
      </w:r>
      <w:bookmarkEnd w:id="18"/>
    </w:p>
    <w:p w14:paraId="196C6E5F" w14:textId="7CF1C5AB" w:rsidR="00AD00D9" w:rsidRDefault="00AD00D9" w:rsidP="00AD00D9">
      <w:pPr>
        <w:spacing w:line="360" w:lineRule="auto"/>
        <w:jc w:val="both"/>
      </w:pPr>
      <w:r>
        <w:t xml:space="preserve">For many years the associations between HL and the effects on cognition have been of interest to researchers, but ultimately research into these two fields together has been limited. During the last 25 years, gathering much more attention recently, there has been an increased interest in HL as an independent risk factor for dementia. </w:t>
      </w:r>
      <w:r w:rsidRPr="003B2DFB">
        <w:t xml:space="preserve">Although </w:t>
      </w:r>
      <w:r>
        <w:t xml:space="preserve">shared risk factors exist (including age) which act to increase the prevalence of both HL and cognitive impairment independently of one another, </w:t>
      </w:r>
      <w:r w:rsidRPr="003B2DFB">
        <w:t>the association between the</w:t>
      </w:r>
      <w:r>
        <w:t>m</w:t>
      </w:r>
      <w:r w:rsidRPr="003B2DFB">
        <w:t xml:space="preserve"> remains after statistically controlling for age and other covariate</w:t>
      </w:r>
      <w:r>
        <w:t>s</w:t>
      </w:r>
      <w:r w:rsidRPr="003B2DFB">
        <w:t xml:space="preserve"> such as hypertension, diabetes and </w:t>
      </w:r>
      <w:r>
        <w:t xml:space="preserve">gender </w:t>
      </w:r>
      <w:r w:rsidR="002A4992">
        <w:t>(Lin et al., 2011b)</w:t>
      </w:r>
      <w:r w:rsidRPr="003B2DFB">
        <w:t xml:space="preserve">. </w:t>
      </w:r>
    </w:p>
    <w:p w14:paraId="6FD2FC8A" w14:textId="11352E2C" w:rsidR="00AD00D9" w:rsidRPr="00A96FFF" w:rsidRDefault="00AD00D9" w:rsidP="00AD00D9">
      <w:pPr>
        <w:spacing w:line="360" w:lineRule="auto"/>
        <w:jc w:val="both"/>
        <w:rPr>
          <w:color w:val="FF0000"/>
        </w:rPr>
      </w:pPr>
      <w:r>
        <w:lastRenderedPageBreak/>
        <w:t>Epidemiological studies have shown a correlation between the regional prevalence of HL and incident dementia rates</w:t>
      </w:r>
      <w:r w:rsidR="008C4532">
        <w:t xml:space="preserve"> (</w:t>
      </w:r>
      <w:proofErr w:type="spellStart"/>
      <w:r w:rsidR="008C4532">
        <w:t>Teipel</w:t>
      </w:r>
      <w:proofErr w:type="spellEnd"/>
      <w:r w:rsidR="008C4532">
        <w:t xml:space="preserve"> et al., 2015)</w:t>
      </w:r>
      <w:r>
        <w:t xml:space="preserve">. Many studies have demonstrated that HL is associated with poor cognitive performance </w:t>
      </w:r>
      <w:r w:rsidR="00020421">
        <w:t>(</w:t>
      </w:r>
      <w:proofErr w:type="spellStart"/>
      <w:r w:rsidR="00020421">
        <w:t>Uhlmann</w:t>
      </w:r>
      <w:proofErr w:type="spellEnd"/>
      <w:r w:rsidR="00020421">
        <w:t xml:space="preserve"> et al., 1989a) </w:t>
      </w:r>
      <w:r>
        <w:t xml:space="preserve">or accelerated rates of cognitive decline </w:t>
      </w:r>
      <w:r w:rsidR="00AB4D78">
        <w:t>(</w:t>
      </w:r>
      <w:proofErr w:type="spellStart"/>
      <w:r w:rsidR="00AB4D78">
        <w:t>Gurgel</w:t>
      </w:r>
      <w:proofErr w:type="spellEnd"/>
      <w:r w:rsidR="00AB4D78">
        <w:t>, 2014)</w:t>
      </w:r>
      <w:r>
        <w:t xml:space="preserve">. One animal model study, which induced a moderate HL in rats, suggested that HL directly causes the subsequent cognitive decline as litter mates with an induced HL performed worse on tasks of spatial and recognition memory </w:t>
      </w:r>
      <w:r>
        <w:fldChar w:fldCharType="begin"/>
      </w:r>
      <w:r w:rsidR="00715934">
        <w:instrText xml:space="preserve"> ADDIN EN.CITE &lt;EndNote&gt;&lt;Cite&gt;&lt;Author&gt;Park&lt;/Author&gt;&lt;Year&gt;2016&lt;/Year&gt;&lt;IDText&gt;A causal relationship between hearing loss and cognitive impairment&lt;/IDText&gt;&lt;DisplayText&gt;(Park et al., 2016)&lt;/DisplayText&gt;&lt;record&gt;&lt;keywords&gt;&lt;keyword&gt;Cognition&lt;/keyword&gt;&lt;keyword&gt;dementia&lt;/keyword&gt;&lt;keyword&gt;hearing loss&lt;/keyword&gt;&lt;keyword&gt;novel object recognition&lt;/keyword&gt;&lt;keyword&gt;radial arm maze&lt;/keyword&gt;&lt;keyword&gt;reference memory&lt;/keyword&gt;&lt;keyword&gt;working memory&lt;/keyword&gt;&lt;/keywords&gt;&lt;isbn&gt;0001-6489&lt;/isbn&gt;&lt;titles&gt;&lt;title&gt;A causal relationship between hearing loss and cognitive impairment&lt;/title&gt;&lt;secondary-title&gt;Acta Otolaryngologica&lt;/secondary-title&gt;&lt;alt-title&gt;Acta oto-laryngologica&lt;/alt-title&gt;&lt;/titles&gt;&lt;pages&gt;480-3&lt;/pages&gt;&lt;number&gt;5&lt;/number&gt;&lt;contributors&gt;&lt;authors&gt;&lt;author&gt;Park, S. Y.&lt;/author&gt;&lt;author&gt;Kim, M. J.&lt;/author&gt;&lt;author&gt;Sikandaner, H.&lt;/author&gt;&lt;author&gt;Kim, D. K.&lt;/author&gt;&lt;author&gt;Yeo, S. W.&lt;/author&gt;&lt;author&gt;Park, S. N.&lt;/author&gt;&lt;/authors&gt;&lt;/contributors&gt;&lt;edition&gt;2016/01/26&lt;/edition&gt;&lt;language&gt;Eng&lt;/language&gt;&lt;added-date format="utc"&gt;1479380041&lt;/added-date&gt;&lt;ref-type name="Journal Article"&gt;17&lt;/ref-type&gt;&lt;auth-address&gt;a Department of Otorhinolaryngology-Head and Neck Surgery , College of Medicine, The Catholic University of Korea , Seoul , Korea.&lt;/auth-address&gt;&lt;dates&gt;&lt;year&gt;2016&lt;/year&gt;&lt;/dates&gt;&lt;remote-database-provider&gt;NLM&lt;/remote-database-provider&gt;&lt;rec-number&gt;378&lt;/rec-number&gt;&lt;last-updated-date format="utc"&gt;1508848890&lt;/last-updated-date&gt;&lt;accession-num&gt;26808715&lt;/accession-num&gt;&lt;electronic-resource-num&gt;10.3109/00016489.2015.1130857&lt;/electronic-resource-num&gt;&lt;volume&gt;136&lt;/volume&gt;&lt;/record&gt;&lt;/Cite&gt;&lt;/EndNote&gt;</w:instrText>
      </w:r>
      <w:r>
        <w:fldChar w:fldCharType="separate"/>
      </w:r>
      <w:r w:rsidR="00715934">
        <w:rPr>
          <w:noProof/>
        </w:rPr>
        <w:t>(Park et al., 2016)</w:t>
      </w:r>
      <w:r>
        <w:fldChar w:fldCharType="end"/>
      </w:r>
      <w:r>
        <w:t xml:space="preserve">. Similarly, using a Bayesian method to explore HL as a risk factor for dementia in a Chinese population, it was found there was 1.57 times increased risk of dementia in people with a hearing loss </w:t>
      </w:r>
      <w:r>
        <w:fldChar w:fldCharType="begin">
          <w:fldData xml:space="preserve">PEVuZE5vdGU+PENpdGU+PEF1dGhvcj5XZW48L0F1dGhvcj48WWVhcj4yMDE2PC9ZZWFyPjxJRFRl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</w:fldData>
        </w:fldChar>
      </w:r>
      <w:r>
        <w:instrText xml:space="preserve"> ADDIN EN.CITE </w:instrText>
      </w:r>
      <w:r>
        <w:fldChar w:fldCharType="begin">
          <w:fldData xml:space="preserve">PEVuZE5vdGU+PENpdGU+PEF1dGhvcj5XZW48L0F1dGhvcj48WWVhcj4yMDE2PC9ZZWFyPjxJRFRl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</w:fldData>
        </w:fldChar>
      </w:r>
      <w:r>
        <w:instrText xml:space="preserve"> ADDIN EN.CITE.DATA </w:instrText>
      </w:r>
      <w:r>
        <w:fldChar w:fldCharType="end"/>
      </w:r>
      <w:r>
        <w:fldChar w:fldCharType="separate"/>
      </w:r>
      <w:r>
        <w:rPr>
          <w:noProof/>
        </w:rPr>
        <w:t>(Wen et al., 2016)</w:t>
      </w:r>
      <w:r>
        <w:fldChar w:fldCharType="end"/>
      </w:r>
      <w:r>
        <w:t xml:space="preserve">. It appears, therefore, that there is a relationship between HL and cognitive decline and dementia, but the nature of this association is yet to be defined. Research has led to the proposal of many mechanisms underlying this relationship </w:t>
      </w:r>
      <w:r>
        <w:fldChar w:fldCharType="begin">
          <w:fldData xml:space="preserve">PEVuZE5vdGU+PENpdGU+PEF1dGhvcj5GdWx0b248L0F1dGhvcj48WWVhcj4yMDE1PC9ZZWFyPjxJ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</w:fldData>
        </w:fldChar>
      </w:r>
      <w:r w:rsidR="00715934">
        <w:instrText xml:space="preserve"> ADDIN EN.CITE </w:instrText>
      </w:r>
      <w:r w:rsidR="00715934">
        <w:fldChar w:fldCharType="begin">
          <w:fldData xml:space="preserve">PEVuZE5vdGU+PENpdGU+PEF1dGhvcj5GdWx0b248L0F1dGhvcj48WWVhcj4yMDE1PC9ZZWFyPjxJ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</w:fldData>
        </w:fldChar>
      </w:r>
      <w:r w:rsidR="00715934">
        <w:instrText xml:space="preserve"> ADDIN EN.CITE.DATA </w:instrText>
      </w:r>
      <w:r w:rsidR="00715934">
        <w:fldChar w:fldCharType="end"/>
      </w:r>
      <w:r>
        <w:fldChar w:fldCharType="separate"/>
      </w:r>
      <w:r w:rsidR="00715934">
        <w:rPr>
          <w:noProof/>
        </w:rPr>
        <w:t>(Fulton et al., 2015, Wayne and Johnsrude, 2015)</w:t>
      </w:r>
      <w:r>
        <w:fldChar w:fldCharType="end"/>
      </w:r>
      <w:r>
        <w:t xml:space="preserve">.  </w:t>
      </w:r>
    </w:p>
    <w:p w14:paraId="0C2F25A9" w14:textId="1D5B49CD" w:rsidR="00AD00D9" w:rsidRDefault="00AD00D9" w:rsidP="00AD00D9">
      <w:pPr>
        <w:spacing w:line="360" w:lineRule="auto"/>
        <w:jc w:val="both"/>
      </w:pPr>
      <w:r>
        <w:t xml:space="preserve">Firstly, people with ARHL may be at risk of being over-diagnosed with cognitive impairment, due to shared risk factors and overlapping early symptoms. Candidates with HL could be disadvantaged by testing procedures in both clinics and during research studies, due to the verbal nature of many of the cognitive tests </w:t>
      </w:r>
      <w:r>
        <w:fldChar w:fldCharType="begin">
          <w:fldData xml:space="preserve">PEVuZE5vdGU+PENpdGU+PEF1dGhvcj5EZSBTaWx2YTwvQXV0aG9yPjxZZWFyPjIwMDg8L1llYXI+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</w:fldData>
        </w:fldChar>
      </w:r>
      <w:r w:rsidR="00715934">
        <w:instrText xml:space="preserve"> ADDIN EN.CITE </w:instrText>
      </w:r>
      <w:r w:rsidR="00715934">
        <w:fldChar w:fldCharType="begin">
          <w:fldData xml:space="preserve">PEVuZE5vdGU+PENpdGU+PEF1dGhvcj5EZSBTaWx2YTwvQXV0aG9yPjxZZWFyPjIwMDg8L1llYXI+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</w:fldData>
        </w:fldChar>
      </w:r>
      <w:r w:rsidR="00715934">
        <w:instrText xml:space="preserve"> ADDIN EN.CITE.DATA </w:instrText>
      </w:r>
      <w:r w:rsidR="00715934">
        <w:fldChar w:fldCharType="end"/>
      </w:r>
      <w:r>
        <w:fldChar w:fldCharType="separate"/>
      </w:r>
      <w:r w:rsidR="00715934">
        <w:rPr>
          <w:noProof/>
        </w:rPr>
        <w:t>(De Silva et al., 2008, Acar et al., 2011)</w:t>
      </w:r>
      <w:r>
        <w:fldChar w:fldCharType="end"/>
      </w:r>
      <w:r w:rsidR="007C6B75">
        <w:t>. Another theory</w:t>
      </w:r>
      <w:r w:rsidR="009F644D">
        <w:t xml:space="preserve"> is that long-</w:t>
      </w:r>
      <w:r>
        <w:t xml:space="preserve">term sensory deprivation leads to or causes cognitive impairment, either directly or indirectly. This theory suggests that over time HL causes either reversible (information degradation hypothesis) </w:t>
      </w:r>
      <w:r>
        <w:fldChar w:fldCharType="begin">
          <w:fldData xml:space="preserve">PEVuZE5vdGU+PENpdGU+PEF1dGhvcj5TY2huZWlkZXI8L0F1dGhvcj48WWVhcj4yMDAyPC9ZZWFy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</w:fldData>
        </w:fldChar>
      </w:r>
      <w:r w:rsidR="00715934">
        <w:instrText xml:space="preserve"> ADDIN EN.CITE </w:instrText>
      </w:r>
      <w:r w:rsidR="00715934">
        <w:fldChar w:fldCharType="begin">
          <w:fldData xml:space="preserve">PEVuZE5vdGU+PENpdGU+PEF1dGhvcj5TY2huZWlkZXI8L0F1dGhvcj48WWVhcj4yMDAyPC9ZZWFy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</w:fldData>
        </w:fldChar>
      </w:r>
      <w:r w:rsidR="00715934">
        <w:instrText xml:space="preserve"> ADDIN EN.CITE.DATA </w:instrText>
      </w:r>
      <w:r w:rsidR="00715934">
        <w:fldChar w:fldCharType="end"/>
      </w:r>
      <w:r>
        <w:fldChar w:fldCharType="separate"/>
      </w:r>
      <w:r w:rsidR="00715934">
        <w:rPr>
          <w:noProof/>
        </w:rPr>
        <w:t>(Schneider et al., 2002, Li and Lindenberger, 2002)</w:t>
      </w:r>
      <w:r>
        <w:fldChar w:fldCharType="end"/>
      </w:r>
      <w:r>
        <w:t xml:space="preserve"> or permanent neuronal degradation and cognitive impairment </w:t>
      </w:r>
      <w:r>
        <w:fldChar w:fldCharType="begin">
          <w:fldData xml:space="preserve">PEVuZE5vdGU+PENpdGU+PEF1dGhvcj5Pc3RlcjwvQXV0aG9yPjxZZWFyPjE5NzY8L1llYXI+PElE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</w:fldData>
        </w:fldChar>
      </w:r>
      <w:r w:rsidR="00715934">
        <w:instrText xml:space="preserve"> ADDIN EN.CITE </w:instrText>
      </w:r>
      <w:r w:rsidR="00715934">
        <w:fldChar w:fldCharType="begin">
          <w:fldData xml:space="preserve">PEVuZE5vdGU+PENpdGU+PEF1dGhvcj5Pc3RlcjwvQXV0aG9yPjxZZWFyPjE5NzY8L1llYXI+PElE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</w:fldData>
        </w:fldChar>
      </w:r>
      <w:r w:rsidR="00715934">
        <w:instrText xml:space="preserve"> ADDIN EN.CITE.DATA </w:instrText>
      </w:r>
      <w:r w:rsidR="00715934">
        <w:fldChar w:fldCharType="end"/>
      </w:r>
      <w:r>
        <w:fldChar w:fldCharType="separate"/>
      </w:r>
      <w:r w:rsidR="00715934">
        <w:rPr>
          <w:noProof/>
        </w:rPr>
        <w:t>(Oster, 1976, Lin et al., 2014)</w:t>
      </w:r>
      <w:r>
        <w:fldChar w:fldCharType="end"/>
      </w:r>
      <w:r>
        <w:t xml:space="preserve"> via different pathways. An inverse of this, the cognitive load on perception hypothesis has also been proposed, which suggests the presence of cognitive decline or dementia reduces the cognitive resources available for auditory perception, manifesting as a HL </w:t>
      </w:r>
      <w:r>
        <w:fldChar w:fldCharType="begin">
          <w:fldData xml:space="preserve">PEVuZE5vdGU+PENpdGU+PEF1dGhvcj5DSEFCQTwvQXV0aG9yPjxZZWFyPjE5ODg8L1llYXI+PElE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</w:fldData>
        </w:fldChar>
      </w:r>
      <w:r w:rsidR="00715934">
        <w:instrText xml:space="preserve"> ADDIN EN.CITE </w:instrText>
      </w:r>
      <w:r w:rsidR="00715934">
        <w:fldChar w:fldCharType="begin">
          <w:fldData xml:space="preserve">PEVuZE5vdGU+PENpdGU+PEF1dGhvcj5DSEFCQTwvQXV0aG9yPjxZZWFyPjE5ODg8L1llYXI+PElE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</w:fldData>
        </w:fldChar>
      </w:r>
      <w:r w:rsidR="00715934">
        <w:instrText xml:space="preserve"> ADDIN EN.CITE.DATA </w:instrText>
      </w:r>
      <w:r w:rsidR="00715934">
        <w:fldChar w:fldCharType="end"/>
      </w:r>
      <w:r>
        <w:fldChar w:fldCharType="separate"/>
      </w:r>
      <w:r w:rsidR="00715934">
        <w:rPr>
          <w:noProof/>
        </w:rPr>
        <w:t>(CHABA, 1988, Li and Lindenberger, 2002)</w:t>
      </w:r>
      <w:r>
        <w:fldChar w:fldCharType="end"/>
      </w:r>
      <w:r w:rsidR="007C6B75">
        <w:t>. Lastly, the</w:t>
      </w:r>
      <w:r>
        <w:t xml:space="preserve"> common cause hypothesis </w:t>
      </w:r>
      <w:r>
        <w:fldChar w:fldCharType="begin"/>
      </w:r>
      <w:r w:rsidR="00715934">
        <w:instrText xml:space="preserve"> ADDIN EN.CITE &lt;EndNote&gt;&lt;Cite&gt;&lt;Author&gt;Lindenberger&lt;/Author&gt;&lt;Year&gt;1994&lt;/Year&gt;&lt;IDText&gt;Sensory Functioning and Intelligence in Old Age: A Strong Connection&lt;/IDText&gt;&lt;DisplayText&gt;(Lindenberger and Baltes, 1994)&lt;/DisplayText&gt;&lt;record&gt;&lt;isbn&gt;0882-7974&lt;/isbn&gt;&lt;titles&gt;&lt;title&gt;Sensory Functioning and Intelligence in Old Age: A Strong Connection&lt;/title&gt;&lt;secondary-title&gt;Psychology and Aging&lt;/secondary-title&gt;&lt;/titles&gt;&lt;pages&gt;339-355&lt;/pages&gt;&lt;number&gt;3&lt;/number&gt;&lt;contributors&gt;&lt;authors&gt;&lt;author&gt;Lindenberger, Ulman&lt;/author&gt;&lt;author&gt;Baltes, Paul B.&lt;/author&gt;&lt;/authors&gt;&lt;/contributors&gt;&lt;added-date format="utc"&gt;1479561013&lt;/added-date&gt;&lt;ref-type name="Journal Article"&gt;17&lt;/ref-type&gt;&lt;dates&gt;&lt;year&gt;1994&lt;/year&gt;&lt;/dates&gt;&lt;rec-number&gt;383&lt;/rec-number&gt;&lt;last-updated-date format="utc"&gt;1479561013&lt;/last-updated-date&gt;&lt;contributors&gt;&lt;secondary-authors&gt;&lt;author&gt;Salthouse, Timothy A.&lt;/author&gt;&lt;/secondary-authors&gt;&lt;/contributors&gt;&lt;electronic-resource-num&gt;10.1037/0882-7974.9.3.339&lt;/electronic-resource-num&gt;&lt;volume&gt;9&lt;/volume&gt;&lt;/record&gt;&lt;/Cite&gt;&lt;/EndNote&gt;</w:instrText>
      </w:r>
      <w:r>
        <w:fldChar w:fldCharType="separate"/>
      </w:r>
      <w:r w:rsidR="00715934">
        <w:rPr>
          <w:noProof/>
        </w:rPr>
        <w:t>(Lindenberger and Baltes, 1994)</w:t>
      </w:r>
      <w:r>
        <w:fldChar w:fldCharType="end"/>
      </w:r>
      <w:r>
        <w:t xml:space="preserve">, which suggests the links are due to a third and common factor, causing widespread neural degeneration affecting both sensory and cognitive processes. </w:t>
      </w:r>
    </w:p>
    <w:p w14:paraId="153D8E73" w14:textId="77777777" w:rsidR="00AD00D9" w:rsidRDefault="00AD00D9" w:rsidP="00AD00D9">
      <w:pPr>
        <w:pStyle w:val="Heading2"/>
        <w:spacing w:line="360" w:lineRule="auto"/>
        <w:jc w:val="both"/>
      </w:pPr>
      <w:bookmarkStart w:id="19" w:name="_Toc525730982"/>
      <w:r>
        <w:t>2.3.1. Shared and overlapping risk factors for ARHL and dementia</w:t>
      </w:r>
      <w:bookmarkEnd w:id="19"/>
    </w:p>
    <w:p w14:paraId="758E8134" w14:textId="6C8402AF" w:rsidR="00AD00D9" w:rsidRDefault="00AD00D9" w:rsidP="00AD00D9">
      <w:pPr>
        <w:spacing w:line="360" w:lineRule="auto"/>
        <w:jc w:val="both"/>
      </w:pPr>
      <w:r>
        <w:t xml:space="preserve">Like many other disorders, there are factors which act to increase the risk for developing ARHL and factors which are suggested to have a preventative effect. ARHL is believed to result from a combination of multiple intrinsic and extrinsic factors, some of which have the potential to be modified </w:t>
      </w:r>
      <w:r w:rsidR="00B922A1">
        <w:t>(Liu and Yan, 2007)</w:t>
      </w:r>
      <w:r>
        <w:t xml:space="preserve">. Epidemiological studies have suggested there are four main categories that increase the risk of people developing ARHL: ageing, environment, genetics and health co-morbidities </w:t>
      </w:r>
      <w:r>
        <w:fldChar w:fldCharType="begin"/>
      </w:r>
      <w:r w:rsidR="00873EE2">
        <w:instrText xml:space="preserve"> ADDIN EN.CITE &lt;EndNote&gt;&lt;Cite&gt;&lt;Author&gt;Yamasoba&lt;/Author&gt;&lt;Year&gt;2013&lt;/Year&gt;&lt;IDText&gt;Current concepts in age-related hearing loss: epidemiology and mechanistic pathways&lt;/IDText&gt;&lt;DisplayText&gt;(Yamasoba et al., 2013)&lt;/DisplayText&gt;&lt;record&gt;&lt;dates&gt;&lt;pub-dates&gt;&lt;date&gt;Sep&lt;/date&gt;&lt;/pub-dates&gt;&lt;year&gt;2013&lt;/year&gt;&lt;/dates&gt;&lt;keywords&gt;&lt;keyword&gt;Aging/genetics/metabolism&lt;/keyword&gt;&lt;keyword&gt;Animals&lt;/keyword&gt;&lt;keyword&gt;Caloric Restriction&lt;/keyword&gt;&lt;keyword&gt;Continental Population Groups&lt;/keyword&gt;&lt;keyword&gt;DNA, Mitochondrial/genetics&lt;/keyword&gt;&lt;keyword&gt;Genetic Association Studies&lt;/keyword&gt;&lt;keyword&gt;Humans&lt;/keyword&gt;&lt;keyword&gt;Models, Biological&lt;/keyword&gt;&lt;keyword&gt;Mutation&lt;/keyword&gt;&lt;keyword&gt;Oxidative Stress&lt;/keyword&gt;&lt;keyword&gt;Presbycusis/*epidemiology/*etiology/metabolism&lt;/keyword&gt;&lt;keyword&gt;Prevalence&lt;/keyword&gt;&lt;keyword&gt;Reactive Oxygen Species/metabolism&lt;/keyword&gt;&lt;keyword&gt;Risk Factors&lt;/keyword&gt;&lt;/keywords&gt;&lt;isbn&gt;0378-5955&lt;/isbn&gt;&lt;custom2&gt;PMC3723756&lt;/custom2&gt;&lt;titles&gt;&lt;title&gt;Current concepts in age-related hearing loss: epidemiology and mechanistic pathways&lt;/title&gt;&lt;secondary-title&gt;Hearing Research&lt;/secondary-title&gt;&lt;alt-title&gt;Hearing research&lt;/alt-title&gt;&lt;/titles&gt;&lt;pages&gt;30-8&lt;/pages&gt;&lt;contributors&gt;&lt;authors&gt;&lt;author&gt;Yamasoba, T.&lt;/author&gt;&lt;author&gt;Lin, F. R.&lt;/author&gt;&lt;author&gt;Someya, S.&lt;/author&gt;&lt;author&gt;Kashio, A.&lt;/author&gt;&lt;author&gt;Sakamoto, T.&lt;/author&gt;&lt;author&gt;Kondo, K.&lt;/author&gt;&lt;/authors&gt;&lt;/contributors&gt;&lt;edition&gt;2013/02/21&lt;/edition&gt;&lt;language&gt;Eng&lt;/language&gt;&lt;added-date format="utc"&gt;1477310735&lt;/added-date&gt;&lt;ref-type name="Journal Article"&gt;17&lt;/ref-type&gt;&lt;auth-address&gt;Department of Otolaryngology and Head and Neck Surgery, University of Tokyo, Tokyo, Japan. tyamasoba-tky@umin.ac.jp&lt;/auth-address&gt;&lt;remote-database-provider&gt;NLM&lt;/remote-database-provider&gt;&lt;rec-number&gt;359&lt;/rec-number&gt;&lt;last-updated-date format="utc"&gt;1508848516&lt;/last-updated-date&gt;&lt;accession-num&gt;23422312&lt;/accession-num&gt;&lt;custom6&gt;NIHMS454777&lt;/custom6&gt;&lt;electronic-resource-num&gt;10.1016/j.heares.2013.01.021&lt;/electronic-resource-num&gt;&lt;volume&gt;303&lt;/volume&gt;&lt;/record&gt;&lt;/Cite&gt;&lt;/EndNote&gt;</w:instrText>
      </w:r>
      <w:r>
        <w:fldChar w:fldCharType="separate"/>
      </w:r>
      <w:r>
        <w:rPr>
          <w:noProof/>
        </w:rPr>
        <w:t>(Yamasoba et al., 2013)</w:t>
      </w:r>
      <w:r>
        <w:fldChar w:fldCharType="end"/>
      </w:r>
      <w:r>
        <w:t xml:space="preserve">. </w:t>
      </w:r>
    </w:p>
    <w:p w14:paraId="76FFA744" w14:textId="44828643" w:rsidR="00AD00D9" w:rsidRDefault="00AD00D9" w:rsidP="00AD00D9">
      <w:pPr>
        <w:spacing w:line="360" w:lineRule="auto"/>
        <w:jc w:val="both"/>
      </w:pPr>
      <w:r>
        <w:t>As with cognitive decline and dementia, the most prominent risk factor for ARHL is ageing</w:t>
      </w:r>
      <w:r w:rsidR="004B6C9F">
        <w:t xml:space="preserve"> (Lee, 2013)</w:t>
      </w:r>
      <w:r>
        <w:t xml:space="preserve">. Recent estimated rates of HL from the USA show an increased prevalence and average </w:t>
      </w:r>
      <w:r>
        <w:lastRenderedPageBreak/>
        <w:t xml:space="preserve">severity with increasing decades, reporting ARHL to affect 27% of people aged between 60 and 69, 55% of people between 70 and 79, and over 80% of people over the age of 80 </w:t>
      </w:r>
      <w:r w:rsidR="00CC5D59">
        <w:t>(</w:t>
      </w:r>
      <w:proofErr w:type="spellStart"/>
      <w:r w:rsidR="00CC5D59">
        <w:t>Goman</w:t>
      </w:r>
      <w:proofErr w:type="spellEnd"/>
      <w:r w:rsidR="00CC5D59">
        <w:t xml:space="preserve"> and Lin, 2016)</w:t>
      </w:r>
      <w:r>
        <w:t xml:space="preserve">. Similar prevalence has been reported in other populations </w:t>
      </w:r>
      <w:r>
        <w:fldChar w:fldCharType="begin"/>
      </w:r>
      <w:r w:rsidR="00715934">
        <w:instrText xml:space="preserve"> ADDIN EN.CITE &lt;EndNote&gt;&lt;Cite&gt;&lt;Author&gt;Akeroyd&lt;/Author&gt;&lt;Year&gt;2014&lt;/Year&gt;&lt;IDText&gt;Estimates of the number of adults in England, Wales, and Scotland with a hearing loss&lt;/IDText&gt;&lt;DisplayText&gt;(Akeroyd et al., 2014)&lt;/DisplayText&gt;&lt;record&gt;&lt;dates&gt;&lt;pub-dates&gt;&lt;date&gt;Jan&lt;/date&gt;&lt;/pub-dates&gt;&lt;year&gt;2014&lt;/year&gt;&lt;/dates&gt;&lt;keywords&gt;&lt;keyword&gt;Adolescent&lt;/keyword&gt;&lt;keyword&gt;Adult&lt;/keyword&gt;&lt;keyword&gt;Aged&lt;/keyword&gt;&lt;keyword&gt;Aged, 80 and over&lt;/keyword&gt;&lt;keyword&gt;Censuses&lt;/keyword&gt;&lt;keyword&gt;England/epidemiology&lt;/keyword&gt;&lt;keyword&gt;Female&lt;/keyword&gt;&lt;keyword&gt;Health Surveys&lt;/keyword&gt;&lt;keyword&gt;Hearing Loss/diagnosis/*epidemiology&lt;/keyword&gt;&lt;keyword&gt;Humans&lt;/keyword&gt;&lt;keyword&gt;Male&lt;/keyword&gt;&lt;keyword&gt;Middle Aged&lt;/keyword&gt;&lt;keyword&gt;Prevalence&lt;/keyword&gt;&lt;keyword&gt;Scotland/epidemiology&lt;/keyword&gt;&lt;keyword&gt;Time Factors&lt;/keyword&gt;&lt;keyword&gt;Wales/epidemiology&lt;/keyword&gt;&lt;keyword&gt;Young Adult&lt;/keyword&gt;&lt;/keywords&gt;&lt;isbn&gt;1499-2027&lt;/isbn&gt;&lt;custom2&gt;Pmc3894713&lt;/custom2&gt;&lt;titles&gt;&lt;title&gt;Estimates of the number of adults in England, Wales, and Scotland with a hearing loss&lt;/title&gt;&lt;secondary-title&gt;International Journal of Audiology&lt;/secondary-title&gt;&lt;alt-title&gt;International journal of audiology&lt;/alt-title&gt;&lt;/titles&gt;&lt;pages&gt;60-1&lt;/pages&gt;&lt;number&gt;1&lt;/number&gt;&lt;contributors&gt;&lt;authors&gt;&lt;author&gt;Akeroyd, M. A.&lt;/author&gt;&lt;author&gt;Foreman, K.&lt;/author&gt;&lt;author&gt;Holman, J. A.&lt;/author&gt;&lt;/authors&gt;&lt;/contributors&gt;&lt;edition&gt;2013/11/28&lt;/edition&gt;&lt;language&gt;eng&lt;/language&gt;&lt;added-date format="utc"&gt;1415273763&lt;/added-date&gt;&lt;ref-type name="Journal Article"&gt;17&lt;/ref-type&gt;&lt;auth-address&gt;MRC Institute of Hearing Research (Scottish Section), Glasgow Royal Infirmary , Glasgow, G31 2ER , UK.&lt;/auth-address&gt;&lt;remote-database-provider&gt;NLM&lt;/remote-database-provider&gt;&lt;rec-number&gt;45&lt;/rec-number&gt;&lt;last-updated-date format="utc"&gt;1508847197&lt;/last-updated-date&gt;&lt;accession-num&gt;24274676&lt;/accession-num&gt;&lt;electronic-resource-num&gt;10.3109/14992027.2013.850539&lt;/electronic-resource-num&gt;&lt;volume&gt;53&lt;/volume&gt;&lt;/record&gt;&lt;/Cite&gt;&lt;/EndNote&gt;</w:instrText>
      </w:r>
      <w:r>
        <w:fldChar w:fldCharType="separate"/>
      </w:r>
      <w:r w:rsidR="00715934">
        <w:rPr>
          <w:noProof/>
        </w:rPr>
        <w:t>(Akeroyd et al., 2014)</w:t>
      </w:r>
      <w:r>
        <w:fldChar w:fldCharType="end"/>
      </w:r>
      <w:r>
        <w:t xml:space="preserve">. </w:t>
      </w:r>
    </w:p>
    <w:p w14:paraId="48C0D3D0" w14:textId="7C1175A6" w:rsidR="00AD00D9" w:rsidRDefault="00AD00D9" w:rsidP="00AD00D9">
      <w:pPr>
        <w:spacing w:line="360" w:lineRule="auto"/>
        <w:jc w:val="both"/>
      </w:pPr>
      <w:r>
        <w:t xml:space="preserve">Aside from ageing, gender and race are two other non-modifiable factors which show a strong association with the risk of ARHL. Firstly, many studies have reported an increased prevalence of ARHL amongst males compared to females, with Agrawal et al., </w:t>
      </w:r>
      <w:r w:rsidR="008C30C8">
        <w:t>(2008)</w:t>
      </w:r>
      <w:r>
        <w:t xml:space="preserve"> describing a 5.5 fold increased risk of ARHL in males. However, genetic studies looking into familial inheritance have suggested that a genetic predisposition to ARHL is more profound in females rather than males </w:t>
      </w:r>
      <w:r>
        <w:fldChar w:fldCharType="begin"/>
      </w:r>
      <w:r w:rsidR="00715934">
        <w:instrText xml:space="preserve"> ADDIN EN.CITE &lt;EndNote&gt;&lt;Cite&gt;&lt;Author&gt;Gates&lt;/Author&gt;&lt;Year&gt;1999&lt;/Year&gt;&lt;IDText&gt;Genetic associations in age-related hearing thresholds&lt;/IDText&gt;&lt;DisplayText&gt;(Gates et al., 1999)&lt;/DisplayText&gt;&lt;record&gt;&lt;dates&gt;&lt;pub-dates&gt;&lt;date&gt;Jun&lt;/date&gt;&lt;/pub-dates&gt;&lt;year&gt;1999&lt;/year&gt;&lt;/dates&gt;&lt;keywords&gt;&lt;keyword&gt;Aged&lt;/keyword&gt;&lt;keyword&gt;Aging/*genetics/physiology&lt;/keyword&gt;&lt;keyword&gt;Audiometry, Pure-Tone/statistics &amp;amp; numerical data&lt;/keyword&gt;&lt;keyword&gt;Auditory Threshold/*physiology&lt;/keyword&gt;&lt;keyword&gt;Cohort Studies&lt;/keyword&gt;&lt;keyword&gt;Female&lt;/keyword&gt;&lt;keyword&gt;Hearing/*genetics/physiology&lt;/keyword&gt;&lt;keyword&gt;Humans&lt;/keyword&gt;&lt;keyword&gt;Linear Models&lt;/keyword&gt;&lt;keyword&gt;Male&lt;/keyword&gt;&lt;keyword&gt;Middle Aged&lt;/keyword&gt;&lt;keyword&gt;Phenotype&lt;/keyword&gt;&lt;keyword&gt;Presbycusis/genetics/physiopathology&lt;/keyword&gt;&lt;keyword&gt;Sex Characteristics&lt;/keyword&gt;&lt;/keywords&gt;&lt;isbn&gt;0886-4470 (Print)&amp;#xD;0886-4470&lt;/isbn&gt;&lt;titles&gt;&lt;title&gt;Genetic associations in age-related hearing thresholds&lt;/title&gt;&lt;secondary-title&gt;Archives of Otolaryngology- Head &amp;amp; Neck Surgery&lt;/secondary-title&gt;&lt;alt-title&gt;Archives of otolaryngology--head &amp;amp; neck surgery&lt;/alt-title&gt;&lt;/titles&gt;&lt;pages&gt;654-9&lt;/pages&gt;&lt;number&gt;6&lt;/number&gt;&lt;contributors&gt;&lt;authors&gt;&lt;author&gt;Gates, G. A.&lt;/author&gt;&lt;author&gt;Couropmitree, N. N.&lt;/author&gt;&lt;author&gt;Myers, R. H.&lt;/author&gt;&lt;/authors&gt;&lt;/contributors&gt;&lt;edition&gt;1999/06/15&lt;/edition&gt;&lt;language&gt;Eng&lt;/language&gt;&lt;added-date format="utc"&gt;1477313036&lt;/added-date&gt;&lt;ref-type name="Journal Article"&gt;17&lt;/ref-type&gt;&lt;auth-address&gt;Department of Otolaryngology-Head and Neck Surgery, University of Washington School of Medicine, Seattle 98195-7923, USA. ggates@u.washington.edu&lt;/auth-address&gt;&lt;remote-database-provider&gt;NLM&lt;/remote-database-provider&gt;&lt;rec-number&gt;362&lt;/rec-number&gt;&lt;last-updated-date format="utc"&gt;1508847616&lt;/last-updated-date&gt;&lt;accession-num&gt;10367922&lt;/accession-num&gt;&lt;volume&gt;125&lt;/volume&gt;&lt;/record&gt;&lt;/Cite&gt;&lt;/EndNote&gt;</w:instrText>
      </w:r>
      <w:r>
        <w:fldChar w:fldCharType="separate"/>
      </w:r>
      <w:r w:rsidR="00715934">
        <w:rPr>
          <w:noProof/>
        </w:rPr>
        <w:t>(Gates et al., 1999)</w:t>
      </w:r>
      <w:r>
        <w:fldChar w:fldCharType="end"/>
      </w:r>
      <w:r>
        <w:t xml:space="preserve">, suggesting that some of this increased risk of ARHL in males could be due to environmental factors, such as occupational noise exposure. Evidence to support this comes from a more recent study of over 5,000 elderly Dutch participants, which found that current prevalence estimates between elderly men (33%) and women (29%) are not as different as once reported </w:t>
      </w:r>
      <w:r w:rsidR="001548B3">
        <w:t>(</w:t>
      </w:r>
      <w:proofErr w:type="spellStart"/>
      <w:r w:rsidR="001548B3">
        <w:t>Homans</w:t>
      </w:r>
      <w:proofErr w:type="spellEnd"/>
      <w:r w:rsidR="001548B3">
        <w:t xml:space="preserve"> </w:t>
      </w:r>
      <w:r w:rsidR="00C252AA">
        <w:t>et al</w:t>
      </w:r>
      <w:r w:rsidR="001548B3">
        <w:t>., 2016)</w:t>
      </w:r>
      <w:r>
        <w:t xml:space="preserve">. This could be due to changing lifestyle and environmental circumstances with increased knowledge of noise protection in the workforce. </w:t>
      </w:r>
    </w:p>
    <w:p w14:paraId="288AB2FF" w14:textId="73BF28E0" w:rsidR="00AD00D9" w:rsidRDefault="00AD00D9" w:rsidP="00AD00D9">
      <w:pPr>
        <w:spacing w:line="360" w:lineRule="auto"/>
        <w:jc w:val="both"/>
      </w:pPr>
      <w:r>
        <w:t xml:space="preserve">Reports of the associations between gender and dementia are also inconsistent, initially, many incidence studies suggested that females are more likely to develop dementia, in particular </w:t>
      </w:r>
      <w:r w:rsidR="007C6B75">
        <w:t>AD</w:t>
      </w:r>
      <w:r>
        <w:t xml:space="preserve"> </w:t>
      </w:r>
      <w:r>
        <w:fldChar w:fldCharType="begin">
          <w:fldData xml:space="preserve">PEVuZE5vdGU+PENpdGU+PEF1dGhvcj5BbmRlcnNlbjwvQXV0aG9yPjxZZWFyPjE5OTk8L1llYXI+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==
</w:fldData>
        </w:fldChar>
      </w:r>
      <w:r w:rsidR="00715934">
        <w:instrText xml:space="preserve"> ADDIN EN.CITE </w:instrText>
      </w:r>
      <w:r w:rsidR="00715934">
        <w:fldChar w:fldCharType="begin">
          <w:fldData xml:space="preserve">PEVuZE5vdGU+PENpdGU+PEF1dGhvcj5BbmRlcnNlbjwvQXV0aG9yPjxZZWFyPjE5OTk8L1llYXI+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==
</w:fldData>
        </w:fldChar>
      </w:r>
      <w:r w:rsidR="00715934">
        <w:instrText xml:space="preserve"> ADDIN EN.CITE.DATA </w:instrText>
      </w:r>
      <w:r w:rsidR="00715934">
        <w:fldChar w:fldCharType="end"/>
      </w:r>
      <w:r>
        <w:fldChar w:fldCharType="separate"/>
      </w:r>
      <w:r w:rsidR="00715934">
        <w:rPr>
          <w:noProof/>
        </w:rPr>
        <w:t>(Andersen et al., 1999, Brayne et al., 1995)</w:t>
      </w:r>
      <w:r>
        <w:fldChar w:fldCharType="end"/>
      </w:r>
      <w:r>
        <w:t xml:space="preserve">, but this has been challenged by larger scale studies, which find no such association. For example, the Rotterdam Study with evidence from over 40, 000 person years, suggested that there are no gender differences in the onset of dementia, although males are more likely to develop </w:t>
      </w:r>
      <w:r w:rsidR="007C6B75">
        <w:t>VaD</w:t>
      </w:r>
      <w:r>
        <w:t xml:space="preserve"> at any age, and females over the age of 90 are more likely to develop </w:t>
      </w:r>
      <w:r w:rsidR="007C6B75">
        <w:t>AD</w:t>
      </w:r>
      <w:r>
        <w:t xml:space="preserve"> </w:t>
      </w:r>
      <w:r>
        <w:fldChar w:fldCharType="begin"/>
      </w:r>
      <w:r w:rsidR="00715934">
        <w:instrText xml:space="preserve"> ADDIN EN.CITE &lt;EndNote&gt;&lt;Cite&gt;&lt;Author&gt;Ruitenberg&lt;/Author&gt;&lt;Year&gt;2001&lt;/Year&gt;&lt;IDText&gt;Incidence of dementia: does gender make a difference?&lt;/IDText&gt;&lt;DisplayText&gt;(Ruitenberg et al., 2001)&lt;/DisplayText&gt;&lt;record&gt;&lt;dates&gt;&lt;pub-dates&gt;&lt;date&gt;Jul-Aug&lt;/date&gt;&lt;/pub-dates&gt;&lt;year&gt;2001&lt;/year&gt;&lt;/dates&gt;&lt;keywords&gt;&lt;keyword&gt;Age Distribution&lt;/keyword&gt;&lt;keyword&gt;Aged&lt;/keyword&gt;&lt;keyword&gt;Aged, 80 and over&lt;/keyword&gt;&lt;keyword&gt;Alzheimer Disease/*epidemiology&lt;/keyword&gt;&lt;keyword&gt;Female&lt;/keyword&gt;&lt;keyword&gt;Humans&lt;/keyword&gt;&lt;keyword&gt;Incidence&lt;/keyword&gt;&lt;keyword&gt;Male&lt;/keyword&gt;&lt;keyword&gt;Middle Aged&lt;/keyword&gt;&lt;keyword&gt;Netherlands/epidemiology&lt;/keyword&gt;&lt;keyword&gt;Prospective Studies&lt;/keyword&gt;&lt;keyword&gt;Risk Factors&lt;/keyword&gt;&lt;keyword&gt;Sex Distribution&lt;/keyword&gt;&lt;/keywords&gt;&lt;isbn&gt;0197-4580 (Print)&amp;#xD;0197-4580&lt;/isbn&gt;&lt;titles&gt;&lt;title&gt;Incidence of dementia: does gender make a difference?&lt;/title&gt;&lt;secondary-title&gt;Neurobiology of Aging&lt;/secondary-title&gt;&lt;alt-title&gt;Neurobiology of aging&lt;/alt-title&gt;&lt;/titles&gt;&lt;pages&gt;575-80&lt;/pages&gt;&lt;number&gt;4&lt;/number&gt;&lt;contributors&gt;&lt;authors&gt;&lt;author&gt;Ruitenberg, A.&lt;/author&gt;&lt;author&gt;Ott, A.&lt;/author&gt;&lt;author&gt;van Swieten, J. C.&lt;/author&gt;&lt;author&gt;Hofman, A.&lt;/author&gt;&lt;author&gt;Breteler, M. M.&lt;/author&gt;&lt;/authors&gt;&lt;/contributors&gt;&lt;edition&gt;2001/07/11&lt;/edition&gt;&lt;language&gt;Eng&lt;/language&gt;&lt;added-date format="utc"&gt;1478000212&lt;/added-date&gt;&lt;ref-type name="Journal Article"&gt;17&lt;/ref-type&gt;&lt;auth-address&gt;Department of Epidemiology &amp;amp; Biostatistics, Erasmus Medical Center, Rotterdam, The Netherlands.&lt;/auth-address&gt;&lt;remote-database-provider&gt;NLM&lt;/remote-database-provider&gt;&lt;rec-number&gt;369&lt;/rec-number&gt;&lt;last-updated-date format="utc"&gt;1508849017&lt;/last-updated-date&gt;&lt;accession-num&gt;11445258&lt;/accession-num&gt;&lt;volume&gt;22&lt;/volume&gt;&lt;/record&gt;&lt;/Cite&gt;&lt;/EndNote&gt;</w:instrText>
      </w:r>
      <w:r>
        <w:fldChar w:fldCharType="separate"/>
      </w:r>
      <w:r w:rsidR="00715934">
        <w:rPr>
          <w:noProof/>
        </w:rPr>
        <w:t>(Ruitenberg et al., 2001)</w:t>
      </w:r>
      <w:r>
        <w:fldChar w:fldCharType="end"/>
      </w:r>
      <w:r>
        <w:t xml:space="preserve">. It is not clear, therefore, what role gender plays on risk development for either ARHL or dementia. </w:t>
      </w:r>
    </w:p>
    <w:p w14:paraId="6C01B1B5" w14:textId="600E51CB" w:rsidR="00AD00D9" w:rsidRDefault="00AD00D9" w:rsidP="00AD00D9">
      <w:pPr>
        <w:spacing w:line="360" w:lineRule="auto"/>
        <w:jc w:val="both"/>
      </w:pPr>
      <w:r>
        <w:t xml:space="preserve">A decreased risk of ARHL is consistently seen in people of African American descent </w:t>
      </w:r>
      <w:r w:rsidR="00926C10">
        <w:t>(</w:t>
      </w:r>
      <w:proofErr w:type="spellStart"/>
      <w:r w:rsidR="00926C10">
        <w:t>Helzner</w:t>
      </w:r>
      <w:proofErr w:type="spellEnd"/>
      <w:r w:rsidR="00926C10">
        <w:t xml:space="preserve"> et al., 2005)</w:t>
      </w:r>
      <w:r>
        <w:t xml:space="preserve">, with one study showing that black participants had a 70% lower risk of ARHL compared to white participants </w:t>
      </w:r>
      <w:r>
        <w:fldChar w:fldCharType="begin">
          <w:fldData xml:space="preserve">PEVuZE5vdGU+PENpdGU+PEF1dGhvcj5BZ3Jhd2FsPC9BdXRob3I+PFllYXI+MjAwODwvWWVhcj48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</w:fldData>
        </w:fldChar>
      </w:r>
      <w:r w:rsidR="008C30C8">
        <w:instrText xml:space="preserve"> ADDIN EN.CITE </w:instrText>
      </w:r>
      <w:r w:rsidR="008C30C8">
        <w:fldChar w:fldCharType="begin">
          <w:fldData xml:space="preserve">PEVuZE5vdGU+PENpdGU+PEF1dGhvcj5BZ3Jhd2FsPC9BdXRob3I+PFllYXI+MjAwODwvWWVhcj48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</w:fldData>
        </w:fldChar>
      </w:r>
      <w:r w:rsidR="008C30C8">
        <w:instrText xml:space="preserve"> ADDIN EN.CITE.DATA </w:instrText>
      </w:r>
      <w:r w:rsidR="008C30C8">
        <w:fldChar w:fldCharType="end"/>
      </w:r>
      <w:r>
        <w:fldChar w:fldCharType="separate"/>
      </w:r>
      <w:r w:rsidR="008C30C8">
        <w:rPr>
          <w:noProof/>
        </w:rPr>
        <w:t>(Agrawal et al., 2008)</w:t>
      </w:r>
      <w:r>
        <w:fldChar w:fldCharType="end"/>
      </w:r>
      <w:r>
        <w:t xml:space="preserve">. However, once again dementia prevalence according to race is varied, and </w:t>
      </w:r>
      <w:r w:rsidR="00157B9F">
        <w:t>varies between</w:t>
      </w:r>
      <w:r>
        <w:t xml:space="preserve"> different dementia subtypes</w:t>
      </w:r>
      <w:r w:rsidR="00414E1D">
        <w:t xml:space="preserve"> (Froehlich et al., 2001)</w:t>
      </w:r>
      <w:r>
        <w:t xml:space="preserve">. A recent systematic review suggested that the annual incidence of dementia in the USA is highest in African Americans when compared with other races </w:t>
      </w:r>
      <w:r>
        <w:fldChar w:fldCharType="begin"/>
      </w:r>
      <w:r w:rsidR="00715934">
        <w:instrText xml:space="preserve"> ADDIN EN.CITE &lt;EndNote&gt;&lt;Cite&gt;&lt;Author&gt;Mehta&lt;/Author&gt;&lt;Year&gt;2016&lt;/Year&gt;&lt;IDText&gt;Systematic review of dementia prevalence and incidence in US race/ethnic populations&lt;/IDText&gt;&lt;DisplayText&gt;(Mehta and Yeo, 2016)&lt;/DisplayText&gt;&lt;record&gt;&lt;dates&gt;&lt;pub-dates&gt;&lt;date&gt;Sep 3&lt;/date&gt;&lt;/pub-dates&gt;&lt;year&gt;2016&lt;/year&gt;&lt;/dates&gt;&lt;keywords&gt;&lt;keyword&gt;blacksquare, square, filledblacksquare, square, filledblacksquare, square, filled&lt;/keyword&gt;&lt;/keywords&gt;&lt;isbn&gt;1552-5260&lt;/isbn&gt;&lt;titles&gt;&lt;title&gt;Systematic review of dementia prevalence and incidence in US race/ethnic populations&lt;/title&gt;&lt;secondary-title&gt;Alzheimers and Dementia&lt;/secondary-title&gt;&lt;alt-title&gt;Alzheimer&amp;apos;s &amp;amp; dementia : the journal of the Alzheimer&amp;apos;s Association&lt;/alt-title&gt;&lt;/titles&gt;&lt;pages&gt;72-83&lt;/pages&gt;&lt;number&gt;1&lt;/number&gt;&lt;contributors&gt;&lt;authors&gt;&lt;author&gt;Mehta, K. M.&lt;/author&gt;&lt;author&gt;Yeo, G. W.&lt;/author&gt;&lt;/authors&gt;&lt;/contributors&gt;&lt;edition&gt;2016/09/07&lt;/edition&gt;&lt;language&gt;Eng&lt;/language&gt;&lt;added-date format="utc"&gt;1477318956&lt;/added-date&gt;&lt;ref-type name="Journal Article"&gt;17&lt;/ref-type&gt;&lt;auth-address&gt;Department of Epidemiology and Biostatistics, University of California, San Francisco, San Francisco, CA, USA&amp;#xD;Stanford Geriatric Education Center, Stanford University School of Medicine, Stanford, CA, USA. Electronic address: kala.mehta@ucsf.edu.&amp;#xD;Department of Epidemiology and Biostatistics, University of California, San Francisco, San Francisco, CA, USA. Electronic address: gwenyeo@stanford.edu.&lt;/auth-address&gt;&lt;remote-database-provider&gt;NLM&lt;/remote-database-provider&gt;&lt;rec-number&gt;368&lt;/rec-number&gt;&lt;last-updated-date format="utc"&gt;1512388918&lt;/last-updated-date&gt;&lt;accession-num&gt;27599209&lt;/accession-num&gt;&lt;electronic-resource-num&gt;10.1016/j.jalz.2016.06.2360&lt;/electronic-resource-num&gt;&lt;volume&gt;13&lt;/volume&gt;&lt;/record&gt;&lt;/Cite&gt;&lt;/EndNote&gt;</w:instrText>
      </w:r>
      <w:r>
        <w:fldChar w:fldCharType="separate"/>
      </w:r>
      <w:r w:rsidR="00715934">
        <w:rPr>
          <w:noProof/>
        </w:rPr>
        <w:t>(Mehta and Yeo, 2016)</w:t>
      </w:r>
      <w:r>
        <w:fldChar w:fldCharType="end"/>
      </w:r>
      <w:r>
        <w:t xml:space="preserve">, the contrary to the decreased risk seen for ARHL. </w:t>
      </w:r>
    </w:p>
    <w:p w14:paraId="180B5B20" w14:textId="66C50574" w:rsidR="00AD00D9" w:rsidRDefault="00AD00D9" w:rsidP="00AD00D9">
      <w:pPr>
        <w:spacing w:line="360" w:lineRule="auto"/>
        <w:jc w:val="both"/>
      </w:pPr>
      <w:r>
        <w:t xml:space="preserve">To summarise, gender and race interactions with cognitive decline and dementia are varied and inconsistent throughout populations, it could be that these effects may be due to interactions with other risk factors such as hypertension, obesity and diabetes </w:t>
      </w:r>
      <w:r>
        <w:fldChar w:fldCharType="begin"/>
      </w:r>
      <w:r w:rsidR="00715934">
        <w:instrText xml:space="preserve"> ADDIN EN.CITE &lt;EndNote&gt;&lt;Cite&gt;&lt;Author&gt;Azad&lt;/Author&gt;&lt;Year&gt;2007&lt;/Year&gt;&lt;IDText&gt;Gender differences in dementia risk factors&lt;/IDText&gt;&lt;DisplayText&gt;(Azad et al., 2007)&lt;/DisplayText&gt;&lt;record&gt;&lt;dates&gt;&lt;pub-dates&gt;&lt;date&gt;Jun&lt;/date&gt;&lt;/pub-dates&gt;&lt;year&gt;2007&lt;/year&gt;&lt;/dates&gt;&lt;keywords&gt;&lt;keyword&gt;Age Factors&lt;/keyword&gt;&lt;keyword&gt;Aged&lt;/keyword&gt;&lt;keyword&gt;Aged, 80 and over&lt;/keyword&gt;&lt;keyword&gt;Alzheimer Disease/*epidemiology&lt;/keyword&gt;&lt;keyword&gt;Apolipoprotein E4/genetics&lt;/keyword&gt;&lt;keyword&gt;Dementia, Vascular/*epidemiology&lt;/keyword&gt;&lt;keyword&gt;Female&lt;/keyword&gt;&lt;keyword&gt;Genetic Predisposition to Disease&lt;/keyword&gt;&lt;keyword&gt;Hormone Replacement Therapy&lt;/keyword&gt;&lt;keyword&gt;Humans&lt;/keyword&gt;&lt;keyword&gt;Male&lt;/keyword&gt;&lt;keyword&gt;Metabolic Diseases/complications&lt;/keyword&gt;&lt;keyword&gt;Prevalence&lt;/keyword&gt;&lt;keyword&gt;Prospective Studies&lt;/keyword&gt;&lt;keyword&gt;Sex Factors&lt;/keyword&gt;&lt;/keywords&gt;&lt;isbn&gt;1550-8579 (Print)&amp;#xD;1550-8579&lt;/isbn&gt;&lt;titles&gt;&lt;title&gt;Gender differences in dementia risk factors&lt;/title&gt;&lt;secondary-title&gt;Gender Medicine&lt;/secondary-title&gt;&lt;alt-title&gt;Gender medicine&lt;/alt-title&gt;&lt;/titles&gt;&lt;pages&gt;120-9&lt;/pages&gt;&lt;number&gt;2&lt;/number&gt;&lt;contributors&gt;&lt;authors&gt;&lt;author&gt;Azad, N. A.&lt;/author&gt;&lt;author&gt;Al Bugami, M.&lt;/author&gt;&lt;author&gt;Loy-English, I.&lt;/author&gt;&lt;/authors&gt;&lt;/contributors&gt;&lt;edition&gt;2007/08/21&lt;/edition&gt;&lt;language&gt;Eng&lt;/language&gt;&lt;added-date format="utc"&gt;1478001785&lt;/added-date&gt;&lt;ref-type name="Journal Article"&gt;17&lt;/ref-type&gt;&lt;auth-address&gt;Geriatric Assessment Inpatient Unit, Ottawa Hospital, Ottawa, Ontario, Canada. nazad@ottawahospital.on.ca&lt;/auth-address&gt;&lt;remote-database-provider&gt;NLM&lt;/remote-database-provider&gt;&lt;rec-number&gt;372&lt;/rec-number&gt;&lt;last-updated-date format="utc"&gt;1508847225&lt;/last-updated-date&gt;&lt;accession-num&gt;17707846&lt;/accession-num&gt;&lt;volume&gt;4&lt;/volume&gt;&lt;/record&gt;&lt;/Cite&gt;&lt;/EndNote&gt;</w:instrText>
      </w:r>
      <w:r>
        <w:fldChar w:fldCharType="separate"/>
      </w:r>
      <w:r w:rsidR="00715934">
        <w:rPr>
          <w:noProof/>
        </w:rPr>
        <w:t>(Azad et al., 2007)</w:t>
      </w:r>
      <w:r>
        <w:fldChar w:fldCharType="end"/>
      </w:r>
      <w:r>
        <w:t xml:space="preserve">, or due to cognitive testing inaccuracies or cultural differences </w:t>
      </w:r>
      <w:r>
        <w:fldChar w:fldCharType="begin"/>
      </w:r>
      <w:r w:rsidR="00715934">
        <w:instrText xml:space="preserve"> ADDIN EN.CITE &lt;EndNote&gt;&lt;Cite&gt;&lt;Author&gt;Froehlich&lt;/Author&gt;&lt;Year&gt;2001&lt;/Year&gt;&lt;IDText&gt;Dementia and race: are there differences between African Americans and Caucasians?&lt;/IDText&gt;&lt;DisplayText&gt;(Froehlich et al., 2001)&lt;/DisplayText&gt;&lt;record&gt;&lt;dates&gt;&lt;pub-dates&gt;&lt;date&gt;Apr&lt;/date&gt;&lt;/pub-dates&gt;&lt;year&gt;2001&lt;/year&gt;&lt;/dates&gt;&lt;keywords&gt;&lt;keyword&gt;*African Continental Ancestry Group&lt;/keyword&gt;&lt;keyword&gt;Alzheimer Disease/epidemiology&lt;/keyword&gt;&lt;keyword&gt;Dementia/*epidemiology/*etiology&lt;/keyword&gt;&lt;keyword&gt;Dementia, Vascular/epidemiology&lt;/keyword&gt;&lt;keyword&gt;*European Continental Ancestry Group&lt;/keyword&gt;&lt;keyword&gt;Humans&lt;/keyword&gt;&lt;keyword&gt;Prevalence&lt;/keyword&gt;&lt;keyword&gt;United States/epidemiology&lt;/keyword&gt;&lt;/keywords&gt;&lt;isbn&gt;0002-8614 (Print)&amp;#xD;0002-8614&lt;/isbn&gt;&lt;titles&gt;&lt;title&gt;Dementia and race: are there differences between African Americans and Caucasians?&lt;/title&gt;&lt;secondary-title&gt;Journal of the American Geriatrics Society&lt;/secondary-title&gt;&lt;alt-title&gt;Journal of the American Geriatrics Society&lt;/alt-title&gt;&lt;/titles&gt;&lt;pages&gt;477-84&lt;/pages&gt;&lt;number&gt;4&lt;/number&gt;&lt;contributors&gt;&lt;authors&gt;&lt;author&gt;Froehlich, T. E.&lt;/author&gt;&lt;author&gt;Bogardus, S. T., Jr.&lt;/author&gt;&lt;author&gt;Inouye, S. K.&lt;/author&gt;&lt;/authors&gt;&lt;/contributors&gt;&lt;edition&gt;2001/05/12&lt;/edition&gt;&lt;language&gt;Eng&lt;/language&gt;&lt;added-date format="utc"&gt;1478002896&lt;/added-date&gt;&lt;ref-type name="Journal Article"&gt;17&lt;/ref-type&gt;&lt;auth-address&gt;Department of Internal Medicine, Yale University School of Medicine, New Haven, Connecticut 06504, USA.&lt;/auth-address&gt;&lt;remote-database-provider&gt;NLM&lt;/remote-database-provider&gt;&lt;rec-number&gt;373&lt;/rec-number&gt;&lt;last-updated-date format="utc"&gt;1508843541&lt;/last-updated-date&gt;&lt;accession-num&gt;11347796&lt;/accession-num&gt;&lt;volume&gt;49&lt;/volume&gt;&lt;/record&gt;&lt;/Cite&gt;&lt;/EndNote&gt;</w:instrText>
      </w:r>
      <w:r>
        <w:fldChar w:fldCharType="separate"/>
      </w:r>
      <w:r w:rsidR="00715934">
        <w:rPr>
          <w:noProof/>
        </w:rPr>
        <w:t>(Froehlich et al., 2001)</w:t>
      </w:r>
      <w:r>
        <w:fldChar w:fldCharType="end"/>
      </w:r>
      <w:r>
        <w:t xml:space="preserve">. </w:t>
      </w:r>
    </w:p>
    <w:p w14:paraId="06B3A389" w14:textId="7DE2C1A1" w:rsidR="00AD00D9" w:rsidRDefault="00AD00D9" w:rsidP="00AD00D9">
      <w:pPr>
        <w:spacing w:line="360" w:lineRule="auto"/>
        <w:jc w:val="both"/>
      </w:pPr>
      <w:r>
        <w:lastRenderedPageBreak/>
        <w:t xml:space="preserve">Many of the modifiable risk factors for dementia outlined in Chapter 1 have a similar risk for development of ARHL. Risk factors for ARHL which have the potential to be modified include environmental factors and health comorbidities such as cerebrovascular disease, diabetes, hypertension, poorer cognitive status and smoking </w:t>
      </w:r>
      <w:r w:rsidR="00926C10">
        <w:t>(</w:t>
      </w:r>
      <w:proofErr w:type="spellStart"/>
      <w:r w:rsidR="00926C10">
        <w:t>Helzner</w:t>
      </w:r>
      <w:proofErr w:type="spellEnd"/>
      <w:r w:rsidR="00926C10">
        <w:t xml:space="preserve"> et al., 2005)</w:t>
      </w:r>
      <w:r>
        <w:t xml:space="preserve">. These factors have been suggested to lead to an earlier onset </w:t>
      </w:r>
      <w:r>
        <w:fldChar w:fldCharType="begin">
          <w:fldData xml:space="preserve">PEVuZE5vdGU+PENpdGU+PEF1dGhvcj5BZ3Jhd2FsPC9BdXRob3I+PFllYXI+MjAwODwvWWVhcj48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</w:fldData>
        </w:fldChar>
      </w:r>
      <w:r w:rsidR="008C30C8">
        <w:instrText xml:space="preserve"> ADDIN EN.CITE </w:instrText>
      </w:r>
      <w:r w:rsidR="008C30C8">
        <w:fldChar w:fldCharType="begin">
          <w:fldData xml:space="preserve">PEVuZE5vdGU+PENpdGU+PEF1dGhvcj5BZ3Jhd2FsPC9BdXRob3I+PFllYXI+MjAwODwvWWVhcj48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</w:fldData>
        </w:fldChar>
      </w:r>
      <w:r w:rsidR="008C30C8">
        <w:instrText xml:space="preserve"> ADDIN EN.CITE.DATA </w:instrText>
      </w:r>
      <w:r w:rsidR="008C30C8">
        <w:fldChar w:fldCharType="end"/>
      </w:r>
      <w:r>
        <w:fldChar w:fldCharType="separate"/>
      </w:r>
      <w:r w:rsidR="008C30C8">
        <w:rPr>
          <w:noProof/>
        </w:rPr>
        <w:t>(Agrawal et al., 2008)</w:t>
      </w:r>
      <w:r>
        <w:fldChar w:fldCharType="end"/>
      </w:r>
      <w:r>
        <w:t xml:space="preserve"> or increased risk </w:t>
      </w:r>
      <w:r>
        <w:fldChar w:fldCharType="begin">
          <w:fldData xml:space="preserve">PEVuZE5vdGU+PENpdGU+PEF1dGhvcj5Mb2hpPC9BdXRob3I+PFllYXI+MjAxNTwvWWVhcj48SURU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</w:fldData>
        </w:fldChar>
      </w:r>
      <w:r w:rsidR="00715934">
        <w:instrText xml:space="preserve"> ADDIN EN.CITE </w:instrText>
      </w:r>
      <w:r w:rsidR="00715934">
        <w:fldChar w:fldCharType="begin">
          <w:fldData xml:space="preserve">PEVuZE5vdGU+PENpdGU+PEF1dGhvcj5Mb2hpPC9BdXRob3I+PFllYXI+MjAxNTwvWWVhcj48SURU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</w:fldData>
        </w:fldChar>
      </w:r>
      <w:r w:rsidR="00715934">
        <w:instrText xml:space="preserve"> ADDIN EN.CITE.DATA </w:instrText>
      </w:r>
      <w:r w:rsidR="00715934">
        <w:fldChar w:fldCharType="end"/>
      </w:r>
      <w:r>
        <w:fldChar w:fldCharType="separate"/>
      </w:r>
      <w:r w:rsidR="00715934">
        <w:rPr>
          <w:noProof/>
        </w:rPr>
        <w:t>(Lohi et al., 2015)</w:t>
      </w:r>
      <w:r>
        <w:fldChar w:fldCharType="end"/>
      </w:r>
      <w:r>
        <w:t xml:space="preserve"> amongst men and women of all races. A recent longitudinal study following over 31,000 people over 11 years has suggested that, after controlling for age, sex and education, these health problems or comorbidities alone have little impact on risk of ARHL </w:t>
      </w:r>
      <w:r>
        <w:fldChar w:fldCharType="begin">
          <w:fldData xml:space="preserve">PEVuZE5vdGU+PENpdGU+PEF1dGhvcj5FbmdkYWhsPC9BdXRob3I+PFllYXI+MjAxNTwvWWVhcj48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</w:fldData>
        </w:fldChar>
      </w:r>
      <w:r w:rsidR="00715934">
        <w:instrText xml:space="preserve"> ADDIN EN.CITE </w:instrText>
      </w:r>
      <w:r w:rsidR="00715934">
        <w:fldChar w:fldCharType="begin">
          <w:fldData xml:space="preserve">PEVuZE5vdGU+PENpdGU+PEF1dGhvcj5FbmdkYWhsPC9BdXRob3I+PFllYXI+MjAxNTwvWWVhcj48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</w:fldData>
        </w:fldChar>
      </w:r>
      <w:r w:rsidR="00715934">
        <w:instrText xml:space="preserve"> ADDIN EN.CITE.DATA </w:instrText>
      </w:r>
      <w:r w:rsidR="00715934">
        <w:fldChar w:fldCharType="end"/>
      </w:r>
      <w:r>
        <w:fldChar w:fldCharType="separate"/>
      </w:r>
      <w:r w:rsidR="00715934">
        <w:rPr>
          <w:noProof/>
        </w:rPr>
        <w:t>(Engdahl et al., 2015)</w:t>
      </w:r>
      <w:r>
        <w:fldChar w:fldCharType="end"/>
      </w:r>
      <w:r>
        <w:t xml:space="preserve">. An interaction between many factors is more likely, therefore, to increase both the risk of ARHL and dementia in the elderly population. </w:t>
      </w:r>
    </w:p>
    <w:p w14:paraId="34956822" w14:textId="4118C1A9" w:rsidR="00AD00D9" w:rsidRDefault="00AD00D9" w:rsidP="00AD00D9">
      <w:pPr>
        <w:spacing w:line="360" w:lineRule="auto"/>
        <w:jc w:val="both"/>
      </w:pPr>
      <w:r>
        <w:t>As introduced in sections 1.4.</w:t>
      </w:r>
      <w:r w:rsidR="00814245">
        <w:t>1.3. and 1.4.2</w:t>
      </w:r>
      <w:r>
        <w:t xml:space="preserve">.3., both social isolation and depression are commonly reported alongside cognitive impairment and dementia, although it is not clear whether these factors pose an increased risk for the development of cognitive decline, or whether they are a by-product of underlying neuropathology </w:t>
      </w:r>
      <w:r>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instrText xml:space="preserve"> ADDIN EN.CITE </w:instrText>
      </w:r>
      <w:r w:rsidR="00715934">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instrText xml:space="preserve"> ADDIN EN.CITE.DATA </w:instrText>
      </w:r>
      <w:r w:rsidR="00715934">
        <w:fldChar w:fldCharType="end"/>
      </w:r>
      <w:r>
        <w:fldChar w:fldCharType="separate"/>
      </w:r>
      <w:r w:rsidR="00715934">
        <w:rPr>
          <w:noProof/>
        </w:rPr>
        <w:t>(Bennett and Thomas, 2014)</w:t>
      </w:r>
      <w:r>
        <w:fldChar w:fldCharType="end"/>
      </w:r>
      <w:r>
        <w:t>. The links between ARHL, social isolation and depression will be discussed in</w:t>
      </w:r>
      <w:r w:rsidR="00157B9F">
        <w:t xml:space="preserve"> further detail in section </w:t>
      </w:r>
      <w:r w:rsidR="00157B9F" w:rsidRPr="00CC5EFB">
        <w:t>2.3.3.3</w:t>
      </w:r>
      <w:r w:rsidRPr="00CC5EFB">
        <w:t>.</w:t>
      </w:r>
    </w:p>
    <w:p w14:paraId="4562EC19" w14:textId="77777777" w:rsidR="00AD00D9" w:rsidRDefault="00AD00D9" w:rsidP="00AD00D9">
      <w:pPr>
        <w:pStyle w:val="Heading2"/>
        <w:spacing w:line="360" w:lineRule="auto"/>
        <w:jc w:val="both"/>
      </w:pPr>
      <w:bookmarkStart w:id="20" w:name="_Toc525730983"/>
      <w:r>
        <w:t>2.3.2. Misdiagnosis or over diagnosis</w:t>
      </w:r>
      <w:bookmarkEnd w:id="20"/>
    </w:p>
    <w:p w14:paraId="7F086374" w14:textId="66A2334B" w:rsidR="00AD00D9" w:rsidRDefault="00AD00D9" w:rsidP="00AD00D9">
      <w:pPr>
        <w:spacing w:line="360" w:lineRule="auto"/>
        <w:jc w:val="both"/>
      </w:pPr>
      <w:r>
        <w:t xml:space="preserve">An early study which suggested the auditory status of a patient could predict cognitive functional decline was presented by </w:t>
      </w:r>
      <w:proofErr w:type="spellStart"/>
      <w:r>
        <w:t>Uhlmann</w:t>
      </w:r>
      <w:proofErr w:type="spellEnd"/>
      <w:r>
        <w:t xml:space="preserve"> et al., </w:t>
      </w:r>
      <w:r w:rsidR="00020421">
        <w:t>(1986)</w:t>
      </w:r>
      <w:r>
        <w:t xml:space="preserve">, who found that a decline in cognition, measured using the Mini Mental State Examination (MMSE), in patients with AD was almost twice as severe if the patient had HL compared to normal hearing at a one year follow up. HL was measured using the nonspecific finger friction test, where the clinician rubs or clicks his fingers together close to the patients ears. Given the rather crude nature of this type of test, levels of HL reported in this study may not be accurate. Nevertheless, </w:t>
      </w:r>
      <w:proofErr w:type="spellStart"/>
      <w:r>
        <w:t>Uhlmann</w:t>
      </w:r>
      <w:proofErr w:type="spellEnd"/>
      <w:r>
        <w:t xml:space="preserve"> and colleagues concluded that HL may be exacerbating or accelerating cognitive decline. </w:t>
      </w:r>
    </w:p>
    <w:p w14:paraId="7FDC5A50" w14:textId="7EDB4EBF" w:rsidR="00AD00D9" w:rsidRDefault="00AD00D9" w:rsidP="00AD00D9">
      <w:pPr>
        <w:spacing w:line="360" w:lineRule="auto"/>
        <w:jc w:val="both"/>
      </w:pPr>
      <w:r>
        <w:t xml:space="preserve">Following up from this work, in 1989, </w:t>
      </w:r>
      <w:proofErr w:type="spellStart"/>
      <w:r>
        <w:t>Uhlmann</w:t>
      </w:r>
      <w:proofErr w:type="spellEnd"/>
      <w:r>
        <w:t xml:space="preserve"> et al., </w:t>
      </w:r>
      <w:r w:rsidRPr="003B2DFB">
        <w:t>investigate</w:t>
      </w:r>
      <w:r>
        <w:t>d the</w:t>
      </w:r>
      <w:r w:rsidRPr="003B2DFB">
        <w:t xml:space="preserve"> hypothesis that HL contributes to</w:t>
      </w:r>
      <w:r>
        <w:t xml:space="preserve"> the</w:t>
      </w:r>
      <w:r w:rsidRPr="003B2DFB">
        <w:t xml:space="preserve"> </w:t>
      </w:r>
      <w:r>
        <w:t xml:space="preserve">prevalence of </w:t>
      </w:r>
      <w:r w:rsidRPr="003B2DFB">
        <w:t>cognitive</w:t>
      </w:r>
      <w:r>
        <w:t xml:space="preserve"> decline, by comparing levels of HL and MMSE scores between 100 patients with AD and</w:t>
      </w:r>
      <w:r w:rsidRPr="003B2DFB">
        <w:t xml:space="preserve"> </w:t>
      </w:r>
      <w:r>
        <w:t xml:space="preserve">100 </w:t>
      </w:r>
      <w:r w:rsidRPr="003B2DFB">
        <w:t>age, sex</w:t>
      </w:r>
      <w:r>
        <w:t xml:space="preserve"> and education matched controls. </w:t>
      </w:r>
      <w:r w:rsidRPr="003B2DFB">
        <w:t>HL was more commonly seen in patients with AD compared with the controls (OR=2.0, 95% CI=1.2 to 3.4)</w:t>
      </w:r>
      <w:r>
        <w:t>,</w:t>
      </w:r>
      <w:r w:rsidRPr="003B2DFB">
        <w:t xml:space="preserve"> but level of HL also significantly correlated with MMSE scores irrespe</w:t>
      </w:r>
      <w:r>
        <w:t xml:space="preserve">ctive of patient or control group, suggesting that HL may have an impact on cognitive performance regardless of cognitive status, and, therefore, confirming their previous findings </w:t>
      </w:r>
      <w:r w:rsidR="00020421">
        <w:t>(</w:t>
      </w:r>
      <w:proofErr w:type="spellStart"/>
      <w:r w:rsidR="00020421">
        <w:t>Uhlman</w:t>
      </w:r>
      <w:proofErr w:type="spellEnd"/>
      <w:r w:rsidR="00020421">
        <w:t xml:space="preserve"> et al., 1989a)</w:t>
      </w:r>
      <w:r>
        <w:t>.</w:t>
      </w:r>
      <w:r w:rsidRPr="003B2DFB">
        <w:t xml:space="preserve"> </w:t>
      </w:r>
      <w:r>
        <w:t xml:space="preserve">However, due to cognition simply being assessed using a verbally administered test, the correlation of HL to MMSE scores in cognitively healthy participants could be as a consequence of test administration, rather than an actual </w:t>
      </w:r>
      <w:r>
        <w:lastRenderedPageBreak/>
        <w:t xml:space="preserve">difference in cognitive performance.  People with HL are, therefore, immediately at a disadvantage which could lead to an incorrect or over diagnosis of cognitive impairment in this cohort of people.   </w:t>
      </w:r>
    </w:p>
    <w:p w14:paraId="4381B4F6" w14:textId="74D9017E" w:rsidR="00AD00D9" w:rsidRDefault="00AD00D9" w:rsidP="00AD00D9">
      <w:pPr>
        <w:spacing w:line="360" w:lineRule="auto"/>
        <w:jc w:val="both"/>
      </w:pPr>
      <w:r>
        <w:rPr>
          <w:szCs w:val="24"/>
        </w:rPr>
        <w:t xml:space="preserve">To investigate whether </w:t>
      </w:r>
      <w:r w:rsidRPr="003B2DFB">
        <w:t xml:space="preserve">using an alternative written version of the test may </w:t>
      </w:r>
      <w:r>
        <w:t>help to</w:t>
      </w:r>
      <w:r w:rsidRPr="003B2DFB">
        <w:t xml:space="preserve"> overcom</w:t>
      </w:r>
      <w:r>
        <w:t>e</w:t>
      </w:r>
      <w:r w:rsidRPr="003B2DFB">
        <w:t xml:space="preserve"> any verbal bias with </w:t>
      </w:r>
      <w:r>
        <w:t>cognitive screens or testing,</w:t>
      </w:r>
      <w:r w:rsidRPr="003B2DFB">
        <w:t xml:space="preserve"> </w:t>
      </w:r>
      <w:proofErr w:type="spellStart"/>
      <w:r w:rsidRPr="003B2DFB">
        <w:t>Uhlmann</w:t>
      </w:r>
      <w:proofErr w:type="spellEnd"/>
      <w:r w:rsidRPr="003B2DFB">
        <w:t xml:space="preserve"> et al., </w:t>
      </w:r>
      <w:r w:rsidRPr="003B2DFB">
        <w:fldChar w:fldCharType="begin"/>
      </w:r>
      <w:r w:rsidR="00715934">
        <w:instrText xml:space="preserve"> ADDIN EN.CITE &lt;EndNote&gt;&lt;Cite ExcludeAuth="1"&gt;&lt;Author&gt;Uhlmann&lt;/Author&gt;&lt;Year&gt;1989&lt;/Year&gt;&lt;IDText&gt;Impact of mild to moderate hearing loss on mental status testing. Comparability of standard and written Mini-Mental State Examinations&lt;/IDText&gt;&lt;DisplayText&gt;(1989b)&lt;/DisplayText&gt;&lt;record&gt;&lt;dates&gt;&lt;pub-dates&gt;&lt;date&gt;Mar&lt;/date&gt;&lt;/pub-dates&gt;&lt;year&gt;1989&lt;/year&gt;&lt;/dates&gt;&lt;keywords&gt;&lt;keyword&gt;Aged&lt;/keyword&gt;&lt;keyword&gt;Alzheimer Disease/*diagnosis&lt;/keyword&gt;&lt;keyword&gt;Cognition/*physiology&lt;/keyword&gt;&lt;keyword&gt;Female&lt;/keyword&gt;&lt;keyword&gt;*Hearing Loss&lt;/keyword&gt;&lt;keyword&gt;Humans&lt;/keyword&gt;&lt;keyword&gt;Male&lt;/keyword&gt;&lt;keyword&gt;*Mental Status Schedule&lt;/keyword&gt;&lt;keyword&gt;Methods&lt;/keyword&gt;&lt;keyword&gt;*Psychiatric Status Rating Scales&lt;/keyword&gt;&lt;/keywords&gt;&lt;isbn&gt;0002-8614 (Print)&amp;#xD;0002-8614&lt;/isbn&gt;&lt;titles&gt;&lt;title&gt;Impact of mild to moderate hearing loss on mental status testing. Comparability of standard and written Mini-Mental State Examinations&lt;/title&gt;&lt;secondary-title&gt;Journal of the American Geriatrics Society&lt;/secondary-title&gt;&lt;alt-title&gt;Journal of the American Geriatrics Society&lt;/alt-title&gt;&lt;/titles&gt;&lt;pages&gt;223-8&lt;/pages&gt;&lt;number&gt;3&lt;/number&gt;&lt;contributors&gt;&lt;authors&gt;&lt;author&gt;Uhlmann, R. F.&lt;/author&gt;&lt;author&gt;Teri, L.&lt;/author&gt;&lt;author&gt;Rees, T. S.&lt;/author&gt;&lt;author&gt;Mozlowski, K. J.&lt;/author&gt;&lt;author&gt;Larson, E. B.&lt;/author&gt;&lt;/authors&gt;&lt;/contributors&gt;&lt;edition&gt;1989/03/01&lt;/edition&gt;&lt;language&gt;eng&lt;/language&gt;&lt;added-date format="utc"&gt;1419185117&lt;/added-date&gt;&lt;ref-type name="Journal Article"&gt;17&lt;/ref-type&gt;&lt;auth-address&gt;Department of Medicine, University of Washington, Seattle.&lt;/auth-address&gt;&lt;remote-database-provider&gt;NLM&lt;/remote-database-provider&gt;&lt;rec-number&gt;94&lt;/rec-number&gt;&lt;last-updated-date format="utc"&gt;1512062847&lt;/last-updated-date&gt;&lt;accession-num&gt;2918192&lt;/accession-num&gt;&lt;volume&gt;37&lt;/volume&gt;&lt;/record&gt;&lt;/Cite&gt;&lt;/EndNote&gt;</w:instrText>
      </w:r>
      <w:r w:rsidRPr="003B2DFB">
        <w:fldChar w:fldCharType="separate"/>
      </w:r>
      <w:r w:rsidR="00715934">
        <w:rPr>
          <w:noProof/>
        </w:rPr>
        <w:t>(1989b)</w:t>
      </w:r>
      <w:r w:rsidRPr="003B2DFB">
        <w:fldChar w:fldCharType="end"/>
      </w:r>
      <w:r w:rsidRPr="003B2DFB">
        <w:t xml:space="preserve"> </w:t>
      </w:r>
      <w:r>
        <w:t>commenced a randomised control trial, randomly assigning a group of AD patients with varying levels of HL to undertake either the standard verbally administered MMSE or a modified written version of the test. They found that people with HL scored significantly lower on the MMSE compared to people with normal hearing, but on the contrary to what they hypothesised, the</w:t>
      </w:r>
      <w:r w:rsidRPr="003B2DFB">
        <w:t xml:space="preserve"> HL </w:t>
      </w:r>
      <w:r>
        <w:t xml:space="preserve">group </w:t>
      </w:r>
      <w:r w:rsidRPr="003B2DFB">
        <w:t xml:space="preserve">scored </w:t>
      </w:r>
      <w:r>
        <w:t xml:space="preserve">better on standard verbal MMSE compared to the modified written MMSE, and patients with normal hearing scored better on the written version, although results were not statistically significant. </w:t>
      </w:r>
      <w:r w:rsidRPr="003B2DFB">
        <w:t>Th</w:t>
      </w:r>
      <w:r>
        <w:t>ese findings suggest</w:t>
      </w:r>
      <w:r w:rsidRPr="003B2DFB">
        <w:t xml:space="preserve"> </w:t>
      </w:r>
      <w:r>
        <w:t xml:space="preserve">the lower cognitive scores reported for people with HL are </w:t>
      </w:r>
      <w:r w:rsidRPr="003B2DFB">
        <w:t>not just an artefact of the testing procedure.</w:t>
      </w:r>
      <w:r>
        <w:t xml:space="preserve"> It is important to note that all patients had AD, and, as the patients with HL were significantly more cognitively impaired at baseline compared with the normal hearing group, this could also suggest that</w:t>
      </w:r>
      <w:r w:rsidR="00AD531A">
        <w:t xml:space="preserve"> </w:t>
      </w:r>
      <w:r>
        <w:t xml:space="preserve">other domains which would be assessed using the written version would be more impaired. Levels of cognition and severity vary between patients with AD, and there was no control for disease severity, duration or individual differences in this study. The differences reported could, therefore, </w:t>
      </w:r>
      <w:r w:rsidR="00AD531A">
        <w:t>reflect</w:t>
      </w:r>
      <w:r>
        <w:t xml:space="preserve"> </w:t>
      </w:r>
      <w:r w:rsidR="00AD531A">
        <w:t>variation</w:t>
      </w:r>
      <w:r>
        <w:t xml:space="preserve"> in AD severity, rather than due to HL. Nevertheless, the fact that patients with AD scored statistically the same on the written and standard versions of the MMSE, does suggest that the written test could be beneficial to potentially remove bias in people with HL, but it would be necessary to validate this in a cognitively healthy sample of hearing impaired and non-hearing impaired participants.  </w:t>
      </w:r>
    </w:p>
    <w:p w14:paraId="62080B9F" w14:textId="10DC6D37" w:rsidR="00AD00D9" w:rsidRDefault="00AD00D9" w:rsidP="00AD00D9">
      <w:pPr>
        <w:spacing w:line="360" w:lineRule="auto"/>
        <w:jc w:val="both"/>
      </w:pPr>
      <w:r>
        <w:t>T</w:t>
      </w:r>
      <w:r w:rsidRPr="003B2DFB">
        <w:t xml:space="preserve">his finding was echoed by another more recent study </w:t>
      </w:r>
      <w:r>
        <w:fldChar w:fldCharType="begin"/>
      </w:r>
      <w:r>
        <w:instrText xml:space="preserve"> ADDIN EN.CITE &lt;EndNote&gt;&lt;Cite&gt;&lt;Author&gt;De Silva&lt;/Author&gt;&lt;Year&gt;2008&lt;/Year&gt;&lt;IDText&gt;A Mini-Mental Status Examination for the hearing impaired&lt;/IDText&gt;&lt;DisplayText&gt;(De Silva et al., 2008)&lt;/DisplayText&gt;&lt;record&gt;&lt;dates&gt;&lt;pub-dates&gt;&lt;date&gt;Sep&lt;/date&gt;&lt;/pub-dates&gt;&lt;year&gt;2008&lt;/year&gt;&lt;/dates&gt;&lt;keywords&gt;&lt;keyword&gt;Aged&lt;/keyword&gt;&lt;keyword&gt;Aged, 80 and over&lt;/keyword&gt;&lt;keyword&gt;*Cognition&lt;/keyword&gt;&lt;keyword&gt;Dementia/complications/*diagnosis/psychology&lt;/keyword&gt;&lt;keyword&gt;Female&lt;/keyword&gt;&lt;keyword&gt;Hearing Disorders/complications/*diagnosis/psychology&lt;/keyword&gt;&lt;keyword&gt;Hearing Tests&lt;/keyword&gt;&lt;keyword&gt;Humans&lt;/keyword&gt;&lt;keyword&gt;Male&lt;/keyword&gt;&lt;keyword&gt;*Mental Status Schedule&lt;/keyword&gt;&lt;keyword&gt;Persons With Hearing Impairments/*psychology&lt;/keyword&gt;&lt;keyword&gt;Predictive Value of Tests&lt;/keyword&gt;&lt;keyword&gt;*Questionnaires&lt;/keyword&gt;&lt;keyword&gt;Reproducibility of Results&lt;/keyword&gt;&lt;keyword&gt;Severity of Illness Index&lt;/keyword&gt;&lt;/keywords&gt;&lt;isbn&gt;0002-0729&lt;/isbn&gt;&lt;titles&gt;&lt;title&gt;A Mini-Mental Status Examination for the hearing impaired&lt;/title&gt;&lt;secondary-title&gt;Age Ageing&lt;/secondary-title&gt;&lt;alt-title&gt;Age and ageing&lt;/alt-title&gt;&lt;/titles&gt;&lt;pages&gt;593-5&lt;/pages&gt;&lt;number&gt;5&lt;/number&gt;&lt;contributors&gt;&lt;authors&gt;&lt;author&gt;De Silva, M. L.&lt;/author&gt;&lt;author&gt;McLaughlin, M. T.&lt;/author&gt;&lt;author&gt;Rodrigues, E. J.&lt;/author&gt;&lt;author&gt;Broadbent, J. C.&lt;/author&gt;&lt;author&gt;Gray, A. R.&lt;/author&gt;&lt;author&gt;Hammond-Tooke, G. D.&lt;/author&gt;&lt;/authors&gt;&lt;/contributors&gt;&lt;edition&gt;2008/08/09&lt;/edition&gt;&lt;language&gt;eng&lt;/language&gt;&lt;added-date format="utc"&gt;1414417676&lt;/added-date&gt;&lt;ref-type name="Journal Article"&gt;17&lt;/ref-type&gt;&lt;auth-address&gt;Wellington Hospital, Private Bag 7902, Wellington South, New Zealand.&lt;/auth-address&gt;&lt;remote-database-provider&gt;NLM&lt;/remote-database-provider&gt;&lt;rec-number&gt;28&lt;/rec-number&gt;&lt;last-updated-date format="utc"&gt;1414419917&lt;/last-updated-date&gt;&lt;accession-num&gt;18687874&lt;/accession-num&gt;&lt;electronic-resource-num&gt;10.1093/ageing/afn146&lt;/electronic-resource-num&gt;&lt;volume&gt;37&lt;/volume&gt;&lt;/record&gt;&lt;/Cite&gt;&lt;/EndNote&gt;</w:instrText>
      </w:r>
      <w:r>
        <w:fldChar w:fldCharType="separate"/>
      </w:r>
      <w:r>
        <w:rPr>
          <w:noProof/>
        </w:rPr>
        <w:t>(De Silva et al., 2008)</w:t>
      </w:r>
      <w:r>
        <w:fldChar w:fldCharType="end"/>
      </w:r>
      <w:r>
        <w:t xml:space="preserve">, </w:t>
      </w:r>
      <w:r w:rsidRPr="003B2DFB">
        <w:t>which</w:t>
      </w:r>
      <w:r>
        <w:t>, again contrary to the groups expectations,</w:t>
      </w:r>
      <w:r w:rsidRPr="003B2DFB">
        <w:t xml:space="preserve"> found no </w:t>
      </w:r>
      <w:r>
        <w:t xml:space="preserve">overall </w:t>
      </w:r>
      <w:r w:rsidRPr="003B2DFB">
        <w:t xml:space="preserve">significant difference between </w:t>
      </w:r>
      <w:r>
        <w:t xml:space="preserve">performance on </w:t>
      </w:r>
      <w:r w:rsidRPr="003B2DFB">
        <w:t>the written and standard MMSE scores</w:t>
      </w:r>
      <w:r>
        <w:t>,</w:t>
      </w:r>
      <w:r w:rsidRPr="003B2DFB">
        <w:t xml:space="preserve"> for</w:t>
      </w:r>
      <w:r>
        <w:t xml:space="preserve"> 82 participants with a range of cognitive functions and levels of hearing  acuity.  Although 75% of participants with HL reported that they preferred the written version of the test,</w:t>
      </w:r>
      <w:r w:rsidRPr="003B2DFB">
        <w:t xml:space="preserve"> </w:t>
      </w:r>
      <w:r>
        <w:t>it was concluded that, although comparable, the written version is by no means superior to the standard version in this sample of patients. Similarly, another global measure of cognitive function, the Montreal Cognitive Assessment, modified to control for sensory loss, found people with HL still performed worse on average, again suggesting that people with HL have poorer cognitive function or are at a greater risk for cognitive decline</w:t>
      </w:r>
      <w:r w:rsidR="00AB7E78">
        <w:t xml:space="preserve"> (Dupuis et al., 2015)</w:t>
      </w:r>
      <w:r>
        <w:t xml:space="preserve">. </w:t>
      </w:r>
    </w:p>
    <w:p w14:paraId="69B2ACD3" w14:textId="672E2CB1" w:rsidR="00AD00D9" w:rsidRDefault="00AD00D9" w:rsidP="00AD00D9">
      <w:pPr>
        <w:spacing w:line="360" w:lineRule="auto"/>
        <w:jc w:val="both"/>
      </w:pPr>
      <w:proofErr w:type="spellStart"/>
      <w:r>
        <w:t>Lindenberger</w:t>
      </w:r>
      <w:proofErr w:type="spellEnd"/>
      <w:r>
        <w:t xml:space="preserve"> et al., </w:t>
      </w:r>
      <w:r w:rsidR="00B922A1">
        <w:t xml:space="preserve">(2001) </w:t>
      </w:r>
      <w:r>
        <w:t>hypothesised that sensory acuity reductions offer a likely explanation for the connection between HL and performance on cognitive tests. This group ‘induced’ an ARHL onto middle</w:t>
      </w:r>
      <w:r w:rsidR="00AD531A">
        <w:t>-</w:t>
      </w:r>
      <w:r>
        <w:t xml:space="preserve">aged participants by the use of noise protection headphones and asked them to undertake </w:t>
      </w:r>
      <w:r>
        <w:lastRenderedPageBreak/>
        <w:t xml:space="preserve">an extensive battery of cognitive tests, measuring different cognitive domains. Ultimately they found that compared to controls and placebos (who were wearing non-functioning headphones), there was no difference in scores on cognitive tests, again suggesting that it is not the physicality of low hearing levels that induce the decline in cognitive performance. Thus concluding, lower cognitive scores are not an artefact of the testing procedure, but are reflective of an underlying difference in cognition. </w:t>
      </w:r>
    </w:p>
    <w:p w14:paraId="069D013C" w14:textId="3FA3676F" w:rsidR="00AD00D9" w:rsidRPr="00CB7A2C" w:rsidRDefault="00AD00D9" w:rsidP="00AD00D9">
      <w:pPr>
        <w:spacing w:line="360" w:lineRule="auto"/>
        <w:jc w:val="both"/>
      </w:pPr>
      <w:r>
        <w:t>Evidence to support an over or misdiagnosis, howe</w:t>
      </w:r>
      <w:r w:rsidR="007C6B75">
        <w:t>ver, comes from trials of short-</w:t>
      </w:r>
      <w:r>
        <w:t xml:space="preserve">term hearing aid use. For example </w:t>
      </w:r>
      <w:r w:rsidRPr="00CB7A2C">
        <w:t xml:space="preserve">the cognitive and psychological </w:t>
      </w:r>
      <w:r w:rsidR="00C252AA">
        <w:t>benefits of hearing aid administration were</w:t>
      </w:r>
      <w:r>
        <w:t xml:space="preserve"> investigated in</w:t>
      </w:r>
      <w:r w:rsidRPr="00CB7A2C">
        <w:t xml:space="preserve"> a group of 34 p</w:t>
      </w:r>
      <w:r>
        <w:t xml:space="preserve">articipants </w:t>
      </w:r>
      <w:r w:rsidRPr="00CB7A2C">
        <w:t>over the age of 65</w:t>
      </w:r>
      <w:r>
        <w:t>,</w:t>
      </w:r>
      <w:r w:rsidRPr="00CB7A2C">
        <w:t xml:space="preserve"> with moderate to severe HL. They all completed the MMSE and geriatric depression scale </w:t>
      </w:r>
      <w:r>
        <w:t xml:space="preserve">(GDS) </w:t>
      </w:r>
      <w:r w:rsidRPr="00CB7A2C">
        <w:t>a</w:t>
      </w:r>
      <w:r>
        <w:t>t baseline, a</w:t>
      </w:r>
      <w:r w:rsidRPr="00CB7A2C">
        <w:t xml:space="preserve">nd then were fitted with </w:t>
      </w:r>
      <w:r>
        <w:t xml:space="preserve">appropriate hearing aids </w:t>
      </w:r>
      <w:r>
        <w:fldChar w:fldCharType="begin"/>
      </w:r>
      <w:r>
        <w:instrText xml:space="preserve"> ADDIN EN.CITE &lt;EndNote&gt;&lt;Cite&gt;&lt;Author&gt;Acar&lt;/Author&gt;&lt;Year&gt;2011&lt;/Year&gt;&lt;IDText&gt;Effects of hearing aids on cognitive functions and depressive signs in elderly people&lt;/IDText&gt;&lt;DisplayText&gt;(Acar et al., 2011)&lt;/DisplayText&gt;&lt;record&gt;&lt;keywords&gt;&lt;keyword&gt;Hearing aid in elderly&lt;/keyword&gt;&lt;keyword&gt;Treatment of presbycusis&lt;/keyword&gt;&lt;keyword&gt;Psychocognitive functions&lt;/keyword&gt;&lt;keyword&gt;Mini mental state examination (MMSE)&lt;/keyword&gt;&lt;keyword&gt;Geriatric depression scale (GDS)&lt;/keyword&gt;&lt;/keywords&gt;&lt;isbn&gt;0167-4943&lt;/isbn&gt;&lt;titles&gt;&lt;title&gt;Effects of hearing aids on cognitive functions and depressive signs in elderly people&lt;/title&gt;&lt;secondary-title&gt;Archives of Gerontology and Geriatrics&lt;/secondary-title&gt;&lt;/titles&gt;&lt;pages&gt;250-252&lt;/pages&gt;&lt;number&gt;3&lt;/number&gt;&lt;contributors&gt;&lt;authors&gt;&lt;author&gt;Acar, Baran&lt;/author&gt;&lt;author&gt;Yurekli, Muge Fethiye&lt;/author&gt;&lt;author&gt;Babademez, Mehmet Ali&lt;/author&gt;&lt;author&gt;Karabulut, Hayriye&lt;/author&gt;&lt;author&gt;Karasen, Rıza Murat&lt;/author&gt;&lt;/authors&gt;&lt;/contributors&gt;&lt;added-date format="utc"&gt;1436085562&lt;/added-date&gt;&lt;ref-type name="Journal Article"&gt;17&lt;/ref-type&gt;&lt;dates&gt;&lt;year&gt;2011&lt;/year&gt;&lt;/dates&gt;&lt;rec-number&gt;120&lt;/rec-number&gt;&lt;last-updated-date format="utc"&gt;1438171528&lt;/last-updated-date&gt;&lt;electronic-resource-num&gt;10.1016/j.archger.2010.04.013&lt;/electronic-resource-num&gt;&lt;volume&gt;52&lt;/volume&gt;&lt;/record&gt;&lt;/Cite&gt;&lt;/EndNote&gt;</w:instrText>
      </w:r>
      <w:r>
        <w:fldChar w:fldCharType="separate"/>
      </w:r>
      <w:r>
        <w:rPr>
          <w:noProof/>
        </w:rPr>
        <w:t>(Acar et al., 2011)</w:t>
      </w:r>
      <w:r>
        <w:fldChar w:fldCharType="end"/>
      </w:r>
      <w:r w:rsidRPr="00CB7A2C">
        <w:t xml:space="preserve">. </w:t>
      </w:r>
      <w:r>
        <w:t xml:space="preserve">At baseline, mean MMSE scores </w:t>
      </w:r>
      <w:r w:rsidRPr="00CB7A2C">
        <w:t>w</w:t>
      </w:r>
      <w:r>
        <w:t>ere</w:t>
      </w:r>
      <w:r w:rsidRPr="00CB7A2C">
        <w:t xml:space="preserve"> 20.3 (+/- 7.7)</w:t>
      </w:r>
      <w:r>
        <w:t>,</w:t>
      </w:r>
      <w:r w:rsidRPr="00CB7A2C">
        <w:t xml:space="preserve"> </w:t>
      </w:r>
      <w:r>
        <w:t xml:space="preserve">but upon repeating the questionnaires three months later, a </w:t>
      </w:r>
      <w:r w:rsidRPr="00CB7A2C">
        <w:t>significant i</w:t>
      </w:r>
      <w:r>
        <w:t xml:space="preserve">mprovement in cognition was seen (p &lt;.005), mean MMSE </w:t>
      </w:r>
      <w:r w:rsidRPr="00CB7A2C">
        <w:t>s</w:t>
      </w:r>
      <w:r>
        <w:t>cores were now reported as</w:t>
      </w:r>
      <w:r w:rsidRPr="00CB7A2C">
        <w:t xml:space="preserve"> 23.0 (+/- 7.5)</w:t>
      </w:r>
      <w:r>
        <w:t>.</w:t>
      </w:r>
      <w:r w:rsidRPr="00CB7A2C">
        <w:t xml:space="preserve"> </w:t>
      </w:r>
      <w:r>
        <w:t xml:space="preserve">There was a similar improvement on GDS scores. This apparent improvement in cognition over such a short period of time, could suggest that prior to hearing aid administration, participants </w:t>
      </w:r>
      <w:r w:rsidRPr="00CB7A2C">
        <w:t>did</w:t>
      </w:r>
      <w:r>
        <w:t xml:space="preserve"> not</w:t>
      </w:r>
      <w:r w:rsidRPr="00CB7A2C">
        <w:t xml:space="preserve"> actually hear </w:t>
      </w:r>
      <w:r>
        <w:t xml:space="preserve">parts of the test, </w:t>
      </w:r>
      <w:r w:rsidRPr="00CB7A2C">
        <w:t xml:space="preserve">so the improvement </w:t>
      </w:r>
      <w:r>
        <w:t>reflects</w:t>
      </w:r>
      <w:r w:rsidRPr="00CB7A2C">
        <w:t xml:space="preserve"> a more complete</w:t>
      </w:r>
      <w:r>
        <w:t xml:space="preserve"> understanding of the questions. This short time period could also indicate a practice effect, or due to the </w:t>
      </w:r>
      <w:r w:rsidRPr="00CB7A2C">
        <w:t xml:space="preserve">significant psychological improvement, </w:t>
      </w:r>
      <w:r>
        <w:t xml:space="preserve">could give evidence for </w:t>
      </w:r>
      <w:r w:rsidR="00C252AA">
        <w:t>interplay</w:t>
      </w:r>
      <w:r>
        <w:t xml:space="preserve"> between depression and cognitive </w:t>
      </w:r>
      <w:r w:rsidR="00743043">
        <w:t>performance</w:t>
      </w:r>
      <w:r>
        <w:t xml:space="preserve">. </w:t>
      </w:r>
    </w:p>
    <w:p w14:paraId="50450176" w14:textId="454C7E29" w:rsidR="00AD00D9" w:rsidRDefault="00AD00D9" w:rsidP="00AD00D9">
      <w:pPr>
        <w:spacing w:line="360" w:lineRule="auto"/>
        <w:jc w:val="both"/>
      </w:pPr>
      <w:r>
        <w:t xml:space="preserve">To conclude, the evidence for over diagnosis of cognitive impairment in people with HL is varied and inconsistent. It may be unlikely that people with HL would score lower as an artefact of the testing procedure, as the performance on non-verbally administered tests did not differ. Also, in general, experienced clinicians testing cognitive performance do take sensory deficits into account when undertaking their examinations </w:t>
      </w:r>
      <w:r>
        <w:fldChar w:fldCharType="begin"/>
      </w:r>
      <w:r w:rsidR="00715934">
        <w:instrText xml:space="preserve"> ADDIN EN.CITE &lt;EndNote&gt;&lt;Cite&gt;&lt;Author&gt;Lindenberger&lt;/Author&gt;&lt;Year&gt;2001&lt;/Year&gt;&lt;IDText&gt;The strong connection between sensory and cognitive performance in old age: not due to sensory acuity reductions operating during cognitive assessment&lt;/IDText&gt;&lt;DisplayText&gt;(Lindenberger et al., 2001)&lt;/DisplayText&gt;&lt;record&gt;&lt;dates&gt;&lt;pub-dates&gt;&lt;date&gt;Jun&lt;/date&gt;&lt;/pub-dates&gt;&lt;year&gt;2001&lt;/year&gt;&lt;/dates&gt;&lt;keywords&gt;&lt;keyword&gt;Adult&lt;/keyword&gt;&lt;keyword&gt;Aged&lt;/keyword&gt;&lt;keyword&gt;Aged, 80 and over&lt;/keyword&gt;&lt;keyword&gt;Aging/physiology/*psychology&lt;/keyword&gt;&lt;keyword&gt;Cognition/*physiology&lt;/keyword&gt;&lt;keyword&gt;Female&lt;/keyword&gt;&lt;keyword&gt;*Hearing&lt;/keyword&gt;&lt;keyword&gt;Humans&lt;/keyword&gt;&lt;keyword&gt;Male&lt;/keyword&gt;&lt;keyword&gt;Memory/physiology&lt;/keyword&gt;&lt;keyword&gt;Middle Aged&lt;/keyword&gt;&lt;keyword&gt;Neuropsychological Tests&lt;/keyword&gt;&lt;keyword&gt;*Psychomotor Performance&lt;/keyword&gt;&lt;keyword&gt;Research Design&lt;/keyword&gt;&lt;keyword&gt;Sensory Thresholds&lt;/keyword&gt;&lt;keyword&gt;*Visual Acuity&lt;/keyword&gt;&lt;/keywords&gt;&lt;isbn&gt;0882-7974 (Print)&amp;#xD;0882-7974&lt;/isbn&gt;&lt;titles&gt;&lt;title&gt;The strong connection between sensory and cognitive performance in old age: not due to sensory acuity reductions operating during cognitive assessment&lt;/title&gt;&lt;secondary-title&gt;Psychology and Aging&lt;/secondary-title&gt;&lt;alt-title&gt;Psychology and aging&lt;/alt-title&gt;&lt;/titles&gt;&lt;pages&gt;196-205&lt;/pages&gt;&lt;number&gt;2&lt;/number&gt;&lt;contributors&gt;&lt;authors&gt;&lt;author&gt;Lindenberger, U.&lt;/author&gt;&lt;author&gt;Scherer, H.&lt;/author&gt;&lt;author&gt;Baltes, P. B.&lt;/author&gt;&lt;/authors&gt;&lt;/contributors&gt;&lt;edition&gt;2001/06/19&lt;/edition&gt;&lt;language&gt;Eng&lt;/language&gt;&lt;added-date format="utc"&gt;1479558299&lt;/added-date&gt;&lt;ref-type name="Journal Article"&gt;17&lt;/ref-type&gt;&lt;auth-address&gt;Max Planck Institute for Human Development, Berlin, Germany. lindenberger@mpib-berlin.mpg.de&lt;/auth-address&gt;&lt;remote-database-provider&gt;NLM&lt;/remote-database-provider&gt;&lt;rec-number&gt;380&lt;/rec-number&gt;&lt;last-updated-date format="utc"&gt;1508848603&lt;/last-updated-date&gt;&lt;accession-num&gt;11405308&lt;/accession-num&gt;&lt;volume&gt;16&lt;/volume&gt;&lt;/record&gt;&lt;/Cite&gt;&lt;/EndNote&gt;</w:instrText>
      </w:r>
      <w:r>
        <w:fldChar w:fldCharType="separate"/>
      </w:r>
      <w:r w:rsidR="00715934">
        <w:rPr>
          <w:noProof/>
        </w:rPr>
        <w:t>(Lindenberger et al., 2001)</w:t>
      </w:r>
      <w:r>
        <w:fldChar w:fldCharType="end"/>
      </w:r>
      <w:r>
        <w:t xml:space="preserve">, and ensure that the participant has heard and understood the instructions for the tests. However, retesting the same groups of individuals has shown an increased performance when wearing hearing aids, which could suggest that they didn’t hear the questions the first time round, accounting for an apparent drop in scores on cognitive tests. This also provides evidence for the sensory degradation hypothesis, described below, as the brains of individuals with HL may be working harder to process the degraded auditory signals, therefore decreasing the capacity of resources available to complete the cognitive tasks. However, the performance on cognitive testing does not change when ARHL is simulated in younger groups of people, but this could reflect differences in cognition between younger and older individuals. </w:t>
      </w:r>
    </w:p>
    <w:p w14:paraId="0255DB38" w14:textId="77777777" w:rsidR="00AD00D9" w:rsidRDefault="00AD00D9" w:rsidP="00AD00D9">
      <w:pPr>
        <w:pStyle w:val="Heading2"/>
        <w:spacing w:line="360" w:lineRule="auto"/>
      </w:pPr>
      <w:bookmarkStart w:id="21" w:name="_Toc525730984"/>
      <w:r>
        <w:lastRenderedPageBreak/>
        <w:t>2.3.3. Sensory degradation and deprivation</w:t>
      </w:r>
      <w:bookmarkEnd w:id="21"/>
      <w:r>
        <w:t xml:space="preserve"> </w:t>
      </w:r>
    </w:p>
    <w:p w14:paraId="32C7B488" w14:textId="3922A9BF" w:rsidR="00AD00D9" w:rsidRDefault="00AD00D9" w:rsidP="00AD00D9">
      <w:pPr>
        <w:spacing w:line="360" w:lineRule="auto"/>
        <w:jc w:val="both"/>
      </w:pPr>
      <w:r>
        <w:t>The sensory deprivatio</w:t>
      </w:r>
      <w:r w:rsidR="009F644D">
        <w:t>n hypothesis suggests that long-</w:t>
      </w:r>
      <w:r>
        <w:t xml:space="preserve">term HL could lead to cognitive impairment via many different mechanisms, either temporarily or permanently, directly or indirectly </w:t>
      </w:r>
      <w:r>
        <w:fldChar w:fldCharType="begin">
          <w:fldData xml:space="preserve">PEVuZE5vdGU+PENpdGU+PEF1dGhvcj5MaTwvQXV0aG9yPjxZZWFyPjIwMDI8L1llYXI+PElEVGV4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</w:fldData>
        </w:fldChar>
      </w:r>
      <w:r w:rsidR="00715934">
        <w:instrText xml:space="preserve"> ADDIN EN.CITE </w:instrText>
      </w:r>
      <w:r w:rsidR="00715934">
        <w:fldChar w:fldCharType="begin">
          <w:fldData xml:space="preserve">PEVuZE5vdGU+PENpdGU+PEF1dGhvcj5MaTwvQXV0aG9yPjxZZWFyPjIwMDI8L1llYXI+PElEVGV4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</w:fldData>
        </w:fldChar>
      </w:r>
      <w:r w:rsidR="00715934">
        <w:instrText xml:space="preserve"> ADDIN EN.CITE.DATA </w:instrText>
      </w:r>
      <w:r w:rsidR="00715934">
        <w:fldChar w:fldCharType="end"/>
      </w:r>
      <w:r>
        <w:fldChar w:fldCharType="separate"/>
      </w:r>
      <w:r w:rsidR="00715934">
        <w:rPr>
          <w:noProof/>
        </w:rPr>
        <w:t>(Li and Lindenberger, 2002, Schneider et al., 2002)</w:t>
      </w:r>
      <w:r>
        <w:fldChar w:fldCharType="end"/>
      </w:r>
      <w:r>
        <w:t xml:space="preserve">. </w:t>
      </w:r>
      <w:r w:rsidRPr="00B922A1">
        <w:t>The main features of these hypotheses will be discussed in more detail in subsequent paragraphs.</w:t>
      </w:r>
      <w:r>
        <w:t xml:space="preserve"> </w:t>
      </w:r>
    </w:p>
    <w:p w14:paraId="3265A04C" w14:textId="77777777" w:rsidR="00AD00D9" w:rsidRDefault="00AD00D9" w:rsidP="00AD00D9">
      <w:pPr>
        <w:pStyle w:val="Heading3"/>
        <w:spacing w:line="360" w:lineRule="auto"/>
        <w:jc w:val="both"/>
      </w:pPr>
      <w:r>
        <w:t xml:space="preserve">2.3.3.1. Information degradation </w:t>
      </w:r>
    </w:p>
    <w:p w14:paraId="7FC35ABF" w14:textId="6D428E42" w:rsidR="00AD00D9" w:rsidRDefault="00AD00D9" w:rsidP="00AD00D9">
      <w:pPr>
        <w:spacing w:line="360" w:lineRule="auto"/>
        <w:jc w:val="both"/>
      </w:pPr>
      <w:r>
        <w:t xml:space="preserve">The evidence reported in section 2.3.2 could also lend some support for the information degradation hypothesis, which assumes impoverished perceptual input results in a temporarily reduced cognitive performance. This theory suggests that listening requires more effortful processing in people with HL, compared to those with normal hearing </w:t>
      </w:r>
      <w:r>
        <w:fldChar w:fldCharType="begin"/>
      </w:r>
      <w:r w:rsidR="00715934">
        <w:instrText xml:space="preserve"> ADDIN EN.CITE &lt;EndNote&gt;&lt;Cite&gt;&lt;Author&gt;Pichora-Fuller&lt;/Author&gt;&lt;Year&gt;2006&lt;/Year&gt;&lt;IDText&gt;Effects of age on auditory and cognitive processing: Implications for hearing aid fitting and audiologic rehabilitation&lt;/IDText&gt;&lt;DisplayText&gt;(Pichora-Fuller and Singh, 2006)&lt;/DisplayText&gt;&lt;record&gt;&lt;isbn&gt;10847138&lt;/isbn&gt;&lt;titles&gt;&lt;title&gt;Effects of age on auditory and cognitive processing: Implications for hearing aid fitting and audiologic rehabilitation&lt;/title&gt;&lt;secondary-title&gt;Trends in Amplification&lt;/secondary-title&gt;&lt;/titles&gt;&lt;pages&gt;29-59&lt;/pages&gt;&lt;number&gt;1&lt;/number&gt;&lt;contributors&gt;&lt;authors&gt;&lt;author&gt;Pichora-Fuller, M. Kathleen&lt;/author&gt;&lt;author&gt;Singh, Gurjit&lt;/author&gt;&lt;/authors&gt;&lt;/contributors&gt;&lt;added-date format="utc"&gt;1418129013&lt;/added-date&gt;&lt;ref-type name="Journal Article"&gt;17&lt;/ref-type&gt;&lt;dates&gt;&lt;year&gt;2006&lt;/year&gt;&lt;/dates&gt;&lt;rec-number&gt;71&lt;/rec-number&gt;&lt;last-updated-date format="utc"&gt;1420646988&lt;/last-updated-date&gt;&lt;electronic-resource-num&gt;10.1177/108471380601000103&lt;/electronic-resource-num&gt;&lt;volume&gt;10&lt;/volume&gt;&lt;/record&gt;&lt;/Cite&gt;&lt;/EndNote&gt;</w:instrText>
      </w:r>
      <w:r>
        <w:fldChar w:fldCharType="separate"/>
      </w:r>
      <w:r w:rsidR="00715934">
        <w:rPr>
          <w:noProof/>
        </w:rPr>
        <w:t>(Pichora-Fuller and Singh, 2006)</w:t>
      </w:r>
      <w:r>
        <w:fldChar w:fldCharType="end"/>
      </w:r>
      <w:r>
        <w:t xml:space="preserve">, increasing cognitive demand for auditory processing, at the detriment of other cognitive processes </w:t>
      </w:r>
      <w:r>
        <w:fldChar w:fldCharType="begin"/>
      </w:r>
      <w:r w:rsidR="00715934">
        <w:instrText xml:space="preserve"> ADDIN EN.CITE &lt;EndNote&gt;&lt;Cite&gt;&lt;Author&gt;Peelle&lt;/Author&gt;&lt;Year&gt;2011&lt;/Year&gt;&lt;IDText&gt;Hearing loss in older adults affects neural systems supporting speech comprehension&lt;/IDText&gt;&lt;DisplayText&gt;(Peelle et al., 2011)&lt;/DisplayText&gt;&lt;record&gt;&lt;keywords&gt;&lt;keyword&gt;Language&lt;/keyword&gt;&lt;keyword&gt;Auditory Cortex -- Physiopathology&lt;/keyword&gt;&lt;keyword&gt;Comprehension -- Physiology&lt;/keyword&gt;&lt;keyword&gt;Hearing Loss -- Pathology&lt;/keyword&gt;&lt;keyword&gt;Speech -- Physiology&lt;/keyword&gt;&lt;/keywords&gt;&lt;titles&gt;&lt;title&gt;Hearing loss in older adults affects neural systems supporting speech comprehension&lt;/title&gt;&lt;secondary-title&gt;The Journal of neuroscience : the official journal of the Society for Neuroscience&lt;/secondary-title&gt;&lt;/titles&gt;&lt;pages&gt;12638&lt;/pages&gt;&lt;number&gt;35&lt;/number&gt;&lt;contributors&gt;&lt;authors&gt;&lt;author&gt;Peelle, Jonathan E.&lt;/author&gt;&lt;author&gt;Troiani, Vanessa&lt;/author&gt;&lt;author&gt;Grossman, Murray&lt;/author&gt;&lt;author&gt;Wingfield, Arthur&lt;/author&gt;&lt;/authors&gt;&lt;/contributors&gt;&lt;added-date format="utc"&gt;1492165078&lt;/added-date&gt;&lt;ref-type name="Journal Article"&gt;17&lt;/ref-type&gt;&lt;dates&gt;&lt;year&gt;2011&lt;/year&gt;&lt;/dates&gt;&lt;rec-number&gt;612&lt;/rec-number&gt;&lt;last-updated-date format="utc"&gt;1492165078&lt;/last-updated-date&gt;&lt;electronic-resource-num&gt;10.1523/JNEUROSCI.2559-11.2011&lt;/electronic-resource-num&gt;&lt;volume&gt;31&lt;/volume&gt;&lt;/record&gt;&lt;/Cite&gt;&lt;/EndNote&gt;</w:instrText>
      </w:r>
      <w:r>
        <w:fldChar w:fldCharType="separate"/>
      </w:r>
      <w:r w:rsidR="00715934">
        <w:rPr>
          <w:noProof/>
        </w:rPr>
        <w:t>(Peelle et al., 2011)</w:t>
      </w:r>
      <w:r>
        <w:fldChar w:fldCharType="end"/>
      </w:r>
      <w:r>
        <w:t xml:space="preserve">. For example, an fMRI study demonstrated that people with poorer hearing had decreased activation in core auditory processing areas during more complex grammatical tasks compared to those with normal hearing, or during simple sentence tasks </w:t>
      </w:r>
      <w:r>
        <w:fldChar w:fldCharType="begin"/>
      </w:r>
      <w:r>
        <w:instrText xml:space="preserve"> ADDIN EN.CITE &lt;EndNote&gt;&lt;Cite&gt;&lt;Author&gt;Peelle&lt;/Author&gt;&lt;Year&gt;2011&lt;/Year&gt;&lt;IDText&gt;Hearing loss in older adults affects neural systems supporting speech comprehension&lt;/IDText&gt;&lt;DisplayText&gt;(Peelle et al., 2011)&lt;/DisplayText&gt;&lt;record&gt;&lt;keywords&gt;&lt;keyword&gt;Language&lt;/keyword&gt;&lt;keyword&gt;Auditory Cortex -- Physiopathology&lt;/keyword&gt;&lt;keyword&gt;Comprehension -- Physiology&lt;/keyword&gt;&lt;keyword&gt;Hearing Loss -- Pathology&lt;/keyword&gt;&lt;keyword&gt;Speech -- Physiology&lt;/keyword&gt;&lt;/keywords&gt;&lt;titles&gt;&lt;title&gt;Hearing loss in older adults affects neural systems supporting speech comprehension&lt;/title&gt;&lt;secondary-title&gt;The Journal of neuroscience : the official journal of the Society for Neuroscience&lt;/secondary-title&gt;&lt;/titles&gt;&lt;pages&gt;12638&lt;/pages&gt;&lt;number&gt;35&lt;/number&gt;&lt;contributors&gt;&lt;authors&gt;&lt;author&gt;Peelle, Jonathan E.&lt;/author&gt;&lt;author&gt;Troiani, Vanessa&lt;/author&gt;&lt;author&gt;Grossman, Murray&lt;/author&gt;&lt;author&gt;Wingfield, Arthur&lt;/author&gt;&lt;/authors&gt;&lt;/contributors&gt;&lt;added-date format="utc"&gt;1492165078&lt;/added-date&gt;&lt;ref-type name="Journal Article"&gt;17&lt;/ref-type&gt;&lt;dates&gt;&lt;year&gt;2011&lt;/year&gt;&lt;/dates&gt;&lt;rec-number&gt;612&lt;/rec-number&gt;&lt;last-updated-date format="utc"&gt;1492165078&lt;/last-updated-date&gt;&lt;electronic-resource-num&gt;10.1523/JNEUROSCI.2559-11.2011&lt;/electronic-resource-num&gt;&lt;volume&gt;31&lt;/volume&gt;&lt;/record&gt;&lt;/Cite&gt;&lt;/EndNote&gt;</w:instrText>
      </w:r>
      <w:r>
        <w:fldChar w:fldCharType="separate"/>
      </w:r>
      <w:r>
        <w:rPr>
          <w:noProof/>
        </w:rPr>
        <w:t>(Peelle et al., 2011)</w:t>
      </w:r>
      <w:r>
        <w:fldChar w:fldCharType="end"/>
      </w:r>
      <w:r>
        <w:t>. The authors concluded that sensory loss may therefore impact on the cognitive resou</w:t>
      </w:r>
      <w:r w:rsidR="0092716A">
        <w:t>rces required to perform higher-</w:t>
      </w:r>
      <w:r>
        <w:t xml:space="preserve">level cognitive tasks rather than simply the ability to process sounds. </w:t>
      </w:r>
    </w:p>
    <w:p w14:paraId="047D5B1C" w14:textId="14C2E812" w:rsidR="00AD00D9" w:rsidRDefault="00AD00D9" w:rsidP="00AD00D9">
      <w:pPr>
        <w:spacing w:line="360" w:lineRule="auto"/>
        <w:jc w:val="both"/>
      </w:pPr>
      <w:r>
        <w:t xml:space="preserve">The fact that individuals with HL perform to a lower level on various tests of cognition compared to those with normal hearing </w:t>
      </w:r>
      <w:r>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eHQ+KFVobG1hbm4gZXQgYWwuLCAxOTg2LCBEdXB1aXMgZXQgYWwuLCAyMDE1KTwvRGlzcGxheVRl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</w:fldData>
        </w:fldChar>
      </w:r>
      <w:r w:rsidR="00715934">
        <w:instrText xml:space="preserve"> ADDIN EN.CITE </w:instrText>
      </w:r>
      <w:r w:rsidR="00715934">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eHQ+KFVobG1hbm4gZXQgYWwuLCAxOTg2LCBEdXB1aXMgZXQgYWwuLCAyMDE1KTwvRGlzcGxheVRl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</w:fldData>
        </w:fldChar>
      </w:r>
      <w:r w:rsidR="00715934">
        <w:instrText xml:space="preserve"> ADDIN EN.CITE.DATA </w:instrText>
      </w:r>
      <w:r w:rsidR="00715934">
        <w:fldChar w:fldCharType="end"/>
      </w:r>
      <w:r>
        <w:fldChar w:fldCharType="separate"/>
      </w:r>
      <w:r w:rsidR="00715934">
        <w:rPr>
          <w:noProof/>
        </w:rPr>
        <w:t>(Uhlmann et al., 1986, Dupuis et al., 2015)</w:t>
      </w:r>
      <w:r>
        <w:fldChar w:fldCharType="end"/>
      </w:r>
      <w:r>
        <w:t xml:space="preserve"> could be explained by this hypothesis. For example, HL was associated with a greater decline in MMSE scores over a 25-year period, with a mean group difference of 0.06 points per year, leading to approximately a 1.5 point difference over the whole study period </w:t>
      </w:r>
      <w:r w:rsidR="008C30C8">
        <w:t>(</w:t>
      </w:r>
      <w:proofErr w:type="spellStart"/>
      <w:r w:rsidR="008C30C8">
        <w:t>Amieva</w:t>
      </w:r>
      <w:proofErr w:type="spellEnd"/>
      <w:r w:rsidR="008C30C8">
        <w:t xml:space="preserve"> et al., 2015).</w:t>
      </w:r>
      <w:r w:rsidR="00AB7E78">
        <w:t xml:space="preserve"> </w:t>
      </w:r>
      <w:r>
        <w:t xml:space="preserve">Although the authors reported a statistically worse cognitive performance and greater rate of cognitive decline, the difference in scores in clinical terms are marginal and do not reflect a clinical cognitive impairment. This is more likely to reflect variation in the population, and poorer performance by certain members in the HL group could be due to more effortful processing, rather than actual cognitive impairment. Similarly, an improvement in cognitive performance three months post hearing aid administration </w:t>
      </w:r>
      <w:r>
        <w:fldChar w:fldCharType="begin"/>
      </w:r>
      <w:r>
        <w:instrText xml:space="preserve"> ADDIN EN.CITE &lt;EndNote&gt;&lt;Cite&gt;&lt;Author&gt;Acar&lt;/Author&gt;&lt;Year&gt;2011&lt;/Year&gt;&lt;IDText&gt;Effects of hearing aids on cognitive functions and depressive signs in elderly people&lt;/IDText&gt;&lt;DisplayText&gt;(Acar et al., 2011)&lt;/DisplayText&gt;&lt;record&gt;&lt;keywords&gt;&lt;keyword&gt;Hearing aid in elderly&lt;/keyword&gt;&lt;keyword&gt;Treatment of presbycusis&lt;/keyword&gt;&lt;keyword&gt;Psychocognitive functions&lt;/keyword&gt;&lt;keyword&gt;Mini mental state examination (MMSE)&lt;/keyword&gt;&lt;keyword&gt;Geriatric depression scale (GDS)&lt;/keyword&gt;&lt;/keywords&gt;&lt;isbn&gt;0167-4943&lt;/isbn&gt;&lt;titles&gt;&lt;title&gt;Effects of hearing aids on cognitive functions and depressive signs in elderly people&lt;/title&gt;&lt;secondary-title&gt;Archives of Gerontology and Geriatrics&lt;/secondary-title&gt;&lt;/titles&gt;&lt;pages&gt;250-252&lt;/pages&gt;&lt;number&gt;3&lt;/number&gt;&lt;contributors&gt;&lt;authors&gt;&lt;author&gt;Acar, Baran&lt;/author&gt;&lt;author&gt;Yurekli, Muge Fethiye&lt;/author&gt;&lt;author&gt;Babademez, Mehmet Ali&lt;/author&gt;&lt;author&gt;Karabulut, Hayriye&lt;/author&gt;&lt;author&gt;Karasen, Rıza Murat&lt;/author&gt;&lt;/authors&gt;&lt;/contributors&gt;&lt;added-date format="utc"&gt;1436085562&lt;/added-date&gt;&lt;ref-type name="Journal Article"&gt;17&lt;/ref-type&gt;&lt;dates&gt;&lt;year&gt;2011&lt;/year&gt;&lt;/dates&gt;&lt;rec-number&gt;120&lt;/rec-number&gt;&lt;last-updated-date format="utc"&gt;1438171528&lt;/last-updated-date&gt;&lt;electronic-resource-num&gt;10.1016/j.archger.2010.04.013&lt;/electronic-resource-num&gt;&lt;volume&gt;52&lt;/volume&gt;&lt;/record&gt;&lt;/Cite&gt;&lt;/EndNote&gt;</w:instrText>
      </w:r>
      <w:r>
        <w:fldChar w:fldCharType="separate"/>
      </w:r>
      <w:r>
        <w:rPr>
          <w:noProof/>
        </w:rPr>
        <w:t>(Acar et al., 2011)</w:t>
      </w:r>
      <w:r>
        <w:fldChar w:fldCharType="end"/>
      </w:r>
      <w:r>
        <w:t xml:space="preserve"> could show more resources are available to undertake the cognitive tasks, rather than effortful processing of degraded sounds. This does highlight the overlapping nature of the hypotheses and could suggest that some people with HL may be over diagnosed with a cognitive impairment when poorer performance may not necessarily reflect this. This theory alone, however, may be too simplistic to fully explain the increased risk of incident dementia in people with HL </w:t>
      </w:r>
      <w:r w:rsidR="002A4992">
        <w:t>(Lin et al., 2011b)</w:t>
      </w:r>
    </w:p>
    <w:p w14:paraId="581CEF40" w14:textId="77777777" w:rsidR="00AD00D9" w:rsidRDefault="00AD00D9" w:rsidP="00AD00D9">
      <w:pPr>
        <w:pStyle w:val="Heading3"/>
        <w:spacing w:line="360" w:lineRule="auto"/>
        <w:jc w:val="both"/>
      </w:pPr>
      <w:r>
        <w:lastRenderedPageBreak/>
        <w:t xml:space="preserve">2.3.3.2. Sensory deprivation </w:t>
      </w:r>
    </w:p>
    <w:p w14:paraId="69135F49" w14:textId="1727A743" w:rsidR="00AD00D9" w:rsidRDefault="00AD00D9" w:rsidP="00AD00D9">
      <w:pPr>
        <w:spacing w:line="360" w:lineRule="auto"/>
        <w:jc w:val="both"/>
      </w:pPr>
      <w:r>
        <w:t xml:space="preserve">A recent imaging study showed that people with HL had higher rates of whole brain atrophy as well as specific volumetric declines in the medial temporal lobes compared to those with normal hearing thresholds </w:t>
      </w:r>
      <w:r w:rsidR="00D14FDC">
        <w:t>(Lin et al., 2014)</w:t>
      </w:r>
      <w:r>
        <w:t xml:space="preserve">. </w:t>
      </w:r>
      <w:r w:rsidR="009F644D">
        <w:t>The authors suggested that long-</w:t>
      </w:r>
      <w:r>
        <w:t xml:space="preserve">term sensory deprivation has directly influenced functional and structural changes in the brain, leading to neuronal degeneration. These findings are interesting, as the temporal regions are not only important for language processing, but selective degeneration in these areas is also seen in </w:t>
      </w:r>
      <w:r w:rsidR="0092716A">
        <w:t>MCI</w:t>
      </w:r>
      <w:r>
        <w:t xml:space="preserve"> and</w:t>
      </w:r>
      <w:r w:rsidRPr="00301D4A">
        <w:t xml:space="preserve"> </w:t>
      </w:r>
      <w:r w:rsidR="0092716A">
        <w:t>the early stage</w:t>
      </w:r>
      <w:r>
        <w:t xml:space="preserve"> of AD </w:t>
      </w:r>
      <w:r>
        <w:fldChar w:fldCharType="begin"/>
      </w:r>
      <w:r w:rsidR="00715934">
        <w:instrText xml:space="preserve"> ADDIN EN.CITE &lt;EndNote&gt;&lt;Cite&gt;&lt;Author&gt;Kantarci&lt;/Author&gt;&lt;Year&gt;2004&lt;/Year&gt;&lt;IDText&gt;Quantitative magnetic resonance techniques as surrogate markers of Alzheimer&amp;apos;s disease&lt;/IDText&gt;&lt;DisplayText&gt;(Kantarci and Jack, 2004)&lt;/DisplayText&gt;&lt;record&gt;&lt;dates&gt;&lt;pub-dates&gt;&lt;date&gt;Apr&lt;/date&gt;&lt;/pub-dates&gt;&lt;year&gt;2004&lt;/year&gt;&lt;/dates&gt;&lt;keywords&gt;&lt;keyword&gt;Alzheimer Disease/mortality/*pathology&lt;/keyword&gt;&lt;keyword&gt;Biomarkers&lt;/keyword&gt;&lt;keyword&gt;Brain/*pathology&lt;/keyword&gt;&lt;keyword&gt;Humans&lt;/keyword&gt;&lt;keyword&gt;Magnetic Resonance Imaging/*methods&lt;/keyword&gt;&lt;/keywords&gt;&lt;isbn&gt;1545-5343 (Print)&amp;#xD;1545-5343&lt;/isbn&gt;&lt;custom2&gt;PMC534925&lt;/custom2&gt;&lt;titles&gt;&lt;title&gt;Quantitative magnetic resonance techniques as surrogate markers of Alzheimer&amp;apos;s disease&lt;/title&gt;&lt;secondary-title&gt;NeuroRx&lt;/secondary-title&gt;&lt;alt-title&gt;NeuroRx : the journal of the American Society for Experimental NeuroTherapeutics&lt;/alt-title&gt;&lt;/titles&gt;&lt;pages&gt;196-205&lt;/pages&gt;&lt;number&gt;2&lt;/number&gt;&lt;contributors&gt;&lt;authors&gt;&lt;author&gt;Kantarci, K.&lt;/author&gt;&lt;author&gt;Jack, C. R., Jr.&lt;/author&gt;&lt;/authors&gt;&lt;/contributors&gt;&lt;edition&gt;2005/02/18&lt;/edition&gt;&lt;language&gt;eng&lt;/language&gt;&lt;added-date format="utc"&gt;1492186466&lt;/added-date&gt;&lt;ref-type name="Journal Article"&gt;17&lt;/ref-type&gt;&lt;auth-address&gt;Department of Radiology, Mayo Clinic, Rochester, Minnesota 55905, USA. jack.clifford@mayo.edu&lt;/auth-address&gt;&lt;remote-database-provider&gt;NLM&lt;/remote-database-provider&gt;&lt;rec-number&gt;615&lt;/rec-number&gt;&lt;last-updated-date format="utc"&gt;1492186466&lt;/last-updated-date&gt;&lt;accession-num&gt;15717020&lt;/accession-num&gt;&lt;electronic-resource-num&gt;10.1602/neurorx.1.2.196&lt;/electronic-resource-num&gt;&lt;volume&gt;1&lt;/volume&gt;&lt;/record&gt;&lt;/Cite&gt;&lt;/EndNote&gt;</w:instrText>
      </w:r>
      <w:r>
        <w:fldChar w:fldCharType="separate"/>
      </w:r>
      <w:r w:rsidR="00715934">
        <w:rPr>
          <w:noProof/>
        </w:rPr>
        <w:t>(Kantarci and Jack, 2004)</w:t>
      </w:r>
      <w:r>
        <w:fldChar w:fldCharType="end"/>
      </w:r>
      <w:r>
        <w:t xml:space="preserve">. </w:t>
      </w:r>
    </w:p>
    <w:p w14:paraId="273B6915" w14:textId="367E6CF9" w:rsidR="00AD00D9" w:rsidRDefault="00AD00D9" w:rsidP="00AD00D9">
      <w:pPr>
        <w:spacing w:line="360" w:lineRule="auto"/>
        <w:jc w:val="both"/>
      </w:pPr>
      <w:r>
        <w:t>Longitudinal studies have provided evidence for the independent association of HL and risk of cognitive decline and all cause dementia. Many have shown that people with AR</w:t>
      </w:r>
      <w:r w:rsidRPr="003B2DFB">
        <w:t>HL</w:t>
      </w:r>
      <w:r>
        <w:t xml:space="preserve"> perform worse on tests of cognition over time compared to those with normal hearing. </w:t>
      </w:r>
      <w:r w:rsidRPr="003B2DFB">
        <w:t xml:space="preserve"> </w:t>
      </w:r>
      <w:r>
        <w:t xml:space="preserve">For example, over a 12- year period, participants with self-reported HL were more likely to develop incident dementia compared to those with normal hearing (16.3% vs 12.1%, p&lt;0.001) </w:t>
      </w:r>
      <w:r w:rsidR="00AB4D78">
        <w:t>(</w:t>
      </w:r>
      <w:proofErr w:type="spellStart"/>
      <w:r w:rsidR="00AB4D78">
        <w:t>Gurgel</w:t>
      </w:r>
      <w:proofErr w:type="spellEnd"/>
      <w:r w:rsidR="00AB4D78">
        <w:t>, 2014)</w:t>
      </w:r>
      <w:r>
        <w:t xml:space="preserve">. The authors also found the mean time to onset of dementia was significantly shorter for those with HL, reporting a 54% faster rate of annual decline from baseline. Similarly, a French epidemiological study, which followed 3,670 participants over 25 years, regularly assessing cognition using the MMSE, found that HL was associated with lower baseline MMSE scores, and a greater yearly decline, independent of age, sex and education </w:t>
      </w:r>
      <w:r w:rsidR="008C30C8">
        <w:t>(</w:t>
      </w:r>
      <w:proofErr w:type="spellStart"/>
      <w:r w:rsidR="008C30C8">
        <w:t>Amieva</w:t>
      </w:r>
      <w:proofErr w:type="spellEnd"/>
      <w:r w:rsidR="008C30C8">
        <w:t xml:space="preserve"> et al., 2015</w:t>
      </w:r>
      <w:r w:rsidR="001F01B4">
        <w:t>)</w:t>
      </w:r>
      <w:r>
        <w:t xml:space="preserve">. Both of these studies, however, relied on self-report for identifying the presence of HL, which was only recorded at baseline, and not followed up at subsequent visits. As the samples included elderly participants over the age of 65, one would expect more of the participants to have developed an ARHL over the 12 and 25-year period. This also highlights the problem of self-report and social stigma, as there are likely to be many individuals who report no hearing problems, but would be diagnosed with HL on an objective test. </w:t>
      </w:r>
    </w:p>
    <w:p w14:paraId="2D3B243F" w14:textId="7FDFA090" w:rsidR="00AD00D9" w:rsidRDefault="00AD00D9" w:rsidP="00AD00D9">
      <w:pPr>
        <w:spacing w:line="360" w:lineRule="auto"/>
        <w:jc w:val="both"/>
      </w:pPr>
      <w:r>
        <w:t xml:space="preserve">A study which formally and objectively tested hearing levels using PTA also found a 24% increased risk of cognitive impairment in participants with HL compared to those without </w:t>
      </w:r>
      <w:r w:rsidR="009449BE">
        <w:t>(Lin et al., 2013)</w:t>
      </w:r>
      <w:r>
        <w:t xml:space="preserve">. Lin et al., </w:t>
      </w:r>
      <w:r w:rsidR="009449BE">
        <w:t xml:space="preserve">(2013) </w:t>
      </w:r>
      <w:r w:rsidRPr="003B2DFB">
        <w:t>followed up 1</w:t>
      </w:r>
      <w:r>
        <w:t>,</w:t>
      </w:r>
      <w:r w:rsidRPr="003B2DFB">
        <w:t>984 elderly participants with no evidence of cognitive impairment at baseline</w:t>
      </w:r>
      <w:r>
        <w:t>,</w:t>
      </w:r>
      <w:r w:rsidRPr="003B2DFB">
        <w:t xml:space="preserve"> using a modified MMSE (3MS) </w:t>
      </w:r>
      <w:r w:rsidRPr="003B2DFB">
        <w:fldChar w:fldCharType="begin"/>
      </w:r>
      <w:r w:rsidR="00715934">
        <w:instrText xml:space="preserve"> ADDIN EN.CITE &lt;EndNote&gt;&lt;Cite&gt;&lt;Author&gt;Teng&lt;/Author&gt;&lt;Year&gt;1987&lt;/Year&gt;&lt;IDText&gt;The Modified Mini-Mental State (3MS) examination&lt;/IDText&gt;&lt;DisplayText&gt;(Teng and Chui, 1987)&lt;/DisplayText&gt;&lt;record&gt;&lt;titles&gt;&lt;title&gt;The Modified Mini-Mental State (3MS) examination&lt;/title&gt;&lt;secondary-title&gt;Journal of Clinical Psychiatry&lt;/secondary-title&gt;&lt;/titles&gt;&lt;pages&gt;314-8&lt;/pages&gt;&lt;number&gt;8&lt;/number&gt;&lt;contributors&gt;&lt;authors&gt;&lt;author&gt;Teng, EL&lt;/author&gt;&lt;author&gt;Chui, HC&lt;/author&gt;&lt;/authors&gt;&lt;/contributors&gt;&lt;section&gt;314&lt;/section&gt;&lt;added-date format="utc"&gt;1420543063&lt;/added-date&gt;&lt;ref-type name="Journal Article"&gt;17&lt;/ref-type&gt;&lt;dates&gt;&lt;year&gt;1987&lt;/year&gt;&lt;/dates&gt;&lt;rec-number&gt;98&lt;/rec-number&gt;&lt;last-updated-date format="utc"&gt;1508849100&lt;/last-updated-date&gt;&lt;volume&gt;48&lt;/volume&gt;&lt;/record&gt;&lt;/Cite&gt;&lt;/EndNote&gt;</w:instrText>
      </w:r>
      <w:r w:rsidRPr="003B2DFB">
        <w:fldChar w:fldCharType="separate"/>
      </w:r>
      <w:r w:rsidR="00715934">
        <w:rPr>
          <w:noProof/>
        </w:rPr>
        <w:t>(Teng and Chui, 1987)</w:t>
      </w:r>
      <w:r w:rsidRPr="003B2DFB">
        <w:fldChar w:fldCharType="end"/>
      </w:r>
      <w:r w:rsidRPr="003B2DFB">
        <w:t xml:space="preserve"> to measure global cognition, and digit symbol substitution test (DSS) </w:t>
      </w:r>
      <w:r w:rsidRPr="003B2DFB">
        <w:fldChar w:fldCharType="begin"/>
      </w:r>
      <w:r w:rsidR="00715934">
        <w:instrText xml:space="preserve"> ADDIN EN.CITE &lt;EndNote&gt;&lt;Cite&gt;&lt;Author&gt;Wechsler&lt;/Author&gt;&lt;Year&gt;1981&lt;/Year&gt;&lt;IDText&gt;Wechsler Adult Intelligence Scale—Revised: Manual&lt;/IDText&gt;&lt;DisplayText&gt;(Wechsler, 1981)&lt;/DisplayText&gt;&lt;record&gt;&lt;titles&gt;&lt;title&gt;Wechsler Adult Intelligence Scale—Revised: Manual&lt;/title&gt;&lt;/titles&gt;&lt;contributors&gt;&lt;authors&gt;&lt;author&gt;Wechsler, D&lt;/author&gt;&lt;/authors&gt;&lt;/contributors&gt;&lt;added-date format="utc"&gt;1420706335&lt;/added-date&gt;&lt;pub-location&gt;New York&lt;/pub-location&gt;&lt;ref-type name="Book Section"&gt;5&lt;/ref-type&gt;&lt;dates&gt;&lt;year&gt;1981&lt;/year&gt;&lt;/dates&gt;&lt;rec-number&gt;105&lt;/rec-number&gt;&lt;last-updated-date format="utc"&gt;1438171686&lt;/last-updated-date&gt;&lt;contributors&gt;&lt;secondary-authors&gt;&lt;author&gt;Psychological Corporation&lt;/author&gt;&lt;/secondary-authors&gt;&lt;/contributors&gt;&lt;/record&gt;&lt;/Cite&gt;&lt;/EndNote&gt;</w:instrText>
      </w:r>
      <w:r w:rsidRPr="003B2DFB">
        <w:fldChar w:fldCharType="separate"/>
      </w:r>
      <w:r w:rsidR="00715934">
        <w:rPr>
          <w:noProof/>
        </w:rPr>
        <w:t>(Wechsler, 1981)</w:t>
      </w:r>
      <w:r w:rsidRPr="003B2DFB">
        <w:fldChar w:fldCharType="end"/>
      </w:r>
      <w:r w:rsidRPr="003B2DFB">
        <w:t xml:space="preserve"> to evaluate speed of processing and executive function</w:t>
      </w:r>
      <w:r>
        <w:t>. I</w:t>
      </w:r>
      <w:r w:rsidRPr="003B2DFB">
        <w:t>t was shown that</w:t>
      </w:r>
      <w:r>
        <w:t>,</w:t>
      </w:r>
      <w:r w:rsidR="00CD66C6">
        <w:t xml:space="preserve"> over the 6-</w:t>
      </w:r>
      <w:r w:rsidRPr="003B2DFB">
        <w:t xml:space="preserve">year period </w:t>
      </w:r>
      <w:r>
        <w:t xml:space="preserve">of observation, </w:t>
      </w:r>
      <w:r w:rsidRPr="003B2DFB">
        <w:t xml:space="preserve">over 30% of the participants developed cognitive impairment. </w:t>
      </w:r>
      <w:r>
        <w:t>A</w:t>
      </w:r>
      <w:r w:rsidRPr="003B2DFB">
        <w:t xml:space="preserve">nnual rates of cognitive decline according to the 3MS were 41% greater in those with a HL, and similarly 32% greater on the DSS. </w:t>
      </w:r>
      <w:r>
        <w:t>T</w:t>
      </w:r>
      <w:r w:rsidRPr="003B2DFB">
        <w:t xml:space="preserve">his </w:t>
      </w:r>
      <w:r>
        <w:t xml:space="preserve">evidence </w:t>
      </w:r>
      <w:r w:rsidRPr="003B2DFB">
        <w:t xml:space="preserve">suggests that HL is associated with </w:t>
      </w:r>
      <w:r>
        <w:t>greater levels of</w:t>
      </w:r>
      <w:r w:rsidRPr="003B2DFB">
        <w:t xml:space="preserve"> cognitive impairment and greater rates of </w:t>
      </w:r>
      <w:r>
        <w:t xml:space="preserve">yearly </w:t>
      </w:r>
      <w:r w:rsidRPr="003B2DFB">
        <w:t xml:space="preserve">cognitive decline. </w:t>
      </w:r>
      <w:r>
        <w:t xml:space="preserve">However, and as also reported in the epidemiological study by </w:t>
      </w:r>
      <w:proofErr w:type="spellStart"/>
      <w:r>
        <w:t>Amieva</w:t>
      </w:r>
      <w:proofErr w:type="spellEnd"/>
      <w:r>
        <w:t xml:space="preserve"> et al., (2015), in this study, </w:t>
      </w:r>
      <w:r>
        <w:lastRenderedPageBreak/>
        <w:t xml:space="preserve">participants with HL had poorer cognitive scores at baseline, which could suggest that there may be other factors already influencing cognition, providing evidence for the common cause hypothesis, which will be presented in the subsequent section. </w:t>
      </w:r>
    </w:p>
    <w:p w14:paraId="50EA41A7" w14:textId="77777777" w:rsidR="00AD00D9" w:rsidRDefault="00AD00D9" w:rsidP="00AD00D9">
      <w:pPr>
        <w:spacing w:line="360" w:lineRule="auto"/>
        <w:jc w:val="both"/>
      </w:pPr>
      <w:r>
        <w:t xml:space="preserve">It is important to note, that these studies are correlational studies with large numbers of participants, and statistical differences on cognitive tests may not necessarily represent a clinical cognitive profile. There is a natural variance of cognitive performance in the ageing population, which could be used to explain differences on test scores. </w:t>
      </w:r>
    </w:p>
    <w:p w14:paraId="45E5896C" w14:textId="5CB1BC9A" w:rsidR="00AD00D9" w:rsidRDefault="00AD00D9" w:rsidP="00AD00D9">
      <w:pPr>
        <w:spacing w:line="360" w:lineRule="auto"/>
        <w:jc w:val="both"/>
      </w:pPr>
      <w:r>
        <w:t>In another study with a more robust methodology, the severity of HL was associated with an increased risk of clinically diagnosed incident dementia.</w:t>
      </w:r>
      <w:r w:rsidRPr="003B2DFB">
        <w:t xml:space="preserve"> </w:t>
      </w:r>
      <w:r>
        <w:t>Six hundred and thirty nine</w:t>
      </w:r>
      <w:r w:rsidRPr="003B2DFB">
        <w:t xml:space="preserve"> participants were followed up for an average of 12 yea</w:t>
      </w:r>
      <w:r>
        <w:t>rs with in depth neuropsychological testing</w:t>
      </w:r>
      <w:r w:rsidRPr="003B2DFB">
        <w:t xml:space="preserve"> and </w:t>
      </w:r>
      <w:r>
        <w:t>PTA</w:t>
      </w:r>
      <w:r w:rsidRPr="003B2DFB">
        <w:t xml:space="preserve">. </w:t>
      </w:r>
      <w:r>
        <w:t>Findings reported</w:t>
      </w:r>
      <w:r w:rsidRPr="003B2DFB">
        <w:t xml:space="preserve"> a linear correlation between the severity of HL and all cause incident dementia</w:t>
      </w:r>
      <w:r>
        <w:t>,</w:t>
      </w:r>
      <w:r w:rsidRPr="003B2DFB">
        <w:t xml:space="preserve"> with an increased risk of 1.89 for people with a mild HL, 3.00 for moderate loss and 4.94 for a severe loss </w:t>
      </w:r>
      <w:r w:rsidR="002A4992">
        <w:t>(Lin et al., 2011b)</w:t>
      </w:r>
      <w:r w:rsidRPr="003B2DFB">
        <w:t xml:space="preserve">. </w:t>
      </w:r>
      <w:r>
        <w:t xml:space="preserve">The </w:t>
      </w:r>
      <w:r w:rsidRPr="003B2DFB">
        <w:t xml:space="preserve">authors </w:t>
      </w:r>
      <w:r>
        <w:t xml:space="preserve">did </w:t>
      </w:r>
      <w:r w:rsidRPr="003B2DFB">
        <w:t>note</w:t>
      </w:r>
      <w:r>
        <w:t xml:space="preserve"> that </w:t>
      </w:r>
      <w:r w:rsidRPr="003B2DFB">
        <w:t xml:space="preserve">these results could be slightly biased due to the fact that participants </w:t>
      </w:r>
      <w:r>
        <w:t>with</w:t>
      </w:r>
      <w:r w:rsidRPr="003B2DFB">
        <w:t xml:space="preserve"> HL </w:t>
      </w:r>
      <w:r>
        <w:t xml:space="preserve">at baseline </w:t>
      </w:r>
      <w:r w:rsidRPr="003B2DFB">
        <w:t xml:space="preserve">were significantly older than the people </w:t>
      </w:r>
      <w:r>
        <w:t>without HL,</w:t>
      </w:r>
      <w:r w:rsidRPr="003B2DFB">
        <w:t xml:space="preserve"> </w:t>
      </w:r>
      <w:r>
        <w:t>which</w:t>
      </w:r>
      <w:r w:rsidRPr="003B2DFB">
        <w:t xml:space="preserve"> could account</w:t>
      </w:r>
      <w:r>
        <w:t xml:space="preserve"> for some of the increased risk of dementia over time. </w:t>
      </w:r>
    </w:p>
    <w:p w14:paraId="11D5C157" w14:textId="300B0BF6" w:rsidR="00AD00D9" w:rsidRDefault="00AD00D9" w:rsidP="00AD00D9">
      <w:pPr>
        <w:spacing w:line="360" w:lineRule="auto"/>
        <w:jc w:val="both"/>
      </w:pPr>
      <w:r>
        <w:t xml:space="preserve">The idea that the severity of HL could predict dementia risk and onset was corroborated by a recent study which followed up elderly participants aged between 70 and 79 years, over a nine year period. Deal et al., </w:t>
      </w:r>
      <w:r w:rsidR="00E03289">
        <w:t>(2016)</w:t>
      </w:r>
      <w:r>
        <w:t xml:space="preserve"> found that moderate and severe HL was associated with an increased risk of developing dementia (HR= 1.55, 95% CI= 1.10, 2.19). There were again limitations to this study, dementia was defined using an algorithm, rather than a clinical diagnosis, and baseline levels for cognition were lower for people with a HL, which could again suggest that there is impending cognitive impairment at the time of baseline assessment in these people. </w:t>
      </w:r>
    </w:p>
    <w:p w14:paraId="5066D68F" w14:textId="3CC8F05D" w:rsidR="00AD00D9" w:rsidRDefault="00AD00D9" w:rsidP="00AD00D9">
      <w:pPr>
        <w:spacing w:line="360" w:lineRule="auto"/>
        <w:jc w:val="both"/>
      </w:pPr>
      <w:r>
        <w:t xml:space="preserve">Various studies have investigated the role of hearing aid administration on risk for cognitive decline and dementia. Earlier, it was reported that people with HL performed better on the same cognitive tasks, three months after hearing aid administration </w:t>
      </w:r>
      <w:r>
        <w:fldChar w:fldCharType="begin"/>
      </w:r>
      <w:r>
        <w:instrText xml:space="preserve"> ADDIN EN.CITE &lt;EndNote&gt;&lt;Cite&gt;&lt;Author&gt;Acar&lt;/Author&gt;&lt;Year&gt;2011&lt;/Year&gt;&lt;IDText&gt;Effects of hearing aids on cognitive functions and depressive signs in elderly people&lt;/IDText&gt;&lt;DisplayText&gt;(Acar et al., 2011)&lt;/DisplayText&gt;&lt;record&gt;&lt;keywords&gt;&lt;keyword&gt;Hearing aid in elderly&lt;/keyword&gt;&lt;keyword&gt;Treatment of presbycusis&lt;/keyword&gt;&lt;keyword&gt;Psychocognitive functions&lt;/keyword&gt;&lt;keyword&gt;Mini mental state examination (MMSE)&lt;/keyword&gt;&lt;keyword&gt;Geriatric depression scale (GDS)&lt;/keyword&gt;&lt;/keywords&gt;&lt;isbn&gt;0167-4943&lt;/isbn&gt;&lt;titles&gt;&lt;title&gt;Effects of hearing aids on cognitive functions and depressive signs in elderly people&lt;/title&gt;&lt;secondary-title&gt;Archives of Gerontology and Geriatrics&lt;/secondary-title&gt;&lt;/titles&gt;&lt;pages&gt;250-252&lt;/pages&gt;&lt;number&gt;3&lt;/number&gt;&lt;contributors&gt;&lt;authors&gt;&lt;author&gt;Acar, Baran&lt;/author&gt;&lt;author&gt;Yurekli, Muge Fethiye&lt;/author&gt;&lt;author&gt;Babademez, Mehmet Ali&lt;/author&gt;&lt;author&gt;Karabulut, Hayriye&lt;/author&gt;&lt;author&gt;Karasen, Rıza Murat&lt;/author&gt;&lt;/authors&gt;&lt;/contributors&gt;&lt;added-date format="utc"&gt;1436085562&lt;/added-date&gt;&lt;ref-type name="Journal Article"&gt;17&lt;/ref-type&gt;&lt;dates&gt;&lt;year&gt;2011&lt;/year&gt;&lt;/dates&gt;&lt;rec-number&gt;120&lt;/rec-number&gt;&lt;last-updated-date format="utc"&gt;1438171528&lt;/last-updated-date&gt;&lt;electronic-resource-num&gt;10.1016/j.archger.2010.04.013&lt;/electronic-resource-num&gt;&lt;volume&gt;52&lt;/volume&gt;&lt;/record&gt;&lt;/Cite&gt;&lt;/EndNote&gt;</w:instrText>
      </w:r>
      <w:r>
        <w:fldChar w:fldCharType="separate"/>
      </w:r>
      <w:r>
        <w:rPr>
          <w:noProof/>
        </w:rPr>
        <w:t>(Acar et al., 2011)</w:t>
      </w:r>
      <w:r>
        <w:fldChar w:fldCharType="end"/>
      </w:r>
      <w:r>
        <w:t xml:space="preserve">. Another recent study, investigating the relationship between HL, hearing aids and cognitive impairment over time, found that the risk of cognitive decline in people with HL wearing hearing aids was the same as for those with no HL, and it was only people with untreated HL who were at a greater risk of cognitive impairment over the 25-year period </w:t>
      </w:r>
      <w:r w:rsidR="008C30C8">
        <w:t>(</w:t>
      </w:r>
      <w:proofErr w:type="spellStart"/>
      <w:r w:rsidR="008C30C8">
        <w:t>Amieva</w:t>
      </w:r>
      <w:proofErr w:type="spellEnd"/>
      <w:r w:rsidR="008C30C8">
        <w:t xml:space="preserve"> et al., 2015</w:t>
      </w:r>
      <w:r>
        <w:t>.</w:t>
      </w:r>
      <w:r w:rsidR="00157B9F">
        <w:t>)</w:t>
      </w:r>
      <w:r>
        <w:t xml:space="preserve"> The authors also reported that, when controlling for psychosocial variables, the association between HL and cognitive decline was no longer significant, suggesting that the link between the two could be mediated by social factors and depression, rather than a physical change in the brain. </w:t>
      </w:r>
    </w:p>
    <w:p w14:paraId="14420F62" w14:textId="125A7786" w:rsidR="00AD00D9" w:rsidRDefault="00AD00D9" w:rsidP="00AD00D9">
      <w:pPr>
        <w:spacing w:line="360" w:lineRule="auto"/>
        <w:jc w:val="both"/>
      </w:pPr>
      <w:r>
        <w:lastRenderedPageBreak/>
        <w:t xml:space="preserve">Altogether, this evidence suggests that the presence of HL can predict the development of dementia in a cohort of people over time, and that people with a more severe HL may be even more likely to develop cognitive impairment than people with a mild or no reported HL. Similarly, the presence of hearing aids may help to mitigate this potential decline. If this is the case, then sensory deprivation may be indirectly influencing the risk of cognitive impairment and dementia via socio-emotional factors </w:t>
      </w:r>
      <w:r>
        <w:fldChar w:fldCharType="begin"/>
      </w:r>
      <w:r w:rsidR="00715934">
        <w:instrText xml:space="preserve"> ADDIN EN.CITE &lt;EndNote&gt;&lt;Cite&gt;&lt;Author&gt;Dawes&lt;/Author&gt;&lt;Year&gt;2015&lt;/Year&gt;&lt;IDText&gt;Hearing Loss and Cognition: The Role of Hearing Aids, Social Isolation and Depression&lt;/IDText&gt;&lt;DisplayText&gt;(Dawes et al., 2015b)&lt;/DisplayText&gt;&lt;record&gt;&lt;isbn&gt;1932-6203&lt;/isbn&gt;&lt;titles&gt;&lt;title&gt;Hearing Loss and Cognition: The Role of Hearing Aids, Social Isolation and Depression&lt;/title&gt;&lt;secondary-title&gt;Plos One&lt;/secondary-title&gt;&lt;/titles&gt;&lt;number&gt;3&lt;/number&gt;&lt;contributors&gt;&lt;authors&gt;&lt;author&gt;Dawes, P.&lt;/author&gt;&lt;author&gt;Emsley, R.&lt;/author&gt;&lt;author&gt;Cruickshanks, Kj&lt;/author&gt;&lt;author&gt;Moore, Dr&lt;/author&gt;&lt;author&gt;Fortnum, H.&lt;/author&gt;&lt;author&gt;Edmondson-Jones, M.&lt;/author&gt;&lt;author&gt;McCormack, A.&lt;/author&gt;&lt;author&gt;Munro, Kj&lt;/author&gt;&lt;/authors&gt;&lt;/contributors&gt;&lt;added-date format="utc"&gt;1436093037&lt;/added-date&gt;&lt;ref-type name="Journal Article"&gt;17&lt;/ref-type&gt;&lt;dates&gt;&lt;year&gt;2015&lt;/year&gt;&lt;/dates&gt;&lt;rec-number&gt;122&lt;/rec-number&gt;&lt;last-updated-date format="utc"&gt;1438171528&lt;/last-updated-date&gt;&lt;electronic-resource-num&gt;10.1371/journal.pone.0119616&lt;/electronic-resource-num&gt;&lt;volume&gt;10&lt;/volume&gt;&lt;/record&gt;&lt;/Cite&gt;&lt;/EndNote&gt;</w:instrText>
      </w:r>
      <w:r>
        <w:fldChar w:fldCharType="separate"/>
      </w:r>
      <w:r w:rsidR="00715934">
        <w:rPr>
          <w:noProof/>
        </w:rPr>
        <w:t>(Dawes et al., 2015b)</w:t>
      </w:r>
      <w:r>
        <w:fldChar w:fldCharType="end"/>
      </w:r>
      <w:r>
        <w:t xml:space="preserve">. People who have a more severe HL or those who do not wear hearing aids, may be more likely to experience greater difficulty in these situations </w:t>
      </w:r>
      <w:r>
        <w:fldChar w:fldCharType="begin"/>
      </w:r>
      <w:r w:rsidR="00715934">
        <w:instrText xml:space="preserve"> ADDIN EN.CITE &lt;EndNote&gt;&lt;Cite&gt;&lt;Author&gt;Mick&lt;/Author&gt;&lt;Year&gt;2014&lt;/Year&gt;&lt;IDText&gt;The Association between Hearing Loss and Social Isolation in Older Adults&lt;/IDText&gt;&lt;DisplayText&gt;(Mick et al., 2014)&lt;/DisplayText&gt;&lt;record&gt;&lt;keywords&gt;&lt;keyword&gt;Hearing Loss&lt;/keyword&gt;&lt;keyword&gt;Hearing Disorders&lt;/keyword&gt;&lt;keyword&gt;Presbycusis&lt;/keyword&gt;&lt;keyword&gt;Aging&lt;/keyword&gt;&lt;keyword&gt;Social Isolation&lt;/keyword&gt;&lt;keyword&gt;Social Network&lt;/keyword&gt;&lt;keyword&gt;Social Support&lt;/keyword&gt;&lt;/keywords&gt;&lt;isbn&gt;0194-5998&lt;/isbn&gt;&lt;titles&gt;&lt;title&gt;The Association between Hearing Loss and Social Isolation in Older Adults&lt;/title&gt;&lt;secondary-title&gt;Otolaryngology–Head and Neck Surgery&lt;/secondary-title&gt;&lt;/titles&gt;&lt;pages&gt;378-384&lt;/pages&gt;&lt;number&gt;3&lt;/number&gt;&lt;contributors&gt;&lt;authors&gt;&lt;author&gt;Mick, Paul&lt;/author&gt;&lt;author&gt;Kawachi, Ichiro&lt;/author&gt;&lt;author&gt;Lin, Frank R.&lt;/author&gt;&lt;/authors&gt;&lt;/contributors&gt;&lt;added-date format="utc"&gt;1432981344&lt;/added-date&gt;&lt;ref-type name="Journal Article"&gt;17&lt;/ref-type&gt;&lt;dates&gt;&lt;year&gt;2014&lt;/year&gt;&lt;/dates&gt;&lt;rec-number&gt;109&lt;/rec-number&gt;&lt;last-updated-date format="utc"&gt;1438171667&lt;/last-updated-date&gt;&lt;electronic-resource-num&gt;10.1177/0194599813518021&lt;/electronic-resource-num&gt;&lt;volume&gt;150&lt;/volume&gt;&lt;/record&gt;&lt;/Cite&gt;&lt;/EndNote&gt;</w:instrText>
      </w:r>
      <w:r>
        <w:fldChar w:fldCharType="separate"/>
      </w:r>
      <w:r w:rsidR="00715934">
        <w:rPr>
          <w:noProof/>
        </w:rPr>
        <w:t>(Mick et al., 2014)</w:t>
      </w:r>
      <w:r>
        <w:fldChar w:fldCharType="end"/>
      </w:r>
      <w:r>
        <w:t xml:space="preserve">. </w:t>
      </w:r>
    </w:p>
    <w:p w14:paraId="4554D780" w14:textId="77777777" w:rsidR="00AD00D9" w:rsidRDefault="00AD00D9" w:rsidP="00AD00D9">
      <w:pPr>
        <w:pStyle w:val="Heading3"/>
        <w:spacing w:line="360" w:lineRule="auto"/>
        <w:jc w:val="both"/>
      </w:pPr>
      <w:r>
        <w:t>2.3.3.3. The psychosocial pathway</w:t>
      </w:r>
    </w:p>
    <w:p w14:paraId="62DC2C7A" w14:textId="5205F76C" w:rsidR="00AD00D9" w:rsidRDefault="00AD00D9" w:rsidP="00AD00D9">
      <w:pPr>
        <w:spacing w:line="360" w:lineRule="auto"/>
        <w:jc w:val="both"/>
      </w:pPr>
      <w:r w:rsidRPr="003B2DFB">
        <w:t xml:space="preserve">One of the main debilitating features of </w:t>
      </w:r>
      <w:r>
        <w:t>AR</w:t>
      </w:r>
      <w:r w:rsidRPr="003B2DFB">
        <w:t>HL is that it interferes with communication and</w:t>
      </w:r>
      <w:r>
        <w:t>,</w:t>
      </w:r>
      <w:r w:rsidRPr="003B2DFB">
        <w:t xml:space="preserve"> as a consequence</w:t>
      </w:r>
      <w:r>
        <w:t xml:space="preserve">, </w:t>
      </w:r>
      <w:r w:rsidRPr="003B2DFB">
        <w:t xml:space="preserve">people </w:t>
      </w:r>
      <w:r>
        <w:t xml:space="preserve">often </w:t>
      </w:r>
      <w:r w:rsidRPr="003B2DFB">
        <w:t>withdraw</w:t>
      </w:r>
      <w:r>
        <w:t xml:space="preserve"> from social situations, which can affect personal relationships </w:t>
      </w:r>
      <w:r>
        <w:fldChar w:fldCharType="begin"/>
      </w:r>
      <w:r w:rsidR="00715934">
        <w:instrText xml:space="preserve"> ADDIN EN.CITE &lt;EndNote&gt;&lt;Cite&gt;&lt;Author&gt;Strawbridge&lt;/Author&gt;&lt;Year&gt;2000&lt;/Year&gt;&lt;IDText&gt;Negative consequences of hearing impairment in old age: a longitudinal analysis&lt;/IDText&gt;&lt;DisplayText&gt;(Strawbridge et al., 2000)&lt;/DisplayText&gt;&lt;record&gt;&lt;dates&gt;&lt;pub-dates&gt;&lt;date&gt;Jun&lt;/date&gt;&lt;/pub-dates&gt;&lt;year&gt;2000&lt;/year&gt;&lt;/dates&gt;&lt;keywords&gt;&lt;keyword&gt;*Activities of Daily Living&lt;/keyword&gt;&lt;keyword&gt;Aged&lt;/keyword&gt;&lt;keyword&gt;Aged, 80 and over&lt;/keyword&gt;&lt;keyword&gt;California/epidemiology&lt;/keyword&gt;&lt;keyword&gt;Female&lt;/keyword&gt;&lt;keyword&gt;*Health Status&lt;/keyword&gt;&lt;keyword&gt;Hearing Disorders/*epidemiology/psychology&lt;/keyword&gt;&lt;keyword&gt;Humans&lt;/keyword&gt;&lt;keyword&gt;Logistic Models&lt;/keyword&gt;&lt;keyword&gt;Longitudinal Studies&lt;/keyword&gt;&lt;keyword&gt;Male&lt;/keyword&gt;&lt;keyword&gt;*Mental Health&lt;/keyword&gt;&lt;keyword&gt;Middle Aged&lt;/keyword&gt;&lt;keyword&gt;Morale&lt;/keyword&gt;&lt;keyword&gt;Odds Ratio&lt;/keyword&gt;&lt;keyword&gt;Prevalence&lt;/keyword&gt;&lt;keyword&gt;*Social Adjustment&lt;/keyword&gt;&lt;keyword&gt;Social Isolation&lt;/keyword&gt;&lt;/keywords&gt;&lt;isbn&gt;0016-9013 (Print)&amp;#xD;0016-9013&lt;/isbn&gt;&lt;titles&gt;&lt;title&gt;Negative consequences of hearing impairment in old age: a longitudinal analysis&lt;/title&gt;&lt;secondary-title&gt;Gerontologist&lt;/secondary-title&gt;&lt;alt-title&gt;The Gerontologist&lt;/alt-title&gt;&lt;/titles&gt;&lt;pages&gt;320-6&lt;/pages&gt;&lt;number&gt;3&lt;/number&gt;&lt;contributors&gt;&lt;authors&gt;&lt;author&gt;Strawbridge, W. J.&lt;/author&gt;&lt;author&gt;Wallhagen, M. I.&lt;/author&gt;&lt;author&gt;Shema, S. J.&lt;/author&gt;&lt;author&gt;Kaplan, G. A.&lt;/author&gt;&lt;/authors&gt;&lt;/contributors&gt;&lt;edition&gt;2000/06/15&lt;/edition&gt;&lt;language&gt;eng&lt;/language&gt;&lt;added-date format="utc"&gt;1481112982&lt;/added-date&gt;&lt;ref-type name="Journal Article"&gt;17&lt;/ref-type&gt;&lt;auth-address&gt;Human Population Laboratory, Berkeley, CA 94704-1011, USA. wjstraw@aol.com&lt;/auth-address&gt;&lt;remote-database-provider&gt;NLM&lt;/remote-database-provider&gt;&lt;rec-number&gt;391&lt;/rec-number&gt;&lt;last-updated-date format="utc"&gt;1481112982&lt;/last-updated-date&gt;&lt;accession-num&gt;10853526&lt;/accession-num&gt;&lt;volume&gt;40&lt;/volume&gt;&lt;/record&gt;&lt;/Cite&gt;&lt;/EndNote&gt;</w:instrText>
      </w:r>
      <w:r>
        <w:fldChar w:fldCharType="separate"/>
      </w:r>
      <w:r w:rsidR="00715934">
        <w:rPr>
          <w:noProof/>
        </w:rPr>
        <w:t>(Strawbridge et al., 2000)</w:t>
      </w:r>
      <w:r>
        <w:fldChar w:fldCharType="end"/>
      </w:r>
      <w:r>
        <w:t xml:space="preserve">. </w:t>
      </w:r>
      <w:r w:rsidRPr="003B2DFB">
        <w:t>M</w:t>
      </w:r>
      <w:r w:rsidR="0057077F">
        <w:t xml:space="preserve">ultiple studies have shown that, regardless of hearing thresholds </w:t>
      </w:r>
      <w:r w:rsidRPr="003B2DFB">
        <w:t xml:space="preserve">there is a strong correlation between </w:t>
      </w:r>
      <w:r>
        <w:t>AR</w:t>
      </w:r>
      <w:r w:rsidRPr="003B2DFB">
        <w:t>HL and depression</w:t>
      </w:r>
      <w:r>
        <w:t xml:space="preserve"> </w:t>
      </w:r>
      <w:r>
        <w:fldChar w:fldCharType="begin"/>
      </w:r>
      <w:r>
        <w:instrText xml:space="preserve"> ADDIN EN.CITE &lt;EndNote&gt;&lt;Cite&gt;&lt;Author&gt;Gopinath&lt;/Author&gt;&lt;Year&gt;2009&lt;/Year&gt;&lt;IDText&gt;Depressive symptoms in older adults with hearing impairments: The blue mountains study: Letters to the editor&lt;/IDText&gt;&lt;DisplayText&gt;(Gopinath et al., 2009)&lt;/DisplayText&gt;&lt;record&gt;&lt;isbn&gt;00028614&lt;/isbn&gt;&lt;titles&gt;&lt;title&gt;Depressive symptoms in older adults with hearing impairments: The blue mountains study: Letters to the editor&lt;/title&gt;&lt;secondary-title&gt;Journal of the American Geriatrics Society&lt;/secondary-title&gt;&lt;/titles&gt;&lt;pages&gt;1306-1308&lt;/pages&gt;&lt;number&gt;7&lt;/number&gt;&lt;contributors&gt;&lt;authors&gt;&lt;author&gt;Gopinath, Bamini&lt;/author&gt;&lt;author&gt;Wang, Jie Jin&lt;/author&gt;&lt;author&gt;Burlutsky, George&lt;/author&gt;&lt;author&gt;Mitchell, Paul&lt;/author&gt;&lt;author&gt;Schneider, Julie&lt;/author&gt;&lt;author&gt;Leeder, Stephen R.&lt;/author&gt;&lt;author&gt;Snowdon, John&lt;/author&gt;&lt;author&gt;McMahon, Catherine M.&lt;/author&gt;&lt;/authors&gt;&lt;/contributors&gt;&lt;added-date format="utc"&gt;1418929792&lt;/added-date&gt;&lt;ref-type name="Journal Article"&gt;17&lt;/ref-type&gt;&lt;dates&gt;&lt;year&gt;2009&lt;/year&gt;&lt;/dates&gt;&lt;rec-number&gt;87&lt;/rec-number&gt;&lt;last-updated-date format="utc"&gt;1420646906&lt;/last-updated-date&gt;&lt;electronic-resource-num&gt;10.1111/j.1532-5415.2009.02317.x&lt;/electronic-resource-num&gt;&lt;volume&gt;57&lt;/volume&gt;&lt;/record&gt;&lt;/Cite&gt;&lt;/EndNote&gt;</w:instrText>
      </w:r>
      <w:r>
        <w:fldChar w:fldCharType="separate"/>
      </w:r>
      <w:r>
        <w:rPr>
          <w:noProof/>
        </w:rPr>
        <w:t>(Gopinath et al., 2009)</w:t>
      </w:r>
      <w:r>
        <w:fldChar w:fldCharType="end"/>
      </w:r>
      <w:r w:rsidRPr="003B2DFB">
        <w:t>, functional decline, lowered self-esteem and social i</w:t>
      </w:r>
      <w:r>
        <w:t>solation</w:t>
      </w:r>
      <w:r w:rsidRPr="003B2DFB">
        <w:t xml:space="preserve"> </w:t>
      </w:r>
      <w:r w:rsidRPr="003B2DFB">
        <w:fldChar w:fldCharType="begin">
          <w:fldData xml:space="preserve">PEVuZE5vdGU+PENpdGU+PEF1dGhvcj5ZdWVoPC9BdXRob3I+PFllYXI+MjAwMzwvWWVhcj48SURU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</w:fldData>
        </w:fldChar>
      </w:r>
      <w:r w:rsidR="00715934">
        <w:instrText xml:space="preserve"> ADDIN EN.CITE </w:instrText>
      </w:r>
      <w:r w:rsidR="00715934">
        <w:fldChar w:fldCharType="begin">
          <w:fldData xml:space="preserve">PEVuZE5vdGU+PENpdGU+PEF1dGhvcj5ZdWVoPC9BdXRob3I+PFllYXI+MjAwMzwvWWVhcj48SURU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</w:fldData>
        </w:fldChar>
      </w:r>
      <w:r w:rsidR="00715934">
        <w:instrText xml:space="preserve"> ADDIN EN.CITE.DATA </w:instrText>
      </w:r>
      <w:r w:rsidR="00715934">
        <w:fldChar w:fldCharType="end"/>
      </w:r>
      <w:r w:rsidRPr="003B2DFB">
        <w:fldChar w:fldCharType="separate"/>
      </w:r>
      <w:r w:rsidR="00715934">
        <w:rPr>
          <w:noProof/>
        </w:rPr>
        <w:t>(Yueh et al., 2003, Gates and Mills, 2005, Mick et al., 2014)</w:t>
      </w:r>
      <w:r w:rsidRPr="003B2DFB">
        <w:fldChar w:fldCharType="end"/>
      </w:r>
      <w:r w:rsidRPr="003B2DFB">
        <w:t xml:space="preserve">, contributing to reduced quality of life </w:t>
      </w:r>
      <w:r w:rsidRPr="003B2DFB">
        <w:fldChar w:fldCharType="begin">
          <w:fldData xml:space="preserve">PEVuZE5vdGU+PENpdGU+PEF1dGhvcj5DYWNjaWF0b3JlPC9BdXRob3I+PFllYXI+MTk5OTwvWWVh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</w:fldData>
        </w:fldChar>
      </w:r>
      <w:r w:rsidR="00715934">
        <w:instrText xml:space="preserve"> ADDIN EN.CITE </w:instrText>
      </w:r>
      <w:r w:rsidR="00715934">
        <w:fldChar w:fldCharType="begin">
          <w:fldData xml:space="preserve">PEVuZE5vdGU+PENpdGU+PEF1dGhvcj5DYWNjaWF0b3JlPC9BdXRob3I+PFllYXI+MTk5OTwvWWVh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</w:fldData>
        </w:fldChar>
      </w:r>
      <w:r w:rsidR="00715934">
        <w:instrText xml:space="preserve"> ADDIN EN.CITE.DATA </w:instrText>
      </w:r>
      <w:r w:rsidR="00715934">
        <w:fldChar w:fldCharType="end"/>
      </w:r>
      <w:r w:rsidRPr="003B2DFB">
        <w:fldChar w:fldCharType="separate"/>
      </w:r>
      <w:r w:rsidR="00715934">
        <w:rPr>
          <w:noProof/>
        </w:rPr>
        <w:t>(Cacciatore et al., 1999, Kramer et al., 2002)</w:t>
      </w:r>
      <w:r w:rsidRPr="003B2DFB">
        <w:fldChar w:fldCharType="end"/>
      </w:r>
      <w:r w:rsidRPr="003B2DFB">
        <w:t xml:space="preserve">. </w:t>
      </w:r>
      <w:r>
        <w:t>It is possible that it is these factors, associated with ARHL, which indirectly predispose an elderly individual to cognitive impairment or dementia.</w:t>
      </w:r>
    </w:p>
    <w:p w14:paraId="33A34280" w14:textId="37CFFACA" w:rsidR="00AD00D9" w:rsidRDefault="00AD00D9" w:rsidP="00AD00D9">
      <w:pPr>
        <w:spacing w:line="360" w:lineRule="auto"/>
        <w:jc w:val="both"/>
      </w:pPr>
      <w:r>
        <w:t xml:space="preserve">A cross sectional study designed to evaluate the relationship between HL and depressive symptoms, using the medical outcomes study 36- item short form survey, reported that females under the age of 70 with bilateral HL were five times more likely to suffer depressive symptoms than those without HL, or older females with HL </w:t>
      </w:r>
      <w:r>
        <w:fldChar w:fldCharType="begin"/>
      </w:r>
      <w:r>
        <w:instrText xml:space="preserve"> ADDIN EN.CITE &lt;EndNote&gt;&lt;Cite&gt;&lt;Author&gt;Gopinath&lt;/Author&gt;&lt;Year&gt;2009&lt;/Year&gt;&lt;IDText&gt;Depressive symptoms in older adults with hearing impairments: The blue mountains study: Letters to the editor&lt;/IDText&gt;&lt;DisplayText&gt;(Gopinath et al., 2009)&lt;/DisplayText&gt;&lt;record&gt;&lt;isbn&gt;00028614&lt;/isbn&gt;&lt;titles&gt;&lt;title&gt;Depressive symptoms in older adults with hearing impairments: The blue mountains study: Letters to the editor&lt;/title&gt;&lt;secondary-title&gt;Journal of the American Geriatrics Society&lt;/secondary-title&gt;&lt;/titles&gt;&lt;pages&gt;1306-1308&lt;/pages&gt;&lt;number&gt;7&lt;/number&gt;&lt;contributors&gt;&lt;authors&gt;&lt;author&gt;Gopinath, Bamini&lt;/author&gt;&lt;author&gt;Wang, Jie Jin&lt;/author&gt;&lt;author&gt;Burlutsky, George&lt;/author&gt;&lt;author&gt;Mitchell, Paul&lt;/author&gt;&lt;author&gt;Schneider, Julie&lt;/author&gt;&lt;author&gt;Leeder, Stephen R.&lt;/author&gt;&lt;author&gt;Snowdon, John&lt;/author&gt;&lt;author&gt;McMahon, Catherine M.&lt;/author&gt;&lt;/authors&gt;&lt;/contributors&gt;&lt;added-date format="utc"&gt;1418929792&lt;/added-date&gt;&lt;ref-type name="Journal Article"&gt;17&lt;/ref-type&gt;&lt;dates&gt;&lt;year&gt;2009&lt;/year&gt;&lt;/dates&gt;&lt;rec-number&gt;87&lt;/rec-number&gt;&lt;last-updated-date format="utc"&gt;1420646906&lt;/last-updated-date&gt;&lt;electronic-resource-num&gt;10.1111/j.1532-5415.2009.02317.x&lt;/electronic-resource-num&gt;&lt;volume&gt;57&lt;/volume&gt;&lt;/record&gt;&lt;/Cite&gt;&lt;/EndNote&gt;</w:instrText>
      </w:r>
      <w:r>
        <w:fldChar w:fldCharType="separate"/>
      </w:r>
      <w:r>
        <w:rPr>
          <w:noProof/>
        </w:rPr>
        <w:t>(Gopinath et al., 2009)</w:t>
      </w:r>
      <w:r>
        <w:fldChar w:fldCharType="end"/>
      </w:r>
      <w:r>
        <w:t>. The authors also reported subjects who wore their hearing aids for a minimum of one hour every day were significantly less likely to suffer from depressive symp</w:t>
      </w:r>
      <w:r w:rsidR="00157B9F">
        <w:t xml:space="preserve">toms than those who never wore </w:t>
      </w:r>
      <w:r w:rsidR="00157B9F" w:rsidRPr="00CC5EFB">
        <w:t>hearing aids</w:t>
      </w:r>
      <w:r w:rsidRPr="00CC5EFB">
        <w:t>. This</w:t>
      </w:r>
      <w:r>
        <w:t xml:space="preserve"> suggests that untreated HL is more associated with depression, and therefore correct diagnosis and treatment with hearing aids may help keep the individual socially active, reducing the risk of depression. There is also the possibility that by wearing hearing aids, the individual may be more accepting of their HL, and as a consequence, friends and family members may become more sympathetic towards the challenges of HL; all helping to reduce levels of depression, loneliness and isolation </w:t>
      </w:r>
      <w:r>
        <w:fldChar w:fldCharType="begin"/>
      </w:r>
      <w:r w:rsidR="00715934">
        <w:instrText xml:space="preserve"> ADDIN EN.CITE &lt;EndNote&gt;&lt;Cite&gt;&lt;Author&gt;Heaney&lt;/Author&gt;&lt;Year&gt;2008&lt;/Year&gt;&lt;IDText&gt;Social networks and social support&lt;/IDText&gt;&lt;DisplayText&gt;(Heaney and Israel, 2008)&lt;/DisplayText&gt;&lt;record&gt;&lt;titles&gt;&lt;title&gt;Social networks and social support&lt;/title&gt;&lt;secondary-title&gt;Health Behaviour and Health Education: theory, research, and practice&lt;/secondary-title&gt;&lt;/titles&gt;&lt;pages&gt;189-210&lt;/pages&gt;&lt;contributors&gt;&lt;authors&gt;&lt;author&gt;Heaney, Catherine A&lt;/author&gt;&lt;author&gt;Israel, Barbara A&lt;/author&gt;&lt;/authors&gt;&lt;/contributors&gt;&lt;section&gt;9&lt;/section&gt;&lt;edition&gt;4th&lt;/edition&gt;&lt;added-date format="utc"&gt;1487593044&lt;/added-date&gt;&lt;pub-location&gt;California&lt;/pub-location&gt;&lt;ref-type name="Book Section"&gt;5&lt;/ref-type&gt;&lt;dates&gt;&lt;year&gt;2008&lt;/year&gt;&lt;/dates&gt;&lt;rec-number&gt;507&lt;/rec-number&gt;&lt;publisher&gt;Jossey-Bass&lt;/publisher&gt;&lt;last-updated-date format="utc"&gt;1487593377&lt;/last-updated-date&gt;&lt;contributors&gt;&lt;secondary-authors&gt;&lt;author&gt;Glanz, K&lt;/author&gt;&lt;author&gt;Rimer, B.K&lt;/author&gt;&lt;author&gt;Viswanath, K&lt;/author&gt;&lt;/secondary-authors&gt;&lt;/contributors&gt;&lt;/record&gt;&lt;/Cite&gt;&lt;/EndNote&gt;</w:instrText>
      </w:r>
      <w:r>
        <w:fldChar w:fldCharType="separate"/>
      </w:r>
      <w:r w:rsidR="00715934">
        <w:rPr>
          <w:noProof/>
        </w:rPr>
        <w:t>(Heaney and Israel, 2008)</w:t>
      </w:r>
      <w:r>
        <w:fldChar w:fldCharType="end"/>
      </w:r>
      <w:r>
        <w:t xml:space="preserve">. As described in Chapter 1, people with depression are more likely to develop cognitive impairment and dementia </w:t>
      </w:r>
      <w:r>
        <w:fldChar w:fldCharType="begin">
          <w:fldData xml:space="preserve">PEVuZE5vdGU+PENpdGU+PEF1dGhvcj5MaTwvQXV0aG9yPjxZZWFyPjIwMTE8L1llYXI+PElEVGV4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</w:fldData>
        </w:fldChar>
      </w:r>
      <w:r w:rsidR="00715934">
        <w:instrText xml:space="preserve"> ADDIN EN.CITE </w:instrText>
      </w:r>
      <w:r w:rsidR="00715934">
        <w:fldChar w:fldCharType="begin">
          <w:fldData xml:space="preserve">PEVuZE5vdGU+PENpdGU+PEF1dGhvcj5MaTwvQXV0aG9yPjxZZWFyPjIwMTE8L1llYXI+PElEVGV4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</w:fldData>
        </w:fldChar>
      </w:r>
      <w:r w:rsidR="00715934">
        <w:instrText xml:space="preserve"> ADDIN EN.CITE.DATA </w:instrText>
      </w:r>
      <w:r w:rsidR="00715934">
        <w:fldChar w:fldCharType="end"/>
      </w:r>
      <w:r>
        <w:fldChar w:fldCharType="separate"/>
      </w:r>
      <w:r w:rsidR="00715934">
        <w:rPr>
          <w:noProof/>
        </w:rPr>
        <w:t>(Li et al., 2011, Chen et al., 2015)</w:t>
      </w:r>
      <w:r>
        <w:fldChar w:fldCharType="end"/>
      </w:r>
      <w:r>
        <w:t xml:space="preserve">. </w:t>
      </w:r>
    </w:p>
    <w:p w14:paraId="193AFDD9" w14:textId="5B838FF8" w:rsidR="00AD00D9" w:rsidRDefault="00AD00D9" w:rsidP="00AD00D9">
      <w:pPr>
        <w:spacing w:line="360" w:lineRule="auto"/>
        <w:jc w:val="both"/>
      </w:pPr>
      <w:r>
        <w:t xml:space="preserve">A community based longitudinal study found that social isolation is an independent risk factor for dementia, with the degree of isolation relating to the relative risk of dementia </w:t>
      </w:r>
      <w:r>
        <w:fldChar w:fldCharType="begin"/>
      </w:r>
      <w:r w:rsidR="00715934">
        <w:instrText xml:space="preserve"> ADDIN EN.CITE &lt;EndNote&gt;&lt;Cite&gt;&lt;Author&gt;Fratiglioni&lt;/Author&gt;&lt;Year&gt;2000&lt;/Year&gt;&lt;IDText&gt;Influence of social network on occurrence of dementia: A community-based longitudinal study&lt;/IDText&gt;&lt;DisplayText&gt;(Fratiglioni et al., 2000)&lt;/DisplayText&gt;&lt;record&gt;&lt;titles&gt;&lt;title&gt;Influence of social network on occurrence of dementia: A community-based longitudinal study&lt;/title&gt;&lt;secondary-title&gt;The Lancet&lt;/secondary-title&gt;&lt;/titles&gt;&lt;pages&gt;1315-1319&lt;/pages&gt;&lt;number&gt;9212&lt;/number&gt;&lt;contributors&gt;&lt;authors&gt;&lt;author&gt;Fratiglioni, L.&lt;/author&gt;&lt;author&gt;Wang, H.&lt;/author&gt;&lt;author&gt;Ericsson, K.&lt;/author&gt;&lt;author&gt;Maytan, M.&lt;/author&gt;&lt;author&gt;Winblad, B&lt;/author&gt;&lt;/authors&gt;&lt;/contributors&gt;&lt;section&gt;1315&lt;/section&gt;&lt;added-date format="utc"&gt;1492089284&lt;/added-date&gt;&lt;ref-type name="Journal Article"&gt;17&lt;/ref-type&gt;&lt;dates&gt;&lt;year&gt;2000&lt;/year&gt;&lt;/dates&gt;&lt;rec-number&gt;611&lt;/rec-number&gt;&lt;last-updated-date format="utc"&gt;1492089414&lt;/last-updated-date&gt;&lt;volume&gt;355&lt;/volume&gt;&lt;/record&gt;&lt;/Cite&gt;&lt;/EndNote&gt;</w:instrText>
      </w:r>
      <w:r>
        <w:fldChar w:fldCharType="separate"/>
      </w:r>
      <w:r w:rsidR="00715934">
        <w:rPr>
          <w:noProof/>
        </w:rPr>
        <w:t>(Fratiglioni et al., 2000)</w:t>
      </w:r>
      <w:r>
        <w:fldChar w:fldCharType="end"/>
      </w:r>
      <w:r>
        <w:t xml:space="preserve">.  One thousand, two hundred and three participants were enrolled in the study for an overage of three years. During this time, 176 (15%) of people developed dementia; analysis showed people </w:t>
      </w:r>
      <w:r>
        <w:lastRenderedPageBreak/>
        <w:t xml:space="preserve">with a poor social network were 60% more likely to develop dementia compared to those with good social networks. Similarly, people who reported themselves as lonely were almost twice as likely to develop AD over a four year period </w:t>
      </w:r>
      <w:r>
        <w:fldChar w:fldCharType="begin"/>
      </w:r>
      <w:r w:rsidR="00715934">
        <w:instrText xml:space="preserve"> ADDIN EN.CITE &lt;EndNote&gt;&lt;Cite&gt;&lt;Author&gt;Wilson&lt;/Author&gt;&lt;Year&gt;2007&lt;/Year&gt;&lt;IDText&gt;Loneliness and risk of Alzheimer disease&lt;/IDText&gt;&lt;DisplayText&gt;(Wilson et al., 2007)&lt;/DisplayText&gt;&lt;record&gt;&lt;isbn&gt;0003990X&lt;/isbn&gt;&lt;titles&gt;&lt;title&gt;Loneliness and risk of Alzheimer disease&lt;/title&gt;&lt;secondary-title&gt;Archives of General Psychiatry&lt;/secondary-title&gt;&lt;/titles&gt;&lt;pages&gt;234-240&lt;/pages&gt;&lt;number&gt;2&lt;/number&gt;&lt;contributors&gt;&lt;authors&gt;&lt;author&gt;Wilson, Robert S.&lt;/author&gt;&lt;author&gt;Krueger, Kristin R.&lt;/author&gt;&lt;author&gt;Schneider, Julie A.&lt;/author&gt;&lt;author&gt;Kelly, Jeremiah F.&lt;/author&gt;&lt;author&gt;Barnes, Lisa L.&lt;/author&gt;&lt;author&gt;Bennett, David A.&lt;/author&gt;&lt;author&gt;Tang, Yuxiao&lt;/author&gt;&lt;author&gt;Arnold, Steven E.&lt;/author&gt;&lt;/authors&gt;&lt;/contributors&gt;&lt;added-date format="utc"&gt;1419073729&lt;/added-date&gt;&lt;ref-type name="Journal Article"&gt;17&lt;/ref-type&gt;&lt;dates&gt;&lt;year&gt;2007&lt;/year&gt;&lt;/dates&gt;&lt;rec-number&gt;88&lt;/rec-number&gt;&lt;last-updated-date format="utc"&gt;1420647064&lt;/last-updated-date&gt;&lt;electronic-resource-num&gt;10.1001/archpsyc.64.2.234&lt;/electronic-resource-num&gt;&lt;volume&gt;64&lt;/volume&gt;&lt;/record&gt;&lt;/Cite&gt;&lt;/EndNote&gt;</w:instrText>
      </w:r>
      <w:r>
        <w:fldChar w:fldCharType="separate"/>
      </w:r>
      <w:r w:rsidR="00715934">
        <w:rPr>
          <w:noProof/>
        </w:rPr>
        <w:t>(Wilson et al., 2007)</w:t>
      </w:r>
      <w:r>
        <w:fldChar w:fldCharType="end"/>
      </w:r>
      <w:r>
        <w:t xml:space="preserve">. These findings were reiterated in another study which reported lonely people to have an accelerated level of cognitive impairment </w:t>
      </w:r>
      <w:r>
        <w:fldChar w:fldCharType="begin"/>
      </w:r>
      <w:r>
        <w:instrText xml:space="preserve"> ADDIN EN.CITE &lt;EndNote&gt;&lt;Cite&gt;&lt;Author&gt;Tilvis&lt;/Author&gt;&lt;Year&gt;2004&lt;/Year&gt;&lt;IDText&gt;Predictors of Cognitive Decline and Mortality of Aged People over a 10- Year Period&lt;/IDText&gt;&lt;DisplayText&gt;(Tilvis et al., 2004)&lt;/DisplayText&gt;&lt;record&gt;&lt;isbn&gt;10795006&lt;/isbn&gt;&lt;titles&gt;&lt;title&gt;Predictors of Cognitive Decline and Mortality of Aged People over a 10- Year Period&lt;/title&gt;&lt;secondary-title&gt;Journals of Gerontology - Series A Biological Sciences and Medical Sciences&lt;/secondary-title&gt;&lt;/titles&gt;&lt;pages&gt;268-274&lt;/pages&gt;&lt;number&gt;3&lt;/number&gt;&lt;contributors&gt;&lt;authors&gt;&lt;author&gt;Tilvis, Reijo S.&lt;/author&gt;&lt;author&gt;Kähönen-Väre, Mervi H.&lt;/author&gt;&lt;author&gt;Jolkkonen, Juha&lt;/author&gt;&lt;author&gt;Valvanne, Jaakko&lt;/author&gt;&lt;author&gt;Pitkala, Kaisu H.&lt;/author&gt;&lt;author&gt;Strandberg, Timo E.&lt;/author&gt;&lt;/authors&gt;&lt;/contributors&gt;&lt;added-date format="utc"&gt;1419073845&lt;/added-date&gt;&lt;ref-type name="Journal Article"&gt;17&lt;/ref-type&gt;&lt;dates&gt;&lt;year&gt;2004&lt;/year&gt;&lt;/dates&gt;&lt;rec-number&gt;89&lt;/rec-number&gt;&lt;last-updated-date format="utc"&gt;1420647028&lt;/last-updated-date&gt;&lt;volume&gt;59&lt;/volume&gt;&lt;/record&gt;&lt;/Cite&gt;&lt;/EndNote&gt;</w:instrText>
      </w:r>
      <w:r>
        <w:fldChar w:fldCharType="separate"/>
      </w:r>
      <w:r>
        <w:rPr>
          <w:noProof/>
        </w:rPr>
        <w:t>(Tilvis et al., 2004)</w:t>
      </w:r>
      <w:r>
        <w:fldChar w:fldCharType="end"/>
      </w:r>
      <w:r>
        <w:t xml:space="preserve">. Hearing status was not described in these studies, but it has been previously reported that people with HL are more likely to be socially isolated and have feelings of loneliness, than those without </w:t>
      </w:r>
      <w:r>
        <w:fldChar w:fldCharType="begin"/>
      </w:r>
      <w:r>
        <w:instrText xml:space="preserve"> ADDIN EN.CITE &lt;EndNote&gt;&lt;Cite&gt;&lt;Author&gt;Strawbridge&lt;/Author&gt;&lt;Year&gt;2000&lt;/Year&gt;&lt;IDText&gt;Negative consequences of hearing impairment in old age: a longitudinal analysis&lt;/IDText&gt;&lt;DisplayText&gt;(Strawbridge et al., 2000)&lt;/DisplayText&gt;&lt;record&gt;&lt;dates&gt;&lt;pub-dates&gt;&lt;date&gt;Jun&lt;/date&gt;&lt;/pub-dates&gt;&lt;year&gt;2000&lt;/year&gt;&lt;/dates&gt;&lt;keywords&gt;&lt;keyword&gt;*Activities of Daily Living&lt;/keyword&gt;&lt;keyword&gt;Aged&lt;/keyword&gt;&lt;keyword&gt;Aged, 80 and over&lt;/keyword&gt;&lt;keyword&gt;California/epidemiology&lt;/keyword&gt;&lt;keyword&gt;Female&lt;/keyword&gt;&lt;keyword&gt;*Health Status&lt;/keyword&gt;&lt;keyword&gt;Hearing Disorders/*epidemiology/psychology&lt;/keyword&gt;&lt;keyword&gt;Humans&lt;/keyword&gt;&lt;keyword&gt;Logistic Models&lt;/keyword&gt;&lt;keyword&gt;Longitudinal Studies&lt;/keyword&gt;&lt;keyword&gt;Male&lt;/keyword&gt;&lt;keyword&gt;*Mental Health&lt;/keyword&gt;&lt;keyword&gt;Middle Aged&lt;/keyword&gt;&lt;keyword&gt;Morale&lt;/keyword&gt;&lt;keyword&gt;Odds Ratio&lt;/keyword&gt;&lt;keyword&gt;Prevalence&lt;/keyword&gt;&lt;keyword&gt;*Social Adjustment&lt;/keyword&gt;&lt;keyword&gt;Social Isolation&lt;/keyword&gt;&lt;/keywords&gt;&lt;isbn&gt;0016-9013 (Print)&amp;#xD;0016-9013&lt;/isbn&gt;&lt;titles&gt;&lt;title&gt;Negative consequences of hearing impairment in old age: a longitudinal analysis&lt;/title&gt;&lt;secondary-title&gt;Gerontologist&lt;/secondary-title&gt;&lt;alt-title&gt;The Gerontologist&lt;/alt-title&gt;&lt;/titles&gt;&lt;pages&gt;320-6&lt;/pages&gt;&lt;number&gt;3&lt;/number&gt;&lt;contributors&gt;&lt;authors&gt;&lt;author&gt;Strawbridge, W. J.&lt;/author&gt;&lt;author&gt;Wallhagen, M. I.&lt;/author&gt;&lt;author&gt;Shema, S. J.&lt;/author&gt;&lt;author&gt;Kaplan, G. A.&lt;/author&gt;&lt;/authors&gt;&lt;/contributors&gt;&lt;edition&gt;2000/06/15&lt;/edition&gt;&lt;language&gt;eng&lt;/language&gt;&lt;added-date format="utc"&gt;1481112982&lt;/added-date&gt;&lt;ref-type name="Journal Article"&gt;17&lt;/ref-type&gt;&lt;auth-address&gt;Human Population Laboratory, Berkeley, CA 94704-1011, USA. wjstraw@aol.com&lt;/auth-address&gt;&lt;remote-database-provider&gt;NLM&lt;/remote-database-provider&gt;&lt;rec-number&gt;391&lt;/rec-number&gt;&lt;last-updated-date format="utc"&gt;1481112982&lt;/last-updated-date&gt;&lt;accession-num&gt;10853526&lt;/accession-num&gt;&lt;volume&gt;40&lt;/volume&gt;&lt;/record&gt;&lt;/Cite&gt;&lt;/EndNote&gt;</w:instrText>
      </w:r>
      <w:r>
        <w:fldChar w:fldCharType="separate"/>
      </w:r>
      <w:r>
        <w:rPr>
          <w:noProof/>
        </w:rPr>
        <w:t>(Strawbridge et al., 2000)</w:t>
      </w:r>
      <w:r>
        <w:fldChar w:fldCharType="end"/>
      </w:r>
      <w:r>
        <w:t>. Therefore, the links b</w:t>
      </w:r>
      <w:r w:rsidR="00CD66C6">
        <w:t>etween HL and cognitive decline</w:t>
      </w:r>
      <w:r>
        <w:t xml:space="preserve"> could be mediated via this pathway.</w:t>
      </w:r>
    </w:p>
    <w:p w14:paraId="2520C87D" w14:textId="16FB7B90" w:rsidR="00925C1C" w:rsidRDefault="00AD00D9" w:rsidP="00AD00D9">
      <w:pPr>
        <w:spacing w:line="360" w:lineRule="auto"/>
        <w:jc w:val="both"/>
      </w:pPr>
      <w:r>
        <w:t>There is little research to explain the interaction between HL, psychosocial factors and cognitive decline</w:t>
      </w:r>
      <w:r w:rsidR="00A42D8D">
        <w:t xml:space="preserve"> (Fulton et al., 2015).</w:t>
      </w:r>
      <w:r>
        <w:t xml:space="preserve"> Although the underlying mechanisms are not well understood, there is evidence that psychological disturbances lead to physiologic changes which could increase the risk of cognitive impairment</w:t>
      </w:r>
      <w:r w:rsidR="0050654D">
        <w:t xml:space="preserve"> (</w:t>
      </w:r>
      <w:proofErr w:type="spellStart"/>
      <w:r w:rsidR="0050654D">
        <w:t>Cacioppo</w:t>
      </w:r>
      <w:proofErr w:type="spellEnd"/>
      <w:r w:rsidR="0050654D">
        <w:t xml:space="preserve"> et al., 2002)</w:t>
      </w:r>
      <w:r>
        <w:t>. It has been suggested that long</w:t>
      </w:r>
      <w:r w:rsidR="009F644D">
        <w:t>-</w:t>
      </w:r>
      <w:r>
        <w:t>term loneliness in older adults may lead to an elevated systolic blood pressure</w:t>
      </w:r>
      <w:r w:rsidR="0050654D">
        <w:t xml:space="preserve"> </w:t>
      </w:r>
      <w:r w:rsidR="004F05A9">
        <w:fldChar w:fldCharType="begin">
          <w:fldData xml:space="preserve">PEVuZE5vdGU+PENpdGU+PEF1dGhvcj5DYWNpb3BwbzwvQXV0aG9yPjxZZWFyPjIwMDI8L1llYXI+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</w:fldData>
        </w:fldChar>
      </w:r>
      <w:r w:rsidR="00715934">
        <w:instrText xml:space="preserve"> ADDIN EN.CITE </w:instrText>
      </w:r>
      <w:r w:rsidR="00715934">
        <w:fldChar w:fldCharType="begin">
          <w:fldData xml:space="preserve">PEVuZE5vdGU+PENpdGU+PEF1dGhvcj5DYWNpb3BwbzwvQXV0aG9yPjxZZWFyPjIwMDI8L1llYXI+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</w:fldData>
        </w:fldChar>
      </w:r>
      <w:r w:rsidR="00715934">
        <w:instrText xml:space="preserve"> ADDIN EN.CITE.DATA </w:instrText>
      </w:r>
      <w:r w:rsidR="00715934">
        <w:fldChar w:fldCharType="end"/>
      </w:r>
      <w:r w:rsidR="004F05A9">
        <w:fldChar w:fldCharType="separate"/>
      </w:r>
      <w:r w:rsidR="00715934">
        <w:rPr>
          <w:noProof/>
        </w:rPr>
        <w:t>(Cacioppo et al., 2002)</w:t>
      </w:r>
      <w:r w:rsidR="004F05A9">
        <w:fldChar w:fldCharType="end"/>
      </w:r>
      <w:r>
        <w:t xml:space="preserve"> independent of all other cardiovascular risks </w:t>
      </w:r>
      <w:r>
        <w:fldChar w:fldCharType="begin"/>
      </w:r>
      <w:r w:rsidR="00715934">
        <w:instrText xml:space="preserve"> ADDIN EN.CITE &lt;EndNote&gt;&lt;Cite&gt;&lt;Author&gt;Hawkley&lt;/Author&gt;&lt;Year&gt;2010&lt;/Year&gt;&lt;IDText&gt;Loneliness matters: a theoretical and empirical review of consequences and mechanisms&lt;/IDText&gt;&lt;DisplayText&gt;(Hawkley and Cacioppo, 2010)&lt;/DisplayText&gt;&lt;record&gt;&lt;dates&gt;&lt;pub-dates&gt;&lt;date&gt;Oct&lt;/date&gt;&lt;/pub-dates&gt;&lt;year&gt;2010&lt;/year&gt;&lt;/dates&gt;&lt;keywords&gt;&lt;keyword&gt;Cognition&lt;/keyword&gt;&lt;keyword&gt;Gene Expression&lt;/keyword&gt;&lt;keyword&gt;*Health Status&lt;/keyword&gt;&lt;keyword&gt;Humans&lt;/keyword&gt;&lt;keyword&gt;Hypothalamo-Hypophyseal System/metabolism&lt;/keyword&gt;&lt;keyword&gt;Immune System/physiology&lt;/keyword&gt;&lt;keyword&gt;Loneliness/*psychology&lt;/keyword&gt;&lt;keyword&gt;Mental Health&lt;/keyword&gt;&lt;keyword&gt;Mortality&lt;/keyword&gt;&lt;keyword&gt;Pituitary-Adrenal System/metabolism&lt;/keyword&gt;&lt;/keywords&gt;&lt;isbn&gt;0883-6612&lt;/isbn&gt;&lt;custom2&gt;PMC3874845&lt;/custom2&gt;&lt;titles&gt;&lt;title&gt;Loneliness matters: a theoretical and empirical review of consequences and mechanisms&lt;/title&gt;&lt;secondary-title&gt;Annals of Behavioural Medicine&lt;/secondary-title&gt;&lt;alt-title&gt;Annals of behavioral medicine : a publication of the Society of Behavioral Medicine&lt;/alt-title&gt;&lt;/titles&gt;&lt;pages&gt;218-27&lt;/pages&gt;&lt;number&gt;2&lt;/number&gt;&lt;contributors&gt;&lt;authors&gt;&lt;author&gt;Hawkley, L. C.&lt;/author&gt;&lt;author&gt;Cacioppo, J. T.&lt;/author&gt;&lt;/authors&gt;&lt;/contributors&gt;&lt;edition&gt;2010/07/24&lt;/edition&gt;&lt;language&gt;Eng&lt;/language&gt;&lt;added-date format="utc"&gt;1479312332&lt;/added-date&gt;&lt;ref-type name="Journal Article"&gt;17&lt;/ref-type&gt;&lt;auth-address&gt;Center for Cognitive and Social Neuroscience, University of Chicago, Chicago, IL, USA. hawkley@uchicago.edu&lt;/auth-address&gt;&lt;remote-database-provider&gt;NLM&lt;/remote-database-provider&gt;&lt;rec-number&gt;374&lt;/rec-number&gt;&lt;last-updated-date format="utc"&gt;1508836612&lt;/last-updated-date&gt;&lt;accession-num&gt;20652462&lt;/accession-num&gt;&lt;custom6&gt;NIHMS538929&lt;/custom6&gt;&lt;electronic-resource-num&gt;10.1007/s12160-010-9210-8&lt;/electronic-resource-num&gt;&lt;volume&gt;40&lt;/volume&gt;&lt;/record&gt;&lt;/Cite&gt;&lt;/EndNote&gt;</w:instrText>
      </w:r>
      <w:r>
        <w:fldChar w:fldCharType="separate"/>
      </w:r>
      <w:r w:rsidR="00715934">
        <w:rPr>
          <w:noProof/>
        </w:rPr>
        <w:t>(Hawkley and Cacioppo, 2010)</w:t>
      </w:r>
      <w:r>
        <w:fldChar w:fldCharType="end"/>
      </w:r>
      <w:r>
        <w:t xml:space="preserve">. HL may lead to increased levels of loneliness, which in turn increases the risk of hypertension and cardiovascular disease, all together leading to an increased rate of cognitive decline. Alternatively, HL may accelerate the cognitive trajectory in a population who may already be at risk of developing dementia, due to the interactions with cardiovascular risks. Similar hypothesis have been formed for negative social interactions, such as feeling rejected, which have been shown to increase the risk of mild cognitive impairment </w:t>
      </w:r>
      <w:r>
        <w:fldChar w:fldCharType="begin"/>
      </w:r>
      <w:r w:rsidR="00715934">
        <w:instrText xml:space="preserve"> ADDIN EN.CITE &lt;EndNote&gt;&lt;Cite&gt;&lt;Author&gt;Wilson&lt;/Author&gt;&lt;Year&gt;2015&lt;/Year&gt;&lt;IDText&gt;Negative Social Interactions and Risk of Mild Cognitive Impairment in Old Age&lt;/IDText&gt;&lt;DisplayText&gt;(Wilson et al., 2015)&lt;/DisplayText&gt;&lt;record&gt;&lt;titles&gt;&lt;title&gt;Negative Social Interactions and Risk of Mild Cognitive Impairment in Old Age&lt;/title&gt;&lt;/titles&gt;&lt;titles&gt;&lt;secondary-title&gt;&lt;style face="italic" font="default" size="100%"&gt;Neuropsychology&lt;/style&gt;&lt;/secondary-title&gt;&lt;/titles&gt;&lt;pages&gt;560-570&lt;/pages&gt;&lt;number&gt;4&lt;/number&gt;&lt;contributors&gt;&lt;authors&gt;&lt;author&gt;Wilson, R.&lt;/author&gt;&lt;author&gt;Boyle, P.&lt;/author&gt;&lt;author&gt;James, B.&lt;/author&gt;&lt;author&gt;Leurgans, S.&lt;/author&gt;&lt;author&gt;Buchman, A.&lt;/author&gt;&lt;author&gt;Bennett, D.&lt;/author&gt;&lt;author&gt;Brown, G.&lt;/author&gt;&lt;/authors&gt;&lt;/contributors&gt;&lt;section&gt;560&lt;/section&gt;&lt;added-date format="utc"&gt;1492087206&lt;/added-date&gt;&lt;ref-type name="Journal Article"&gt;17&lt;/ref-type&gt;&lt;dates&gt;&lt;year&gt;2015&lt;/year&gt;&lt;/dates&gt;&lt;rec-number&gt;609&lt;/rec-number&gt;&lt;last-updated-date format="utc"&gt;1492087260&lt;/last-updated-date&gt;&lt;volume&gt;29&lt;/volume&gt;&lt;/record&gt;&lt;/Cite&gt;&lt;/EndNote&gt;</w:instrText>
      </w:r>
      <w:r>
        <w:fldChar w:fldCharType="separate"/>
      </w:r>
      <w:r w:rsidR="00715934">
        <w:rPr>
          <w:noProof/>
        </w:rPr>
        <w:t>(Wilson et al., 2015)</w:t>
      </w:r>
      <w:r>
        <w:fldChar w:fldCharType="end"/>
      </w:r>
      <w:r w:rsidR="00925C1C">
        <w:t>.</w:t>
      </w:r>
    </w:p>
    <w:p w14:paraId="4F4BCCBE" w14:textId="3C3537A0" w:rsidR="00AD00D9" w:rsidRDefault="00AD00D9" w:rsidP="00AD00D9">
      <w:pPr>
        <w:spacing w:line="360" w:lineRule="auto"/>
        <w:jc w:val="both"/>
      </w:pPr>
      <w:r>
        <w:t xml:space="preserve">Of course, when evaluating this evidence, the role of reverse causality cannot be ruled out. Impending cognitive impairment could lead to depression, feelings of loneliness and isolation due to underlying physiological changes </w:t>
      </w:r>
      <w:r>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instrText xml:space="preserve"> ADDIN EN.CITE </w:instrText>
      </w:r>
      <w:r w:rsidR="00715934">
        <w:fldChar w:fldCharType="begin">
          <w:fldData xml:space="preserve">PEVuZE5vdGU+PENpdGU+PEF1dGhvcj5CZW5uZXR0PC9BdXRob3I+PFllYXI+MjAxNDwvWWVhcj48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==
</w:fldData>
        </w:fldChar>
      </w:r>
      <w:r w:rsidR="00715934">
        <w:instrText xml:space="preserve"> ADDIN EN.CITE.DATA </w:instrText>
      </w:r>
      <w:r w:rsidR="00715934">
        <w:fldChar w:fldCharType="end"/>
      </w:r>
      <w:r>
        <w:fldChar w:fldCharType="separate"/>
      </w:r>
      <w:r w:rsidR="00715934">
        <w:rPr>
          <w:noProof/>
        </w:rPr>
        <w:t>(Bennett and Thomas, 2014)</w:t>
      </w:r>
      <w:r>
        <w:fldChar w:fldCharType="end"/>
      </w:r>
      <w:r>
        <w:t>. Similarly, isolated people may be less likely to participate in cognitively stimulating activities, exacerbating cognitive decline. However, the temporal relationship between the fact</w:t>
      </w:r>
      <w:r w:rsidR="00CD66C6">
        <w:t>ors in longitudinal studies has</w:t>
      </w:r>
      <w:r>
        <w:t xml:space="preserve"> suggested that these associations are not just an early manifestation of cognitive decline.  For example, although levels of loneliness at baseline predicted subsequent cognitive decline, cognitive status at baseline did not predict loneliness, suggesting that this relationship may be unidirectional </w:t>
      </w:r>
      <w:r>
        <w:fldChar w:fldCharType="begin"/>
      </w:r>
      <w:r w:rsidR="00715934">
        <w:instrText xml:space="preserve"> ADDIN EN.CITE &lt;EndNote&gt;&lt;Cite&gt;&lt;Author&gt;Wilson&lt;/Author&gt;&lt;Year&gt;2007&lt;/Year&gt;&lt;IDText&gt;Loneliness and risk of Alzheimer disease&lt;/IDText&gt;&lt;DisplayText&gt;(Wilson et al., 2007)&lt;/DisplayText&gt;&lt;record&gt;&lt;isbn&gt;0003990X&lt;/isbn&gt;&lt;titles&gt;&lt;title&gt;Loneliness and risk of Alzheimer disease&lt;/title&gt;&lt;secondary-title&gt;Archives of General Psychiatry&lt;/secondary-title&gt;&lt;/titles&gt;&lt;pages&gt;234-240&lt;/pages&gt;&lt;number&gt;2&lt;/number&gt;&lt;contributors&gt;&lt;authors&gt;&lt;author&gt;Wilson, Robert S.&lt;/author&gt;&lt;author&gt;Krueger, Kristin R.&lt;/author&gt;&lt;author&gt;Schneider, Julie A.&lt;/author&gt;&lt;author&gt;Kelly, Jeremiah F.&lt;/author&gt;&lt;author&gt;Barnes, Lisa L.&lt;/author&gt;&lt;author&gt;Bennett, David A.&lt;/author&gt;&lt;author&gt;Tang, Yuxiao&lt;/author&gt;&lt;author&gt;Arnold, Steven E.&lt;/author&gt;&lt;/authors&gt;&lt;/contributors&gt;&lt;added-date format="utc"&gt;1419073729&lt;/added-date&gt;&lt;ref-type name="Journal Article"&gt;17&lt;/ref-type&gt;&lt;dates&gt;&lt;year&gt;2007&lt;/year&gt;&lt;/dates&gt;&lt;rec-number&gt;88&lt;/rec-number&gt;&lt;last-updated-date format="utc"&gt;1420647064&lt;/last-updated-date&gt;&lt;electronic-resource-num&gt;10.1001/archpsyc.64.2.234&lt;/electronic-resource-num&gt;&lt;volume&gt;64&lt;/volume&gt;&lt;/record&gt;&lt;/Cite&gt;&lt;/EndNote&gt;</w:instrText>
      </w:r>
      <w:r>
        <w:fldChar w:fldCharType="separate"/>
      </w:r>
      <w:r w:rsidR="00715934">
        <w:rPr>
          <w:noProof/>
        </w:rPr>
        <w:t>(Wilson et al., 2007)</w:t>
      </w:r>
      <w:r>
        <w:fldChar w:fldCharType="end"/>
      </w:r>
      <w:r>
        <w:t xml:space="preserve">. </w:t>
      </w:r>
    </w:p>
    <w:p w14:paraId="29FA7323" w14:textId="431C54F9" w:rsidR="00AD00D9" w:rsidRDefault="00AD00D9" w:rsidP="00AD00D9">
      <w:pPr>
        <w:spacing w:line="360" w:lineRule="auto"/>
        <w:jc w:val="both"/>
      </w:pPr>
      <w:r>
        <w:t xml:space="preserve">Evidence from hearing aid studies may again help to clarify the association between HL, psychosocial factors and dementia. Using this hypothesis, one would expect that people who wear hearing aids would be less likely to be isolated </w:t>
      </w:r>
      <w:r>
        <w:fldChar w:fldCharType="begin"/>
      </w:r>
      <w:r w:rsidR="00715934">
        <w:instrText xml:space="preserve"> ADDIN EN.CITE &lt;EndNote&gt;&lt;Cite&gt;&lt;Author&gt;Mick&lt;/Author&gt;&lt;Year&gt;2014&lt;/Year&gt;&lt;IDText&gt;The Association between Hearing Loss and Social Isolation in Older Adults&lt;/IDText&gt;&lt;DisplayText&gt;(Mick et al., 2014)&lt;/DisplayText&gt;&lt;record&gt;&lt;keywords&gt;&lt;keyword&gt;Hearing Loss&lt;/keyword&gt;&lt;keyword&gt;Hearing Disorders&lt;/keyword&gt;&lt;keyword&gt;Presbycusis&lt;/keyword&gt;&lt;keyword&gt;Aging&lt;/keyword&gt;&lt;keyword&gt;Social Isolation&lt;/keyword&gt;&lt;keyword&gt;Social Network&lt;/keyword&gt;&lt;keyword&gt;Social Support&lt;/keyword&gt;&lt;/keywords&gt;&lt;isbn&gt;0194-5998&lt;/isbn&gt;&lt;titles&gt;&lt;title&gt;The Association between Hearing Loss and Social Isolation in Older Adults&lt;/title&gt;&lt;secondary-title&gt;Otolaryngology–Head and Neck Surgery&lt;/secondary-title&gt;&lt;/titles&gt;&lt;pages&gt;378-384&lt;/pages&gt;&lt;number&gt;3&lt;/number&gt;&lt;contributors&gt;&lt;authors&gt;&lt;author&gt;Mick, Paul&lt;/author&gt;&lt;author&gt;Kawachi, Ichiro&lt;/author&gt;&lt;author&gt;Lin, Frank R.&lt;/author&gt;&lt;/authors&gt;&lt;/contributors&gt;&lt;added-date format="utc"&gt;1432981344&lt;/added-date&gt;&lt;ref-type name="Journal Article"&gt;17&lt;/ref-type&gt;&lt;dates&gt;&lt;year&gt;2014&lt;/year&gt;&lt;/dates&gt;&lt;rec-number&gt;109&lt;/rec-number&gt;&lt;last-updated-date format="utc"&gt;1438171667&lt;/last-updated-date&gt;&lt;electronic-resource-num&gt;10.1177/0194599813518021&lt;/electronic-resource-num&gt;&lt;volume&gt;150&lt;/volume&gt;&lt;/record&gt;&lt;/Cite&gt;&lt;/EndNote&gt;</w:instrText>
      </w:r>
      <w:r>
        <w:fldChar w:fldCharType="separate"/>
      </w:r>
      <w:r w:rsidR="00715934">
        <w:rPr>
          <w:noProof/>
        </w:rPr>
        <w:t>(Mick et al., 2014)</w:t>
      </w:r>
      <w:r>
        <w:fldChar w:fldCharType="end"/>
      </w:r>
      <w:r>
        <w:t xml:space="preserve">, and therefore less likely to develop dementia. Reports are inconsistent and often inconclusive, with some studies showing that hearing aid </w:t>
      </w:r>
      <w:r>
        <w:lastRenderedPageBreak/>
        <w:t xml:space="preserve">rehabilitation has no effect on cognitive function </w:t>
      </w:r>
      <w:r>
        <w:fldChar w:fldCharType="begin"/>
      </w:r>
      <w:r w:rsidR="003B3609">
        <w:instrText xml:space="preserve"> ADDIN EN.CITE &lt;EndNote&gt;&lt;Cite&gt;&lt;Author&gt;van Hooren&lt;/Author&gt;&lt;Year&gt;2005&lt;/Year&gt;&lt;IDText&gt;Does cognitive function in older adults with hearing impairment improve by hearing aid use?&lt;/IDText&gt;&lt;DisplayText&gt;(van Hooren et al., 2005)&lt;/DisplayText&gt;&lt;record&gt;&lt;dates&gt;&lt;pub-dates&gt;&lt;date&gt;May&lt;/date&gt;&lt;/pub-dates&gt;&lt;year&gt;2005&lt;/year&gt;&lt;/dates&gt;&lt;keywords&gt;&lt;keyword&gt;Aged&lt;/keyword&gt;&lt;keyword&gt;Analysis of Variance&lt;/keyword&gt;&lt;keyword&gt;Audiometry, Pure-Tone&lt;/keyword&gt;&lt;keyword&gt;Audiometry, Speech&lt;/keyword&gt;&lt;keyword&gt;*Cognition&lt;/keyword&gt;&lt;keyword&gt;Female&lt;/keyword&gt;&lt;keyword&gt;*Hearing Aids&lt;/keyword&gt;&lt;keyword&gt;Hearing Loss, Sensorineural/*rehabilitation&lt;/keyword&gt;&lt;keyword&gt;Humans&lt;/keyword&gt;&lt;keyword&gt;Male&lt;/keyword&gt;&lt;keyword&gt;Random Allocation&lt;/keyword&gt;&lt;keyword&gt;Regression Analysis&lt;/keyword&gt;&lt;keyword&gt;*Speech Perception&lt;/keyword&gt;&lt;/keywords&gt;&lt;isbn&gt;1499-2027 (Print)&amp;#xD;1499-2027&lt;/isbn&gt;&lt;titles&gt;&lt;title&gt;Does cognitive function in older adults with hearing impairment improve by hearing aid use?&lt;/title&gt;&lt;secondary-title&gt;International Journal of Audiology&lt;/secondary-title&gt;&lt;alt-title&gt;International journal of audiology&lt;/alt-title&gt;&lt;/titles&gt;&lt;pages&gt;265-71&lt;/pages&gt;&lt;number&gt;5&lt;/number&gt;&lt;contributors&gt;&lt;authors&gt;&lt;author&gt;van Hooren, S. A.&lt;/author&gt;&lt;author&gt;Anteunis, L. J.&lt;/author&gt;&lt;author&gt;Valentijn, S. A.&lt;/author&gt;&lt;author&gt;Bosma, H.&lt;/author&gt;&lt;author&gt;Ponds, R. W.&lt;/author&gt;&lt;author&gt;Jolles, J.&lt;/author&gt;&lt;author&gt;van Boxtel, M. P.&lt;/author&gt;&lt;/authors&gt;&lt;/contributors&gt;&lt;edition&gt;2005/07/21&lt;/edition&gt;&lt;language&gt;eng&lt;/language&gt;&lt;added-date format="utc"&gt;1492171690&lt;/added-date&gt;&lt;ref-type name="Journal Article"&gt;17&lt;/ref-type&gt;&lt;auth-address&gt;European Graduate School of Neuroscience (Euron), Maastricht University, Department of Psychiatry and Neuropsychology, P.O. Box 616, 6200 MD Maastricht, The Netherlands. s.vanhooren@np.unimaas.nl&lt;/auth-address&gt;&lt;remote-database-provider&gt;NLM&lt;/remote-database-provider&gt;&lt;rec-number&gt;613&lt;/rec-number&gt;&lt;last-updated-date format="utc"&gt;1508849164&lt;/last-updated-date&gt;&lt;accession-num&gt;16028789&lt;/accession-num&gt;&lt;volume&gt;44&lt;/volume&gt;&lt;/record&gt;&lt;/Cite&gt;&lt;/EndNote&gt;</w:instrText>
      </w:r>
      <w:r>
        <w:fldChar w:fldCharType="separate"/>
      </w:r>
      <w:r>
        <w:rPr>
          <w:noProof/>
        </w:rPr>
        <w:t>(van Hooren et al., 2005)</w:t>
      </w:r>
      <w:r>
        <w:fldChar w:fldCharType="end"/>
      </w:r>
      <w:r>
        <w:t xml:space="preserve">, whilst others have shown a beneficial effect </w:t>
      </w:r>
      <w:r>
        <w:fldChar w:fldCharType="begin"/>
      </w:r>
      <w:r>
        <w:instrText xml:space="preserve"> ADDIN EN.CITE &lt;EndNote&gt;&lt;Cite&gt;&lt;Author&gt;Acar&lt;/Author&gt;&lt;Year&gt;2011&lt;/Year&gt;&lt;IDText&gt;Effects of hearing aids on cognitive functions and depressive signs in elderly people&lt;/IDText&gt;&lt;DisplayText&gt;(Acar et al., 2011)&lt;/DisplayText&gt;&lt;record&gt;&lt;keywords&gt;&lt;keyword&gt;Hearing aid in elderly&lt;/keyword&gt;&lt;keyword&gt;Treatment of presbycusis&lt;/keyword&gt;&lt;keyword&gt;Psychocognitive functions&lt;/keyword&gt;&lt;keyword&gt;Mini mental state examination (MMSE)&lt;/keyword&gt;&lt;keyword&gt;Geriatric depression scale (GDS)&lt;/keyword&gt;&lt;/keywords&gt;&lt;isbn&gt;0167-4943&lt;/isbn&gt;&lt;titles&gt;&lt;title&gt;Effects of hearing aids on cognitive functions and depressive signs in elderly people&lt;/title&gt;&lt;secondary-title&gt;Archives of Gerontology and Geriatrics&lt;/secondary-title&gt;&lt;/titles&gt;&lt;pages&gt;250-252&lt;/pages&gt;&lt;number&gt;3&lt;/number&gt;&lt;contributors&gt;&lt;authors&gt;&lt;author&gt;Acar, Baran&lt;/author&gt;&lt;author&gt;Yurekli, Muge Fethiye&lt;/author&gt;&lt;author&gt;Babademez, Mehmet Ali&lt;/author&gt;&lt;author&gt;Karabulut, Hayriye&lt;/author&gt;&lt;author&gt;Karasen, Rıza Murat&lt;/author&gt;&lt;/authors&gt;&lt;/contributors&gt;&lt;added-date format="utc"&gt;1436085562&lt;/added-date&gt;&lt;ref-type name="Journal Article"&gt;17&lt;/ref-type&gt;&lt;dates&gt;&lt;year&gt;2011&lt;/year&gt;&lt;/dates&gt;&lt;rec-number&gt;120&lt;/rec-number&gt;&lt;last-updated-date format="utc"&gt;1438171528&lt;/last-updated-date&gt;&lt;electronic-resource-num&gt;10.1016/j.archger.2010.04.013&lt;/electronic-resource-num&gt;&lt;volume&gt;52&lt;/volume&gt;&lt;/record&gt;&lt;/Cite&gt;&lt;/EndNote&gt;</w:instrText>
      </w:r>
      <w:r>
        <w:fldChar w:fldCharType="separate"/>
      </w:r>
      <w:r>
        <w:rPr>
          <w:noProof/>
        </w:rPr>
        <w:t>(Acar et al., 2011)</w:t>
      </w:r>
      <w:r>
        <w:fldChar w:fldCharType="end"/>
      </w:r>
      <w:r>
        <w:t xml:space="preserve">. </w:t>
      </w:r>
    </w:p>
    <w:p w14:paraId="081FBE97" w14:textId="1ACC3777" w:rsidR="00AD00D9" w:rsidRDefault="00AD00D9" w:rsidP="00AD00D9">
      <w:pPr>
        <w:spacing w:line="360" w:lineRule="auto"/>
        <w:jc w:val="both"/>
      </w:pPr>
      <w:r>
        <w:t xml:space="preserve">For example, a longitudinal study has documented that over a 25-year period, participants with hearing aids do not decline to the same extent as hearing level matched participants without hearing aids </w:t>
      </w:r>
      <w:r>
        <w:fldChar w:fldCharType="begin">
          <w:fldData xml:space="preserve">PEVuZE5vdGU+PENpdGU+PEF1dGhvcj5BbWlldmE8L0F1dGhvcj48WWVhcj4yMDE1PC9ZZWFyPjxJ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</w:fldData>
        </w:fldChar>
      </w:r>
      <w:r w:rsidR="00124CEC">
        <w:instrText xml:space="preserve"> ADDIN EN.CITE </w:instrText>
      </w:r>
      <w:r w:rsidR="00124CEC">
        <w:fldChar w:fldCharType="begin">
          <w:fldData xml:space="preserve">PEVuZE5vdGU+PENpdGU+PEF1dGhvcj5BbWlldmE8L0F1dGhvcj48WWVhcj4yMDE1PC9ZZWFyPjxJ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</w:fldData>
        </w:fldChar>
      </w:r>
      <w:r w:rsidR="00124CEC">
        <w:instrText xml:space="preserve"> ADDIN EN.CITE.DATA </w:instrText>
      </w:r>
      <w:r w:rsidR="00124CEC">
        <w:fldChar w:fldCharType="end"/>
      </w:r>
      <w:r>
        <w:fldChar w:fldCharType="separate"/>
      </w:r>
      <w:r w:rsidR="00124CEC">
        <w:rPr>
          <w:noProof/>
        </w:rPr>
        <w:t>(Amieva et al., 2015)</w:t>
      </w:r>
      <w:r>
        <w:fldChar w:fldCharType="end"/>
      </w:r>
      <w:r>
        <w:t xml:space="preserve">. However, these groups were not matched for confounding factors, and HL and hearing aid use were only assessed using a single question at baseline. Therefore, it is not known whether the people who reported to have HL and not use a hearing aid, did in fact get hearing aids at a later date, nor are the hearing aid compliance levels known or controlled for, meaning these results are not necessarily </w:t>
      </w:r>
      <w:proofErr w:type="spellStart"/>
      <w:r>
        <w:t>generalisable</w:t>
      </w:r>
      <w:proofErr w:type="spellEnd"/>
      <w:r>
        <w:t xml:space="preserve">.  </w:t>
      </w:r>
    </w:p>
    <w:p w14:paraId="44DF5529" w14:textId="054846D6" w:rsidR="00AD00D9" w:rsidRDefault="00AD00D9" w:rsidP="00AD00D9">
      <w:pPr>
        <w:spacing w:line="360" w:lineRule="auto"/>
        <w:jc w:val="both"/>
      </w:pPr>
      <w:r>
        <w:t xml:space="preserve">Structural equational modelling using a large sample of data from the UK biobank was used to investigate whether HL is indirectly associated with cognitive decline via the social isolation pathway, and whether the use of hearing aids mitigates this decline </w:t>
      </w:r>
      <w:r>
        <w:fldChar w:fldCharType="begin"/>
      </w:r>
      <w:r w:rsidR="00715934">
        <w:instrText xml:space="preserve"> ADDIN EN.CITE &lt;EndNote&gt;&lt;Cite&gt;&lt;Author&gt;Dawes&lt;/Author&gt;&lt;Year&gt;2015&lt;/Year&gt;&lt;IDText&gt;Hearing Loss and Cognition: The Role of Hearing Aids, Social Isolation and Depression&lt;/IDText&gt;&lt;DisplayText&gt;(Dawes et al., 2015b)&lt;/DisplayText&gt;&lt;record&gt;&lt;isbn&gt;1932-6203&lt;/isbn&gt;&lt;titles&gt;&lt;title&gt;Hearing Loss and Cognition: The Role of Hearing Aids, Social Isolation and Depression&lt;/title&gt;&lt;secondary-title&gt;Plos One&lt;/secondary-title&gt;&lt;/titles&gt;&lt;number&gt;3&lt;/number&gt;&lt;contributors&gt;&lt;authors&gt;&lt;author&gt;Dawes, P.&lt;/author&gt;&lt;author&gt;Emsley, R.&lt;/author&gt;&lt;author&gt;Cruickshanks, Kj&lt;/author&gt;&lt;author&gt;Moore, Dr&lt;/author&gt;&lt;author&gt;Fortnum, H.&lt;/author&gt;&lt;author&gt;Edmondson-Jones, M.&lt;/author&gt;&lt;author&gt;McCormack, A.&lt;/author&gt;&lt;author&gt;Munro, Kj&lt;/author&gt;&lt;/authors&gt;&lt;/contributors&gt;&lt;added-date format="utc"&gt;1436093037&lt;/added-date&gt;&lt;ref-type name="Journal Article"&gt;17&lt;/ref-type&gt;&lt;dates&gt;&lt;year&gt;2015&lt;/year&gt;&lt;/dates&gt;&lt;rec-number&gt;122&lt;/rec-number&gt;&lt;last-updated-date format="utc"&gt;1438171528&lt;/last-updated-date&gt;&lt;electronic-resource-num&gt;10.1371/journal.pone.0119616&lt;/electronic-resource-num&gt;&lt;volume&gt;10&lt;/volume&gt;&lt;/record&gt;&lt;/Cite&gt;&lt;/EndNote&gt;</w:instrText>
      </w:r>
      <w:r>
        <w:fldChar w:fldCharType="separate"/>
      </w:r>
      <w:r w:rsidR="00715934">
        <w:rPr>
          <w:noProof/>
        </w:rPr>
        <w:t>(Dawes et al., 2015b)</w:t>
      </w:r>
      <w:r>
        <w:fldChar w:fldCharType="end"/>
      </w:r>
      <w:r>
        <w:t xml:space="preserve">. HL was defined using the digit triplet test, and cognition was evaluated using a battery of visually presented tests. After controlling for age, sex, gender, socioeconomic status and general health, it was found that poorer hearing was associated with poorer cognition. When evaluating the role of hearing aids, by comparing people with equivalent levels of HL, hearing aid use was associated with better cognitive performance, but hearing aid users still performed lower than individuals with no HL, suggesting that the use of hearing aids does not fully lessen this decline. This </w:t>
      </w:r>
      <w:r w:rsidR="00CD66C6">
        <w:t>s</w:t>
      </w:r>
      <w:r>
        <w:t xml:space="preserve">uggests that using hearing aids does help with cognition to some extent, but as it takes on average 11 years for people with HL to come forward for rehabilitation </w:t>
      </w:r>
      <w:r>
        <w:fldChar w:fldCharType="begin"/>
      </w:r>
      <w:r w:rsidR="00715934">
        <w:instrText xml:space="preserve"> ADDIN EN.CITE &lt;EndNote&gt;&lt;Cite&gt;&lt;Author&gt;Wong&lt;/Author&gt;&lt;Year&gt;2014&lt;/Year&gt;&lt;IDText&gt;Screening of Cognitive Function and Hearing Impairment in Older Adults: A Preliminary Study&lt;/IDText&gt;&lt;DisplayText&gt;(Wong et al., 2014)&lt;/DisplayText&gt;&lt;record&gt;&lt;isbn&gt;2314-6133&lt;/isbn&gt;&lt;titles&gt;&lt;title&gt;Screening of Cognitive Function and Hearing Impairment in Older Adults: A Preliminary Study&lt;/title&gt;&lt;secondary-title&gt;BioMed Research International&lt;/secondary-title&gt;&lt;/titles&gt;&lt;pages&gt;1-7&lt;/pages&gt;&lt;contributors&gt;&lt;authors&gt;&lt;author&gt;Wong, Lln&lt;/author&gt;&lt;author&gt;Yu, Jky&lt;/author&gt;&lt;author&gt;Chan, S. S.&lt;/author&gt;&lt;author&gt;Tong, Mcf&lt;/author&gt;&lt;/authors&gt;&lt;/contributors&gt;&lt;added-date format="utc"&gt;1418820761&lt;/added-date&gt;&lt;ref-type name="Journal Article"&gt;17&lt;/ref-type&gt;&lt;dates&gt;&lt;year&gt;2014&lt;/year&gt;&lt;/dates&gt;&lt;rec-number&gt;82&lt;/rec-number&gt;&lt;last-updated-date format="utc"&gt;1512483076&lt;/last-updated-date&gt;&lt;electronic-resource-num&gt;10.1155/2014/867852&lt;/electronic-resource-num&gt;&lt;volume&gt;2014&lt;/volume&gt;&lt;/record&gt;&lt;/Cite&gt;&lt;/EndNote&gt;</w:instrText>
      </w:r>
      <w:r>
        <w:fldChar w:fldCharType="separate"/>
      </w:r>
      <w:r w:rsidR="00715934">
        <w:rPr>
          <w:noProof/>
        </w:rPr>
        <w:t>(Wong et al., 2014)</w:t>
      </w:r>
      <w:r>
        <w:fldChar w:fldCharType="end"/>
      </w:r>
      <w:r>
        <w:t>, irreversible neuronal damage may have already taken place. Interestingly, Dawes et al., (</w:t>
      </w:r>
      <w:r w:rsidRPr="00CC5EFB">
        <w:t>2015</w:t>
      </w:r>
      <w:r w:rsidR="00157B9F" w:rsidRPr="00CC5EFB">
        <w:t>b</w:t>
      </w:r>
      <w:r w:rsidRPr="00CC5EFB">
        <w:t>)</w:t>
      </w:r>
      <w:r>
        <w:t xml:space="preserve"> found that although social isolation was associated with worse hearing and worse cognition, hearing aid use was actually associated with marginally higher levels of social isolation compared to those with HL not using hearing aids. This suggests that firstly, hearing aids do not necessarily improve social functioning, but also the improvement in cognition in people with hearing aids is not due to the psychosocial pathway. </w:t>
      </w:r>
    </w:p>
    <w:p w14:paraId="2453B029" w14:textId="02B893F6" w:rsidR="00AD00D9" w:rsidRDefault="00AD00D9" w:rsidP="00AD00D9">
      <w:pPr>
        <w:spacing w:line="360" w:lineRule="auto"/>
        <w:jc w:val="both"/>
      </w:pPr>
      <w:r>
        <w:t xml:space="preserve">Therefore, results are conflicting and longitudinal data is essential to confirm the role of hearing aids on cognition, whether they can in part lessen this decline, and if it is not via the social isolation pathway, there must be another fundamental mechanism by which HL can accelerate cognitive decline. As with all help-seeking behaviours, there may be a difference between those with HL who seek hearing aid rehabilitation and those who do not </w:t>
      </w:r>
      <w:r>
        <w:fldChar w:fldCharType="begin"/>
      </w:r>
      <w:r>
        <w:instrText xml:space="preserve"> ADDIN EN.CITE &lt;EndNote&gt;&lt;Cite&gt;&lt;Author&gt;Fischer&lt;/Author&gt;&lt;Year&gt;2011&lt;/Year&gt;&lt;IDText&gt;Determinants of hearing aid acquisition in older adults&lt;/IDText&gt;&lt;DisplayText&gt;(Fischer et al., 2011)&lt;/DisplayText&gt;&lt;record&gt;&lt;isbn&gt;00900036&lt;/isbn&gt;&lt;titles&gt;&lt;title&gt;Determinants of hearing aid acquisition in older adults&lt;/title&gt;&lt;secondary-title&gt;American Journal of Public Health&lt;/secondary-title&gt;&lt;/titles&gt;&lt;pages&gt;1449-1455&lt;/pages&gt;&lt;number&gt;8&lt;/number&gt;&lt;contributors&gt;&lt;authors&gt;&lt;author&gt;Fischer, Mary E.&lt;/author&gt;&lt;author&gt;Cruickshanks, Karen J.&lt;/author&gt;&lt;author&gt;Klein, Barbara E. K.&lt;/author&gt;&lt;author&gt;Klein, Ronald&lt;/author&gt;&lt;author&gt;Tweed, Ted S.&lt;/author&gt;&lt;author&gt;Wiley, Terry L.&lt;/author&gt;&lt;/authors&gt;&lt;/contributors&gt;&lt;added-date format="utc"&gt;1492073228&lt;/added-date&gt;&lt;ref-type name="Journal Article"&gt;17&lt;/ref-type&gt;&lt;dates&gt;&lt;year&gt;2011&lt;/year&gt;&lt;/dates&gt;&lt;rec-number&gt;606&lt;/rec-number&gt;&lt;last-updated-date format="utc"&gt;1492073228&lt;/last-updated-date&gt;&lt;electronic-resource-num&gt;10.2105/AJPH.2010.300078&lt;/electronic-resource-num&gt;&lt;volume&gt;101&lt;/volume&gt;&lt;/record&gt;&lt;/Cite&gt;&lt;/EndNote&gt;</w:instrText>
      </w:r>
      <w:r>
        <w:fldChar w:fldCharType="separate"/>
      </w:r>
      <w:r>
        <w:rPr>
          <w:noProof/>
        </w:rPr>
        <w:t>(Fischer et al., 2011)</w:t>
      </w:r>
      <w:r>
        <w:fldChar w:fldCharType="end"/>
      </w:r>
      <w:r>
        <w:t>, which might also be used to explain some of</w:t>
      </w:r>
      <w:r w:rsidR="00925C1C">
        <w:t xml:space="preserve"> the differences in cognition. </w:t>
      </w:r>
    </w:p>
    <w:p w14:paraId="3999C945" w14:textId="77777777" w:rsidR="00AD00D9" w:rsidRDefault="00AD00D9" w:rsidP="00AD00D9">
      <w:pPr>
        <w:pStyle w:val="Heading2"/>
        <w:spacing w:line="360" w:lineRule="auto"/>
        <w:jc w:val="both"/>
      </w:pPr>
      <w:bookmarkStart w:id="22" w:name="_Toc525730985"/>
      <w:r>
        <w:lastRenderedPageBreak/>
        <w:t xml:space="preserve">2.3.4. </w:t>
      </w:r>
      <w:r w:rsidRPr="00C13345">
        <w:t>Cognitive</w:t>
      </w:r>
      <w:r>
        <w:t xml:space="preserve"> load on perception</w:t>
      </w:r>
      <w:bookmarkEnd w:id="22"/>
    </w:p>
    <w:p w14:paraId="5BCB34A1" w14:textId="51FDFA85" w:rsidR="00AD00D9" w:rsidRDefault="00AD00D9" w:rsidP="00AD00D9">
      <w:pPr>
        <w:spacing w:line="360" w:lineRule="auto"/>
        <w:jc w:val="both"/>
      </w:pPr>
      <w:r>
        <w:t xml:space="preserve">The theory of cognitive load on perception suggests that cognitive impairment could lead to HL, or this relationship may be bidirectional, where cognitive decline exacerbates the symptoms of HL </w:t>
      </w:r>
      <w:r>
        <w:fldChar w:fldCharType="begin"/>
      </w:r>
      <w:r>
        <w:instrText xml:space="preserve"> ADDIN EN.CITE &lt;EndNote&gt;&lt;Cite&gt;&lt;Author&gt;CHABA&lt;/Author&gt;&lt;Year&gt;1988&lt;/Year&gt;&lt;IDText&gt;Speech understanding and aging. Working Group on Speech Understanding and Aging. Committee on Hearing, Bioacoustics, and Biomechanics, Commission on Behavioral and Social Sciences and Education, National Research Council&lt;/IDText&gt;&lt;DisplayText&gt;(CHABA, 1988)&lt;/DisplayText&gt;&lt;record&gt;&lt;keywords&gt;&lt;keyword&gt;Aging -- Physiology&lt;/keyword&gt;&lt;keyword&gt;Hearing Disorders -- Physiopathology&lt;/keyword&gt;&lt;keyword&gt;Speech Perception -- Physiology&lt;/keyword&gt;&lt;/keywords&gt;&lt;isbn&gt;0001-4966&lt;/isbn&gt;&lt;titles&gt;&lt;title&gt;Speech understanding and aging. Working Group on Speech Understanding and Aging. Committee on Hearing, Bioacoustics, and Biomechanics, Commission on Behavioral and Social Sciences and Education, National Research Council&lt;/title&gt;&lt;secondary-title&gt;The Journal of the Acoustical Society of America&lt;/secondary-title&gt;&lt;/titles&gt;&lt;pages&gt;859&lt;/pages&gt;&lt;number&gt;3&lt;/number&gt;&lt;contributors&gt;&lt;authors&gt;&lt;author&gt;CHABA&lt;/author&gt;&lt;/authors&gt;&lt;/contributors&gt;&lt;added-date format="utc"&gt;1493994809&lt;/added-date&gt;&lt;ref-type name="Journal Article"&gt;17&lt;/ref-type&gt;&lt;dates&gt;&lt;year&gt;1988&lt;/year&gt;&lt;/dates&gt;&lt;rec-number&gt;621&lt;/rec-number&gt;&lt;last-updated-date format="utc"&gt;1493994917&lt;/last-updated-date&gt;&lt;volume&gt;83&lt;/volume&gt;&lt;/record&gt;&lt;/Cite&gt;&lt;/EndNote&gt;</w:instrText>
      </w:r>
      <w:r>
        <w:fldChar w:fldCharType="separate"/>
      </w:r>
      <w:r>
        <w:rPr>
          <w:noProof/>
        </w:rPr>
        <w:t>(CHABA, 1988)</w:t>
      </w:r>
      <w:r>
        <w:fldChar w:fldCharType="end"/>
      </w:r>
      <w:r>
        <w:t xml:space="preserve">. There is little evidence in the literature to support this theory, although, a </w:t>
      </w:r>
      <w:r w:rsidRPr="003B2DFB">
        <w:t xml:space="preserve">longitudinal study investigating </w:t>
      </w:r>
      <w:r>
        <w:t xml:space="preserve">the </w:t>
      </w:r>
      <w:r w:rsidRPr="003B2DFB">
        <w:t xml:space="preserve">risk factors for </w:t>
      </w:r>
      <w:r>
        <w:t>AR</w:t>
      </w:r>
      <w:r w:rsidRPr="003B2DFB">
        <w:t xml:space="preserve">HL </w:t>
      </w:r>
      <w:r>
        <w:t>found that, apart from age, the</w:t>
      </w:r>
      <w:r w:rsidRPr="003B2DFB">
        <w:t xml:space="preserve"> only significant risk factor was probable cognitive impairment, d</w:t>
      </w:r>
      <w:r>
        <w:t>efined</w:t>
      </w:r>
      <w:r w:rsidRPr="003B2DFB">
        <w:t xml:space="preserve"> </w:t>
      </w:r>
      <w:r>
        <w:t xml:space="preserve">by MMSE of less than 23 </w:t>
      </w:r>
      <w:r>
        <w:fldChar w:fldCharType="begin"/>
      </w:r>
      <w:r w:rsidR="00715934">
        <w:instrText xml:space="preserve"> ADDIN EN.CITE &lt;EndNote&gt;&lt;Cite&gt;&lt;Author&gt;Kiely&lt;/Author&gt;&lt;Year&gt;2012&lt;/Year&gt;&lt;IDText&gt;Cognitive, Health, and Sociodemographic Predictors of Longitudinal Decline in Hearing Acuity Among Older Adults&lt;/IDText&gt;&lt;DisplayText&gt;(Kiely et al., 2012)&lt;/DisplayText&gt;&lt;record&gt;&lt;keywords&gt;&lt;keyword&gt;Presbycusis&lt;/keyword&gt;&lt;keyword&gt;Age - Related Hearing Loss&lt;/keyword&gt;&lt;keyword&gt;Cognitive Impairment&lt;/keyword&gt;&lt;keyword&gt;The Australian Longitudinal Study Of Ageing&lt;/keyword&gt;&lt;keyword&gt;The Blue Mountains Eye Study&lt;/keyword&gt;&lt;/keywords&gt;&lt;isbn&gt;1079-5006&lt;/isbn&gt;&lt;titles&gt;&lt;title&gt;Cognitive, Health, and Sociodemographic Predictors of Longitudinal Decline in Hearing Acuity Among Older Adults&lt;/title&gt;&lt;secondary-title&gt;Journals of Gerontology Series A: Biomedical Sciences and Medical Sciences&lt;/secondary-title&gt;&lt;/titles&gt;&lt;pages&gt;997-1003&lt;/pages&gt;&lt;number&gt;9&lt;/number&gt;&lt;contributors&gt;&lt;authors&gt;&lt;author&gt;Kiely, Kim M.&lt;/author&gt;&lt;author&gt;Gopinath, Bamini&lt;/author&gt;&lt;author&gt;Mitchell, Paul&lt;/author&gt;&lt;author&gt;Luszcz, Mary&lt;/author&gt;&lt;author&gt;Anstey, Kaarin J.&lt;/author&gt;&lt;/authors&gt;&lt;/contributors&gt;&lt;added-date format="utc"&gt;1435672037&lt;/added-date&gt;&lt;ref-type name="Journal Article"&gt;17&lt;/ref-type&gt;&lt;dates&gt;&lt;year&gt;2012&lt;/year&gt;&lt;/dates&gt;&lt;rec-number&gt;112&lt;/rec-number&gt;&lt;last-updated-date format="utc"&gt;1438171667&lt;/last-updated-date&gt;&lt;electronic-resource-num&gt;10.1093/gerona/gls066&lt;/electronic-resource-num&gt;&lt;volume&gt;67&lt;/volume&gt;&lt;/record&gt;&lt;/Cite&gt;&lt;/EndNote&gt;</w:instrText>
      </w:r>
      <w:r>
        <w:fldChar w:fldCharType="separate"/>
      </w:r>
      <w:r w:rsidR="00715934">
        <w:rPr>
          <w:noProof/>
        </w:rPr>
        <w:t>(Kiely et al., 2012)</w:t>
      </w:r>
      <w:r>
        <w:fldChar w:fldCharType="end"/>
      </w:r>
      <w:r w:rsidRPr="003B2DFB">
        <w:t xml:space="preserve">. </w:t>
      </w:r>
      <w:r>
        <w:t xml:space="preserve">However, there are confounding factors and other health comorbidities which may have influenced the </w:t>
      </w:r>
      <w:r w:rsidR="00C252AA">
        <w:t>relationship</w:t>
      </w:r>
      <w:r>
        <w:t xml:space="preserve"> and few other studies have suggested that cognitive impairment precedes HL. </w:t>
      </w:r>
    </w:p>
    <w:p w14:paraId="1DAEF927" w14:textId="28AC0CF2" w:rsidR="00AD00D9" w:rsidRDefault="00AD00D9" w:rsidP="00AD00D9">
      <w:pPr>
        <w:spacing w:line="360" w:lineRule="auto"/>
        <w:jc w:val="both"/>
      </w:pPr>
      <w:r>
        <w:t xml:space="preserve">The links between social isolation, HL and cognitive impairment could lend, albeit weakly, some support for this hypothesis, suggesting a possible bidirectional relationship. For example, as described earlier, ARHL is a gradual process, and individuals may have to allocate greater neural activity to hearing and language comprehension at the detriment of other brain processes </w:t>
      </w:r>
      <w:r>
        <w:fldChar w:fldCharType="begin"/>
      </w:r>
      <w:r w:rsidR="00715934">
        <w:instrText xml:space="preserve"> ADDIN EN.CITE &lt;EndNote&gt;&lt;Cite&gt;&lt;Author&gt;Martini&lt;/Author&gt;&lt;Year&gt;2014&lt;/Year&gt;&lt;IDText&gt;Aging, Cognitive Load, Dementia and Hearing Loss&lt;/IDText&gt;&lt;DisplayText&gt;(Martini et al., 2014)&lt;/DisplayText&gt;&lt;record&gt;&lt;keywords&gt;&lt;keyword&gt;Cochlea&lt;/keyword&gt;&lt;keyword&gt;Neurological Diseases&lt;/keyword&gt;&lt;keyword&gt;Rehabilitation&lt;/keyword&gt;&lt;keyword&gt;Eye&lt;/keyword&gt;&lt;keyword&gt;Aging&lt;/keyword&gt;&lt;keyword&gt;Recruitment&lt;/keyword&gt;&lt;keyword&gt;Brain&lt;/keyword&gt;&lt;keyword&gt;Ear&lt;/keyword&gt;&lt;keyword&gt;Hearing Loss&lt;/keyword&gt;&lt;keyword&gt;Sense Organs&lt;/keyword&gt;&lt;keyword&gt;Neurodegenerative Diseases&lt;/keyword&gt;&lt;keyword&gt;Literature Reviews&lt;/keyword&gt;&lt;keyword&gt;Vision&lt;/keyword&gt;&lt;keyword&gt;Cognitive Ability&lt;/keyword&gt;&lt;keyword&gt;Vestibular System&lt;/keyword&gt;&lt;keyword&gt;Tactile Stimuli&lt;/keyword&gt;&lt;keyword&gt;Dementia Disorders&lt;/keyword&gt;&lt;keyword&gt;Behavioral and Cognitive Neuroscience&lt;/keyword&gt;&lt;keyword&gt;Aging Brain&lt;/keyword&gt;&lt;keyword&gt;Hearing Loss&lt;/keyword&gt;&lt;keyword&gt;Cognitive Decline&lt;/keyword&gt;&lt;keyword&gt;Hearing Aid&lt;/keyword&gt;&lt;keyword&gt;Cochlear Implant&lt;/keyword&gt;&lt;keyword&gt;Dementia&lt;/keyword&gt;&lt;keyword&gt;Neurodegenerative Disorders&lt;/keyword&gt;&lt;keyword&gt;Cognitive Load&lt;/keyword&gt;&lt;/keywords&gt;&lt;isbn&gt;1420-3030&lt;/isbn&gt;&lt;titles&gt;&lt;title&gt;Aging, Cognitive Load, Dementia and Hearing Loss&lt;/title&gt;&lt;secondary-title&gt;Audiology and Neurotology&lt;/secondary-title&gt;&lt;/titles&gt;&lt;pages&gt;2-5&lt;/pages&gt;&lt;contributors&gt;&lt;authors&gt;&lt;author&gt;Martini, Alessandro&lt;/author&gt;&lt;author&gt;Castiglione, Alessandro&lt;/author&gt;&lt;author&gt;Bovo, Roberto&lt;/author&gt;&lt;author&gt;Vallesi, Antonino&lt;/author&gt;&lt;author&gt;Gabelli, Carlo&lt;/author&gt;&lt;/authors&gt;&lt;/contributors&gt;&lt;added-date format="utc"&gt;1494511419&lt;/added-date&gt;&lt;ref-type name="Journal Article"&gt;17&lt;/ref-type&gt;&lt;dates&gt;&lt;year&gt;2014&lt;/year&gt;&lt;/dates&gt;&lt;rec-number&gt;622&lt;/rec-number&gt;&lt;last-updated-date format="utc"&gt;1494511419&lt;/last-updated-date&gt;&lt;contributors&gt;&lt;secondary-authors&gt;&lt;author&gt;Martini, Alessandro&lt;/author&gt;&lt;/secondary-authors&gt;&lt;/contributors&gt;&lt;electronic-resource-num&gt;10.1159/000371593&lt;/electronic-resource-num&gt;&lt;volume&gt;19&lt;/volume&gt;&lt;/record&gt;&lt;/Cite&gt;&lt;/EndNote&gt;</w:instrText>
      </w:r>
      <w:r>
        <w:fldChar w:fldCharType="separate"/>
      </w:r>
      <w:r w:rsidR="00715934">
        <w:rPr>
          <w:noProof/>
        </w:rPr>
        <w:t>(Martini et al., 2014)</w:t>
      </w:r>
      <w:r>
        <w:fldChar w:fldCharType="end"/>
      </w:r>
      <w:r>
        <w:t xml:space="preserve">.  Therefore in noisy social situations, people with HL will use more cognitive resources to overcome the bias of HL </w:t>
      </w:r>
      <w:r>
        <w:fldChar w:fldCharType="begin"/>
      </w:r>
      <w:r w:rsidR="00715934">
        <w:instrText xml:space="preserve"> ADDIN EN.CITE &lt;EndNote&gt;&lt;Cite&gt;&lt;Author&gt;Pichora-Fuller&lt;/Author&gt;&lt;Year&gt;2006&lt;/Year&gt;&lt;IDText&gt;Effects of age on auditory and cognitive processing: Implications for hearing aid fitting and audiologic rehabilitation&lt;/IDText&gt;&lt;DisplayText&gt;(Pichora-Fuller and Singh, 2006)&lt;/DisplayText&gt;&lt;record&gt;&lt;isbn&gt;10847138&lt;/isbn&gt;&lt;titles&gt;&lt;title&gt;Effects of age on auditory and cognitive processing: Implications for hearing aid fitting and audiologic rehabilitation&lt;/title&gt;&lt;secondary-title&gt;Trends in Amplification&lt;/secondary-title&gt;&lt;/titles&gt;&lt;pages&gt;29-59&lt;/pages&gt;&lt;number&gt;1&lt;/number&gt;&lt;contributors&gt;&lt;authors&gt;&lt;author&gt;Pichora-Fuller, M. Kathleen&lt;/author&gt;&lt;author&gt;Singh, Gurjit&lt;/author&gt;&lt;/authors&gt;&lt;/contributors&gt;&lt;added-date format="utc"&gt;1418129013&lt;/added-date&gt;&lt;ref-type name="Journal Article"&gt;17&lt;/ref-type&gt;&lt;dates&gt;&lt;year&gt;2006&lt;/year&gt;&lt;/dates&gt;&lt;rec-number&gt;71&lt;/rec-number&gt;&lt;last-updated-date format="utc"&gt;1420646988&lt;/last-updated-date&gt;&lt;electronic-resource-num&gt;10.1177/108471380601000103&lt;/electronic-resource-num&gt;&lt;volume&gt;10&lt;/volume&gt;&lt;/record&gt;&lt;/Cite&gt;&lt;/EndNote&gt;</w:instrText>
      </w:r>
      <w:r>
        <w:fldChar w:fldCharType="separate"/>
      </w:r>
      <w:r w:rsidR="00715934">
        <w:rPr>
          <w:noProof/>
        </w:rPr>
        <w:t>(Pichora-Fuller and Singh, 2006)</w:t>
      </w:r>
      <w:r>
        <w:fldChar w:fldCharType="end"/>
      </w:r>
      <w:r>
        <w:t xml:space="preserve">, to stay socially connected. Someone with cognitive decline, however, may not be able to allocate the extra resources needed to engage socially, and thus they may be more likely to withdraw, exacerbating the cognitive impairment. </w:t>
      </w:r>
    </w:p>
    <w:p w14:paraId="5C991FE3" w14:textId="77777777" w:rsidR="00AD00D9" w:rsidRDefault="00AD00D9" w:rsidP="00AD00D9">
      <w:pPr>
        <w:pStyle w:val="Heading2"/>
        <w:spacing w:line="360" w:lineRule="auto"/>
      </w:pPr>
      <w:bookmarkStart w:id="23" w:name="_Toc525730986"/>
      <w:r>
        <w:t>2.3.5. Common cause- widespread neuronal degeneration</w:t>
      </w:r>
      <w:bookmarkEnd w:id="23"/>
      <w:r>
        <w:t xml:space="preserve"> </w:t>
      </w:r>
    </w:p>
    <w:p w14:paraId="796935AE" w14:textId="4D77F417" w:rsidR="00AD00D9" w:rsidRDefault="00AD00D9" w:rsidP="00AD00D9">
      <w:pPr>
        <w:spacing w:line="360" w:lineRule="auto"/>
        <w:jc w:val="both"/>
      </w:pPr>
      <w:r>
        <w:t xml:space="preserve">Longitudinal studies have shown that people with HL at baseline are more likely to develop cognitive impairment and dementia compared to those without HL </w:t>
      </w:r>
      <w:r>
        <w:fldChar w:fldCharType="begin">
          <w:fldData xml:space="preserve">PEVuZE5vdGU+PENpdGU+PEF1dGhvcj5MaW48L0F1dGhvcj48WWVhcj4yMDExPC9ZZWFyPjxJRFRl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</w:fldData>
        </w:fldChar>
      </w:r>
      <w:r w:rsidR="00715934">
        <w:instrText xml:space="preserve"> ADDIN EN.CITE </w:instrText>
      </w:r>
      <w:r w:rsidR="00715934">
        <w:fldChar w:fldCharType="begin">
          <w:fldData xml:space="preserve">PEVuZE5vdGU+PENpdGU+PEF1dGhvcj5MaW48L0F1dGhvcj48WWVhcj4yMDExPC9ZZWFyPjxJRFRl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</w:fldData>
        </w:fldChar>
      </w:r>
      <w:r w:rsidR="00715934">
        <w:instrText xml:space="preserve"> ADDIN EN.CITE.DATA </w:instrText>
      </w:r>
      <w:r w:rsidR="00715934">
        <w:fldChar w:fldCharType="end"/>
      </w:r>
      <w:r>
        <w:fldChar w:fldCharType="separate"/>
      </w:r>
      <w:r w:rsidR="00715934">
        <w:rPr>
          <w:noProof/>
        </w:rPr>
        <w:t>(Lin et al., 2011b, Lin et al., 2013)</w:t>
      </w:r>
      <w:r>
        <w:fldChar w:fldCharType="end"/>
      </w:r>
      <w:r>
        <w:t xml:space="preserve">, suggesting HL comes first and may be an independent risk factor for dementia. However, the common cause hypothesis proposes a central degenerative </w:t>
      </w:r>
      <w:r w:rsidRPr="003B2DFB">
        <w:t>process</w:t>
      </w:r>
      <w:r>
        <w:t>,</w:t>
      </w:r>
      <w:r w:rsidRPr="003B2DFB">
        <w:t xml:space="preserve"> which simultaneously affects sensory and cognitive processing</w:t>
      </w:r>
      <w:r>
        <w:t xml:space="preserve"> in ageing </w:t>
      </w:r>
      <w:r>
        <w:fldChar w:fldCharType="begin"/>
      </w:r>
      <w:r w:rsidR="00715934">
        <w:instrText xml:space="preserve"> ADDIN EN.CITE &lt;EndNote&gt;&lt;Cite&gt;&lt;Author&gt;Lindenberger&lt;/Author&gt;&lt;Year&gt;1994&lt;/Year&gt;&lt;IDText&gt;Sensory Functioning and Intelligence in Old Age: A Strong Connection&lt;/IDText&gt;&lt;DisplayText&gt;(Lindenberger and Baltes, 1994)&lt;/DisplayText&gt;&lt;record&gt;&lt;isbn&gt;0882-7974&lt;/isbn&gt;&lt;titles&gt;&lt;title&gt;Sensory Functioning and Intelligence in Old Age: A Strong Connection&lt;/title&gt;&lt;secondary-title&gt;Psychology and Aging&lt;/secondary-title&gt;&lt;/titles&gt;&lt;pages&gt;339-355&lt;/pages&gt;&lt;number&gt;3&lt;/number&gt;&lt;contributors&gt;&lt;authors&gt;&lt;author&gt;Lindenberger, Ulman&lt;/author&gt;&lt;author&gt;Baltes, Paul B.&lt;/author&gt;&lt;/authors&gt;&lt;/contributors&gt;&lt;added-date format="utc"&gt;1479561013&lt;/added-date&gt;&lt;ref-type name="Journal Article"&gt;17&lt;/ref-type&gt;&lt;dates&gt;&lt;year&gt;1994&lt;/year&gt;&lt;/dates&gt;&lt;rec-number&gt;383&lt;/rec-number&gt;&lt;last-updated-date format="utc"&gt;1479561013&lt;/last-updated-date&gt;&lt;contributors&gt;&lt;secondary-authors&gt;&lt;author&gt;Salthouse, Timothy A.&lt;/author&gt;&lt;/secondary-authors&gt;&lt;/contributors&gt;&lt;electronic-resource-num&gt;10.1037/0882-7974.9.3.339&lt;/electronic-resource-num&gt;&lt;volume&gt;9&lt;/volume&gt;&lt;/record&gt;&lt;/Cite&gt;&lt;/EndNote&gt;</w:instrText>
      </w:r>
      <w:r>
        <w:fldChar w:fldCharType="separate"/>
      </w:r>
      <w:r w:rsidR="00715934">
        <w:rPr>
          <w:noProof/>
        </w:rPr>
        <w:t>(Lindenberger and Baltes, 1994)</w:t>
      </w:r>
      <w:r>
        <w:fldChar w:fldCharType="end"/>
      </w:r>
      <w:r>
        <w:t>. HL and cognitive decline could be part of the same ageing spectrum, but HL may appear to manifest earlier due to obvious symptoms and readily available assessments, whereas neuropsychological testing and brain imaging only detect cognitive decline in comparably advanced stages. There is evidence that prenatal and childhood development can influence hearing and cognitive function in midlife. An observational study reported within the normal birth</w:t>
      </w:r>
      <w:r w:rsidR="00CD66C6">
        <w:t xml:space="preserve"> </w:t>
      </w:r>
      <w:r>
        <w:t>weight range, babies with a higher birth</w:t>
      </w:r>
      <w:r w:rsidR="00CD66C6">
        <w:t xml:space="preserve"> </w:t>
      </w:r>
      <w:r>
        <w:t>weight had significantly better sensory and cognitive function when assessed at middle age, and those with the smallest and largest birth</w:t>
      </w:r>
      <w:r w:rsidR="00CD66C6">
        <w:t xml:space="preserve"> </w:t>
      </w:r>
      <w:r>
        <w:t xml:space="preserve">weights had significantly poorer function </w:t>
      </w:r>
      <w:r>
        <w:fldChar w:fldCharType="begin">
          <w:fldData xml:space="preserve">PEVuZE5vdGU+PENpdGU+PEF1dGhvcj5EYXdlczwvQXV0aG9yPjxZZWFyPjIwMTU8L1llYXI+PElE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</w:fldData>
        </w:fldChar>
      </w:r>
      <w:r w:rsidR="00715934">
        <w:instrText xml:space="preserve"> ADDIN EN.CITE </w:instrText>
      </w:r>
      <w:r w:rsidR="00715934">
        <w:fldChar w:fldCharType="begin">
          <w:fldData xml:space="preserve">PEVuZE5vdGU+PENpdGU+PEF1dGhvcj5EYXdlczwvQXV0aG9yPjxZZWFyPjIwMTU8L1llYXI+PElE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</w:fldData>
        </w:fldChar>
      </w:r>
      <w:r w:rsidR="00715934">
        <w:instrText xml:space="preserve"> ADDIN EN.CITE.DATA </w:instrText>
      </w:r>
      <w:r w:rsidR="00715934">
        <w:fldChar w:fldCharType="end"/>
      </w:r>
      <w:r>
        <w:fldChar w:fldCharType="separate"/>
      </w:r>
      <w:r w:rsidR="00715934">
        <w:rPr>
          <w:noProof/>
        </w:rPr>
        <w:t>(Dawes et al., 2015a)</w:t>
      </w:r>
      <w:r>
        <w:fldChar w:fldCharType="end"/>
      </w:r>
      <w:r>
        <w:t xml:space="preserve">. The authors suggested that a common influence of early life factors may help to explain the link between hearing acuity and cognitive function regardless of age. Also, genetic mutations in DNA methyltransferase 1 (DNMT1) lead to both HL and dementia, where a progressive HL develops at a </w:t>
      </w:r>
      <w:r>
        <w:lastRenderedPageBreak/>
        <w:t xml:space="preserve">much earlier stage and followed by cognitive decline in later life </w:t>
      </w:r>
      <w:r>
        <w:fldChar w:fldCharType="begin">
          <w:fldData xml:space="preserve">PEVuZE5vdGU+PENpdGU+PEF1dGhvcj5LbGVpbjwvQXV0aG9yPjxZZWFyPjIwMTM8L1llYXI+PElE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=
</w:fldData>
        </w:fldChar>
      </w:r>
      <w:r>
        <w:instrText xml:space="preserve"> ADDIN EN.CITE </w:instrText>
      </w:r>
      <w:r>
        <w:fldChar w:fldCharType="begin">
          <w:fldData xml:space="preserve">PEVuZE5vdGU+PENpdGU+PEF1dGhvcj5LbGVpbjwvQXV0aG9yPjxZZWFyPjIwMTM8L1llYXI+PElE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=
</w:fldData>
        </w:fldChar>
      </w:r>
      <w:r>
        <w:instrText xml:space="preserve"> ADDIN EN.CITE.DATA </w:instrText>
      </w:r>
      <w:r>
        <w:fldChar w:fldCharType="end"/>
      </w:r>
      <w:r>
        <w:fldChar w:fldCharType="separate"/>
      </w:r>
      <w:r>
        <w:rPr>
          <w:noProof/>
        </w:rPr>
        <w:t>(Klein et al., 2013)</w:t>
      </w:r>
      <w:r>
        <w:fldChar w:fldCharType="end"/>
      </w:r>
      <w:r>
        <w:t xml:space="preserve">. As DNMT1 is involved with neural cell development, maintenance and connectivity, it is plausible that a widespread neurodegeneration may also lead to </w:t>
      </w:r>
      <w:r w:rsidR="00CD66C6">
        <w:t>HL</w:t>
      </w:r>
      <w:r>
        <w:t xml:space="preserve"> many years prior to the onset of dementia</w:t>
      </w:r>
      <w:r w:rsidR="00A42D8D">
        <w:t xml:space="preserve"> (Fulton et al., 2015)</w:t>
      </w:r>
      <w:r>
        <w:t xml:space="preserve">. </w:t>
      </w:r>
    </w:p>
    <w:p w14:paraId="543D5BD5" w14:textId="77777777" w:rsidR="00AD00D9" w:rsidRDefault="00AD00D9" w:rsidP="00AD00D9">
      <w:pPr>
        <w:spacing w:line="360" w:lineRule="auto"/>
        <w:jc w:val="both"/>
      </w:pPr>
      <w:r>
        <w:t xml:space="preserve">The common cause hypothesis would predict that the use of hearing aids would have no positive effect on cognitive performance, as there is another factor driving the cognitive decline or neurodegeneration, which hearing aids cannot correct for. </w:t>
      </w:r>
    </w:p>
    <w:p w14:paraId="50F8CB87" w14:textId="1BDF9B3C" w:rsidR="00AD00D9" w:rsidRDefault="00AD00D9" w:rsidP="00AD00D9">
      <w:pPr>
        <w:spacing w:line="360" w:lineRule="auto"/>
        <w:jc w:val="both"/>
      </w:pPr>
      <w:r>
        <w:t>For example, three aged matched groups were investigated over six months to evaluate performance on a variety of functions, including cognition. Two g</w:t>
      </w:r>
      <w:r w:rsidRPr="003B2DFB">
        <w:t>roup</w:t>
      </w:r>
      <w:r>
        <w:t>s included</w:t>
      </w:r>
      <w:r w:rsidRPr="003B2DFB">
        <w:t xml:space="preserve"> individuals with mild to moderate HL</w:t>
      </w:r>
      <w:r>
        <w:t>, one of them</w:t>
      </w:r>
      <w:r w:rsidRPr="003B2DFB">
        <w:t xml:space="preserve"> </w:t>
      </w:r>
      <w:r>
        <w:t xml:space="preserve">rehabilitated with hearing aids, one group no hearing aids, and the final group was a control with no HL </w:t>
      </w:r>
      <w:r w:rsidR="00EF24A1">
        <w:t>(</w:t>
      </w:r>
      <w:proofErr w:type="spellStart"/>
      <w:r w:rsidR="00EF24A1">
        <w:t>Tesch-Romer</w:t>
      </w:r>
      <w:proofErr w:type="spellEnd"/>
      <w:r w:rsidR="00EF24A1">
        <w:t>, 1997)</w:t>
      </w:r>
      <w:r w:rsidRPr="003B2DFB">
        <w:fldChar w:fldCharType="begin"/>
      </w:r>
      <w:r w:rsidR="00EF24A1">
        <w:instrText xml:space="preserve"> ADDIN EN.CITE &lt;EndNote&gt;&lt;Cite ExcludeAuth="1" ExcludeYear="1"&gt;&lt;Author&gt;Teschromer&lt;/Author&gt;&lt;Year&gt;1997&lt;/Year&gt;&lt;IDText&gt;Psychological effects of hearing aid use in older adults&lt;/IDText&gt;&lt;record&gt;&lt;isbn&gt;1079-5014&lt;/isbn&gt;&lt;titles&gt;&lt;title&gt;Psychological effects of hearing aid use in older adults&lt;/title&gt;&lt;secondary-title&gt;Journals Of Gerontology Series B-Psychological Sciences And Social Sciences&lt;/secondary-title&gt;&lt;/titles&gt;&lt;pages&gt;P127-P138&lt;/pages&gt;&lt;number&gt;3&lt;/number&gt;&lt;contributors&gt;&lt;authors&gt;&lt;author&gt;Teschromer, C.&lt;/author&gt;&lt;/authors&gt;&lt;/contributors&gt;&lt;added-date format="utc"&gt;1436090370&lt;/added-date&gt;&lt;ref-type name="Journal Article"&gt;17&lt;/ref-type&gt;&lt;dates&gt;&lt;year&gt;1997&lt;/year&gt;&lt;/dates&gt;&lt;rec-number&gt;121&lt;/rec-number&gt;&lt;last-updated-date format="utc"&gt;1438171704&lt;/last-updated-date&gt;&lt;volume&gt;52&lt;/volume&gt;&lt;/record&gt;&lt;/Cite&gt;&lt;/EndNote&gt;</w:instrText>
      </w:r>
      <w:r w:rsidRPr="003B2DFB">
        <w:fldChar w:fldCharType="end"/>
      </w:r>
      <w:r>
        <w:t>.</w:t>
      </w:r>
      <w:r w:rsidRPr="003B2DFB">
        <w:t xml:space="preserve"> The authors found that over</w:t>
      </w:r>
      <w:r>
        <w:t xml:space="preserve"> </w:t>
      </w:r>
      <w:r w:rsidRPr="003B2DFB">
        <w:t>six month</w:t>
      </w:r>
      <w:r>
        <w:t>s of</w:t>
      </w:r>
      <w:r w:rsidRPr="003B2DFB">
        <w:t xml:space="preserve"> rehabilitation with </w:t>
      </w:r>
      <w:r>
        <w:t>aids</w:t>
      </w:r>
      <w:r w:rsidRPr="003B2DFB">
        <w:t xml:space="preserve"> there was no significant improvement in cognitive functioning</w:t>
      </w:r>
      <w:r>
        <w:t xml:space="preserve"> or any difference between any of the three groups</w:t>
      </w:r>
      <w:r w:rsidRPr="003B2DFB">
        <w:t xml:space="preserve">. </w:t>
      </w:r>
      <w:r>
        <w:t xml:space="preserve">However, the </w:t>
      </w:r>
      <w:r w:rsidRPr="003B2DFB">
        <w:t xml:space="preserve">follow up </w:t>
      </w:r>
      <w:r>
        <w:t xml:space="preserve">period was very short, and the fact that people may have improved over time cannot be discounted. Also, most of the individuals in the hearing aid rehabilitation group (74%) were only fitted with one aid, rather than the desired two aids, which could suggest that the rehabilitation was insufficient in this study. </w:t>
      </w:r>
    </w:p>
    <w:p w14:paraId="73A4C904" w14:textId="33B7081A" w:rsidR="00AD00D9" w:rsidRPr="003B2DFB" w:rsidRDefault="00AD00D9" w:rsidP="00AD00D9">
      <w:pPr>
        <w:spacing w:line="360" w:lineRule="auto"/>
        <w:jc w:val="both"/>
      </w:pPr>
      <w:r w:rsidRPr="003B2DFB">
        <w:t xml:space="preserve">The inconclusive benefit of </w:t>
      </w:r>
      <w:r>
        <w:t>hearing aids</w:t>
      </w:r>
      <w:r w:rsidRPr="003B2DFB">
        <w:t xml:space="preserve"> on cognitive functioning may be due to the fact that there are other components involved with auditory degeneration. It </w:t>
      </w:r>
      <w:r>
        <w:t xml:space="preserve">has </w:t>
      </w:r>
      <w:r w:rsidRPr="003B2DFB">
        <w:t>becom</w:t>
      </w:r>
      <w:r>
        <w:t>e</w:t>
      </w:r>
      <w:r w:rsidRPr="003B2DFB">
        <w:t xml:space="preserve"> increasingly recognised that ageing and presbycusis concern both peripheral and central auditory structures </w:t>
      </w:r>
      <w:r w:rsidRPr="003B2DFB">
        <w:fldChar w:fldCharType="begin"/>
      </w:r>
      <w:r w:rsidR="00715934">
        <w:instrText xml:space="preserve"> ADDIN EN.CITE &lt;EndNote&gt;&lt;Cite&gt;&lt;Author&gt;Parham&lt;/Author&gt;&lt;Year&gt;2013&lt;/Year&gt;&lt;IDText&gt;Comprehensive management of presbycusis: Central and peripheral&lt;/IDText&gt;&lt;DisplayText&gt;(Parham et al., 2013)&lt;/DisplayText&gt;&lt;record&gt;&lt;keywords&gt;&lt;keyword&gt;Age-Related Hearing Loss&lt;/keyword&gt;&lt;keyword&gt;Aging&lt;/keyword&gt;&lt;keyword&gt;Alzheimer Disease&lt;/keyword&gt;&lt;keyword&gt;Auditory Neurotology&lt;/keyword&gt;&lt;keyword&gt;Auditory Rehabilitation&lt;/keyword&gt;&lt;keyword&gt;Cochlear Implant&lt;/keyword&gt;&lt;keyword&gt;Cognitive Decline&lt;/keyword&gt;&lt;keyword&gt;Cognitive Function&lt;/keyword&gt;&lt;keyword&gt;Dichotic Tasks&lt;/keyword&gt;&lt;keyword&gt;Executive Function&lt;/keyword&gt;&lt;keyword&gt;Geriatric&lt;/keyword&gt;&lt;keyword&gt;Hearing Aid&lt;/keyword&gt;&lt;keyword&gt;Presbycusis&lt;/keyword&gt;&lt;keyword&gt;Speech-Innoise Testing&lt;/keyword&gt;&lt;/keywords&gt;&lt;isbn&gt;01945998&lt;/isbn&gt;&lt;titles&gt;&lt;title&gt;Comprehensive management of presbycusis: Central and peripheral&lt;/title&gt;&lt;secondary-title&gt;Otolaryngology - Head and Neck Surgery (United States)&lt;/secondary-title&gt;&lt;/titles&gt;&lt;pages&gt;537-539&lt;/pages&gt;&lt;number&gt;4&lt;/number&gt;&lt;contributors&gt;&lt;authors&gt;&lt;author&gt;Parham, Kourosh&lt;/author&gt;&lt;author&gt;Lin, Frank R.&lt;/author&gt;&lt;author&gt;Coelho, Daniel H.&lt;/author&gt;&lt;author&gt;Sataloff, Robert T.&lt;/author&gt;&lt;author&gt;Gates, George A.&lt;/author&gt;&lt;/authors&gt;&lt;/contributors&gt;&lt;added-date format="utc"&gt;1418908674&lt;/added-date&gt;&lt;ref-type name="Journal Article"&gt;17&lt;/ref-type&gt;&lt;dates&gt;&lt;year&gt;2013&lt;/year&gt;&lt;/dates&gt;&lt;rec-number&gt;83&lt;/rec-number&gt;&lt;last-updated-date format="utc"&gt;1420646981&lt;/last-updated-date&gt;&lt;electronic-resource-num&gt;10.1177/0194599813477596&lt;/electronic-resource-num&gt;&lt;volume&gt;148&lt;/volume&gt;&lt;/record&gt;&lt;/Cite&gt;&lt;/EndNote&gt;</w:instrText>
      </w:r>
      <w:r w:rsidRPr="003B2DFB">
        <w:fldChar w:fldCharType="separate"/>
      </w:r>
      <w:r w:rsidR="00715934">
        <w:rPr>
          <w:noProof/>
        </w:rPr>
        <w:t>(Parham et al., 2013)</w:t>
      </w:r>
      <w:r w:rsidRPr="003B2DFB">
        <w:fldChar w:fldCharType="end"/>
      </w:r>
      <w:r w:rsidRPr="003B2DFB">
        <w:t xml:space="preserve">, making the diagnosis of </w:t>
      </w:r>
      <w:r>
        <w:t>AR</w:t>
      </w:r>
      <w:r w:rsidRPr="003B2DFB">
        <w:t xml:space="preserve">HL much more complex as PTA does not assess central auditory function. </w:t>
      </w:r>
    </w:p>
    <w:p w14:paraId="13C08987" w14:textId="50B216D2" w:rsidR="00AD00D9" w:rsidRPr="003B2DFB" w:rsidRDefault="00AD00D9" w:rsidP="00AD00D9">
      <w:pPr>
        <w:spacing w:line="360" w:lineRule="auto"/>
        <w:jc w:val="both"/>
        <w:rPr>
          <w:szCs w:val="24"/>
        </w:rPr>
      </w:pPr>
      <w:r>
        <w:rPr>
          <w:szCs w:val="24"/>
        </w:rPr>
        <w:t xml:space="preserve">Gates et al., </w:t>
      </w:r>
      <w:r w:rsidR="00B56A22">
        <w:rPr>
          <w:szCs w:val="24"/>
        </w:rPr>
        <w:t xml:space="preserve">(1995) </w:t>
      </w:r>
      <w:r w:rsidRPr="003B2DFB">
        <w:rPr>
          <w:szCs w:val="24"/>
        </w:rPr>
        <w:t xml:space="preserve">investigated the types of auditory dysfunction in ageing and AD </w:t>
      </w:r>
      <w:r>
        <w:rPr>
          <w:szCs w:val="24"/>
        </w:rPr>
        <w:t>by</w:t>
      </w:r>
      <w:r w:rsidRPr="003B2DFB">
        <w:rPr>
          <w:szCs w:val="24"/>
        </w:rPr>
        <w:t xml:space="preserve"> observing 82 subjects, half </w:t>
      </w:r>
      <w:r>
        <w:rPr>
          <w:szCs w:val="24"/>
        </w:rPr>
        <w:t xml:space="preserve">of whom were </w:t>
      </w:r>
      <w:r w:rsidRPr="003B2DFB">
        <w:rPr>
          <w:szCs w:val="24"/>
        </w:rPr>
        <w:t xml:space="preserve">cognitively healthy and half with </w:t>
      </w:r>
      <w:r>
        <w:rPr>
          <w:szCs w:val="24"/>
        </w:rPr>
        <w:t>a diagnosis of mild probable AD. Findings reported</w:t>
      </w:r>
      <w:r w:rsidRPr="003B2DFB">
        <w:rPr>
          <w:szCs w:val="24"/>
        </w:rPr>
        <w:t xml:space="preserve"> no significant difference between average pure tone thresholds when controlling for age, but there was a significant reduction on scores testing </w:t>
      </w:r>
      <w:r>
        <w:rPr>
          <w:szCs w:val="24"/>
        </w:rPr>
        <w:t>central auditory processing</w:t>
      </w:r>
      <w:r w:rsidRPr="003B2DFB">
        <w:rPr>
          <w:szCs w:val="24"/>
        </w:rPr>
        <w:t xml:space="preserve">. Although </w:t>
      </w:r>
      <w:r>
        <w:rPr>
          <w:szCs w:val="24"/>
        </w:rPr>
        <w:t>limited by the</w:t>
      </w:r>
      <w:r w:rsidRPr="003B2DFB">
        <w:rPr>
          <w:szCs w:val="24"/>
        </w:rPr>
        <w:t xml:space="preserve"> small sample size</w:t>
      </w:r>
      <w:r>
        <w:rPr>
          <w:szCs w:val="24"/>
        </w:rPr>
        <w:t>,</w:t>
      </w:r>
      <w:r w:rsidRPr="003B2DFB">
        <w:rPr>
          <w:szCs w:val="24"/>
        </w:rPr>
        <w:t xml:space="preserve"> this suggests that </w:t>
      </w:r>
      <w:r>
        <w:rPr>
          <w:szCs w:val="24"/>
        </w:rPr>
        <w:t>central processing</w:t>
      </w:r>
      <w:r w:rsidRPr="003B2DFB">
        <w:rPr>
          <w:szCs w:val="24"/>
        </w:rPr>
        <w:t xml:space="preserve"> may be an important factor linking HL and AD</w:t>
      </w:r>
      <w:r>
        <w:rPr>
          <w:szCs w:val="24"/>
        </w:rPr>
        <w:t>, regardless of peripheral HL</w:t>
      </w:r>
      <w:r w:rsidRPr="003B2DFB">
        <w:rPr>
          <w:szCs w:val="24"/>
        </w:rPr>
        <w:t>.</w:t>
      </w:r>
    </w:p>
    <w:p w14:paraId="5C68C93F" w14:textId="0F1A5359" w:rsidR="00AD00D9" w:rsidRPr="003B2DFB" w:rsidRDefault="00AD00D9" w:rsidP="00AD00D9">
      <w:pPr>
        <w:spacing w:line="360" w:lineRule="auto"/>
        <w:jc w:val="both"/>
      </w:pPr>
      <w:r>
        <w:rPr>
          <w:szCs w:val="24"/>
        </w:rPr>
        <w:t>Gates et al., (</w:t>
      </w:r>
      <w:r w:rsidRPr="003B2DFB">
        <w:rPr>
          <w:szCs w:val="24"/>
        </w:rPr>
        <w:t>2002</w:t>
      </w:r>
      <w:r>
        <w:rPr>
          <w:szCs w:val="24"/>
        </w:rPr>
        <w:t xml:space="preserve">) also proposed that </w:t>
      </w:r>
      <w:r>
        <w:t>central auditory processing</w:t>
      </w:r>
      <w:r w:rsidRPr="003B2DFB">
        <w:t xml:space="preserve"> dysfunction may be able to predict people at risk of dementia</w:t>
      </w:r>
      <w:r>
        <w:t>. They</w:t>
      </w:r>
      <w:r>
        <w:rPr>
          <w:szCs w:val="24"/>
        </w:rPr>
        <w:t xml:space="preserve"> followed </w:t>
      </w:r>
      <w:r w:rsidRPr="003B2DFB">
        <w:rPr>
          <w:szCs w:val="24"/>
        </w:rPr>
        <w:t xml:space="preserve">up 747 </w:t>
      </w:r>
      <w:r>
        <w:rPr>
          <w:szCs w:val="24"/>
        </w:rPr>
        <w:t>cognitively healthy</w:t>
      </w:r>
      <w:r w:rsidRPr="003B2DFB">
        <w:rPr>
          <w:szCs w:val="24"/>
        </w:rPr>
        <w:t xml:space="preserve"> volunteers </w:t>
      </w:r>
      <w:r>
        <w:rPr>
          <w:szCs w:val="24"/>
        </w:rPr>
        <w:t>for</w:t>
      </w:r>
      <w:r w:rsidRPr="003B2DFB">
        <w:rPr>
          <w:szCs w:val="24"/>
        </w:rPr>
        <w:t xml:space="preserve"> an average of 8.5 years</w:t>
      </w:r>
      <w:r>
        <w:rPr>
          <w:szCs w:val="24"/>
        </w:rPr>
        <w:t>. Over this time 40 participants (</w:t>
      </w:r>
      <w:r w:rsidRPr="003B2DFB">
        <w:rPr>
          <w:szCs w:val="24"/>
        </w:rPr>
        <w:t>5.4%</w:t>
      </w:r>
      <w:r>
        <w:rPr>
          <w:szCs w:val="24"/>
        </w:rPr>
        <w:t>)</w:t>
      </w:r>
      <w:r w:rsidRPr="003B2DFB">
        <w:rPr>
          <w:szCs w:val="24"/>
        </w:rPr>
        <w:t xml:space="preserve"> were diagnosed with AD, </w:t>
      </w:r>
      <w:r>
        <w:rPr>
          <w:szCs w:val="24"/>
        </w:rPr>
        <w:t>and of these people, 18% had an</w:t>
      </w:r>
      <w:r w:rsidRPr="003B2DFB">
        <w:rPr>
          <w:szCs w:val="24"/>
        </w:rPr>
        <w:t xml:space="preserve"> auditory processing deficit as identified by synthetic sentence identification and ipsilateral competing message test scores </w:t>
      </w:r>
      <w:r>
        <w:rPr>
          <w:szCs w:val="24"/>
        </w:rPr>
        <w:t xml:space="preserve">of </w:t>
      </w:r>
      <w:r w:rsidRPr="003B2DFB">
        <w:rPr>
          <w:szCs w:val="24"/>
        </w:rPr>
        <w:t xml:space="preserve">&lt;50%. This resulted in a positive predictive value of AD </w:t>
      </w:r>
      <w:r w:rsidRPr="003B2DFB">
        <w:rPr>
          <w:szCs w:val="24"/>
        </w:rPr>
        <w:lastRenderedPageBreak/>
        <w:t xml:space="preserve">in people with </w:t>
      </w:r>
      <w:r>
        <w:rPr>
          <w:szCs w:val="24"/>
        </w:rPr>
        <w:t xml:space="preserve">central auditory dysfunction </w:t>
      </w:r>
      <w:r w:rsidRPr="003B2DFB">
        <w:rPr>
          <w:szCs w:val="24"/>
        </w:rPr>
        <w:t xml:space="preserve">of 47%. These results have been mirrored by </w:t>
      </w:r>
      <w:proofErr w:type="spellStart"/>
      <w:r>
        <w:rPr>
          <w:szCs w:val="24"/>
        </w:rPr>
        <w:t>Pai</w:t>
      </w:r>
      <w:proofErr w:type="spellEnd"/>
      <w:r>
        <w:rPr>
          <w:szCs w:val="24"/>
        </w:rPr>
        <w:t xml:space="preserve"> et al., </w:t>
      </w:r>
      <w:r w:rsidR="00015333">
        <w:rPr>
          <w:szCs w:val="24"/>
        </w:rPr>
        <w:t xml:space="preserve">(2014) </w:t>
      </w:r>
      <w:r w:rsidRPr="003B2DFB">
        <w:t>wh</w:t>
      </w:r>
      <w:r>
        <w:t>ose</w:t>
      </w:r>
      <w:r w:rsidRPr="003B2DFB">
        <w:t xml:space="preserve"> results showed a significant relationship between AD and central auditory dysfunction.</w:t>
      </w:r>
      <w:r>
        <w:t xml:space="preserve"> Age was a significant factor for poorer performance on tests of auditory processing, but cognitively healthy controls always outperformed matched participants with AD </w:t>
      </w:r>
      <w:r>
        <w:fldChar w:fldCharType="begin"/>
      </w:r>
      <w:r w:rsidR="00715934">
        <w:instrText xml:space="preserve"> ADDIN EN.CITE &lt;EndNote&gt;&lt;Cite&gt;&lt;Author&gt;Pai&lt;/Author&gt;&lt;Year&gt;2014&lt;/Year&gt;&lt;IDText&gt;Central Auditory Function in Patients with Mild Alzheimer Disease&lt;/IDText&gt;&lt;DisplayText&gt;(Pai et al., 2014)&lt;/DisplayText&gt;&lt;record&gt;&lt;isbn&gt;1552-5260&lt;/isbn&gt;&lt;titles&gt;&lt;title&gt;Central Auditory Function in Patients with Mild Alzheimer Disease&lt;/title&gt;&lt;secondary-title&gt;Alzheimer&amp;apos;s &amp;amp; Dementia&lt;/secondary-title&gt;&lt;/titles&gt;&lt;pages&gt;598-598&lt;/pages&gt;&lt;contributors&gt;&lt;authors&gt;&lt;author&gt;Pai, Ming-Chyi&lt;/author&gt;&lt;author&gt;Chiu, Chieh&lt;/author&gt;&lt;author&gt;Wu, Jiunn-Liang&lt;/author&gt;&lt;/authors&gt;&lt;/contributors&gt;&lt;added-date format="utc"&gt;1419185673&lt;/added-date&gt;&lt;ref-type name="Journal Article"&gt;17&lt;/ref-type&gt;&lt;dates&gt;&lt;year&gt;2014&lt;/year&gt;&lt;/dates&gt;&lt;rec-number&gt;95&lt;/rec-number&gt;&lt;last-updated-date format="utc"&gt;1508848816&lt;/last-updated-date&gt;&lt;electronic-resource-num&gt;10.1016/j.jalz.2014.05.1005&lt;/electronic-resource-num&gt;&lt;volume&gt;10&lt;/volume&gt;&lt;/record&gt;&lt;/Cite&gt;&lt;/EndNote&gt;</w:instrText>
      </w:r>
      <w:r>
        <w:fldChar w:fldCharType="separate"/>
      </w:r>
      <w:r w:rsidR="00715934">
        <w:rPr>
          <w:noProof/>
        </w:rPr>
        <w:t>(Pai et al., 2014)</w:t>
      </w:r>
      <w:r>
        <w:fldChar w:fldCharType="end"/>
      </w:r>
      <w:r>
        <w:t xml:space="preserve">. </w:t>
      </w:r>
    </w:p>
    <w:p w14:paraId="3AFD617C" w14:textId="14459685" w:rsidR="00AD00D9" w:rsidRPr="003B2DFB" w:rsidRDefault="00AD00D9" w:rsidP="00AD00D9">
      <w:pPr>
        <w:spacing w:before="240" w:line="360" w:lineRule="auto"/>
        <w:jc w:val="both"/>
      </w:pPr>
      <w:r>
        <w:t>Similarly,</w:t>
      </w:r>
      <w:r w:rsidRPr="003B2DFB">
        <w:t xml:space="preserve"> </w:t>
      </w:r>
      <w:r>
        <w:t xml:space="preserve">Gates et al., </w:t>
      </w:r>
      <w:r w:rsidRPr="003B2DFB">
        <w:fldChar w:fldCharType="begin"/>
      </w:r>
      <w:r w:rsidR="00715934">
        <w:instrText xml:space="preserve"> ADDIN EN.CITE &lt;EndNote&gt;&lt;Cite ExcludeAuth="1"&gt;&lt;Author&gt;Gates&lt;/Author&gt;&lt;Year&gt;2008&lt;/Year&gt;&lt;IDText&gt;Central Auditory Dysfunction in Older Persons With Memory Impairment or Alzheimer Dementia&lt;/IDText&gt;&lt;DisplayText&gt;(2008a)&lt;/DisplayText&gt;&lt;record&gt;&lt;titles&gt;&lt;title&gt;Central Auditory Dysfunction in Older Persons With Memory Impairment or Alzheimer Dementia&lt;/title&gt;&lt;secondary-title&gt;Archives of Otolaryngology Head Neck Surgery&lt;/secondary-title&gt;&lt;/titles&gt;&lt;pages&gt;771-777&lt;/pages&gt;&lt;contributors&gt;&lt;authors&gt;&lt;author&gt;Gates, G.A.&lt;/author&gt;&lt;author&gt;Anderson, M.L.&lt;/author&gt;&lt;author&gt;Feeney, P.M.&lt;/author&gt;&lt;author&gt;McCurry, S.M.&lt;/author&gt;&lt;author&gt;Larson, E.B.&lt;/author&gt;&lt;/authors&gt;&lt;/contributors&gt;&lt;section&gt;771&lt;/section&gt;&lt;added-date format="utc"&gt;1436096406&lt;/added-date&gt;&lt;ref-type name="Journal Article"&gt;17&lt;/ref-type&gt;&lt;dates&gt;&lt;year&gt;2008&lt;/year&gt;&lt;/dates&gt;&lt;rec-number&gt;123&lt;/rec-number&gt;&lt;last-updated-date format="utc"&gt;1438171528&lt;/last-updated-date&gt;&lt;volume&gt;134&lt;/volume&gt;&lt;/record&gt;&lt;/Cite&gt;&lt;/EndNote&gt;</w:instrText>
      </w:r>
      <w:r w:rsidRPr="003B2DFB">
        <w:fldChar w:fldCharType="separate"/>
      </w:r>
      <w:r w:rsidR="00715934">
        <w:rPr>
          <w:noProof/>
        </w:rPr>
        <w:t>(2008a)</w:t>
      </w:r>
      <w:r w:rsidRPr="003B2DFB">
        <w:fldChar w:fldCharType="end"/>
      </w:r>
      <w:r w:rsidRPr="003B2DFB">
        <w:t xml:space="preserve"> tested central auditory function in </w:t>
      </w:r>
      <w:r>
        <w:t>three groups</w:t>
      </w:r>
      <w:r w:rsidRPr="003B2DFB">
        <w:t xml:space="preserve">: people with AD, people with memory problems not sufficient to be diagnosed as AD, and people with no memory loss. They found the </w:t>
      </w:r>
      <w:r>
        <w:t>lowest</w:t>
      </w:r>
      <w:r w:rsidRPr="003B2DFB">
        <w:t xml:space="preserve"> performance in </w:t>
      </w:r>
      <w:r>
        <w:t xml:space="preserve">patients with </w:t>
      </w:r>
      <w:r w:rsidRPr="003B2DFB">
        <w:t>AD</w:t>
      </w:r>
      <w:r>
        <w:t>,</w:t>
      </w:r>
      <w:r w:rsidRPr="003B2DFB">
        <w:t xml:space="preserve"> </w:t>
      </w:r>
      <w:r>
        <w:t xml:space="preserve">the group with </w:t>
      </w:r>
      <w:r w:rsidRPr="003B2DFB">
        <w:t xml:space="preserve">memory problems scored worse than </w:t>
      </w:r>
      <w:r>
        <w:t xml:space="preserve">those reporting </w:t>
      </w:r>
      <w:r w:rsidRPr="003B2DFB">
        <w:t xml:space="preserve">no memory problems, even after controlling for </w:t>
      </w:r>
      <w:r>
        <w:t xml:space="preserve">age and </w:t>
      </w:r>
      <w:r w:rsidRPr="003B2DFB">
        <w:t xml:space="preserve">peripheral hearing levels. This suggests a way in which </w:t>
      </w:r>
      <w:r>
        <w:t>people with memory problems may be monitored for the risk of AD, although f</w:t>
      </w:r>
      <w:r w:rsidRPr="003B2DFB">
        <w:t xml:space="preserve">urther investigation is needed into the neuropsychological profiles of these people. </w:t>
      </w:r>
    </w:p>
    <w:p w14:paraId="2591A598" w14:textId="474F4326" w:rsidR="00AD00D9" w:rsidRDefault="00AD00D9" w:rsidP="00AD00D9">
      <w:pPr>
        <w:spacing w:line="360" w:lineRule="auto"/>
        <w:jc w:val="both"/>
      </w:pPr>
      <w:r>
        <w:t xml:space="preserve">To further complicate this relationship, social isolation and loneliness can have an impact on auditory processing tasks </w:t>
      </w:r>
      <w:r>
        <w:fldChar w:fldCharType="begin"/>
      </w:r>
      <w:r w:rsidR="00715934">
        <w:instrText xml:space="preserve"> ADDIN EN.CITE &lt;EndNote&gt;&lt;Cite&gt;&lt;Author&gt;Cacioppo&lt;/Author&gt;&lt;Year&gt;2000&lt;/Year&gt;&lt;IDText&gt;Lonely traits and concomitant physiological processes: the MacArthur social neuroscience studies&lt;/IDText&gt;&lt;DisplayText&gt;(Cacioppo et al., 2000)&lt;/DisplayText&gt;&lt;record&gt;&lt;keywords&gt;&lt;keyword&gt;Loneliness&lt;/keyword&gt;&lt;keyword&gt;Heart Rate&lt;/keyword&gt;&lt;keyword&gt;Salivary Cortisol&lt;/keyword&gt;&lt;keyword&gt;Blood Pressure&lt;/keyword&gt;&lt;keyword&gt;Cardiovascular Reactivity&lt;/keyword&gt;&lt;keyword&gt;Socially Embedded&lt;/keyword&gt;&lt;/keywords&gt;&lt;isbn&gt;0167-8760&lt;/isbn&gt;&lt;titles&gt;&lt;title&gt;Lonely traits and concomitant physiological processes: the MacArthur social neuroscience studies&lt;/title&gt;&lt;secondary-title&gt;International Journal of Psychophysiology&lt;/secondary-title&gt;&lt;/titles&gt;&lt;pages&gt;143-154&lt;/pages&gt;&lt;number&gt;2&lt;/number&gt;&lt;contributors&gt;&lt;authors&gt;&lt;author&gt;Cacioppo, John T.&lt;/author&gt;&lt;author&gt;Ernst, John M.&lt;/author&gt;&lt;author&gt;Burleson, Mary H.&lt;/author&gt;&lt;author&gt;McClintock, Martha K.&lt;/author&gt;&lt;author&gt;Malarkey, William B.&lt;/author&gt;&lt;author&gt;Hawkley, Louise C.&lt;/author&gt;&lt;author&gt;Kowalewski, Ray B.&lt;/author&gt;&lt;author&gt;Paulsen, Alisa&lt;/author&gt;&lt;author&gt;Hobson, J. Allan&lt;/author&gt;&lt;author&gt;Hugdahl, Kenneth&lt;/author&gt;&lt;author&gt;Spiegel, David&lt;/author&gt;&lt;author&gt;Berntson, Gary G.&lt;/author&gt;&lt;/authors&gt;&lt;/contributors&gt;&lt;added-date format="utc"&gt;1493736461&lt;/added-date&gt;&lt;ref-type name="Journal Article"&gt;17&lt;/ref-type&gt;&lt;dates&gt;&lt;year&gt;2000&lt;/year&gt;&lt;/dates&gt;&lt;rec-number&gt;616&lt;/rec-number&gt;&lt;last-updated-date format="utc"&gt;1493736461&lt;/last-updated-date&gt;&lt;electronic-resource-num&gt;10.1016/S0167-8760(99)00049-5&lt;/electronic-resource-num&gt;&lt;volume&gt;35&lt;/volume&gt;&lt;/record&gt;&lt;/Cite&gt;&lt;/EndNote&gt;</w:instrText>
      </w:r>
      <w:r>
        <w:fldChar w:fldCharType="separate"/>
      </w:r>
      <w:r w:rsidR="00715934">
        <w:rPr>
          <w:noProof/>
        </w:rPr>
        <w:t>(Cacioppo et al., 2000)</w:t>
      </w:r>
      <w:r>
        <w:fldChar w:fldCharType="end"/>
      </w:r>
      <w:r>
        <w:t xml:space="preserve">. Young adults undertook a dichotic listening task and although there was no difference in performance when attending to the dominant ear between lonely and socially connected groups, the lonely group performed significantly worse when directed to shift attention to the non-dominant ear, suggesting that effortful attentional processes are compromised in lonely individuals </w:t>
      </w:r>
      <w:r>
        <w:fldChar w:fldCharType="begin"/>
      </w:r>
      <w:r w:rsidR="00715934">
        <w:instrText xml:space="preserve"> ADDIN EN.CITE &lt;EndNote&gt;&lt;Cite&gt;&lt;Author&gt;Cacioppo&lt;/Author&gt;&lt;Year&gt;2000&lt;/Year&gt;&lt;IDText&gt;Lonely traits and concomitant physiological processes: the MacArthur social neuroscience studies&lt;/IDText&gt;&lt;DisplayText&gt;(Cacioppo et al., 2000)&lt;/DisplayText&gt;&lt;record&gt;&lt;keywords&gt;&lt;keyword&gt;Loneliness&lt;/keyword&gt;&lt;keyword&gt;Heart Rate&lt;/keyword&gt;&lt;keyword&gt;Salivary Cortisol&lt;/keyword&gt;&lt;keyword&gt;Blood Pressure&lt;/keyword&gt;&lt;keyword&gt;Cardiovascular Reactivity&lt;/keyword&gt;&lt;keyword&gt;Socially Embedded&lt;/keyword&gt;&lt;/keywords&gt;&lt;isbn&gt;0167-8760&lt;/isbn&gt;&lt;titles&gt;&lt;title&gt;Lonely traits and concomitant physiological processes: the MacArthur social neuroscience studies&lt;/title&gt;&lt;secondary-title&gt;International Journal of Psychophysiology&lt;/secondary-title&gt;&lt;/titles&gt;&lt;pages&gt;143-154&lt;/pages&gt;&lt;number&gt;2&lt;/number&gt;&lt;contributors&gt;&lt;authors&gt;&lt;author&gt;Cacioppo, John T.&lt;/author&gt;&lt;author&gt;Ernst, John M.&lt;/author&gt;&lt;author&gt;Burleson, Mary H.&lt;/author&gt;&lt;author&gt;McClintock, Martha K.&lt;/author&gt;&lt;author&gt;Malarkey, William B.&lt;/author&gt;&lt;author&gt;Hawkley, Louise C.&lt;/author&gt;&lt;author&gt;Kowalewski, Ray B.&lt;/author&gt;&lt;author&gt;Paulsen, Alisa&lt;/author&gt;&lt;author&gt;Hobson, J. Allan&lt;/author&gt;&lt;author&gt;Hugdahl, Kenneth&lt;/author&gt;&lt;author&gt;Spiegel, David&lt;/author&gt;&lt;author&gt;Berntson, Gary G.&lt;/author&gt;&lt;/authors&gt;&lt;/contributors&gt;&lt;added-date format="utc"&gt;1493736461&lt;/added-date&gt;&lt;ref-type name="Journal Article"&gt;17&lt;/ref-type&gt;&lt;dates&gt;&lt;year&gt;2000&lt;/year&gt;&lt;/dates&gt;&lt;rec-number&gt;616&lt;/rec-number&gt;&lt;last-updated-date format="utc"&gt;1493736461&lt;/last-updated-date&gt;&lt;electronic-resource-num&gt;10.1016/S0167-8760(99)00049-5&lt;/electronic-resource-num&gt;&lt;volume&gt;35&lt;/volume&gt;&lt;/record&gt;&lt;/Cite&gt;&lt;/EndNote&gt;</w:instrText>
      </w:r>
      <w:r>
        <w:fldChar w:fldCharType="separate"/>
      </w:r>
      <w:r w:rsidR="00715934">
        <w:rPr>
          <w:noProof/>
        </w:rPr>
        <w:t>(Cacioppo et al., 2000)</w:t>
      </w:r>
      <w:r>
        <w:fldChar w:fldCharType="end"/>
      </w:r>
      <w:r>
        <w:t xml:space="preserve">. Therefore, loneliness and social isolation could be indirectly influencing or exacerbating auditory processing difficulties. </w:t>
      </w:r>
    </w:p>
    <w:p w14:paraId="5F8A8000" w14:textId="27DF852C" w:rsidR="00AD00D9" w:rsidRDefault="00AD00D9" w:rsidP="00AD00D9">
      <w:pPr>
        <w:spacing w:line="360" w:lineRule="auto"/>
        <w:jc w:val="both"/>
      </w:pPr>
      <w:r>
        <w:t xml:space="preserve">The fact that HL has been consistently associated with incident dementia </w:t>
      </w:r>
      <w:r w:rsidR="00203E8E">
        <w:t xml:space="preserve">(Lin et al., 2011b) </w:t>
      </w:r>
      <w:r>
        <w:t xml:space="preserve">rather than one cause for </w:t>
      </w:r>
      <w:r w:rsidR="00C252AA">
        <w:t>dementia</w:t>
      </w:r>
      <w:r>
        <w:t xml:space="preserve"> also supports this common cause hypothesis. Lin and colleagues found a conversion to dementia in 58 participants over the twelve year follow up. They reported that almost 65% of cases were of AD diagnosis, but this leaves a further 35% with other forms of dementia. As the different types of dementia have different underlying aetiologies, risk factors and time to conversion, it is not easy to comprehend how HL would lead to an increased risk for development of all of them, and therefore is more likely that another common factor is linking them. </w:t>
      </w:r>
    </w:p>
    <w:p w14:paraId="5F5D5A49" w14:textId="539050E8" w:rsidR="00AD00D9" w:rsidRDefault="00AD00D9" w:rsidP="00AD00D9">
      <w:pPr>
        <w:spacing w:line="360" w:lineRule="auto"/>
        <w:jc w:val="both"/>
      </w:pPr>
      <w:r w:rsidRPr="00A21D4B">
        <w:t>The shared risk fa</w:t>
      </w:r>
      <w:r w:rsidR="00157B9F">
        <w:t xml:space="preserve">ctors as outlined in section </w:t>
      </w:r>
      <w:r w:rsidR="00157B9F" w:rsidRPr="00CC5EFB">
        <w:t>2.3.1</w:t>
      </w:r>
      <w:r w:rsidRPr="00CC5EFB">
        <w:t xml:space="preserve"> also</w:t>
      </w:r>
      <w:r w:rsidRPr="00A21D4B">
        <w:t xml:space="preserve"> lend some support to this theory, as well as a decline in central auditory processes.</w:t>
      </w:r>
      <w:r>
        <w:t xml:space="preserve"> The pathology of different types of dementia may start to accumulate many years before the onset of clinical symptoms </w:t>
      </w:r>
      <w:r>
        <w:fldChar w:fldCharType="begin">
          <w:fldData xml:space="preserve">PEVuZE5vdGU+PENpdGU+PEF1dGhvcj5TcGVybGluZzwvQXV0aG9yPjxZZWFyPjIwMTM8L1llYXI+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</w:fldData>
        </w:fldChar>
      </w:r>
      <w:r w:rsidR="00715934">
        <w:instrText xml:space="preserve"> ADDIN EN.CITE </w:instrText>
      </w:r>
      <w:r w:rsidR="00715934">
        <w:fldChar w:fldCharType="begin">
          <w:fldData xml:space="preserve">PEVuZE5vdGU+PENpdGU+PEF1dGhvcj5TcGVybGluZzwvQXV0aG9yPjxZZWFyPjIwMTM8L1llYXI+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</w:fldData>
        </w:fldChar>
      </w:r>
      <w:r w:rsidR="00715934">
        <w:instrText xml:space="preserve"> ADDIN EN.CITE.DATA </w:instrText>
      </w:r>
      <w:r w:rsidR="00715934">
        <w:fldChar w:fldCharType="end"/>
      </w:r>
      <w:r>
        <w:fldChar w:fldCharType="separate"/>
      </w:r>
      <w:r w:rsidR="00715934">
        <w:rPr>
          <w:noProof/>
        </w:rPr>
        <w:t>(Sperling et al., 2013a, Sperling et al., 2013b)</w:t>
      </w:r>
      <w:r>
        <w:fldChar w:fldCharType="end"/>
      </w:r>
      <w:r>
        <w:t xml:space="preserve">, and this increased cognitive pathological burden could manifest earlier as symptoms of reduced perception.  This is an important hypothesis to investigate, as it could suggest that HL could be a reliable marker of underlying or impending brain changes. More evidence to support this link comes from studies which show the relationship between sensory and cognitive decline increases with advancing age </w:t>
      </w:r>
      <w:r>
        <w:fldChar w:fldCharType="begin"/>
      </w:r>
      <w:r w:rsidR="00715934">
        <w:instrText xml:space="preserve"> ADDIN EN.CITE &lt;EndNote&gt;&lt;Cite&gt;&lt;Author&gt;Baltes&lt;/Author&gt;&lt;Year&gt;1997&lt;/Year&gt;&lt;IDText&gt;Emergence of a Powerful Connection Between Sensory and Cognitive Functions Across the Adult Life Span: A New Window to the Study of Cognitive Aging?&lt;/IDText&gt;&lt;DisplayText&gt;(Baltes and Lindenberger, 1997)&lt;/DisplayText&gt;&lt;record&gt;&lt;isbn&gt;0882-7974&lt;/isbn&gt;&lt;titles&gt;&lt;title&gt;Emergence of a Powerful Connection Between Sensory and Cognitive Functions Across the Adult Life Span: A New Window to the Study of Cognitive Aging?&lt;/title&gt;&lt;secondary-title&gt;Psychology and Aging&lt;/secondary-title&gt;&lt;/titles&gt;&lt;pages&gt;12-21&lt;/pages&gt;&lt;number&gt;1&lt;/number&gt;&lt;contributors&gt;&lt;authors&gt;&lt;author&gt;Baltes, Paul B.&lt;/author&gt;&lt;author&gt;Lindenberger, Ulman&lt;/author&gt;&lt;/authors&gt;&lt;/contributors&gt;&lt;added-date format="utc"&gt;1485875275&lt;/added-date&gt;&lt;ref-type name="Journal Article"&gt;17&lt;/ref-type&gt;&lt;dates&gt;&lt;year&gt;1997&lt;/year&gt;&lt;/dates&gt;&lt;rec-number&gt;458&lt;/rec-number&gt;&lt;last-updated-date format="utc"&gt;1485875275&lt;/last-updated-date&gt;&lt;contributors&gt;&lt;secondary-authors&gt;&lt;author&gt;Salthouse, Timothy A.&lt;/author&gt;&lt;/secondary-authors&gt;&lt;/contributors&gt;&lt;electronic-resource-num&gt;10.1037/0882-7974.12.1.12&lt;/electronic-resource-num&gt;&lt;volume&gt;12&lt;/volume&gt;&lt;/record&gt;&lt;/Cite&gt;&lt;/EndNote&gt;</w:instrText>
      </w:r>
      <w:r>
        <w:fldChar w:fldCharType="separate"/>
      </w:r>
      <w:r w:rsidR="00715934">
        <w:rPr>
          <w:noProof/>
        </w:rPr>
        <w:t>(Baltes and Lindenberger, 1997)</w:t>
      </w:r>
      <w:r>
        <w:fldChar w:fldCharType="end"/>
      </w:r>
      <w:r>
        <w:t xml:space="preserve">, and log linear increased risk of cognitive decline </w:t>
      </w:r>
      <w:r>
        <w:lastRenderedPageBreak/>
        <w:t xml:space="preserve">with severity of HL </w:t>
      </w:r>
      <w:r>
        <w:fldChar w:fldCharType="begin">
          <w:fldData xml:space="preserve">PEVuZE5vdGU+PENpdGU+PEF1dGhvcj5MaW48L0F1dGhvcj48WWVhcj4yMDExPC9ZZWFyPjxJRFRl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</w:fldData>
        </w:fldChar>
      </w:r>
      <w:r w:rsidR="00715934">
        <w:instrText xml:space="preserve"> ADDIN EN.CITE </w:instrText>
      </w:r>
      <w:r w:rsidR="00715934">
        <w:fldChar w:fldCharType="begin">
          <w:fldData xml:space="preserve">PEVuZE5vdGU+PENpdGU+PEF1dGhvcj5MaW48L0F1dGhvcj48WWVhcj4yMDExPC9ZZWFyPjxJRFRl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</w:fldData>
        </w:fldChar>
      </w:r>
      <w:r w:rsidR="00715934">
        <w:instrText xml:space="preserve"> ADDIN EN.CITE.DATA </w:instrText>
      </w:r>
      <w:r w:rsidR="00715934">
        <w:fldChar w:fldCharType="end"/>
      </w:r>
      <w:r>
        <w:fldChar w:fldCharType="separate"/>
      </w:r>
      <w:r w:rsidR="00715934">
        <w:rPr>
          <w:noProof/>
        </w:rPr>
        <w:t>(Lin et al., 2011b, Deal et al., 2016)</w:t>
      </w:r>
      <w:r>
        <w:fldChar w:fldCharType="end"/>
      </w:r>
      <w:r>
        <w:t>. Many of the studies did not repeat hearing testing objectively or longitudinally and so the possibility of a relationship between the rapidity of declining HL is yet to be explored. It would be interesting to investigate this, and it would lend evidence towards a common cause.</w:t>
      </w:r>
    </w:p>
    <w:p w14:paraId="4476C62E" w14:textId="0BE77F5F" w:rsidR="004F28EF" w:rsidRDefault="004F28EF" w:rsidP="004F28EF">
      <w:pPr>
        <w:pStyle w:val="Heading1"/>
      </w:pPr>
      <w:bookmarkStart w:id="24" w:name="_Toc525730987"/>
      <w:r>
        <w:t>2.4. Quality assessment</w:t>
      </w:r>
      <w:bookmarkEnd w:id="24"/>
      <w:r>
        <w:t xml:space="preserve"> </w:t>
      </w:r>
    </w:p>
    <w:p w14:paraId="76F83A33" w14:textId="0C68C00B" w:rsidR="004F28EF" w:rsidRPr="00200B4B" w:rsidRDefault="00656BA6" w:rsidP="001D05BA">
      <w:pPr>
        <w:spacing w:line="360" w:lineRule="auto"/>
        <w:jc w:val="both"/>
      </w:pPr>
      <w:r>
        <w:t>There is conflicting evidence for and against the roles of peripheral and central HL, and to which extent each may influence cognitive decline. There are problems with methodology in many of the studies, some are retrospective or cross sectional in nature and therefore it is hard to infer causality.  Many of the studies do not have a unanimous outcome measure for cognitive outcome, some use any decline on a test over time, even if this is not to a clinical level (Lin et al., 2004) an algorithm or software to compute possible dementia (Deal et al., 2016), self-report  or clinical dementia diagnosis. The same is seen for measures of HL regardless of aiming to measure peripheral or central function, many of the reported methods for classifying HL are either using self-reported measures (</w:t>
      </w:r>
      <w:proofErr w:type="spellStart"/>
      <w:r>
        <w:t>Gurgel</w:t>
      </w:r>
      <w:proofErr w:type="spellEnd"/>
      <w:r>
        <w:t xml:space="preserve">, 2014), questionnaires, or simple clinical tests that are not accurate audiometric tests </w:t>
      </w:r>
      <w:r>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eHQ+KFVobG1hbm4gZXQgYWwuLCAxOTg2LCBEZSBTaWx2YSBldCBhbC4sIDIwMDgpPC9EaXNwbGF5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=
</w:fldData>
        </w:fldChar>
      </w:r>
      <w:r w:rsidR="00715934">
        <w:instrText xml:space="preserve"> ADDIN EN.CITE </w:instrText>
      </w:r>
      <w:r w:rsidR="00715934">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eHQ+KFVobG1hbm4gZXQgYWwuLCAxOTg2LCBEZSBTaWx2YSBldCBhbC4sIDIwMDgpPC9EaXNwbGF5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=
</w:fldData>
        </w:fldChar>
      </w:r>
      <w:r w:rsidR="00715934">
        <w:instrText xml:space="preserve"> ADDIN EN.CITE.DATA </w:instrText>
      </w:r>
      <w:r w:rsidR="00715934">
        <w:fldChar w:fldCharType="end"/>
      </w:r>
      <w:r>
        <w:fldChar w:fldCharType="separate"/>
      </w:r>
      <w:r w:rsidR="00715934">
        <w:rPr>
          <w:noProof/>
        </w:rPr>
        <w:t>(Uhlmann et al., 1986, De Silva et al., 2008)</w:t>
      </w:r>
      <w:r>
        <w:fldChar w:fldCharType="end"/>
      </w:r>
      <w:r>
        <w:t xml:space="preserve">. Using these methods, various small scale studies have not found a correlation between peripheral hearing levels and cognitive decline or dementia (Lin et al., 2004), and effect sizes tend to be marginal in larger scale studies </w:t>
      </w:r>
      <w:r>
        <w:fldChar w:fldCharType="begin">
          <w:fldData xml:space="preserve">PEVuZE5vdGU+PENpdGU+PEF1dGhvcj5MaW48L0F1dGhvcj48WWVhcj4yMDEzPC9ZZWFyPjxJRFRl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</w:fldData>
        </w:fldChar>
      </w:r>
      <w:r w:rsidR="00715934">
        <w:instrText xml:space="preserve"> ADDIN EN.CITE </w:instrText>
      </w:r>
      <w:r w:rsidR="00715934">
        <w:fldChar w:fldCharType="begin">
          <w:fldData xml:space="preserve">PEVuZE5vdGU+PENpdGU+PEF1dGhvcj5MaW48L0F1dGhvcj48WWVhcj4yMDEzPC9ZZWFyPjxJRFRl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</w:fldData>
        </w:fldChar>
      </w:r>
      <w:r w:rsidR="00715934">
        <w:instrText xml:space="preserve"> ADDIN EN.CITE.DATA </w:instrText>
      </w:r>
      <w:r w:rsidR="00715934">
        <w:fldChar w:fldCharType="end"/>
      </w:r>
      <w:r>
        <w:fldChar w:fldCharType="separate"/>
      </w:r>
      <w:r w:rsidR="00715934">
        <w:rPr>
          <w:noProof/>
        </w:rPr>
        <w:t>(Lin et al., 2013, Deal et al., 2016)</w:t>
      </w:r>
      <w:r>
        <w:fldChar w:fldCharType="end"/>
      </w:r>
      <w:r>
        <w:t>. However, even with small numbers of participants, an increased risk for cognitive decline and impending dementia has been documented in people with central auditory dysfunction (Gates et al., 1995, Gates et al., 2002).</w:t>
      </w:r>
      <w:r w:rsidRPr="00243095">
        <w:t xml:space="preserve"> </w:t>
      </w:r>
      <w:r>
        <w:t xml:space="preserve">We cannot exclude the fact that cohort differences could act to make the associations appear bigger or smaller in each case. </w:t>
      </w:r>
      <w:r w:rsidR="00476B8C" w:rsidRPr="00CC5EFB">
        <w:t xml:space="preserve">Although all offering slightly different contributions to various </w:t>
      </w:r>
      <w:r w:rsidR="00476B8C" w:rsidRPr="00200B4B">
        <w:t>research questions, t</w:t>
      </w:r>
      <w:r w:rsidRPr="00200B4B">
        <w:t xml:space="preserve">he methodologic quality of each article has been assessed against a set of </w:t>
      </w:r>
      <w:r w:rsidR="00DE2A86" w:rsidRPr="00200B4B">
        <w:t xml:space="preserve">criteria based on those described in </w:t>
      </w:r>
      <w:r w:rsidR="00EB54CD" w:rsidRPr="00200B4B">
        <w:fldChar w:fldCharType="begin"/>
      </w:r>
      <w:r w:rsidR="00715934" w:rsidRPr="00200B4B">
        <w:instrText xml:space="preserve"> ADDIN EN.CITE &lt;EndNote&gt;&lt;Cite&gt;&lt;Author&gt;Kmett&lt;/Author&gt;&lt;Year&gt;2004&lt;/Year&gt;&lt;IDText&gt;Standard Quality Assessment Criteria for Evaluating Primary Research Papers from a Variety of Fields&lt;/IDText&gt;&lt;DisplayText&gt;(Kmett et al., 2004)&lt;/DisplayText&gt;&lt;record&gt;&lt;titles&gt;&lt;title&gt;Standard Quality Assessment Criteria for Evaluating Primary Research Papers from a Variety of Fields&lt;/title&gt;&lt;secondary-title&gt;HTA initiative 13&lt;/secondary-title&gt;&lt;/titles&gt;&lt;contributors&gt;&lt;authors&gt;&lt;author&gt;Kmett, L.&lt;/author&gt;&lt;author&gt;Lee, R.&lt;/author&gt;&lt;author&gt;Cook, L.&lt;/author&gt;&lt;/authors&gt;&lt;/contributors&gt;&lt;added-date format="utc"&gt;1527068552&lt;/added-date&gt;&lt;pub-location&gt;Edmonton, Alberta, Canada&lt;/pub-location&gt;&lt;ref-type name="Generic"&gt;13&lt;/ref-type&gt;&lt;dates&gt;&lt;year&gt;2004&lt;/year&gt;&lt;/dates&gt;&lt;rec-number&gt;903&lt;/rec-number&gt;&lt;publisher&gt;Alberta Heritage Foundation for Medical Research,&lt;/publisher&gt;&lt;last-updated-date format="utc"&gt;1527068809&lt;/last-updated-date&gt;&lt;/record&gt;&lt;/Cite&gt;&lt;/EndNote&gt;</w:instrText>
      </w:r>
      <w:r w:rsidR="00EB54CD" w:rsidRPr="00200B4B">
        <w:fldChar w:fldCharType="separate"/>
      </w:r>
      <w:r w:rsidR="00715934" w:rsidRPr="00200B4B">
        <w:rPr>
          <w:noProof/>
        </w:rPr>
        <w:t>(Kmett et al., 2004)</w:t>
      </w:r>
      <w:r w:rsidR="00EB54CD" w:rsidRPr="00200B4B">
        <w:fldChar w:fldCharType="end"/>
      </w:r>
      <w:r w:rsidR="00EB54CD" w:rsidRPr="00200B4B">
        <w:t xml:space="preserve"> </w:t>
      </w:r>
      <w:r w:rsidR="00BE4D77" w:rsidRPr="00200B4B">
        <w:t>to assess quality of diverse study designs. Q</w:t>
      </w:r>
      <w:r w:rsidR="0029595E" w:rsidRPr="00200B4B">
        <w:t xml:space="preserve">uestions and criteria </w:t>
      </w:r>
      <w:r w:rsidR="00DE2A86" w:rsidRPr="00200B4B">
        <w:t xml:space="preserve">adapted </w:t>
      </w:r>
      <w:r w:rsidR="0029595E" w:rsidRPr="00200B4B">
        <w:t>to</w:t>
      </w:r>
      <w:r w:rsidR="00DE2A86" w:rsidRPr="00200B4B">
        <w:t xml:space="preserve"> meet the needs of this review</w:t>
      </w:r>
      <w:r w:rsidR="00EB54CD" w:rsidRPr="00200B4B">
        <w:t xml:space="preserve"> </w:t>
      </w:r>
      <w:r w:rsidR="00EB54CD" w:rsidRPr="00200B4B">
        <w:fldChar w:fldCharType="begin"/>
      </w:r>
      <w:r w:rsidR="00715934" w:rsidRPr="00200B4B">
        <w:instrText xml:space="preserve"> ADDIN EN.CITE &lt;EndNote&gt;&lt;Cite&gt;&lt;Author&gt;Welton&lt;/Author&gt;&lt;Year&gt;2015&lt;/Year&gt;&lt;IDText&gt;Functionally relevant white matter degradation in multiple sclerosis: a tract-based spatial meta-analysis&lt;/IDText&gt;&lt;DisplayText&gt;(Welton et al., 2015)&lt;/DisplayText&gt;&lt;record&gt;&lt;dates&gt;&lt;pub-dates&gt;&lt;date&gt;Apr&lt;/date&gt;&lt;/pub-dates&gt;&lt;year&gt;2015&lt;/year&gt;&lt;/dates&gt;&lt;keywords&gt;&lt;keyword&gt;Humans&lt;/keyword&gt;&lt;keyword&gt;Magnetic Resonance Imaging/*methods&lt;/keyword&gt;&lt;keyword&gt;Multiple Sclerosis/*pathology&lt;/keyword&gt;&lt;keyword&gt;White Matter/*pathology&lt;/keyword&gt;&lt;/keywords&gt;&lt;isbn&gt;0033-8419&lt;/isbn&gt;&lt;titles&gt;&lt;title&gt;Functionally relevant white matter degradation in multiple sclerosis: a tract-based spatial meta-analysis&lt;/title&gt;&lt;secondary-title&gt;Radiology&lt;/secondary-title&gt;&lt;alt-title&gt;Radiology&lt;/alt-title&gt;&lt;/titles&gt;&lt;pages&gt;89-96&lt;/pages&gt;&lt;number&gt;1&lt;/number&gt;&lt;contributors&gt;&lt;authors&gt;&lt;author&gt;Welton, T.&lt;/author&gt;&lt;author&gt;Kent, D.&lt;/author&gt;&lt;author&gt;Constantinescu, C. S.&lt;/author&gt;&lt;author&gt;Auer, D. P.&lt;/author&gt;&lt;author&gt;Dineen, R. A.&lt;/author&gt;&lt;/authors&gt;&lt;/contributors&gt;&lt;edition&gt;2014/11/27&lt;/edition&gt;&lt;language&gt;eng&lt;/language&gt;&lt;added-date format="utc"&gt;1527064883&lt;/added-date&gt;&lt;ref-type name="Journal Article"&gt;17&lt;/ref-type&gt;&lt;auth-address&gt;From the Departments of Radiological Sciences (T.W., D.K., D.P.A., R.A.D.) and Clinical Neurology (C.S.C.), Division of Clinical Neurosciences, University of Nottingham, Queen&amp;apos;s Medical Centre, Derby Rd, Nottingham NG7 2UH, England.&lt;/auth-address&gt;&lt;remote-database-provider&gt;NLM&lt;/remote-database-provider&gt;&lt;rec-number&gt;902&lt;/rec-number&gt;&lt;last-updated-date format="utc"&gt;1527064883&lt;/last-updated-date&gt;&lt;accession-num&gt;25426773&lt;/accession-num&gt;&lt;electronic-resource-num&gt;10.1148/radiol.14140925&lt;/electronic-resource-num&gt;&lt;volume&gt;275&lt;/volume&gt;&lt;/record&gt;&lt;/Cite&gt;&lt;/EndNote&gt;</w:instrText>
      </w:r>
      <w:r w:rsidR="00EB54CD" w:rsidRPr="00200B4B">
        <w:fldChar w:fldCharType="separate"/>
      </w:r>
      <w:r w:rsidR="00715934" w:rsidRPr="00200B4B">
        <w:rPr>
          <w:noProof/>
        </w:rPr>
        <w:t>(Welton et al., 2015)</w:t>
      </w:r>
      <w:r w:rsidR="00EB54CD" w:rsidRPr="00200B4B">
        <w:fldChar w:fldCharType="end"/>
      </w:r>
      <w:r w:rsidR="00DE2A86" w:rsidRPr="00200B4B">
        <w:t xml:space="preserve">. </w:t>
      </w:r>
      <w:r w:rsidR="00437C25" w:rsidRPr="00200B4B">
        <w:t xml:space="preserve">As the criterion is relating specifically to this research question, studies </w:t>
      </w:r>
      <w:r w:rsidR="00BE4D77" w:rsidRPr="00200B4B">
        <w:t>were</w:t>
      </w:r>
      <w:r w:rsidR="00437C25" w:rsidRPr="00200B4B">
        <w:t xml:space="preserve"> scored as either criterion is not met</w:t>
      </w:r>
      <w:r w:rsidR="00BE4D77" w:rsidRPr="00200B4B">
        <w:t xml:space="preserve"> </w:t>
      </w:r>
      <w:r w:rsidR="00437C25" w:rsidRPr="00200B4B">
        <w:t>=0 or criterion is met</w:t>
      </w:r>
      <w:r w:rsidR="00BE4D77" w:rsidRPr="00200B4B">
        <w:t xml:space="preserve"> </w:t>
      </w:r>
      <w:r w:rsidR="00437C25" w:rsidRPr="00200B4B">
        <w:t xml:space="preserve">=1. </w:t>
      </w:r>
      <w:r w:rsidR="00DE2A86" w:rsidRPr="00200B4B">
        <w:t>Crit</w:t>
      </w:r>
      <w:r w:rsidR="002E723E" w:rsidRPr="00200B4B">
        <w:t xml:space="preserve">eria were unweighted to allow equality across all </w:t>
      </w:r>
      <w:r w:rsidR="00C252AA" w:rsidRPr="00200B4B">
        <w:t>items;</w:t>
      </w:r>
      <w:r w:rsidR="00B664A3" w:rsidRPr="00200B4B">
        <w:t xml:space="preserve"> total scores are to a maximum of 12</w:t>
      </w:r>
      <w:r w:rsidR="00DE2A86" w:rsidRPr="00200B4B">
        <w:t xml:space="preserve">. </w:t>
      </w:r>
      <w:r w:rsidR="00437C25" w:rsidRPr="00200B4B">
        <w:t xml:space="preserve">As discussed by </w:t>
      </w:r>
      <w:proofErr w:type="spellStart"/>
      <w:r w:rsidR="00437C25" w:rsidRPr="00200B4B">
        <w:t>Kmett</w:t>
      </w:r>
      <w:proofErr w:type="spellEnd"/>
      <w:r w:rsidR="00437C25" w:rsidRPr="00200B4B">
        <w:t xml:space="preserve"> et al., (2004), 55% is an acceptable quality to include studies in the review, with 75% being a conservative threshold for high quality. </w:t>
      </w:r>
      <w:r w:rsidR="001D05BA" w:rsidRPr="00200B4B">
        <w:t>The quality assessment criteria used for assessm</w:t>
      </w:r>
      <w:r w:rsidR="00437C25" w:rsidRPr="00200B4B">
        <w:t xml:space="preserve">ent is described in Appendix 1. </w:t>
      </w:r>
    </w:p>
    <w:p w14:paraId="69DA40E2" w14:textId="7D66EAD9" w:rsidR="00804753" w:rsidRDefault="00804753" w:rsidP="001D05BA">
      <w:pPr>
        <w:spacing w:line="360" w:lineRule="auto"/>
        <w:jc w:val="both"/>
      </w:pPr>
      <w:r w:rsidRPr="00200B4B">
        <w:t>Table 2.1 shows that</w:t>
      </w:r>
      <w:r w:rsidR="003C2B65" w:rsidRPr="00200B4B">
        <w:t xml:space="preserve"> quality is moderate to high in all of the studie</w:t>
      </w:r>
      <w:r w:rsidR="00DA0B84" w:rsidRPr="00200B4B">
        <w:t>s included in this review chapter</w:t>
      </w:r>
      <w:r w:rsidR="003C2B65" w:rsidRPr="00200B4B">
        <w:t>,</w:t>
      </w:r>
      <w:r w:rsidR="003C2B65" w:rsidRPr="00CC5EFB">
        <w:t xml:space="preserve"> but </w:t>
      </w:r>
      <w:r w:rsidR="00DA0B84" w:rsidRPr="00CC5EFB">
        <w:t xml:space="preserve">scores </w:t>
      </w:r>
      <w:r w:rsidR="003C2B65" w:rsidRPr="00CC5EFB">
        <w:t xml:space="preserve">may be </w:t>
      </w:r>
      <w:r w:rsidR="00DA0B84" w:rsidRPr="00CC5EFB">
        <w:t>confounded</w:t>
      </w:r>
      <w:r w:rsidR="003C2B65" w:rsidRPr="00CC5EFB">
        <w:t xml:space="preserve"> by differ</w:t>
      </w:r>
      <w:r w:rsidR="00DA0B84" w:rsidRPr="00CC5EFB">
        <w:t>ing</w:t>
      </w:r>
      <w:r w:rsidR="003C2B65" w:rsidRPr="00CC5EFB">
        <w:t xml:space="preserve"> aims</w:t>
      </w:r>
      <w:r w:rsidR="00DA0B84" w:rsidRPr="00CC5EFB">
        <w:t xml:space="preserve">, meaning </w:t>
      </w:r>
      <w:r w:rsidR="003C2B65" w:rsidRPr="00CC5EFB">
        <w:t>some of the quality</w:t>
      </w:r>
      <w:r w:rsidR="00DA0B84" w:rsidRPr="00CC5EFB">
        <w:t xml:space="preserve"> assessment criteria</w:t>
      </w:r>
      <w:r w:rsidR="003C2B65" w:rsidRPr="00CC5EFB">
        <w:t xml:space="preserve"> may not have been relevant. </w:t>
      </w:r>
      <w:r w:rsidR="00DA0B84" w:rsidRPr="00CC5EFB">
        <w:t>The</w:t>
      </w:r>
      <w:r w:rsidR="003C2B65" w:rsidRPr="00CC5EFB">
        <w:t xml:space="preserve"> studies reported</w:t>
      </w:r>
      <w:r w:rsidR="00DA0B84" w:rsidRPr="00CC5EFB">
        <w:t xml:space="preserve"> to have the</w:t>
      </w:r>
      <w:r w:rsidR="003C2B65" w:rsidRPr="00CC5EFB">
        <w:t xml:space="preserve"> highest</w:t>
      </w:r>
      <w:r w:rsidR="00DA0B84" w:rsidRPr="00CC5EFB">
        <w:t xml:space="preserve"> methodological quality are </w:t>
      </w:r>
      <w:r w:rsidR="00DA0B84" w:rsidRPr="00CC5EFB">
        <w:lastRenderedPageBreak/>
        <w:t>longitudinal</w:t>
      </w:r>
      <w:r w:rsidR="003C2B65" w:rsidRPr="00CC5EFB">
        <w:t xml:space="preserve"> studies which have directly measu</w:t>
      </w:r>
      <w:r w:rsidR="00DA0B84" w:rsidRPr="00CC5EFB">
        <w:t>red dementia according to clinical criteria, and a full audiometric assessment including auditory processing</w:t>
      </w:r>
      <w:r w:rsidR="003C2B65" w:rsidRPr="00CC5EFB">
        <w:t>.</w:t>
      </w:r>
      <w:r w:rsidR="003C2B65">
        <w:t xml:space="preserve"> </w:t>
      </w:r>
    </w:p>
    <w:p w14:paraId="639108D0" w14:textId="77777777" w:rsidR="00BE4D77" w:rsidRDefault="00BE4D77" w:rsidP="001D05BA">
      <w:pPr>
        <w:spacing w:line="360" w:lineRule="auto"/>
        <w:jc w:val="both"/>
      </w:pPr>
    </w:p>
    <w:p w14:paraId="62B95F11" w14:textId="0CF00A6A" w:rsidR="008F2520" w:rsidRPr="008F2520" w:rsidRDefault="008F2520" w:rsidP="001D05BA">
      <w:pPr>
        <w:spacing w:line="360" w:lineRule="auto"/>
        <w:jc w:val="both"/>
        <w:rPr>
          <w:sz w:val="24"/>
        </w:rPr>
      </w:pPr>
      <w:proofErr w:type="gramStart"/>
      <w:r w:rsidRPr="00CC5EFB">
        <w:rPr>
          <w:b/>
        </w:rPr>
        <w:t>Table 2.1.</w:t>
      </w:r>
      <w:proofErr w:type="gramEnd"/>
      <w:r w:rsidRPr="00CC5EFB">
        <w:rPr>
          <w:b/>
        </w:rPr>
        <w:t xml:space="preserve"> </w:t>
      </w:r>
      <w:r w:rsidRPr="00CC5EFB">
        <w:rPr>
          <w:i/>
        </w:rPr>
        <w:t>Quality assessment of the studies included</w:t>
      </w:r>
    </w:p>
    <w:tbl>
      <w:tblPr>
        <w:tblStyle w:val="LightShading"/>
        <w:tblW w:w="9875" w:type="dxa"/>
        <w:tblLayout w:type="fixed"/>
        <w:tblLook w:val="06A0" w:firstRow="1" w:lastRow="0" w:firstColumn="1" w:lastColumn="0" w:noHBand="1" w:noVBand="1"/>
      </w:tblPr>
      <w:tblGrid>
        <w:gridCol w:w="2235"/>
        <w:gridCol w:w="587"/>
        <w:gridCol w:w="588"/>
        <w:gridCol w:w="588"/>
        <w:gridCol w:w="587"/>
        <w:gridCol w:w="588"/>
        <w:gridCol w:w="588"/>
        <w:gridCol w:w="587"/>
        <w:gridCol w:w="588"/>
        <w:gridCol w:w="588"/>
        <w:gridCol w:w="587"/>
        <w:gridCol w:w="588"/>
        <w:gridCol w:w="481"/>
        <w:gridCol w:w="107"/>
        <w:gridCol w:w="588"/>
      </w:tblGrid>
      <w:tr w:rsidR="00D97C29" w14:paraId="621F0FCE" w14:textId="5D7FC07B" w:rsidTr="008C0B69">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BF8FCD0" w14:textId="7807EA6D" w:rsidR="004560D2" w:rsidRPr="00D97C29" w:rsidRDefault="004560D2" w:rsidP="008C0B69">
            <w:pPr>
              <w:spacing w:line="360" w:lineRule="auto"/>
              <w:rPr>
                <w:sz w:val="18"/>
                <w:szCs w:val="18"/>
              </w:rPr>
            </w:pPr>
            <w:r w:rsidRPr="00D97C29">
              <w:rPr>
                <w:sz w:val="18"/>
                <w:szCs w:val="18"/>
              </w:rPr>
              <w:t>Study</w:t>
            </w:r>
          </w:p>
        </w:tc>
        <w:tc>
          <w:tcPr>
            <w:tcW w:w="587" w:type="dxa"/>
            <w:vAlign w:val="center"/>
          </w:tcPr>
          <w:p w14:paraId="3A077335" w14:textId="13FEEFFD"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1</w:t>
            </w:r>
          </w:p>
        </w:tc>
        <w:tc>
          <w:tcPr>
            <w:tcW w:w="588" w:type="dxa"/>
            <w:vAlign w:val="center"/>
          </w:tcPr>
          <w:p w14:paraId="2FF11D62" w14:textId="3649872A"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2</w:t>
            </w:r>
          </w:p>
        </w:tc>
        <w:tc>
          <w:tcPr>
            <w:tcW w:w="588" w:type="dxa"/>
            <w:vAlign w:val="center"/>
          </w:tcPr>
          <w:p w14:paraId="4ADB8235" w14:textId="3DD33052"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3</w:t>
            </w:r>
          </w:p>
        </w:tc>
        <w:tc>
          <w:tcPr>
            <w:tcW w:w="587" w:type="dxa"/>
            <w:vAlign w:val="center"/>
          </w:tcPr>
          <w:p w14:paraId="7CA00439" w14:textId="69F1A05D"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4</w:t>
            </w:r>
          </w:p>
        </w:tc>
        <w:tc>
          <w:tcPr>
            <w:tcW w:w="588" w:type="dxa"/>
            <w:vAlign w:val="center"/>
          </w:tcPr>
          <w:p w14:paraId="21CF079A" w14:textId="75A2032C"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5</w:t>
            </w:r>
          </w:p>
        </w:tc>
        <w:tc>
          <w:tcPr>
            <w:tcW w:w="588" w:type="dxa"/>
            <w:vAlign w:val="center"/>
          </w:tcPr>
          <w:p w14:paraId="1E637364" w14:textId="146580BE" w:rsidR="004560D2" w:rsidRPr="00D97C29" w:rsidRDefault="00D97C29"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6</w:t>
            </w:r>
          </w:p>
        </w:tc>
        <w:tc>
          <w:tcPr>
            <w:tcW w:w="587" w:type="dxa"/>
            <w:vAlign w:val="center"/>
          </w:tcPr>
          <w:p w14:paraId="670D8E5C" w14:textId="1508B50B"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7</w:t>
            </w:r>
          </w:p>
        </w:tc>
        <w:tc>
          <w:tcPr>
            <w:tcW w:w="588" w:type="dxa"/>
            <w:vAlign w:val="center"/>
          </w:tcPr>
          <w:p w14:paraId="0E1B4D32" w14:textId="0A162D6F"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8</w:t>
            </w:r>
          </w:p>
        </w:tc>
        <w:tc>
          <w:tcPr>
            <w:tcW w:w="588" w:type="dxa"/>
            <w:vAlign w:val="center"/>
          </w:tcPr>
          <w:p w14:paraId="486D2E9C" w14:textId="0FD9A4EA"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9</w:t>
            </w:r>
          </w:p>
        </w:tc>
        <w:tc>
          <w:tcPr>
            <w:tcW w:w="587" w:type="dxa"/>
            <w:vAlign w:val="center"/>
          </w:tcPr>
          <w:p w14:paraId="1FA20066" w14:textId="2B985138"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10</w:t>
            </w:r>
          </w:p>
        </w:tc>
        <w:tc>
          <w:tcPr>
            <w:tcW w:w="588" w:type="dxa"/>
            <w:vAlign w:val="center"/>
          </w:tcPr>
          <w:p w14:paraId="24F607D9" w14:textId="0D708B44"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11</w:t>
            </w:r>
          </w:p>
        </w:tc>
        <w:tc>
          <w:tcPr>
            <w:tcW w:w="481" w:type="dxa"/>
            <w:vAlign w:val="center"/>
          </w:tcPr>
          <w:p w14:paraId="0D97CB8E" w14:textId="319B72D7"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12</w:t>
            </w:r>
          </w:p>
        </w:tc>
        <w:tc>
          <w:tcPr>
            <w:tcW w:w="695" w:type="dxa"/>
            <w:gridSpan w:val="2"/>
            <w:vAlign w:val="center"/>
          </w:tcPr>
          <w:p w14:paraId="0908048E" w14:textId="36DF1201" w:rsidR="004560D2" w:rsidRPr="00D97C29" w:rsidRDefault="004560D2" w:rsidP="008C0B69">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97C29">
              <w:rPr>
                <w:sz w:val="18"/>
                <w:szCs w:val="18"/>
              </w:rPr>
              <w:t>Total</w:t>
            </w:r>
          </w:p>
        </w:tc>
      </w:tr>
      <w:tr w:rsidR="00D97C29" w:rsidRPr="00D97C29" w14:paraId="3F469E87"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0C19DADB" w14:textId="0CDB4C99" w:rsidR="00D97C29" w:rsidRPr="00D97C29" w:rsidRDefault="00D97C29" w:rsidP="00D97C29">
            <w:pPr>
              <w:spacing w:line="360" w:lineRule="auto"/>
              <w:rPr>
                <w:sz w:val="18"/>
                <w:szCs w:val="18"/>
              </w:rPr>
            </w:pPr>
            <w:proofErr w:type="spellStart"/>
            <w:r>
              <w:rPr>
                <w:sz w:val="18"/>
                <w:szCs w:val="18"/>
              </w:rPr>
              <w:t>Uhlmann</w:t>
            </w:r>
            <w:proofErr w:type="spellEnd"/>
            <w:r>
              <w:rPr>
                <w:sz w:val="18"/>
                <w:szCs w:val="18"/>
              </w:rPr>
              <w:t xml:space="preserve"> et al.</w:t>
            </w:r>
            <w:r w:rsidR="00382D17">
              <w:rPr>
                <w:sz w:val="18"/>
                <w:szCs w:val="18"/>
              </w:rPr>
              <w:t>,</w:t>
            </w:r>
            <w:r>
              <w:rPr>
                <w:sz w:val="18"/>
                <w:szCs w:val="18"/>
              </w:rPr>
              <w:t xml:space="preserve"> (1986)</w:t>
            </w:r>
          </w:p>
        </w:tc>
        <w:tc>
          <w:tcPr>
            <w:tcW w:w="587" w:type="dxa"/>
            <w:vAlign w:val="center"/>
          </w:tcPr>
          <w:p w14:paraId="56EDB8C2" w14:textId="323DEA5E"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8D5C2F7" w14:textId="0C54E182"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BA56B6D" w14:textId="2F5BE509"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4170B70" w14:textId="736E5592"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31EB589" w14:textId="6AD5B0EE"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1C270730" w14:textId="22F19412"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204B7BAE" w14:textId="28CA48E3"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AD48161" w14:textId="735AF7D7"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5741E70" w14:textId="03E2E8F9"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22C06B02" w14:textId="3310414B"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AD5E7AB" w14:textId="11A5B3DD"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0B2570F4" w14:textId="1CF1E20E"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66AEE59" w14:textId="0679F27B" w:rsidR="00D97C29" w:rsidRPr="00D97C29" w:rsidRDefault="008219B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r w:rsidR="00D97C29" w:rsidRPr="00D97C29" w14:paraId="598C6D0F" w14:textId="13A37535"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5CAE48E5" w14:textId="515CC9B9" w:rsidR="004560D2" w:rsidRPr="00D97C29" w:rsidRDefault="00D97C29" w:rsidP="00D97C29">
            <w:pPr>
              <w:spacing w:line="360" w:lineRule="auto"/>
              <w:rPr>
                <w:sz w:val="18"/>
                <w:szCs w:val="18"/>
              </w:rPr>
            </w:pPr>
            <w:proofErr w:type="spellStart"/>
            <w:r w:rsidRPr="00D97C29">
              <w:rPr>
                <w:sz w:val="18"/>
                <w:szCs w:val="18"/>
              </w:rPr>
              <w:t>Uhlm</w:t>
            </w:r>
            <w:r>
              <w:rPr>
                <w:sz w:val="18"/>
                <w:szCs w:val="18"/>
              </w:rPr>
              <w:t>ann</w:t>
            </w:r>
            <w:proofErr w:type="spellEnd"/>
            <w:r>
              <w:rPr>
                <w:sz w:val="18"/>
                <w:szCs w:val="18"/>
              </w:rPr>
              <w:t xml:space="preserve"> et al.</w:t>
            </w:r>
            <w:r w:rsidR="00382D17">
              <w:rPr>
                <w:sz w:val="18"/>
                <w:szCs w:val="18"/>
              </w:rPr>
              <w:t>,</w:t>
            </w:r>
            <w:r w:rsidRPr="00D97C29">
              <w:rPr>
                <w:sz w:val="18"/>
                <w:szCs w:val="18"/>
              </w:rPr>
              <w:t xml:space="preserve"> </w:t>
            </w:r>
            <w:r>
              <w:rPr>
                <w:sz w:val="18"/>
                <w:szCs w:val="18"/>
              </w:rPr>
              <w:t>(</w:t>
            </w:r>
            <w:r w:rsidRPr="00D97C29">
              <w:rPr>
                <w:sz w:val="18"/>
                <w:szCs w:val="18"/>
              </w:rPr>
              <w:t>1989</w:t>
            </w:r>
            <w:r w:rsidR="00DA7668">
              <w:rPr>
                <w:sz w:val="18"/>
                <w:szCs w:val="18"/>
              </w:rPr>
              <w:t>a</w:t>
            </w:r>
            <w:r>
              <w:rPr>
                <w:sz w:val="18"/>
                <w:szCs w:val="18"/>
              </w:rPr>
              <w:t>)</w:t>
            </w:r>
          </w:p>
        </w:tc>
        <w:tc>
          <w:tcPr>
            <w:tcW w:w="587" w:type="dxa"/>
            <w:vAlign w:val="center"/>
          </w:tcPr>
          <w:p w14:paraId="252F6B16" w14:textId="3F24C79A"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1058F10" w14:textId="010A459A"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72BE211" w14:textId="021CD295"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2943FF90" w14:textId="26C742FF"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0B010EE" w14:textId="4561FDB3"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D86373A" w14:textId="5B4E8B0A"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3260B8E0" w14:textId="6F38DA0B"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3A13A73" w14:textId="7311C8E9"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B4C15C9" w14:textId="0C5588A9"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0EC88D9" w14:textId="4868722B"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1D4ADBF4" w14:textId="69F0ACFE"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5BE4E16D" w14:textId="51297027"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0D43FE2" w14:textId="3DC066E1" w:rsidR="004560D2" w:rsidRPr="00D97C29" w:rsidRDefault="00B85A69"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r w:rsidR="00D97C29" w:rsidRPr="00D97C29" w14:paraId="777C90ED"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5049BE10" w14:textId="59D479C2" w:rsidR="00D97C29" w:rsidRPr="00D97C29" w:rsidRDefault="00D97C29" w:rsidP="00EB00FE">
            <w:pPr>
              <w:spacing w:line="360" w:lineRule="auto"/>
              <w:rPr>
                <w:sz w:val="18"/>
                <w:szCs w:val="18"/>
              </w:rPr>
            </w:pPr>
            <w:proofErr w:type="spellStart"/>
            <w:r>
              <w:rPr>
                <w:sz w:val="18"/>
                <w:szCs w:val="18"/>
              </w:rPr>
              <w:t>Tesch</w:t>
            </w:r>
            <w:r w:rsidR="00EB00FE">
              <w:rPr>
                <w:sz w:val="18"/>
                <w:szCs w:val="18"/>
              </w:rPr>
              <w:t>-R</w:t>
            </w:r>
            <w:r>
              <w:rPr>
                <w:sz w:val="18"/>
                <w:szCs w:val="18"/>
              </w:rPr>
              <w:t>omer</w:t>
            </w:r>
            <w:proofErr w:type="spellEnd"/>
            <w:r w:rsidR="00BF0528">
              <w:rPr>
                <w:sz w:val="18"/>
                <w:szCs w:val="18"/>
              </w:rPr>
              <w:t>,</w:t>
            </w:r>
            <w:r>
              <w:rPr>
                <w:sz w:val="18"/>
                <w:szCs w:val="18"/>
              </w:rPr>
              <w:t xml:space="preserve"> (1997)</w:t>
            </w:r>
          </w:p>
        </w:tc>
        <w:tc>
          <w:tcPr>
            <w:tcW w:w="587" w:type="dxa"/>
            <w:vAlign w:val="center"/>
          </w:tcPr>
          <w:p w14:paraId="380D5743" w14:textId="6DF1E936"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2D96AF2" w14:textId="748CA058"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9E8BC4E" w14:textId="51F0472E"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108CAF84" w14:textId="09E78941"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03610C2" w14:textId="1289386A"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52D7FA0" w14:textId="3545FE05"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2D85E9DB" w14:textId="592ED28B"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569386D" w14:textId="744FF855"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30A6541D" w14:textId="3AF6CCEA"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77F59DF2" w14:textId="2920068D"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4B93CB6" w14:textId="4CA80505"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715AC5E4" w14:textId="64D57AB0"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266A960" w14:textId="1B57D762" w:rsidR="00D97C29" w:rsidRPr="00D97C29" w:rsidRDefault="002F6FF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r w:rsidR="00D97C29" w:rsidRPr="00D97C29" w14:paraId="191595AF" w14:textId="69A37B78"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7B40ABD7" w14:textId="5A0A6309" w:rsidR="004560D2" w:rsidRPr="00D97C29" w:rsidRDefault="00D97C29" w:rsidP="00D97C29">
            <w:pPr>
              <w:rPr>
                <w:sz w:val="18"/>
                <w:szCs w:val="18"/>
              </w:rPr>
            </w:pPr>
            <w:r w:rsidRPr="00D97C29">
              <w:rPr>
                <w:sz w:val="18"/>
                <w:szCs w:val="18"/>
              </w:rPr>
              <w:t>Gates et al., (1995)</w:t>
            </w:r>
          </w:p>
        </w:tc>
        <w:tc>
          <w:tcPr>
            <w:tcW w:w="587" w:type="dxa"/>
            <w:vAlign w:val="center"/>
          </w:tcPr>
          <w:p w14:paraId="7B0D5DAC" w14:textId="620F3E91"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CF9D6D5" w14:textId="7DE0387C"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ACF9861" w14:textId="1DE3D7E6"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44418E7" w14:textId="48DE46EE"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37C3A2D" w14:textId="1253F107"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FD0852C" w14:textId="395267D8"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C46768B" w14:textId="29669C31"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63EA1EA" w14:textId="6082CBA8"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BD66BAA" w14:textId="14CBCD4B"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1BED5AE9" w14:textId="420E5508"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7BC563C0" w14:textId="3AE0DC4A"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5E90A50C" w14:textId="5F6FC831"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FC4978A" w14:textId="5E5FDA50" w:rsidR="004560D2" w:rsidRPr="00D97C29" w:rsidRDefault="00EE51E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r>
      <w:tr w:rsidR="00D97C29" w:rsidRPr="00D97C29" w14:paraId="3BA34354" w14:textId="73F6727B" w:rsidTr="008C0B69">
        <w:trPr>
          <w:trHeight w:val="320"/>
        </w:trPr>
        <w:tc>
          <w:tcPr>
            <w:cnfStyle w:val="001000000000" w:firstRow="0" w:lastRow="0" w:firstColumn="1" w:lastColumn="0" w:oddVBand="0" w:evenVBand="0" w:oddHBand="0" w:evenHBand="0" w:firstRowFirstColumn="0" w:firstRowLastColumn="0" w:lastRowFirstColumn="0" w:lastRowLastColumn="0"/>
            <w:tcW w:w="2235" w:type="dxa"/>
          </w:tcPr>
          <w:p w14:paraId="6C1C293F" w14:textId="08135DF8" w:rsidR="004560D2" w:rsidRPr="00D97C29" w:rsidRDefault="00D97C29" w:rsidP="00D97C29">
            <w:pPr>
              <w:spacing w:line="360" w:lineRule="auto"/>
              <w:rPr>
                <w:sz w:val="18"/>
                <w:szCs w:val="18"/>
              </w:rPr>
            </w:pPr>
            <w:r>
              <w:rPr>
                <w:sz w:val="18"/>
                <w:szCs w:val="18"/>
              </w:rPr>
              <w:t>Gates et al., (2002)</w:t>
            </w:r>
          </w:p>
        </w:tc>
        <w:tc>
          <w:tcPr>
            <w:tcW w:w="587" w:type="dxa"/>
            <w:vAlign w:val="center"/>
          </w:tcPr>
          <w:p w14:paraId="0F674B74" w14:textId="6A703BD0"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97392E8" w14:textId="6EB38A94"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8C65478" w14:textId="78D83ECE"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2C3F4693" w14:textId="1AEE6C89"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2834A60" w14:textId="47C67572"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1C8F79A" w14:textId="239480AA"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5471955" w14:textId="1318C2F7"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3A39BD5" w14:textId="37FC42F7"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69E1EEF" w14:textId="63A1D146"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3B158786" w14:textId="51E65893"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3FCEB35" w14:textId="0CE0D9B2"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58D82DB0" w14:textId="290C306C"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092C15C" w14:textId="53AA5FE6" w:rsidR="004560D2" w:rsidRPr="00D97C29" w:rsidRDefault="009D3DE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r>
      <w:tr w:rsidR="00D97C29" w:rsidRPr="00D97C29" w14:paraId="33B3D8F8" w14:textId="2910B6D2"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015ACF27" w14:textId="488FBCD8" w:rsidR="004560D2" w:rsidRPr="00D97C29" w:rsidRDefault="00382D17" w:rsidP="00382D17">
            <w:pPr>
              <w:rPr>
                <w:sz w:val="18"/>
                <w:szCs w:val="18"/>
              </w:rPr>
            </w:pPr>
            <w:proofErr w:type="spellStart"/>
            <w:r w:rsidRPr="00382D17">
              <w:rPr>
                <w:sz w:val="18"/>
                <w:szCs w:val="18"/>
              </w:rPr>
              <w:t>Lindenberger</w:t>
            </w:r>
            <w:proofErr w:type="spellEnd"/>
            <w:r w:rsidRPr="00382D17">
              <w:rPr>
                <w:sz w:val="18"/>
                <w:szCs w:val="18"/>
              </w:rPr>
              <w:t xml:space="preserve"> et al., (2001)</w:t>
            </w:r>
          </w:p>
        </w:tc>
        <w:tc>
          <w:tcPr>
            <w:tcW w:w="587" w:type="dxa"/>
            <w:vAlign w:val="center"/>
          </w:tcPr>
          <w:p w14:paraId="13C9B249" w14:textId="7E6814D4"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C02C049" w14:textId="79F40432"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BC946F4" w14:textId="2151E3AF"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2A5FDAA2" w14:textId="5D986B3E"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3A534355" w14:textId="3B570BFB"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74ADC7C" w14:textId="15736996"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3BBD2C78" w14:textId="07A66B53"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35FD7E0" w14:textId="166FFBBD"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6EE995DF" w14:textId="6119380E"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122782A0" w14:textId="1F886C58"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10CAFC49" w14:textId="4FB13E17"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gridSpan w:val="2"/>
            <w:vAlign w:val="center"/>
          </w:tcPr>
          <w:p w14:paraId="563D2CEC" w14:textId="5DA7D531" w:rsidR="004560D2" w:rsidRPr="00D97C29" w:rsidRDefault="0053512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1426C50" w14:textId="61CDEEB0" w:rsidR="004560D2" w:rsidRPr="00D97C29" w:rsidRDefault="00AA4D15"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p>
        </w:tc>
      </w:tr>
      <w:tr w:rsidR="00D97C29" w:rsidRPr="00D97C29" w14:paraId="7090D7E9" w14:textId="6C41DA41"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1597677B" w14:textId="7384C1E1" w:rsidR="004560D2" w:rsidRPr="00D97C29" w:rsidRDefault="00382D17" w:rsidP="00D97C29">
            <w:pPr>
              <w:spacing w:line="360" w:lineRule="auto"/>
              <w:rPr>
                <w:sz w:val="18"/>
                <w:szCs w:val="18"/>
              </w:rPr>
            </w:pPr>
            <w:r>
              <w:rPr>
                <w:sz w:val="18"/>
                <w:szCs w:val="18"/>
              </w:rPr>
              <w:t>Lin et al., (2004)</w:t>
            </w:r>
          </w:p>
        </w:tc>
        <w:tc>
          <w:tcPr>
            <w:tcW w:w="587" w:type="dxa"/>
            <w:vAlign w:val="center"/>
          </w:tcPr>
          <w:p w14:paraId="6C6994CD" w14:textId="0CB2AD56"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DEEFC43" w14:textId="3DB078B6"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97E6260" w14:textId="3613A7FF"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622EE77D" w14:textId="2B20BF39"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3C7391A2" w14:textId="2254C287"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38A6CAEB" w14:textId="28B78033"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59488992" w14:textId="22BDDF20"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ED28B44" w14:textId="692583BF"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E3598C0" w14:textId="5F3C2E45"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6931F0EA" w14:textId="22C7FEE2"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BF421E4" w14:textId="6D89FA91"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1FC4FC59" w14:textId="615E7E0A"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55EDB5D" w14:textId="01163F19" w:rsidR="004560D2" w:rsidRPr="00D97C29" w:rsidRDefault="002D785E"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r>
      <w:tr w:rsidR="00D97C29" w:rsidRPr="00D97C29" w14:paraId="6DF464A7" w14:textId="13124572"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7FB7FA14" w14:textId="5C2CDA18" w:rsidR="004560D2" w:rsidRPr="00D97C29" w:rsidRDefault="00382D17" w:rsidP="00D97C29">
            <w:pPr>
              <w:spacing w:line="360" w:lineRule="auto"/>
              <w:rPr>
                <w:sz w:val="18"/>
                <w:szCs w:val="18"/>
              </w:rPr>
            </w:pPr>
            <w:proofErr w:type="spellStart"/>
            <w:r>
              <w:rPr>
                <w:sz w:val="18"/>
                <w:szCs w:val="18"/>
              </w:rPr>
              <w:t>Tay</w:t>
            </w:r>
            <w:proofErr w:type="spellEnd"/>
            <w:r>
              <w:rPr>
                <w:sz w:val="18"/>
                <w:szCs w:val="18"/>
              </w:rPr>
              <w:t xml:space="preserve"> et al., (2006)</w:t>
            </w:r>
          </w:p>
        </w:tc>
        <w:tc>
          <w:tcPr>
            <w:tcW w:w="587" w:type="dxa"/>
            <w:vAlign w:val="center"/>
          </w:tcPr>
          <w:p w14:paraId="5001DBF5" w14:textId="298A2C87"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C3759FE" w14:textId="34DB0FFC"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260283B" w14:textId="53010153"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72896BE4" w14:textId="689CB1A1"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1CFCF08F" w14:textId="5E575D94"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EA552A0" w14:textId="58ADECC7"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39CBBCE6" w14:textId="23616B5B"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81A9D8B" w14:textId="6B604C76"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01ABD1C" w14:textId="686232DE"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6CD585F4" w14:textId="1A464CFC"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5680D6FA" w14:textId="16042D53"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27C4200B" w14:textId="394B9175"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EFEE4E8" w14:textId="23181A36" w:rsidR="004560D2" w:rsidRPr="00D97C29" w:rsidRDefault="00567BF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r>
      <w:tr w:rsidR="00382D17" w:rsidRPr="00D97C29" w14:paraId="42A18EE5"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60182D30" w14:textId="0669CE82" w:rsidR="00382D17" w:rsidRPr="00D97C29" w:rsidRDefault="00382D17" w:rsidP="00D97C29">
            <w:pPr>
              <w:spacing w:line="360" w:lineRule="auto"/>
              <w:rPr>
                <w:sz w:val="18"/>
                <w:szCs w:val="18"/>
              </w:rPr>
            </w:pPr>
            <w:r>
              <w:rPr>
                <w:sz w:val="18"/>
                <w:szCs w:val="18"/>
              </w:rPr>
              <w:t>De Silva et al., (2008)</w:t>
            </w:r>
          </w:p>
        </w:tc>
        <w:tc>
          <w:tcPr>
            <w:tcW w:w="587" w:type="dxa"/>
            <w:vAlign w:val="center"/>
          </w:tcPr>
          <w:p w14:paraId="1A8A6B9F" w14:textId="4A4707EE"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B4F7CCA" w14:textId="22080F3A"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3733CE8" w14:textId="2A3CEEC7"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36F45CDC" w14:textId="7EA0FF70"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79B2FD3" w14:textId="01745FE8"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77868B90" w14:textId="688FF044"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7FA51250" w14:textId="75014841"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ABC82C4" w14:textId="4D3DCBF7"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CF19536" w14:textId="56C6A15D"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4AF603C5" w14:textId="1D295670"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5AFB7D86" w14:textId="55E5BE82"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7D0B592A" w14:textId="69CA676D"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7689825" w14:textId="14EEB783" w:rsidR="00382D17" w:rsidRPr="00D97C29" w:rsidRDefault="00375C4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r>
      <w:tr w:rsidR="00382D17" w:rsidRPr="00D97C29" w14:paraId="568785B6"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6C3F2C61" w14:textId="0A0F538B" w:rsidR="00382D17" w:rsidRPr="00D97C29" w:rsidRDefault="00382D17" w:rsidP="00D97C29">
            <w:pPr>
              <w:spacing w:line="360" w:lineRule="auto"/>
              <w:rPr>
                <w:sz w:val="18"/>
                <w:szCs w:val="18"/>
              </w:rPr>
            </w:pPr>
            <w:r>
              <w:rPr>
                <w:sz w:val="18"/>
                <w:szCs w:val="18"/>
              </w:rPr>
              <w:t>Gates et al., (2008a)</w:t>
            </w:r>
          </w:p>
        </w:tc>
        <w:tc>
          <w:tcPr>
            <w:tcW w:w="587" w:type="dxa"/>
            <w:vAlign w:val="center"/>
          </w:tcPr>
          <w:p w14:paraId="4E966E4A" w14:textId="783434F9"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C11D9D5" w14:textId="05E13E54"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3DEAF1F" w14:textId="2D20D863"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20F12416" w14:textId="220CD246"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E022214" w14:textId="60EB8864"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2E23B0D" w14:textId="46DC50AD"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0C0016C6" w14:textId="0D0FC95A"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A76747B" w14:textId="04BD811A"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D5F889F" w14:textId="2696DD88"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5091201" w14:textId="05D063F2"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8048CD4" w14:textId="5B347098"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319B5A0A" w14:textId="3BCDA4B4"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FD9EDE0" w14:textId="31AC46A1" w:rsidR="00382D17" w:rsidRPr="00D97C29" w:rsidRDefault="00C14542"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r>
      <w:tr w:rsidR="00382D17" w:rsidRPr="00D97C29" w14:paraId="6C0B0FA9"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65FEA5C5" w14:textId="2C1312F5" w:rsidR="00382D17" w:rsidRPr="00D97C29" w:rsidRDefault="00BC5957" w:rsidP="00D97C29">
            <w:pPr>
              <w:spacing w:line="360" w:lineRule="auto"/>
              <w:rPr>
                <w:sz w:val="18"/>
                <w:szCs w:val="18"/>
              </w:rPr>
            </w:pPr>
            <w:proofErr w:type="spellStart"/>
            <w:r>
              <w:rPr>
                <w:sz w:val="18"/>
                <w:szCs w:val="18"/>
              </w:rPr>
              <w:t>Acar</w:t>
            </w:r>
            <w:proofErr w:type="spellEnd"/>
            <w:r>
              <w:rPr>
                <w:sz w:val="18"/>
                <w:szCs w:val="18"/>
              </w:rPr>
              <w:t xml:space="preserve"> et al., (2011)</w:t>
            </w:r>
          </w:p>
        </w:tc>
        <w:tc>
          <w:tcPr>
            <w:tcW w:w="587" w:type="dxa"/>
            <w:vAlign w:val="center"/>
          </w:tcPr>
          <w:p w14:paraId="752A52E0" w14:textId="58CE6608"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73BA532F" w14:textId="012D1761"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E161CFF" w14:textId="39E688E1"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1634445" w14:textId="5C1DF2C2"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183ED88C" w14:textId="03F6EBAD"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E061F4B" w14:textId="32BBEE3E"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0BEB4F13" w14:textId="6EAF824F"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5D4542AC" w14:textId="5E26FCF8"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451BB838" w14:textId="18C3A211"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3772039" w14:textId="242D3634"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C1C096B" w14:textId="75851C10"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7AA2181F" w14:textId="0E929457"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37845DB1" w14:textId="28519144" w:rsidR="00382D17" w:rsidRPr="00D97C29" w:rsidRDefault="004A6D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p>
        </w:tc>
      </w:tr>
      <w:tr w:rsidR="006F04DC" w:rsidRPr="00D97C29" w14:paraId="6684F352"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39A7693D" w14:textId="04E0808D" w:rsidR="006F04DC" w:rsidRDefault="006F04DC" w:rsidP="00D97C29">
            <w:pPr>
              <w:spacing w:line="360" w:lineRule="auto"/>
              <w:rPr>
                <w:sz w:val="18"/>
                <w:szCs w:val="18"/>
              </w:rPr>
            </w:pPr>
            <w:r>
              <w:rPr>
                <w:sz w:val="18"/>
                <w:szCs w:val="18"/>
              </w:rPr>
              <w:t>Lin, (2011)</w:t>
            </w:r>
          </w:p>
        </w:tc>
        <w:tc>
          <w:tcPr>
            <w:tcW w:w="587" w:type="dxa"/>
            <w:vAlign w:val="center"/>
          </w:tcPr>
          <w:p w14:paraId="667D2C83" w14:textId="33B05201"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B21983F" w14:textId="0E46AD5C"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2DA8FFE" w14:textId="4875505A"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15D2B45B" w14:textId="579873CC"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4F5DB990" w14:textId="0E9F308E"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9A4A420" w14:textId="0C166A17"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1C393F29" w14:textId="52F0B82A"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B38D212" w14:textId="77D60BDB"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DDFF600" w14:textId="6991C046"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03ED2257" w14:textId="178A370B"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3B4B09E5" w14:textId="2C6E4CE8"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48C76910" w14:textId="1E8924B1"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516609B" w14:textId="66E8C876" w:rsidR="006F04DC" w:rsidRPr="00D97C29" w:rsidRDefault="006F04DC"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r>
      <w:tr w:rsidR="00382D17" w:rsidRPr="00D97C29" w14:paraId="73332458"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23437827" w14:textId="72CB18AB" w:rsidR="00382D17" w:rsidRPr="00D97C29" w:rsidRDefault="00BC5957" w:rsidP="00D97C29">
            <w:pPr>
              <w:spacing w:line="360" w:lineRule="auto"/>
              <w:rPr>
                <w:sz w:val="18"/>
                <w:szCs w:val="18"/>
              </w:rPr>
            </w:pPr>
            <w:r>
              <w:rPr>
                <w:sz w:val="18"/>
                <w:szCs w:val="18"/>
              </w:rPr>
              <w:t>Lin et al., (2011b)</w:t>
            </w:r>
          </w:p>
        </w:tc>
        <w:tc>
          <w:tcPr>
            <w:tcW w:w="587" w:type="dxa"/>
            <w:vAlign w:val="center"/>
          </w:tcPr>
          <w:p w14:paraId="6E653BEB" w14:textId="21931134"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CB898B6" w14:textId="2207BF00"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0C75F27" w14:textId="1E3724F0"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B9A1743" w14:textId="4490DF08"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17B32BD" w14:textId="04C91991"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E566EDA" w14:textId="31E6731E"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74E77423" w14:textId="70DB1C83"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E5F65D6" w14:textId="20E1CCE5"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CD2BE26" w14:textId="117E380C"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1BD597F1" w14:textId="3238E972"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C32ADBF" w14:textId="4C608006"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6F40773D" w14:textId="2D1C3634"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72B4CEF" w14:textId="2E58426E" w:rsidR="00382D17" w:rsidRPr="00D97C29" w:rsidRDefault="00A00DE1"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r>
      <w:tr w:rsidR="00382D17" w:rsidRPr="00D97C29" w14:paraId="31DF66FA"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421F7899" w14:textId="029FC935" w:rsidR="00382D17" w:rsidRPr="00D97C29" w:rsidRDefault="00597A67" w:rsidP="00597A67">
            <w:pPr>
              <w:rPr>
                <w:noProof/>
                <w:sz w:val="18"/>
                <w:szCs w:val="18"/>
              </w:rPr>
            </w:pPr>
            <w:r w:rsidRPr="00365330">
              <w:rPr>
                <w:noProof/>
                <w:sz w:val="18"/>
                <w:szCs w:val="18"/>
              </w:rPr>
              <w:t>Kiely et al</w:t>
            </w:r>
            <w:r>
              <w:rPr>
                <w:noProof/>
                <w:sz w:val="18"/>
                <w:szCs w:val="18"/>
              </w:rPr>
              <w:t>.,</w:t>
            </w:r>
            <w:r w:rsidRPr="00365330">
              <w:rPr>
                <w:noProof/>
                <w:sz w:val="18"/>
                <w:szCs w:val="18"/>
              </w:rPr>
              <w:t xml:space="preserve"> </w:t>
            </w:r>
            <w:r>
              <w:rPr>
                <w:noProof/>
                <w:sz w:val="18"/>
                <w:szCs w:val="18"/>
              </w:rPr>
              <w:t>(</w:t>
            </w:r>
            <w:r w:rsidRPr="00365330">
              <w:rPr>
                <w:noProof/>
                <w:sz w:val="18"/>
                <w:szCs w:val="18"/>
              </w:rPr>
              <w:t>2012</w:t>
            </w:r>
            <w:r>
              <w:rPr>
                <w:noProof/>
                <w:sz w:val="18"/>
                <w:szCs w:val="18"/>
              </w:rPr>
              <w:t>)</w:t>
            </w:r>
          </w:p>
        </w:tc>
        <w:tc>
          <w:tcPr>
            <w:tcW w:w="587" w:type="dxa"/>
            <w:vAlign w:val="center"/>
          </w:tcPr>
          <w:p w14:paraId="4C6250E2" w14:textId="07D8198A"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2C5DCFE" w14:textId="08586C92"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BBBF5E2" w14:textId="4349E1AC"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64D4B172" w14:textId="04636C03"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4EA85428" w14:textId="75337179"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AB15208" w14:textId="51952C9C"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6FA4CC07" w14:textId="62DD4E09"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034218E" w14:textId="5F07A8A7"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AF8058D" w14:textId="43DDF266"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67F9B834" w14:textId="34A903D4"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21C95C1" w14:textId="5304AE83"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4DA9F869" w14:textId="75A7B0E7"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CABB22F" w14:textId="3D3A7B8A" w:rsidR="00382D17" w:rsidRPr="00D97C29" w:rsidRDefault="009245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r w:rsidR="00382D17" w:rsidRPr="00D97C29" w14:paraId="4AB71846"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7182A0D8" w14:textId="40BEE547" w:rsidR="00382D17" w:rsidRPr="00D97C29" w:rsidRDefault="00BF0528" w:rsidP="00BF0528">
            <w:pPr>
              <w:spacing w:after="160" w:line="259" w:lineRule="auto"/>
              <w:rPr>
                <w:sz w:val="18"/>
                <w:szCs w:val="18"/>
              </w:rPr>
            </w:pPr>
            <w:r w:rsidRPr="00365330">
              <w:rPr>
                <w:sz w:val="18"/>
                <w:szCs w:val="18"/>
              </w:rPr>
              <w:t>Lin et al</w:t>
            </w:r>
            <w:r>
              <w:rPr>
                <w:sz w:val="18"/>
                <w:szCs w:val="18"/>
              </w:rPr>
              <w:t>.,</w:t>
            </w:r>
            <w:r w:rsidRPr="00365330">
              <w:rPr>
                <w:sz w:val="18"/>
                <w:szCs w:val="18"/>
              </w:rPr>
              <w:t xml:space="preserve"> </w:t>
            </w:r>
            <w:r>
              <w:rPr>
                <w:sz w:val="18"/>
                <w:szCs w:val="18"/>
              </w:rPr>
              <w:t>(</w:t>
            </w:r>
            <w:r w:rsidRPr="00365330">
              <w:rPr>
                <w:sz w:val="18"/>
                <w:szCs w:val="18"/>
              </w:rPr>
              <w:t>2013</w:t>
            </w:r>
            <w:r>
              <w:rPr>
                <w:sz w:val="18"/>
                <w:szCs w:val="18"/>
              </w:rPr>
              <w:t>)</w:t>
            </w:r>
          </w:p>
        </w:tc>
        <w:tc>
          <w:tcPr>
            <w:tcW w:w="587" w:type="dxa"/>
            <w:vAlign w:val="center"/>
          </w:tcPr>
          <w:p w14:paraId="3B61789A" w14:textId="5757C219"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55C88C9" w14:textId="5CBE1218"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9F83C84" w14:textId="02C91AD5"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73368850" w14:textId="7817175F"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E1868A4" w14:textId="28E887FC"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9730D8E" w14:textId="7BB58B4F"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2DDBE059" w14:textId="7EAE61D0"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73A6F0D" w14:textId="02EB5C08"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7C332D1" w14:textId="1A364EF0"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268167C0" w14:textId="307F113A"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D75F2D6" w14:textId="15C4A5DB"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40F1DD86" w14:textId="341B767C"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9CC3918" w14:textId="1C9D482B" w:rsidR="00382D17" w:rsidRPr="00D97C29" w:rsidRDefault="00DE5C40"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r w:rsidR="00597A67" w:rsidRPr="00D97C29" w14:paraId="58DFA02F"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7D31BA84" w14:textId="53550008" w:rsidR="00597A67" w:rsidRPr="00D97C29" w:rsidRDefault="00BF0528" w:rsidP="00BF0528">
            <w:pPr>
              <w:spacing w:after="160" w:line="259" w:lineRule="auto"/>
              <w:rPr>
                <w:sz w:val="18"/>
                <w:szCs w:val="18"/>
              </w:rPr>
            </w:pPr>
            <w:proofErr w:type="spellStart"/>
            <w:r w:rsidRPr="00365330">
              <w:rPr>
                <w:sz w:val="18"/>
                <w:szCs w:val="18"/>
              </w:rPr>
              <w:t>Gurgel</w:t>
            </w:r>
            <w:proofErr w:type="spellEnd"/>
            <w:r w:rsidRPr="00365330">
              <w:rPr>
                <w:sz w:val="18"/>
                <w:szCs w:val="18"/>
              </w:rPr>
              <w:t xml:space="preserve">, </w:t>
            </w:r>
            <w:r>
              <w:rPr>
                <w:sz w:val="18"/>
                <w:szCs w:val="18"/>
              </w:rPr>
              <w:t>(</w:t>
            </w:r>
            <w:r w:rsidRPr="00365330">
              <w:rPr>
                <w:sz w:val="18"/>
                <w:szCs w:val="18"/>
              </w:rPr>
              <w:t>2014</w:t>
            </w:r>
            <w:r>
              <w:rPr>
                <w:sz w:val="18"/>
                <w:szCs w:val="18"/>
              </w:rPr>
              <w:t>)</w:t>
            </w:r>
          </w:p>
        </w:tc>
        <w:tc>
          <w:tcPr>
            <w:tcW w:w="587" w:type="dxa"/>
            <w:vAlign w:val="center"/>
          </w:tcPr>
          <w:p w14:paraId="77CD57D4" w14:textId="29285D0D"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BAF6637" w14:textId="0C869797"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2F10BBF" w14:textId="2272237F"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645C67F7" w14:textId="0FC875FD"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80D56CE" w14:textId="18631CE4"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42C80224" w14:textId="2D58103A"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0E06E8BC" w14:textId="267339CB"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A1B3CFA" w14:textId="2D7CE77B"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1FF2401" w14:textId="2BC91F25"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74150464" w14:textId="5DBC9087"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5565BD9" w14:textId="26016CD4"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3D0E86D9" w14:textId="1FB8B611"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15805B3" w14:textId="0C2D74BC" w:rsidR="00597A67" w:rsidRPr="00D97C29" w:rsidRDefault="00DF59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r w:rsidR="00597A67" w:rsidRPr="00D97C29" w14:paraId="12844A22"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3354A342" w14:textId="0D6F2723" w:rsidR="00597A67" w:rsidRPr="00D97C29" w:rsidRDefault="00BF0528" w:rsidP="00BF0528">
            <w:pPr>
              <w:spacing w:after="160" w:line="259" w:lineRule="auto"/>
              <w:rPr>
                <w:sz w:val="18"/>
                <w:szCs w:val="18"/>
              </w:rPr>
            </w:pPr>
            <w:proofErr w:type="spellStart"/>
            <w:r w:rsidRPr="00365330">
              <w:rPr>
                <w:sz w:val="18"/>
                <w:szCs w:val="18"/>
              </w:rPr>
              <w:t>Teipel</w:t>
            </w:r>
            <w:proofErr w:type="spellEnd"/>
            <w:r w:rsidRPr="00365330">
              <w:rPr>
                <w:sz w:val="18"/>
                <w:szCs w:val="18"/>
              </w:rPr>
              <w:t xml:space="preserve"> et al., </w:t>
            </w:r>
            <w:r>
              <w:rPr>
                <w:sz w:val="18"/>
                <w:szCs w:val="18"/>
              </w:rPr>
              <w:t>(</w:t>
            </w:r>
            <w:r w:rsidRPr="00365330">
              <w:rPr>
                <w:sz w:val="18"/>
                <w:szCs w:val="18"/>
              </w:rPr>
              <w:t>2015</w:t>
            </w:r>
            <w:r>
              <w:rPr>
                <w:sz w:val="18"/>
                <w:szCs w:val="18"/>
              </w:rPr>
              <w:t>)</w:t>
            </w:r>
          </w:p>
        </w:tc>
        <w:tc>
          <w:tcPr>
            <w:tcW w:w="587" w:type="dxa"/>
            <w:vAlign w:val="center"/>
          </w:tcPr>
          <w:p w14:paraId="5107DE56" w14:textId="3039B7BA"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5E96E65" w14:textId="314A21C1"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73CFAC5" w14:textId="03FDB206"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96D4EDA" w14:textId="36A3398A"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5176E1A1" w14:textId="2EE3472A"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58BAAE8F" w14:textId="602DDC8A"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0CC79252" w14:textId="5A728282"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F451C9E" w14:textId="76059009"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967C884" w14:textId="4E73AF2A"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1D84581B" w14:textId="4713CEE0"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7934C9DD" w14:textId="5DF44170"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79311D1E" w14:textId="7E7F4C43"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C36EF39" w14:textId="749D99BA" w:rsidR="00597A67" w:rsidRPr="00D97C29" w:rsidRDefault="002B1F9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r>
      <w:tr w:rsidR="00BF0528" w:rsidRPr="00D97C29" w14:paraId="70C41729"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4B5AD236" w14:textId="67E4FCDC" w:rsidR="00BF0528" w:rsidRPr="00365330" w:rsidRDefault="00900A1C" w:rsidP="00900A1C">
            <w:pPr>
              <w:spacing w:after="160" w:line="259" w:lineRule="auto"/>
              <w:rPr>
                <w:sz w:val="18"/>
                <w:szCs w:val="18"/>
              </w:rPr>
            </w:pPr>
            <w:r w:rsidRPr="00365330">
              <w:rPr>
                <w:sz w:val="18"/>
                <w:szCs w:val="18"/>
              </w:rPr>
              <w:t xml:space="preserve">Dupuis et al., </w:t>
            </w:r>
            <w:r>
              <w:rPr>
                <w:sz w:val="18"/>
                <w:szCs w:val="18"/>
              </w:rPr>
              <w:t>(</w:t>
            </w:r>
            <w:r w:rsidRPr="00365330">
              <w:rPr>
                <w:sz w:val="18"/>
                <w:szCs w:val="18"/>
              </w:rPr>
              <w:t>2015</w:t>
            </w:r>
            <w:r>
              <w:rPr>
                <w:sz w:val="18"/>
                <w:szCs w:val="18"/>
              </w:rPr>
              <w:t>)</w:t>
            </w:r>
          </w:p>
        </w:tc>
        <w:tc>
          <w:tcPr>
            <w:tcW w:w="587" w:type="dxa"/>
            <w:vAlign w:val="center"/>
          </w:tcPr>
          <w:p w14:paraId="763F2CB1" w14:textId="7C58F3FB"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0A282A6" w14:textId="7B94D88B"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57B205A" w14:textId="18445026"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7F94F4E2" w14:textId="0FC37AD4"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10837A4A" w14:textId="594BD342"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EF729D9" w14:textId="4CF46650"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0B0D2FD2" w14:textId="5705F503"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3F0316E" w14:textId="1A9547CA"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0A50DE6" w14:textId="6BEFBFBC"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712E83A" w14:textId="679B87B4"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B63D157" w14:textId="54B200B2"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gridSpan w:val="2"/>
            <w:vAlign w:val="center"/>
          </w:tcPr>
          <w:p w14:paraId="0F62B480" w14:textId="4BD1939D"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8B34753" w14:textId="4218DDE7" w:rsidR="00BF0528" w:rsidRPr="00D97C29" w:rsidRDefault="00A8047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r>
      <w:tr w:rsidR="00BF0528" w:rsidRPr="00D97C29" w14:paraId="29DF7889"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370E4706" w14:textId="7FB8427D" w:rsidR="00BF0528" w:rsidRPr="00365330" w:rsidRDefault="00900A1C" w:rsidP="00BF0528">
            <w:pPr>
              <w:rPr>
                <w:sz w:val="18"/>
                <w:szCs w:val="18"/>
              </w:rPr>
            </w:pPr>
            <w:r w:rsidRPr="00365330">
              <w:rPr>
                <w:sz w:val="18"/>
                <w:szCs w:val="18"/>
              </w:rPr>
              <w:t>Dawes et al</w:t>
            </w:r>
            <w:r>
              <w:rPr>
                <w:sz w:val="18"/>
                <w:szCs w:val="18"/>
              </w:rPr>
              <w:t>.,</w:t>
            </w:r>
            <w:r w:rsidRPr="00365330">
              <w:rPr>
                <w:sz w:val="18"/>
                <w:szCs w:val="18"/>
              </w:rPr>
              <w:t xml:space="preserve"> </w:t>
            </w:r>
            <w:r>
              <w:rPr>
                <w:sz w:val="18"/>
                <w:szCs w:val="18"/>
              </w:rPr>
              <w:t>(</w:t>
            </w:r>
            <w:r w:rsidRPr="00365330">
              <w:rPr>
                <w:sz w:val="18"/>
                <w:szCs w:val="18"/>
              </w:rPr>
              <w:t>2015</w:t>
            </w:r>
            <w:r>
              <w:rPr>
                <w:sz w:val="18"/>
                <w:szCs w:val="18"/>
              </w:rPr>
              <w:t>a)</w:t>
            </w:r>
          </w:p>
        </w:tc>
        <w:tc>
          <w:tcPr>
            <w:tcW w:w="587" w:type="dxa"/>
            <w:vAlign w:val="center"/>
          </w:tcPr>
          <w:p w14:paraId="39C78E17" w14:textId="07EF3BE7"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7A2EB30" w14:textId="7FD9D4C5"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0255A52" w14:textId="62C4912F"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3406B303" w14:textId="2A02AF70"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00E4EEA" w14:textId="44111CBA"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3FF61A2F" w14:textId="5F87D885"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5F57593C" w14:textId="798A550F"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5074A4F" w14:textId="4AEE0C1F"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3BA87AC" w14:textId="2953DBDA"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5F3BC8E" w14:textId="112604D4"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2958329" w14:textId="7A93E931"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3CD55AC4" w14:textId="1765F523"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007E4C0" w14:textId="3D7A0E9D"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r>
      <w:tr w:rsidR="00BF0528" w:rsidRPr="00D97C29" w14:paraId="6D32101C"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42C14587" w14:textId="29B63512" w:rsidR="00BF0528" w:rsidRPr="00365330" w:rsidRDefault="00900A1C" w:rsidP="00BF0528">
            <w:pPr>
              <w:rPr>
                <w:sz w:val="18"/>
                <w:szCs w:val="18"/>
              </w:rPr>
            </w:pPr>
            <w:r>
              <w:rPr>
                <w:noProof/>
                <w:sz w:val="18"/>
                <w:szCs w:val="18"/>
              </w:rPr>
              <w:t>Dawes et al., (2015b)</w:t>
            </w:r>
          </w:p>
        </w:tc>
        <w:tc>
          <w:tcPr>
            <w:tcW w:w="587" w:type="dxa"/>
            <w:vAlign w:val="center"/>
          </w:tcPr>
          <w:p w14:paraId="0B953253" w14:textId="0E8F8125"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5B84B4D" w14:textId="325A0F55"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A2DCF2B" w14:textId="440AEDC5"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0A718AC0" w14:textId="725079C0"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40E4B154" w14:textId="145BBD21"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2073CB98" w14:textId="1E735090"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15564529" w14:textId="48E67948"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9A7FF8D" w14:textId="4CC7983F"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D038CE8" w14:textId="2028819B"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7C415B19" w14:textId="4D00CD2E"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7250BE79" w14:textId="32CC4E8E"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1EA8137B" w14:textId="62EE6631"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1002256" w14:textId="6ED34003" w:rsidR="00BF0528" w:rsidRPr="00D97C29" w:rsidRDefault="00B40BC3"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r>
      <w:tr w:rsidR="00900A1C" w:rsidRPr="00D97C29" w14:paraId="7F273EC5"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16DEB8F5" w14:textId="7BB6E2CE" w:rsidR="00900A1C" w:rsidRPr="00365330" w:rsidRDefault="00900A1C" w:rsidP="00BF0528">
            <w:pPr>
              <w:rPr>
                <w:sz w:val="18"/>
                <w:szCs w:val="18"/>
              </w:rPr>
            </w:pPr>
            <w:proofErr w:type="spellStart"/>
            <w:r w:rsidRPr="00365330">
              <w:rPr>
                <w:sz w:val="18"/>
                <w:szCs w:val="18"/>
              </w:rPr>
              <w:t>Amieva</w:t>
            </w:r>
            <w:proofErr w:type="spellEnd"/>
            <w:r w:rsidRPr="00365330">
              <w:rPr>
                <w:sz w:val="18"/>
                <w:szCs w:val="18"/>
              </w:rPr>
              <w:t xml:space="preserve"> et al</w:t>
            </w:r>
            <w:r>
              <w:rPr>
                <w:sz w:val="18"/>
                <w:szCs w:val="18"/>
              </w:rPr>
              <w:t>.,</w:t>
            </w:r>
            <w:r w:rsidRPr="00365330">
              <w:rPr>
                <w:sz w:val="18"/>
                <w:szCs w:val="18"/>
              </w:rPr>
              <w:t xml:space="preserve"> </w:t>
            </w:r>
            <w:r>
              <w:rPr>
                <w:sz w:val="18"/>
                <w:szCs w:val="18"/>
              </w:rPr>
              <w:t>(</w:t>
            </w:r>
            <w:r w:rsidRPr="00365330">
              <w:rPr>
                <w:sz w:val="18"/>
                <w:szCs w:val="18"/>
              </w:rPr>
              <w:t>2015</w:t>
            </w:r>
            <w:r>
              <w:rPr>
                <w:sz w:val="18"/>
                <w:szCs w:val="18"/>
              </w:rPr>
              <w:t>)</w:t>
            </w:r>
          </w:p>
        </w:tc>
        <w:tc>
          <w:tcPr>
            <w:tcW w:w="587" w:type="dxa"/>
            <w:vAlign w:val="center"/>
          </w:tcPr>
          <w:p w14:paraId="796A5270" w14:textId="2562B60E"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EE97ECE" w14:textId="56EEF98C"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5EB2A93C" w14:textId="28E86520"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07133B24" w14:textId="767C3A5D"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7D08D7A" w14:textId="16D7F567"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66D03A0A" w14:textId="75EE2E61"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5D4F7EBA" w14:textId="4D7647C2"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DBD9164" w14:textId="4DABB584"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C7F91C6" w14:textId="4F5F7333"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5086113" w14:textId="1BD35B19"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6D80F163" w14:textId="165A9352"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06B95ADB" w14:textId="2BD25DF9"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FDF28A7" w14:textId="025C2E23" w:rsidR="00900A1C" w:rsidRPr="00D97C29" w:rsidRDefault="000F094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r>
      <w:tr w:rsidR="00900A1C" w:rsidRPr="00D97C29" w14:paraId="3F38C7EA"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50EFFC04" w14:textId="50D77CC9" w:rsidR="00900A1C" w:rsidRPr="00365330" w:rsidRDefault="00900A1C" w:rsidP="00BF0528">
            <w:pPr>
              <w:rPr>
                <w:noProof/>
                <w:sz w:val="18"/>
                <w:szCs w:val="18"/>
              </w:rPr>
            </w:pPr>
            <w:r w:rsidRPr="00365330">
              <w:rPr>
                <w:noProof/>
                <w:sz w:val="18"/>
                <w:szCs w:val="18"/>
              </w:rPr>
              <w:t xml:space="preserve">Wen et al., </w:t>
            </w:r>
            <w:r>
              <w:rPr>
                <w:noProof/>
                <w:sz w:val="18"/>
                <w:szCs w:val="18"/>
              </w:rPr>
              <w:t>(</w:t>
            </w:r>
            <w:r w:rsidRPr="00365330">
              <w:rPr>
                <w:noProof/>
                <w:sz w:val="18"/>
                <w:szCs w:val="18"/>
              </w:rPr>
              <w:t>2016</w:t>
            </w:r>
            <w:r>
              <w:rPr>
                <w:noProof/>
                <w:sz w:val="18"/>
                <w:szCs w:val="18"/>
              </w:rPr>
              <w:t>)</w:t>
            </w:r>
          </w:p>
        </w:tc>
        <w:tc>
          <w:tcPr>
            <w:tcW w:w="587" w:type="dxa"/>
            <w:vAlign w:val="center"/>
          </w:tcPr>
          <w:p w14:paraId="21A4036A" w14:textId="1D0063AB"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C23CACE" w14:textId="32FC4760"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4281DBF" w14:textId="134B06D1"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420A0B38" w14:textId="40514AB4"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165D2D4D" w14:textId="09ABBFE0"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F9FA12B" w14:textId="1CEC97BE"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79F698F4" w14:textId="3B8623AC"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456BA89" w14:textId="24135A8C"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E3ED0D8" w14:textId="15857744"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1ADEB55A" w14:textId="3C3D2D57"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6CE01117" w14:textId="120140F1"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6AFC7F90" w14:textId="55252B53"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3B699D7" w14:textId="0DFBFDD3" w:rsidR="00900A1C" w:rsidRPr="00D97C29" w:rsidRDefault="006653CA"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r>
      <w:tr w:rsidR="00900A1C" w:rsidRPr="00D97C29" w14:paraId="73651984" w14:textId="77777777" w:rsidTr="008C0B69">
        <w:trPr>
          <w:trHeight w:val="336"/>
        </w:trPr>
        <w:tc>
          <w:tcPr>
            <w:cnfStyle w:val="001000000000" w:firstRow="0" w:lastRow="0" w:firstColumn="1" w:lastColumn="0" w:oddVBand="0" w:evenVBand="0" w:oddHBand="0" w:evenHBand="0" w:firstRowFirstColumn="0" w:firstRowLastColumn="0" w:lastRowFirstColumn="0" w:lastRowLastColumn="0"/>
            <w:tcW w:w="2235" w:type="dxa"/>
          </w:tcPr>
          <w:p w14:paraId="7F1A59F2" w14:textId="718978BC" w:rsidR="00900A1C" w:rsidRPr="00365330" w:rsidRDefault="00900A1C" w:rsidP="00BF0528">
            <w:pPr>
              <w:rPr>
                <w:sz w:val="18"/>
                <w:szCs w:val="18"/>
              </w:rPr>
            </w:pPr>
            <w:r w:rsidRPr="00365330">
              <w:rPr>
                <w:sz w:val="18"/>
                <w:szCs w:val="18"/>
              </w:rPr>
              <w:t>Deal et al</w:t>
            </w:r>
            <w:r>
              <w:rPr>
                <w:sz w:val="18"/>
                <w:szCs w:val="18"/>
              </w:rPr>
              <w:t>.,</w:t>
            </w:r>
            <w:r w:rsidRPr="00365330">
              <w:rPr>
                <w:sz w:val="18"/>
                <w:szCs w:val="18"/>
              </w:rPr>
              <w:t xml:space="preserve"> </w:t>
            </w:r>
            <w:r>
              <w:rPr>
                <w:sz w:val="18"/>
                <w:szCs w:val="18"/>
              </w:rPr>
              <w:t>(</w:t>
            </w:r>
            <w:r w:rsidRPr="00365330">
              <w:rPr>
                <w:sz w:val="18"/>
                <w:szCs w:val="18"/>
              </w:rPr>
              <w:t>2016</w:t>
            </w:r>
            <w:r>
              <w:rPr>
                <w:sz w:val="18"/>
                <w:szCs w:val="18"/>
              </w:rPr>
              <w:t>)</w:t>
            </w:r>
          </w:p>
        </w:tc>
        <w:tc>
          <w:tcPr>
            <w:tcW w:w="587" w:type="dxa"/>
            <w:vAlign w:val="center"/>
          </w:tcPr>
          <w:p w14:paraId="30F9961F" w14:textId="05DF530E"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7200EAD1" w14:textId="6381E1BA"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283D3FAD" w14:textId="08BD8BC5"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0C08B1E" w14:textId="6AA7A6F5"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8" w:type="dxa"/>
            <w:vAlign w:val="center"/>
          </w:tcPr>
          <w:p w14:paraId="05A5CB61" w14:textId="3CBCED28"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4477F4AC" w14:textId="36E2DD71"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87" w:type="dxa"/>
            <w:vAlign w:val="center"/>
          </w:tcPr>
          <w:p w14:paraId="48F2394F" w14:textId="3855FD96"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0F8D68D7" w14:textId="55EE2C8C"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3EFBAB1D" w14:textId="2D2FD485"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7" w:type="dxa"/>
            <w:vAlign w:val="center"/>
          </w:tcPr>
          <w:p w14:paraId="57E05B6A" w14:textId="1EF8CE1B"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551FD037" w14:textId="4A07A8D7"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gridSpan w:val="2"/>
            <w:vAlign w:val="center"/>
          </w:tcPr>
          <w:p w14:paraId="4083BE99" w14:textId="22E52170"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588" w:type="dxa"/>
            <w:vAlign w:val="center"/>
          </w:tcPr>
          <w:p w14:paraId="1933CDA6" w14:textId="4B409DA7" w:rsidR="00900A1C" w:rsidRPr="00D97C29" w:rsidRDefault="006E545B" w:rsidP="008C0B69">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r>
    </w:tbl>
    <w:p w14:paraId="250CD65C" w14:textId="77777777" w:rsidR="00C621F3" w:rsidRPr="00D97C29" w:rsidRDefault="00C621F3" w:rsidP="00D97C29">
      <w:pPr>
        <w:spacing w:line="360" w:lineRule="auto"/>
        <w:rPr>
          <w:sz w:val="18"/>
          <w:szCs w:val="18"/>
        </w:rPr>
      </w:pPr>
    </w:p>
    <w:p w14:paraId="71834D06" w14:textId="710BD475" w:rsidR="00AD00D9" w:rsidRDefault="00A61543" w:rsidP="00AD00D9">
      <w:pPr>
        <w:pStyle w:val="Heading1"/>
        <w:jc w:val="both"/>
      </w:pPr>
      <w:bookmarkStart w:id="25" w:name="_Toc525730988"/>
      <w:r>
        <w:t>2.</w:t>
      </w:r>
      <w:r w:rsidR="004F28EF">
        <w:t>5</w:t>
      </w:r>
      <w:r w:rsidR="00AD00D9">
        <w:t>. Summary</w:t>
      </w:r>
      <w:bookmarkEnd w:id="25"/>
      <w:r w:rsidR="004F28EF">
        <w:t xml:space="preserve"> </w:t>
      </w:r>
    </w:p>
    <w:p w14:paraId="552ED604" w14:textId="7D591CA2" w:rsidR="00AD00D9" w:rsidRDefault="00AD00D9" w:rsidP="00AD00D9">
      <w:pPr>
        <w:spacing w:line="360" w:lineRule="auto"/>
        <w:jc w:val="both"/>
      </w:pPr>
      <w:r>
        <w:t xml:space="preserve">There is a link between ARHL and cognitive impairment and dementia, although current research is no further in establishing the mechanistic pathways of this relationship. Epidemiological studies have shown an overlapping prevalence </w:t>
      </w:r>
      <w:r w:rsidR="008C4532">
        <w:t>(</w:t>
      </w:r>
      <w:proofErr w:type="spellStart"/>
      <w:r w:rsidR="008C4532">
        <w:t>Teipel</w:t>
      </w:r>
      <w:proofErr w:type="spellEnd"/>
      <w:r w:rsidR="008C4532">
        <w:t xml:space="preserve"> et al., 2015)</w:t>
      </w:r>
      <w:r>
        <w:t xml:space="preserve">, although causality cannot be assumed. Case control trials have suggested that people with HL are more likely to develop all cause dementia and </w:t>
      </w:r>
      <w:r>
        <w:lastRenderedPageBreak/>
        <w:t>cognitive decline in various domains, which may be suggestive of a common underlying aetiology, rather than the specific factor of HL leading to cognitive decline or a certain type of dementia. It is clear that social isolation and depression may play a role as a ‘mediator</w:t>
      </w:r>
      <w:r w:rsidR="00CD66C6">
        <w:t>’ between HL and dementia;</w:t>
      </w:r>
      <w:r>
        <w:t xml:space="preserve"> ARHL leads to depression</w:t>
      </w:r>
      <w:r w:rsidR="00CD66C6">
        <w:t>,</w:t>
      </w:r>
      <w:r>
        <w:t xml:space="preserve"> which increases an individual’s chance of dementia. The extent to which the psychosocial features associated with HL link to cognition are not well defined and are always presented with confounding variables. Hearing aid studies, which might help to clarify the mechanism of this relationship, are inconclusive, and large scale tightly controlled studies have shown that people with HL who use hearing aids are still at greater risk of developing dementia compared to those with normal hearing. It has been documented that auditory deprivation may not be fully compensated for by hearing aids </w:t>
      </w:r>
      <w:r>
        <w:fldChar w:fldCharType="begin"/>
      </w:r>
      <w:r w:rsidR="00873EE2">
        <w:instrText xml:space="preserve"> ADDIN EN.CITE &lt;EndNote&gt;&lt;Cite&gt;&lt;Author&gt;Wong&lt;/Author&gt;&lt;Year&gt;2014&lt;/Year&gt;&lt;IDText&gt;Screening of Cognitive Function and Hearing Impairment in Older Adults: A Preliminary Study&lt;/IDText&gt;&lt;DisplayText&gt;(Wong et al., 2014)&lt;/DisplayText&gt;&lt;record&gt;&lt;isbn&gt;2314-6133&lt;/isbn&gt;&lt;titles&gt;&lt;title&gt;Screening of Cognitive Function and Hearing Impairment in Older Adults: A Preliminary Study&lt;/title&gt;&lt;secondary-title&gt;BioMed Research International&lt;/secondary-title&gt;&lt;/titles&gt;&lt;pages&gt;1-7&lt;/pages&gt;&lt;contributors&gt;&lt;authors&gt;&lt;author&gt;Wong, Lln&lt;/author&gt;&lt;author&gt;Yu, Jky&lt;/author&gt;&lt;author&gt;Chan, S. S.&lt;/author&gt;&lt;author&gt;Tong, Mcf&lt;/author&gt;&lt;/authors&gt;&lt;/contributors&gt;&lt;added-date format="utc"&gt;1418820761&lt;/added-date&gt;&lt;ref-type name="Journal Article"&gt;17&lt;/ref-type&gt;&lt;dates&gt;&lt;year&gt;2014&lt;/year&gt;&lt;/dates&gt;&lt;rec-number&gt;82&lt;/rec-number&gt;&lt;last-updated-date format="utc"&gt;1512483076&lt;/last-updated-date&gt;&lt;electronic-resource-num&gt;10.1155/2014/867852&lt;/electronic-resource-num&gt;&lt;volume&gt;2014&lt;/volume&gt;&lt;/record&gt;&lt;/Cite&gt;&lt;/EndNote&gt;</w:instrText>
      </w:r>
      <w:r>
        <w:fldChar w:fldCharType="separate"/>
      </w:r>
      <w:r w:rsidR="00873EE2">
        <w:rPr>
          <w:noProof/>
        </w:rPr>
        <w:t>(Wong et al., 2014)</w:t>
      </w:r>
      <w:r>
        <w:fldChar w:fldCharType="end"/>
      </w:r>
      <w:r>
        <w:t xml:space="preserve"> which could help to explain some of the discrepancy. These inconsistent results could also suggest that perhaps people with higher cognitive function are more likely to be aware of a decline in their hearing, and be more likely to seek help </w:t>
      </w:r>
      <w:r>
        <w:fldChar w:fldCharType="begin"/>
      </w:r>
      <w:r w:rsidR="00715934">
        <w:instrText xml:space="preserve"> ADDIN EN.CITE &lt;EndNote&gt;&lt;Cite&gt;&lt;Author&gt;Lunner&lt;/Author&gt;&lt;Year&gt;2009&lt;/Year&gt;&lt;IDText&gt;Cognition and hearing aids&lt;/IDText&gt;&lt;DisplayText&gt;(Lunner et al., 2009)&lt;/DisplayText&gt;&lt;record&gt;&lt;keywords&gt;&lt;keyword&gt;Working Memory&lt;/keyword&gt;&lt;keyword&gt;Hearing Aids&lt;/keyword&gt;&lt;keyword&gt;Signal Processing&lt;/keyword&gt;&lt;keyword&gt;Cognition&lt;/keyword&gt;&lt;keyword&gt;Noise Reduction&lt;/keyword&gt;&lt;/keywords&gt;&lt;isbn&gt;0036-5564&lt;/isbn&gt;&lt;titles&gt;&lt;title&gt;Cognition and hearing aids&lt;/title&gt;&lt;secondary-title&gt;Scandinavian Journal of Psychology&lt;/secondary-title&gt;&lt;/titles&gt;&lt;pages&gt;395-403&lt;/pages&gt;&lt;number&gt;5&lt;/number&gt;&lt;contributors&gt;&lt;authors&gt;&lt;author&gt;Lunner, Thomas&lt;/author&gt;&lt;author&gt;Rudner, Mary&lt;/author&gt;&lt;author&gt;Rönnberg, Jerker&lt;/author&gt;&lt;/authors&gt;&lt;/contributors&gt;&lt;added-date format="utc"&gt;1494584445&lt;/added-date&gt;&lt;pub-location&gt;Oxford, UK&lt;/pub-location&gt;&lt;ref-type name="Journal Article"&gt;17&lt;/ref-type&gt;&lt;dates&gt;&lt;year&gt;2009&lt;/year&gt;&lt;/dates&gt;&lt;rec-number&gt;623&lt;/rec-number&gt;&lt;last-updated-date format="utc"&gt;1494584445&lt;/last-updated-date&gt;&lt;electronic-resource-num&gt;10.1111/j.1467-9450.2009.00742.x&lt;/electronic-resource-num&gt;&lt;volume&gt;50&lt;/volume&gt;&lt;/record&gt;&lt;/Cite&gt;&lt;/EndNote&gt;</w:instrText>
      </w:r>
      <w:r>
        <w:fldChar w:fldCharType="separate"/>
      </w:r>
      <w:r w:rsidR="00715934">
        <w:rPr>
          <w:noProof/>
        </w:rPr>
        <w:t>(Lunner et al., 2009)</w:t>
      </w:r>
      <w:r>
        <w:fldChar w:fldCharType="end"/>
      </w:r>
      <w:r>
        <w:t xml:space="preserve">. </w:t>
      </w:r>
    </w:p>
    <w:p w14:paraId="0E4F563B" w14:textId="7CABCD8D" w:rsidR="00AD00D9" w:rsidRDefault="00AD00D9" w:rsidP="00AD00D9">
      <w:pPr>
        <w:spacing w:line="360" w:lineRule="auto"/>
        <w:jc w:val="both"/>
      </w:pPr>
      <w:r>
        <w:t>Although the independent theories have been proposed to try to further understand the mechanism of the relationship, they are not mutually exclusive, and many of the key features of each overlap.  It may be too simplistic to suggest the links between HL and dementia could be explained by one of these mechanisms in is</w:t>
      </w:r>
      <w:r w:rsidR="00A10D0D">
        <w:t xml:space="preserve">olation. For example, both </w:t>
      </w:r>
      <w:r w:rsidR="00C252AA">
        <w:t>over diagnosis</w:t>
      </w:r>
      <w:r>
        <w:t xml:space="preserve"> and information degradation hypothesis can be used to explain various results relating to improvement in performance after hearing aid administration, however, due to time constraints and confounding factors, the common cause cannot be ruled out. Similarly, the results from imaging studies suggest that peripheral HL leads to an accelerated rate of atrophy, specifically in temporal areas and the whole brain </w:t>
      </w:r>
      <w:r w:rsidR="00D14FDC">
        <w:t>(Lin et al., 2014)</w:t>
      </w:r>
      <w:r>
        <w:t>, which in itself is strong evidence to suggest that ARHL does contribute to an accelerated rate of cognitive decline. These findings, however, could also be explained by the common cause hypothesis, as the atrophy could simply be a by-product or a comorbidity of impending dementia.</w:t>
      </w:r>
    </w:p>
    <w:p w14:paraId="14ABD2F4" w14:textId="77777777" w:rsidR="00AD00D9" w:rsidRDefault="00AD00D9" w:rsidP="00AD00D9">
      <w:pPr>
        <w:spacing w:line="360" w:lineRule="auto"/>
        <w:jc w:val="both"/>
      </w:pPr>
      <w:r>
        <w:t>To conclude, findings from the current literature show a consistent association between different measures of HL and cognitive decline. However, it is still not clear whether HL is an independent risk factor, what is the role of social isolation and depression in this relationship, and which type of cognitive decline or dementia is selectively affected in people with HL. Answers to these questions may help us to understand a possible causality or more robust hypothesis for mechanisms of this relationship. The remainder of this thesis will try and answer these questions.</w:t>
      </w:r>
    </w:p>
    <w:p w14:paraId="1EC89E7E" w14:textId="77777777" w:rsidR="00AD00D9" w:rsidRDefault="00AD00D9" w:rsidP="00AD00D9">
      <w:pPr>
        <w:spacing w:line="360" w:lineRule="auto"/>
        <w:jc w:val="both"/>
      </w:pPr>
    </w:p>
    <w:p w14:paraId="61CD0F90" w14:textId="6465755F" w:rsidR="00AD00D9" w:rsidRDefault="00AD00D9"/>
    <w:p w14:paraId="708B3BE1" w14:textId="77777777" w:rsidR="007D2591" w:rsidRDefault="007D2591"/>
    <w:p w14:paraId="67571FD9" w14:textId="77777777" w:rsidR="00AD00D9" w:rsidRPr="00EC6347" w:rsidRDefault="00AD00D9" w:rsidP="00EC6347">
      <w:pPr>
        <w:pStyle w:val="Heading1"/>
        <w:rPr>
          <w:sz w:val="56"/>
        </w:rPr>
      </w:pPr>
      <w:bookmarkStart w:id="26" w:name="_Toc525730989"/>
      <w:r w:rsidRPr="00EC6347">
        <w:rPr>
          <w:sz w:val="56"/>
        </w:rPr>
        <w:lastRenderedPageBreak/>
        <w:t>Chapter 3: Aims and Objectives</w:t>
      </w:r>
      <w:bookmarkEnd w:id="26"/>
      <w:r w:rsidRPr="00EC6347">
        <w:rPr>
          <w:sz w:val="56"/>
        </w:rPr>
        <w:t xml:space="preserve"> </w:t>
      </w:r>
    </w:p>
    <w:p w14:paraId="146DB41B" w14:textId="77777777" w:rsidR="00AD00D9" w:rsidRDefault="00AD00D9" w:rsidP="00EC6347">
      <w:pPr>
        <w:spacing w:line="360" w:lineRule="auto"/>
        <w:jc w:val="both"/>
      </w:pPr>
      <w:r>
        <w:t xml:space="preserve">Past research has indicated links between HL and cognition in normal ageing, cognitive decline and dementia. However, how the two factors are definitively linked is yet to be elucidated. Many confounding factors complicate this relationship further, and despite the generation of various plausible hypotheses, it is still unknown whether the association is overestimated, causal or consequential. </w:t>
      </w:r>
    </w:p>
    <w:p w14:paraId="4FA33557" w14:textId="77777777" w:rsidR="00AD00D9" w:rsidRDefault="00AD00D9" w:rsidP="00AD00D9">
      <w:pPr>
        <w:spacing w:line="360" w:lineRule="auto"/>
        <w:jc w:val="both"/>
      </w:pPr>
      <w:r>
        <w:t xml:space="preserve">Understanding the association between hearing and cognition in the elderly is further exacerbated by increased comorbidities and risk factors, namely age, which brings both declines in sensory and cognitive processes. Similarly, hearing is not as simple as testing peripheral hearing levels, as speech comprehension is a complex entity involving peripheral and central auditory processes, together with cognitive processing to translate sounds into meaningful data. Therefore, the nature of testing cognition often relies on intact auditory processing, and vice versa. </w:t>
      </w:r>
    </w:p>
    <w:p w14:paraId="43423A06" w14:textId="77777777" w:rsidR="00AD00D9" w:rsidRDefault="00AD00D9" w:rsidP="00AD00D9">
      <w:pPr>
        <w:spacing w:line="360" w:lineRule="auto"/>
        <w:jc w:val="both"/>
      </w:pPr>
      <w:r>
        <w:t xml:space="preserve">Major methodological issues are represented in the literature, where many studies have failed to tightly control the measurements of HL, cognition or both. Therefore conclusions may be over or under representing associations dependent on the tools used to measure both factors. </w:t>
      </w:r>
    </w:p>
    <w:p w14:paraId="5EB8D5D7" w14:textId="17B42E9A" w:rsidR="00AD00D9" w:rsidRDefault="00AD00D9" w:rsidP="00AD00D9">
      <w:pPr>
        <w:spacing w:line="360" w:lineRule="auto"/>
        <w:jc w:val="both"/>
      </w:pPr>
      <w:r>
        <w:t xml:space="preserve">The overarching aim of this thesis is to understand further the links between HL and cognitive impairment in normal ageing and pathological cognitive decline, with specific reference to peripheral hearing levels, subjective </w:t>
      </w:r>
      <w:r w:rsidRPr="00CC5EFB">
        <w:t xml:space="preserve">hearing </w:t>
      </w:r>
      <w:r w:rsidR="00610EAB" w:rsidRPr="00CC5EFB">
        <w:t>disability</w:t>
      </w:r>
      <w:r w:rsidRPr="00CC5EFB">
        <w:t xml:space="preserve"> and central</w:t>
      </w:r>
      <w:r>
        <w:t xml:space="preserve"> auditory processing, to establish which measure of HL best detects risk of cognitive impairment. </w:t>
      </w:r>
    </w:p>
    <w:p w14:paraId="6AC13C39" w14:textId="77777777" w:rsidR="00AD00D9" w:rsidRDefault="00AD00D9" w:rsidP="00925C1C">
      <w:pPr>
        <w:rPr>
          <w:rStyle w:val="SubtleReference"/>
          <w:sz w:val="28"/>
        </w:rPr>
      </w:pPr>
      <w:r w:rsidRPr="00925C1C">
        <w:rPr>
          <w:rStyle w:val="SubtleReference"/>
          <w:sz w:val="28"/>
        </w:rPr>
        <w:t xml:space="preserve">This thesis will aim to answer the following questions: </w:t>
      </w:r>
    </w:p>
    <w:p w14:paraId="292551D7" w14:textId="77777777" w:rsidR="00925C1C" w:rsidRPr="00925C1C" w:rsidRDefault="00925C1C" w:rsidP="00925C1C">
      <w:pPr>
        <w:rPr>
          <w:rStyle w:val="SubtleReference"/>
          <w:sz w:val="28"/>
        </w:rPr>
      </w:pPr>
    </w:p>
    <w:p w14:paraId="5EE2AF99" w14:textId="3888BB6E" w:rsidR="00AD00D9" w:rsidRPr="00CC5EFB" w:rsidRDefault="00AD00D9" w:rsidP="00FC1AE1">
      <w:pPr>
        <w:pStyle w:val="ListParagraph"/>
        <w:numPr>
          <w:ilvl w:val="0"/>
          <w:numId w:val="2"/>
        </w:numPr>
        <w:spacing w:line="360" w:lineRule="auto"/>
        <w:jc w:val="both"/>
        <w:rPr>
          <w:i/>
        </w:rPr>
      </w:pPr>
      <w:r w:rsidRPr="00CC5EFB">
        <w:rPr>
          <w:i/>
        </w:rPr>
        <w:t xml:space="preserve">Can subjective </w:t>
      </w:r>
      <w:r w:rsidR="00610EAB" w:rsidRPr="00CC5EFB">
        <w:rPr>
          <w:i/>
        </w:rPr>
        <w:t>hearing disability</w:t>
      </w:r>
      <w:r w:rsidRPr="00CC5EFB">
        <w:rPr>
          <w:i/>
        </w:rPr>
        <w:t xml:space="preserve"> in relation to current hearing problems</w:t>
      </w:r>
      <w:r w:rsidR="007D2591" w:rsidRPr="00CC5EFB">
        <w:rPr>
          <w:i/>
        </w:rPr>
        <w:t xml:space="preserve"> be identified</w:t>
      </w:r>
      <w:r w:rsidRPr="00CC5EFB">
        <w:rPr>
          <w:i/>
        </w:rPr>
        <w:t>?</w:t>
      </w:r>
    </w:p>
    <w:p w14:paraId="397763DD" w14:textId="1A9E16DC" w:rsidR="00AD00D9" w:rsidRDefault="00AD00D9" w:rsidP="00AD00D9">
      <w:pPr>
        <w:spacing w:line="360" w:lineRule="auto"/>
        <w:jc w:val="both"/>
      </w:pPr>
      <w:r w:rsidRPr="00CC5EFB">
        <w:t xml:space="preserve">People often report that HL reduces quality of life, as it can have an impact on communication, socialisation, feelings of self-esteem and fatigue. Currently available assessment tools used to measure hearing </w:t>
      </w:r>
      <w:r w:rsidR="00610EAB" w:rsidRPr="00CC5EFB">
        <w:t>disability</w:t>
      </w:r>
      <w:r w:rsidRPr="00CC5EFB">
        <w:t xml:space="preserve"> were ultimately designed to estimate hearing difficulties in the absence of audiometric testing, thus are not entirely relevant to answer the questions regarding current </w:t>
      </w:r>
      <w:r w:rsidR="00610EAB" w:rsidRPr="00CC5EFB">
        <w:t>functioning</w:t>
      </w:r>
      <w:r w:rsidRPr="00CC5EFB">
        <w:t xml:space="preserve"> levels. Therefore, </w:t>
      </w:r>
      <w:r w:rsidR="00A61E8C" w:rsidRPr="00CC5EFB">
        <w:t>an aim was</w:t>
      </w:r>
      <w:r w:rsidRPr="00CC5EFB">
        <w:t xml:space="preserve"> to develop and validate a tool to quantify current </w:t>
      </w:r>
      <w:r w:rsidR="00610EAB" w:rsidRPr="00CC5EFB">
        <w:t xml:space="preserve">hearing disability, </w:t>
      </w:r>
      <w:r w:rsidRPr="00CC5EFB">
        <w:t>regardless of hearing diagnosis or rehabilitation. The results are presented in Experiments 4.1 and 4.2.</w:t>
      </w:r>
      <w:r>
        <w:t xml:space="preserve"> </w:t>
      </w:r>
    </w:p>
    <w:p w14:paraId="3F739F17" w14:textId="77777777" w:rsidR="00925C1C" w:rsidRDefault="00925C1C" w:rsidP="00AD00D9">
      <w:pPr>
        <w:spacing w:line="360" w:lineRule="auto"/>
        <w:jc w:val="both"/>
      </w:pPr>
    </w:p>
    <w:p w14:paraId="343EE29D" w14:textId="77777777" w:rsidR="00AD00D9" w:rsidRPr="0090624B" w:rsidRDefault="00AD00D9" w:rsidP="00FC1AE1">
      <w:pPr>
        <w:pStyle w:val="ListParagraph"/>
        <w:numPr>
          <w:ilvl w:val="0"/>
          <w:numId w:val="2"/>
        </w:numPr>
        <w:spacing w:line="360" w:lineRule="auto"/>
        <w:jc w:val="both"/>
        <w:rPr>
          <w:i/>
        </w:rPr>
      </w:pPr>
      <w:r w:rsidRPr="0090624B">
        <w:rPr>
          <w:i/>
        </w:rPr>
        <w:lastRenderedPageBreak/>
        <w:t xml:space="preserve">Are people with hearing loss being disadvantaged by the testing procedure? </w:t>
      </w:r>
    </w:p>
    <w:p w14:paraId="6B8865E4" w14:textId="234FF038" w:rsidR="00AD00D9" w:rsidRDefault="00AD00D9" w:rsidP="00AD00D9">
      <w:pPr>
        <w:spacing w:line="360" w:lineRule="auto"/>
        <w:jc w:val="both"/>
      </w:pPr>
      <w:r>
        <w:t xml:space="preserve">The association between HL and cognition in healthy adults may be overestimated by the confounding influence of HL on verbally administered cognitive tests. </w:t>
      </w:r>
      <w:r w:rsidR="00A61E8C">
        <w:t>The</w:t>
      </w:r>
      <w:r>
        <w:t xml:space="preserve"> aim </w:t>
      </w:r>
      <w:r w:rsidR="00A61E8C">
        <w:t xml:space="preserve">is </w:t>
      </w:r>
      <w:r>
        <w:t xml:space="preserve">to identify whether using a battery of tests designed to remove over reliance on auditory perceptual processing will still yield an association between HL and cognitive performance in a sample of cognitively healthy individuals. </w:t>
      </w:r>
      <w:r w:rsidR="00A61E8C">
        <w:t>It is</w:t>
      </w:r>
      <w:r>
        <w:t xml:space="preserve"> hypothesised that during healthy aging, HL would not be associated with poorer cognitive performance when controlling for the effects of hearing acuity. The results are presented in Experiment 5.1.</w:t>
      </w:r>
    </w:p>
    <w:p w14:paraId="76D09583" w14:textId="75B7D3DB" w:rsidR="00AD00D9" w:rsidRPr="00CC5EFB" w:rsidRDefault="00AD00D9" w:rsidP="00FC1AE1">
      <w:pPr>
        <w:pStyle w:val="ListParagraph"/>
        <w:numPr>
          <w:ilvl w:val="0"/>
          <w:numId w:val="2"/>
        </w:numPr>
        <w:spacing w:line="360" w:lineRule="auto"/>
        <w:jc w:val="both"/>
        <w:rPr>
          <w:i/>
        </w:rPr>
      </w:pPr>
      <w:r w:rsidRPr="00CC5EFB">
        <w:rPr>
          <w:i/>
        </w:rPr>
        <w:t xml:space="preserve">Are </w:t>
      </w:r>
      <w:r w:rsidR="00610EAB" w:rsidRPr="00CC5EFB">
        <w:rPr>
          <w:i/>
        </w:rPr>
        <w:t>behavioural</w:t>
      </w:r>
      <w:r w:rsidRPr="00CC5EFB">
        <w:rPr>
          <w:i/>
        </w:rPr>
        <w:t xml:space="preserve"> hearing thresholds or subjective hearing </w:t>
      </w:r>
      <w:r w:rsidR="00610EAB" w:rsidRPr="00CC5EFB">
        <w:rPr>
          <w:i/>
        </w:rPr>
        <w:t>disability</w:t>
      </w:r>
      <w:r w:rsidRPr="00CC5EFB">
        <w:rPr>
          <w:i/>
        </w:rPr>
        <w:t xml:space="preserve"> more important in terms of cognitive performance and cognitive decline?</w:t>
      </w:r>
    </w:p>
    <w:p w14:paraId="3B04A8F1" w14:textId="296D6990" w:rsidR="00AD00D9" w:rsidRPr="00CC5EFB" w:rsidRDefault="00AD00D9" w:rsidP="00AD00D9">
      <w:pPr>
        <w:spacing w:line="360" w:lineRule="auto"/>
        <w:jc w:val="both"/>
      </w:pPr>
      <w:r w:rsidRPr="00CC5EFB">
        <w:t xml:space="preserve">Hearing </w:t>
      </w:r>
      <w:r w:rsidR="00610EAB" w:rsidRPr="00CC5EFB">
        <w:t>disability</w:t>
      </w:r>
      <w:r w:rsidRPr="00CC5EFB">
        <w:t xml:space="preserve"> is a common factor associated with HL in the elderly population, which may </w:t>
      </w:r>
      <w:r w:rsidR="00610EAB" w:rsidRPr="00CC5EFB">
        <w:t>be associated with de</w:t>
      </w:r>
      <w:r w:rsidRPr="00CC5EFB">
        <w:t xml:space="preserve">creased quality of life, social isolation and low feelings of self-esteem; all of which may increase the risk of cognitive impairment. </w:t>
      </w:r>
      <w:r w:rsidR="00A61E8C" w:rsidRPr="00CC5EFB">
        <w:t>The aim is</w:t>
      </w:r>
      <w:r w:rsidRPr="00CC5EFB">
        <w:t xml:space="preserve"> to identify if there were an association between HL and cognitive performance, whether this were related to their measured hearing thresholds or due to the influence of </w:t>
      </w:r>
      <w:r w:rsidR="00610EAB" w:rsidRPr="00CC5EFB">
        <w:t>disability associated with HL</w:t>
      </w:r>
      <w:r w:rsidRPr="00CC5EFB">
        <w:t xml:space="preserve">, and what role do hearing aids play. </w:t>
      </w:r>
      <w:r w:rsidR="00A61E8C" w:rsidRPr="00CC5EFB">
        <w:t>It is</w:t>
      </w:r>
      <w:r w:rsidRPr="00CC5EFB">
        <w:t xml:space="preserve"> hypothesised that people with HL who </w:t>
      </w:r>
      <w:r w:rsidR="00610EAB" w:rsidRPr="00CC5EFB">
        <w:t>have higher levels of disability</w:t>
      </w:r>
      <w:r w:rsidRPr="00CC5EFB">
        <w:t xml:space="preserve"> may have poorer cognitive performance compared to those without subjective </w:t>
      </w:r>
      <w:r w:rsidR="00610EAB" w:rsidRPr="00CC5EFB">
        <w:t>disability</w:t>
      </w:r>
      <w:r w:rsidRPr="00CC5EFB">
        <w:t xml:space="preserve">. The results are presented in Experiment 5.2. </w:t>
      </w:r>
    </w:p>
    <w:p w14:paraId="5FF768B9" w14:textId="1FC5E42A" w:rsidR="00AD00D9" w:rsidRPr="00CC5EFB" w:rsidRDefault="00AD00D9" w:rsidP="00FC1AE1">
      <w:pPr>
        <w:pStyle w:val="ListParagraph"/>
        <w:numPr>
          <w:ilvl w:val="0"/>
          <w:numId w:val="2"/>
        </w:numPr>
        <w:spacing w:line="360" w:lineRule="auto"/>
        <w:jc w:val="both"/>
        <w:rPr>
          <w:i/>
        </w:rPr>
      </w:pPr>
      <w:r w:rsidRPr="00CC5EFB">
        <w:rPr>
          <w:i/>
        </w:rPr>
        <w:t xml:space="preserve">Is hearing loss independently associated with a change in performance over time? If so, is this linked to decline in hearing acuity or hearing </w:t>
      </w:r>
      <w:r w:rsidR="00610EAB" w:rsidRPr="00CC5EFB">
        <w:rPr>
          <w:i/>
        </w:rPr>
        <w:t>disability</w:t>
      </w:r>
      <w:r w:rsidRPr="00CC5EFB">
        <w:rPr>
          <w:i/>
        </w:rPr>
        <w:t xml:space="preserve">? </w:t>
      </w:r>
    </w:p>
    <w:p w14:paraId="31795F65" w14:textId="378C2821" w:rsidR="00AD00D9" w:rsidRDefault="00AD00D9" w:rsidP="00AD00D9">
      <w:pPr>
        <w:spacing w:line="360" w:lineRule="auto"/>
        <w:jc w:val="both"/>
      </w:pPr>
      <w:r w:rsidRPr="00CC5EFB">
        <w:t xml:space="preserve">Past research has suggested people with HL have accelerated rates of cognitive decline both in normal ageing and in dementia. It is not known whether this is linked to a decline in their hearing acuity, subjective hearing </w:t>
      </w:r>
      <w:r w:rsidR="00610EAB" w:rsidRPr="00CC5EFB">
        <w:t>disability</w:t>
      </w:r>
      <w:r w:rsidRPr="00CC5EFB">
        <w:t xml:space="preserve"> or another factor. </w:t>
      </w:r>
      <w:r w:rsidR="00A61E8C" w:rsidRPr="00CC5EFB">
        <w:t>The</w:t>
      </w:r>
      <w:r w:rsidRPr="00CC5EFB">
        <w:t xml:space="preserve"> aim</w:t>
      </w:r>
      <w:r w:rsidR="00A61E8C" w:rsidRPr="00CC5EFB">
        <w:t xml:space="preserve"> was</w:t>
      </w:r>
      <w:r w:rsidRPr="00CC5EFB">
        <w:t xml:space="preserve"> to investigate whether there is any decline in a cognit</w:t>
      </w:r>
      <w:r w:rsidR="001A01B6" w:rsidRPr="00CC5EFB">
        <w:t>ively healthy sample over a one-</w:t>
      </w:r>
      <w:r w:rsidRPr="00CC5EFB">
        <w:t xml:space="preserve">year period, and if so, whether it </w:t>
      </w:r>
      <w:r w:rsidR="00A61E8C" w:rsidRPr="00CC5EFB">
        <w:t>was</w:t>
      </w:r>
      <w:r w:rsidRPr="00CC5EFB">
        <w:t xml:space="preserve"> related to baseline HL, decline in hearing thresholds or hearing </w:t>
      </w:r>
      <w:r w:rsidR="00610EAB" w:rsidRPr="00CC5EFB">
        <w:t>disability</w:t>
      </w:r>
      <w:r w:rsidRPr="00CC5EFB">
        <w:t xml:space="preserve">. </w:t>
      </w:r>
      <w:r w:rsidR="00A61E8C" w:rsidRPr="00CC5EFB">
        <w:t>It is</w:t>
      </w:r>
      <w:r w:rsidRPr="00CC5EFB">
        <w:t xml:space="preserve"> hypothesised that participants who </w:t>
      </w:r>
      <w:r w:rsidR="001A01B6" w:rsidRPr="00CC5EFB">
        <w:t>were</w:t>
      </w:r>
      <w:r w:rsidRPr="00CC5EFB">
        <w:t xml:space="preserve"> low performers might be more likely to decline, and those with HL might be</w:t>
      </w:r>
      <w:r>
        <w:t xml:space="preserve"> at a further risk of decline than those with normal hearing. Results are presented in Experiment 5.3.</w:t>
      </w:r>
    </w:p>
    <w:p w14:paraId="5FFA430B" w14:textId="77777777" w:rsidR="00AD00D9" w:rsidRPr="0090624B" w:rsidRDefault="00AD00D9" w:rsidP="00FC1AE1">
      <w:pPr>
        <w:pStyle w:val="ListParagraph"/>
        <w:numPr>
          <w:ilvl w:val="0"/>
          <w:numId w:val="2"/>
        </w:numPr>
        <w:spacing w:line="360" w:lineRule="auto"/>
        <w:jc w:val="both"/>
        <w:rPr>
          <w:i/>
        </w:rPr>
      </w:pPr>
      <w:r w:rsidRPr="0090624B">
        <w:rPr>
          <w:i/>
        </w:rPr>
        <w:t>What is the role of central auditory processing on cognitive performance in cognitively healthy individuals?</w:t>
      </w:r>
    </w:p>
    <w:p w14:paraId="1EEAF782" w14:textId="73FD263E" w:rsidR="00AD00D9" w:rsidRDefault="00AD00D9" w:rsidP="00AD00D9">
      <w:pPr>
        <w:spacing w:line="360" w:lineRule="auto"/>
        <w:jc w:val="both"/>
      </w:pPr>
      <w:r>
        <w:t xml:space="preserve">As presbycusis also involves central auditory processes, and central auditory processing is closely affiliated with cognition, it is likely that central auditory integrity may give some insight into the relationship between hearing and cognitive acuities. </w:t>
      </w:r>
      <w:r w:rsidR="0035112C">
        <w:t>The aim is</w:t>
      </w:r>
      <w:r>
        <w:t xml:space="preserve"> to identify whether auditory </w:t>
      </w:r>
      <w:r>
        <w:lastRenderedPageBreak/>
        <w:t xml:space="preserve">processing scores, measured using the iDichotic, a computerised measure of central auditory processing developed by the Bergen fMRI group </w:t>
      </w:r>
      <w:r>
        <w:fldChar w:fldCharType="begin">
          <w:fldData xml:space="preserve">PEVuZE5vdGU+PENpdGU+PEF1dGhvcj5CbGVzczwvQXV0aG9yPjxZZWFyPjIwMTM8L1llYXI+PElE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</w:fldData>
        </w:fldChar>
      </w:r>
      <w:r w:rsidR="00715934">
        <w:instrText xml:space="preserve"> ADDIN EN.CITE </w:instrText>
      </w:r>
      <w:r w:rsidR="00715934">
        <w:fldChar w:fldCharType="begin">
          <w:fldData xml:space="preserve">PEVuZE5vdGU+PENpdGU+PEF1dGhvcj5CbGVzczwvQXV0aG9yPjxZZWFyPjIwMTM8L1llYXI+PElE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</w:fldData>
        </w:fldChar>
      </w:r>
      <w:r w:rsidR="00715934">
        <w:instrText xml:space="preserve"> ADDIN EN.CITE.DATA </w:instrText>
      </w:r>
      <w:r w:rsidR="00715934">
        <w:fldChar w:fldCharType="end"/>
      </w:r>
      <w:r>
        <w:fldChar w:fldCharType="separate"/>
      </w:r>
      <w:r w:rsidR="00715934">
        <w:rPr>
          <w:noProof/>
        </w:rPr>
        <w:t>(Bless et al., 2013, Bless et al., 2015)</w:t>
      </w:r>
      <w:r>
        <w:fldChar w:fldCharType="end"/>
      </w:r>
      <w:r>
        <w:t xml:space="preserve">, were independently associated with Overall Cognition or linked to any cognitive correlates, regardless of age and peripheral hearing thresholds. </w:t>
      </w:r>
      <w:r w:rsidRPr="00CC5EFB">
        <w:t xml:space="preserve">The secondary aim was exploratory, to evaluate the relationship between iDichotic performance and hearing </w:t>
      </w:r>
      <w:r w:rsidR="00610EAB" w:rsidRPr="00CC5EFB">
        <w:t>disability</w:t>
      </w:r>
      <w:r w:rsidRPr="00CC5EFB">
        <w:t xml:space="preserve"> scores, to h</w:t>
      </w:r>
      <w:r>
        <w:t xml:space="preserve">elp elucidate the possible mechanisms linking these factors.  </w:t>
      </w:r>
      <w:r w:rsidR="0035112C">
        <w:t>The</w:t>
      </w:r>
      <w:r>
        <w:t xml:space="preserve"> hypothesis</w:t>
      </w:r>
      <w:r w:rsidR="0035112C">
        <w:t xml:space="preserve"> is</w:t>
      </w:r>
      <w:r>
        <w:t xml:space="preserve"> that performance on different aspects of the iDichotic which use different cognitive processes would correlate with cognitive performance. Results are presented in Experiment 6.1.  </w:t>
      </w:r>
    </w:p>
    <w:p w14:paraId="4469913A" w14:textId="77777777" w:rsidR="00AD00D9" w:rsidRPr="0090624B" w:rsidRDefault="00AD00D9" w:rsidP="00FC1AE1">
      <w:pPr>
        <w:pStyle w:val="ListParagraph"/>
        <w:numPr>
          <w:ilvl w:val="0"/>
          <w:numId w:val="2"/>
        </w:numPr>
        <w:spacing w:line="360" w:lineRule="auto"/>
        <w:jc w:val="both"/>
        <w:rPr>
          <w:i/>
        </w:rPr>
      </w:pPr>
      <w:r w:rsidRPr="0090624B">
        <w:rPr>
          <w:i/>
        </w:rPr>
        <w:t>Can central auditory processing performance predict decline in cognition in a cognitively healthy sample?</w:t>
      </w:r>
    </w:p>
    <w:p w14:paraId="20F53630" w14:textId="71C7FF7C" w:rsidR="00AD00D9" w:rsidRDefault="00AD00D9" w:rsidP="00AD00D9">
      <w:pPr>
        <w:spacing w:line="360" w:lineRule="auto"/>
        <w:jc w:val="both"/>
      </w:pPr>
      <w:r>
        <w:t xml:space="preserve">As the mechanisms of testing auditory processing involve cognitive functions, it is possible that auditory processing tests may be a more sensitive measure to detect subtle changes in cognitive and underlying neuronal function, thus subclinical deficits may manifest earlier than in neuropsychological testing.  As there are no ceiling effects, it is possible to investigate changes in cognitive control over time, and </w:t>
      </w:r>
      <w:r w:rsidR="0035112C">
        <w:t>the aim is</w:t>
      </w:r>
      <w:r>
        <w:t xml:space="preserve"> to investigate whether the iDichotic could be used as a marker for impending cognitive changes. </w:t>
      </w:r>
      <w:r w:rsidR="0035112C">
        <w:t>It is</w:t>
      </w:r>
      <w:r>
        <w:t xml:space="preserve"> hypothesised that poor performance on the iDichotic at baseline might predict a decline in cognitive performance. The results are presented in Experiment 6.2. </w:t>
      </w:r>
    </w:p>
    <w:p w14:paraId="1C27F455" w14:textId="77777777" w:rsidR="00AD00D9" w:rsidRPr="0090624B" w:rsidRDefault="00AD00D9" w:rsidP="00FC1AE1">
      <w:pPr>
        <w:pStyle w:val="ListParagraph"/>
        <w:numPr>
          <w:ilvl w:val="0"/>
          <w:numId w:val="2"/>
        </w:numPr>
        <w:spacing w:line="360" w:lineRule="auto"/>
        <w:jc w:val="both"/>
        <w:rPr>
          <w:i/>
        </w:rPr>
      </w:pPr>
      <w:r w:rsidRPr="0090624B">
        <w:rPr>
          <w:i/>
        </w:rPr>
        <w:t>Is there an increased prevalence of hearing loss in people with cognitive impairment? If so, does this reflect peripheral or central auditory changes?</w:t>
      </w:r>
    </w:p>
    <w:p w14:paraId="43D526A3" w14:textId="09000BA8" w:rsidR="00AD00D9" w:rsidRDefault="00AD00D9" w:rsidP="00AD00D9">
      <w:pPr>
        <w:spacing w:line="360" w:lineRule="auto"/>
        <w:jc w:val="both"/>
      </w:pPr>
      <w:r>
        <w:t xml:space="preserve">Previous research has inconsistently reported a higher prevalence of peripheral and central auditory disruptions in people with cognitive impairment and dementia, as results are often confounded by the older age of persons with HL. Therefore, </w:t>
      </w:r>
      <w:r w:rsidR="0035112C">
        <w:t>the aim is</w:t>
      </w:r>
      <w:r>
        <w:t xml:space="preserve"> to investigate whether prevalence of HL is higher in individuals with varying degrees of cognitive impairment, which might help elucidate a possible mechanism. If HL were a risk factor, or a sign of impending cognitive decline, </w:t>
      </w:r>
      <w:r w:rsidR="0035112C">
        <w:t xml:space="preserve">the hypothesis is </w:t>
      </w:r>
      <w:r>
        <w:t>that there would be an increased prevalence of HL in the patient sample compared to controls. Results are presented in Experiments 7.1 and 7.3 and discussed together in section 7.6.</w:t>
      </w:r>
    </w:p>
    <w:p w14:paraId="6338192C" w14:textId="77777777" w:rsidR="00AD00D9" w:rsidRPr="0090624B" w:rsidRDefault="00AD00D9" w:rsidP="00FC1AE1">
      <w:pPr>
        <w:pStyle w:val="ListParagraph"/>
        <w:numPr>
          <w:ilvl w:val="0"/>
          <w:numId w:val="2"/>
        </w:numPr>
        <w:spacing w:line="360" w:lineRule="auto"/>
        <w:jc w:val="both"/>
        <w:rPr>
          <w:i/>
        </w:rPr>
      </w:pPr>
      <w:r w:rsidRPr="0090624B">
        <w:rPr>
          <w:i/>
        </w:rPr>
        <w:t xml:space="preserve">Does hearing loss lead to a different neuropsychological </w:t>
      </w:r>
      <w:r>
        <w:rPr>
          <w:i/>
        </w:rPr>
        <w:t xml:space="preserve">and socioemotional </w:t>
      </w:r>
      <w:r w:rsidRPr="0090624B">
        <w:rPr>
          <w:i/>
        </w:rPr>
        <w:t>profile in individuals with cognitive decline?</w:t>
      </w:r>
    </w:p>
    <w:p w14:paraId="7A2AA4A4" w14:textId="26F4C700" w:rsidR="00AD00D9" w:rsidRDefault="00AD00D9" w:rsidP="00AD00D9">
      <w:pPr>
        <w:spacing w:line="360" w:lineRule="auto"/>
        <w:jc w:val="both"/>
      </w:pPr>
      <w:r>
        <w:t xml:space="preserve">There is evidence that people with HL have accelerated rates of cognitive impairment, and the severity of HL is closely linked to the risk and onset of dementia. Therefore it will be investigated whether the thresholds of HL would be more severe in persons with dementia compared to MCI, </w:t>
      </w:r>
      <w:r>
        <w:lastRenderedPageBreak/>
        <w:t xml:space="preserve">what role </w:t>
      </w:r>
      <w:r w:rsidR="00610EAB" w:rsidRPr="00CC5EFB">
        <w:t xml:space="preserve">subjective </w:t>
      </w:r>
      <w:r w:rsidRPr="00CC5EFB">
        <w:t xml:space="preserve">hearing </w:t>
      </w:r>
      <w:r w:rsidR="00610EAB" w:rsidRPr="00CC5EFB">
        <w:t>disability</w:t>
      </w:r>
      <w:r w:rsidRPr="00CC5EFB">
        <w:t xml:space="preserve"> would play and whether the neuropsychological profiles would be more severe in people with HL. As both conditions are progressive, the hypothesis was that severity of HL would be related to severity of cognitive decline, and patients might </w:t>
      </w:r>
      <w:r w:rsidR="00610EAB" w:rsidRPr="00CC5EFB">
        <w:t>feel</w:t>
      </w:r>
      <w:r w:rsidRPr="00CC5EFB">
        <w:t xml:space="preserve"> more </w:t>
      </w:r>
      <w:r w:rsidR="00610EAB" w:rsidRPr="00CC5EFB">
        <w:t>restricted</w:t>
      </w:r>
      <w:r w:rsidRPr="00CC5EFB">
        <w:t xml:space="preserve"> by their HL due to limited cognitive resources to help overcome the challenges. The results</w:t>
      </w:r>
      <w:r>
        <w:t xml:space="preserve"> are presented in Experiments 7.1 and 7.3 and discussed together in section 7.6.</w:t>
      </w:r>
    </w:p>
    <w:p w14:paraId="4EA7D006" w14:textId="77777777" w:rsidR="00AD00D9" w:rsidRPr="00E300A2" w:rsidRDefault="00AD00D9" w:rsidP="00FC1AE1">
      <w:pPr>
        <w:pStyle w:val="ListParagraph"/>
        <w:numPr>
          <w:ilvl w:val="0"/>
          <w:numId w:val="2"/>
        </w:numPr>
        <w:spacing w:line="360" w:lineRule="auto"/>
        <w:jc w:val="both"/>
        <w:rPr>
          <w:i/>
        </w:rPr>
      </w:pPr>
      <w:r w:rsidRPr="00E300A2">
        <w:rPr>
          <w:i/>
        </w:rPr>
        <w:t>Can hearing loss masquerade as subjective memory problems and the early stages of AD?</w:t>
      </w:r>
    </w:p>
    <w:p w14:paraId="16E4666D" w14:textId="77777777" w:rsidR="00AD00D9" w:rsidRDefault="00AD00D9" w:rsidP="00AD00D9">
      <w:pPr>
        <w:spacing w:line="360" w:lineRule="auto"/>
        <w:jc w:val="both"/>
      </w:pPr>
      <w:r>
        <w:t xml:space="preserve">There are common overlapping symptoms between untreated HL and the early stages of AD, where HL may lead to confusion, memory loss and low mood; all relevant symptoms for impending AD. Experiment 7.2 presents a case study of a gentleman with a diagnosis of early AD and severe HL. </w:t>
      </w:r>
    </w:p>
    <w:p w14:paraId="7723BF1B" w14:textId="77777777" w:rsidR="00AD00D9" w:rsidRDefault="00AD00D9" w:rsidP="00FC1AE1">
      <w:pPr>
        <w:pStyle w:val="ListParagraph"/>
        <w:numPr>
          <w:ilvl w:val="0"/>
          <w:numId w:val="2"/>
        </w:numPr>
        <w:spacing w:line="360" w:lineRule="auto"/>
        <w:jc w:val="both"/>
        <w:rPr>
          <w:i/>
        </w:rPr>
      </w:pPr>
      <w:r>
        <w:rPr>
          <w:i/>
        </w:rPr>
        <w:t xml:space="preserve">Does hearing loss lead to structural grey matter changes, and are these exacerbated in people with cognitive impairment? </w:t>
      </w:r>
    </w:p>
    <w:p w14:paraId="1477DE11" w14:textId="41F1BAA1" w:rsidR="00AD00D9" w:rsidRDefault="00AD00D9" w:rsidP="00AD00D9">
      <w:pPr>
        <w:spacing w:line="360" w:lineRule="auto"/>
        <w:jc w:val="both"/>
      </w:pPr>
      <w:r>
        <w:t xml:space="preserve">The literature on the effects of HL on grey matter in the auditory and auditory areas are limited and inconsistent, where some studies have presented that HL drives grey matter atrophy in the auditory and extra-auditory areas, others have found no association over the effects of ageing, and others have found increased levels of grey matter associated with HL. However, none have investigated the role of cognition or neurodegeneration, and it could be that premorbid cognitive impairment may be driving the cortical changes. </w:t>
      </w:r>
      <w:r w:rsidR="0035112C">
        <w:t>The</w:t>
      </w:r>
      <w:r>
        <w:t xml:space="preserve"> aim</w:t>
      </w:r>
      <w:r w:rsidR="0035112C">
        <w:t xml:space="preserve"> is</w:t>
      </w:r>
      <w:r>
        <w:t xml:space="preserve"> to investigate</w:t>
      </w:r>
      <w:r w:rsidR="0035112C">
        <w:t>,</w:t>
      </w:r>
      <w:r>
        <w:t xml:space="preserve"> in a pilot study, whether HL would be associated with grey matter changes in clinically validated cognitively healthy controls, and how these changes would differ in a sample of patients with cognitive impairment. </w:t>
      </w:r>
      <w:r w:rsidR="0035112C">
        <w:t xml:space="preserve">It is </w:t>
      </w:r>
      <w:r>
        <w:t xml:space="preserve">hypothesised that HL might lead to grey matter atrophy in auditory regions during healthy ageing, which might be exacerbated during pathological ageing. The results are presented in Experiment 7.4. </w:t>
      </w:r>
    </w:p>
    <w:p w14:paraId="41714378" w14:textId="77777777" w:rsidR="00AD00D9" w:rsidRDefault="00AD00D9">
      <w:r>
        <w:br w:type="page"/>
      </w:r>
    </w:p>
    <w:p w14:paraId="0E099446" w14:textId="77777777" w:rsidR="00AD00D9" w:rsidRPr="00925C1C" w:rsidRDefault="00AD00D9" w:rsidP="00CA0657">
      <w:pPr>
        <w:pStyle w:val="Heading1"/>
        <w:spacing w:line="240" w:lineRule="auto"/>
        <w:rPr>
          <w:rFonts w:eastAsia="Cambria"/>
          <w:sz w:val="56"/>
        </w:rPr>
      </w:pPr>
      <w:bookmarkStart w:id="27" w:name="_Toc525730990"/>
      <w:r w:rsidRPr="00925C1C">
        <w:rPr>
          <w:rFonts w:eastAsia="Cambria"/>
          <w:sz w:val="56"/>
        </w:rPr>
        <w:lastRenderedPageBreak/>
        <w:t>Chapter 4: Hearing loss, social isolation and cognitive decline</w:t>
      </w:r>
      <w:bookmarkEnd w:id="27"/>
    </w:p>
    <w:p w14:paraId="694B6584" w14:textId="77777777" w:rsidR="00AD00D9" w:rsidRPr="00A25F6B" w:rsidRDefault="00AD00D9" w:rsidP="00AD00D9">
      <w:pPr>
        <w:pStyle w:val="Heading1"/>
        <w:jc w:val="both"/>
      </w:pPr>
      <w:bookmarkStart w:id="28" w:name="_Toc525730991"/>
      <w:r>
        <w:t>4</w:t>
      </w:r>
      <w:r w:rsidRPr="00A25F6B">
        <w:t>.1</w:t>
      </w:r>
      <w:r>
        <w:t xml:space="preserve">. </w:t>
      </w:r>
      <w:r w:rsidRPr="00A25F6B">
        <w:t>Introduction</w:t>
      </w:r>
      <w:bookmarkEnd w:id="28"/>
      <w:r w:rsidRPr="00A25F6B">
        <w:t xml:space="preserve"> </w:t>
      </w:r>
    </w:p>
    <w:p w14:paraId="0C8279C2" w14:textId="25CCEA49" w:rsidR="00AD00D9" w:rsidRPr="005563E0" w:rsidRDefault="00AD00D9" w:rsidP="00AD00D9">
      <w:pPr>
        <w:spacing w:line="360" w:lineRule="auto"/>
        <w:jc w:val="both"/>
        <w:rPr>
          <w:color w:val="000000" w:themeColor="text1"/>
        </w:rPr>
      </w:pPr>
      <w:r w:rsidRPr="005563E0">
        <w:rPr>
          <w:color w:val="000000" w:themeColor="text1"/>
        </w:rPr>
        <w:t xml:space="preserve">The links between hearing status, cognitive impairment and dementia have been introduced in chapter 2, but factors mediating this relationship remain unknown. One of the main theories </w:t>
      </w:r>
      <w:r w:rsidR="00AA4024" w:rsidRPr="005563E0">
        <w:rPr>
          <w:color w:val="000000" w:themeColor="text1"/>
        </w:rPr>
        <w:t>linking</w:t>
      </w:r>
      <w:r w:rsidRPr="005563E0">
        <w:rPr>
          <w:color w:val="000000" w:themeColor="text1"/>
        </w:rPr>
        <w:t xml:space="preserve"> ARHL and cognitive decline is the sensory deprivation hypothesis </w:t>
      </w:r>
      <w:r w:rsidRPr="005563E0">
        <w:rPr>
          <w:color w:val="000000" w:themeColor="text1"/>
        </w:rPr>
        <w:fldChar w:fldCharType="begin">
          <w:fldData xml:space="preserve">PEVuZE5vdGU+PENpdGU+PEF1dGhvcj5MaTwvQXV0aG9yPjxZZWFyPjIwMDI8L1llYXI+PElEVGV4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</w:fldData>
        </w:fldChar>
      </w:r>
      <w:r w:rsidR="00715934">
        <w:rPr>
          <w:color w:val="000000" w:themeColor="text1"/>
        </w:rPr>
        <w:instrText xml:space="preserve"> ADDIN EN.CITE </w:instrText>
      </w:r>
      <w:r w:rsidR="00715934">
        <w:rPr>
          <w:color w:val="000000" w:themeColor="text1"/>
        </w:rPr>
        <w:fldChar w:fldCharType="begin">
          <w:fldData xml:space="preserve">PEVuZE5vdGU+PENpdGU+PEF1dGhvcj5MaTwvQXV0aG9yPjxZZWFyPjIwMDI8L1llYXI+PElEVGV4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</w:fldData>
        </w:fldChar>
      </w:r>
      <w:r w:rsidR="00715934">
        <w:rPr>
          <w:color w:val="000000" w:themeColor="text1"/>
        </w:rPr>
        <w:instrText xml:space="preserve"> ADDIN EN.CITE.DATA </w:instrText>
      </w:r>
      <w:r w:rsidR="00715934">
        <w:rPr>
          <w:color w:val="000000" w:themeColor="text1"/>
        </w:rPr>
      </w:r>
      <w:r w:rsidR="00715934">
        <w:rPr>
          <w:color w:val="000000" w:themeColor="text1"/>
        </w:rPr>
        <w:fldChar w:fldCharType="end"/>
      </w:r>
      <w:r w:rsidRPr="005563E0">
        <w:rPr>
          <w:color w:val="000000" w:themeColor="text1"/>
        </w:rPr>
      </w:r>
      <w:r w:rsidRPr="005563E0">
        <w:rPr>
          <w:color w:val="000000" w:themeColor="text1"/>
        </w:rPr>
        <w:fldChar w:fldCharType="separate"/>
      </w:r>
      <w:r w:rsidR="00715934">
        <w:rPr>
          <w:noProof/>
          <w:color w:val="000000" w:themeColor="text1"/>
        </w:rPr>
        <w:t>(Li and Lindenberger, 2002, Schneider et al., 2002)</w:t>
      </w:r>
      <w:r w:rsidRPr="005563E0">
        <w:rPr>
          <w:color w:val="000000" w:themeColor="text1"/>
        </w:rPr>
        <w:fldChar w:fldCharType="end"/>
      </w:r>
      <w:r w:rsidRPr="005563E0">
        <w:rPr>
          <w:color w:val="000000" w:themeColor="text1"/>
        </w:rPr>
        <w:t xml:space="preserve"> which proposes that sensory deprivation may have an impact on cognition, either directly, via impoverished signals coming into the brain, or through its effects on the social and emotional pathway.</w:t>
      </w:r>
    </w:p>
    <w:p w14:paraId="0485C42C" w14:textId="4E016C86" w:rsidR="00AD00D9" w:rsidRPr="005563E0" w:rsidRDefault="00AD00D9" w:rsidP="00AD00D9">
      <w:pPr>
        <w:spacing w:line="360" w:lineRule="auto"/>
        <w:jc w:val="both"/>
        <w:rPr>
          <w:rFonts w:cs="Arial"/>
          <w:color w:val="000000" w:themeColor="text1"/>
          <w:shd w:val="clear" w:color="auto" w:fill="FFFFFF"/>
        </w:rPr>
      </w:pPr>
      <w:r w:rsidRPr="005563E0">
        <w:rPr>
          <w:color w:val="000000" w:themeColor="text1"/>
        </w:rPr>
        <w:t>M</w:t>
      </w:r>
      <w:r w:rsidRPr="005563E0">
        <w:rPr>
          <w:rFonts w:cs="Arial"/>
          <w:color w:val="000000" w:themeColor="text1"/>
          <w:shd w:val="clear" w:color="auto" w:fill="FFFFFF"/>
        </w:rPr>
        <w:t xml:space="preserve">ajor consequences of </w:t>
      </w:r>
      <w:r>
        <w:t>HL</w:t>
      </w:r>
      <w:r w:rsidRPr="005563E0">
        <w:rPr>
          <w:rFonts w:cs="Arial"/>
          <w:color w:val="000000" w:themeColor="text1"/>
          <w:shd w:val="clear" w:color="auto" w:fill="FFFFFF"/>
        </w:rPr>
        <w:t xml:space="preserve"> are social and emotional dysfunction </w:t>
      </w:r>
      <w:r w:rsidRPr="005563E0">
        <w:rPr>
          <w:rFonts w:cs="Arial"/>
          <w:color w:val="000000" w:themeColor="text1"/>
          <w:shd w:val="clear" w:color="auto" w:fill="FFFFFF"/>
        </w:rPr>
        <w:fldChar w:fldCharType="begin"/>
      </w:r>
      <w:r w:rsidRPr="005563E0">
        <w:rPr>
          <w:rFonts w:cs="Arial"/>
          <w:color w:val="000000" w:themeColor="text1"/>
          <w:shd w:val="clear" w:color="auto" w:fill="FFFFFF"/>
        </w:rPr>
        <w:instrText xml:space="preserve"> ADDIN EN.CITE &lt;EndNote&gt;&lt;Cite&gt;&lt;Author&gt;Strawbridge&lt;/Author&gt;&lt;Year&gt;2000&lt;/Year&gt;&lt;IDText&gt;Negative consequences of hearing impairment in old age: a longitudinal analysis&lt;/IDText&gt;&lt;DisplayText&gt;(Strawbridge et al., 2000)&lt;/DisplayText&gt;&lt;record&gt;&lt;dates&gt;&lt;pub-dates&gt;&lt;date&gt;Jun&lt;/date&gt;&lt;/pub-dates&gt;&lt;year&gt;2000&lt;/year&gt;&lt;/dates&gt;&lt;keywords&gt;&lt;keyword&gt;*Activities of Daily Living&lt;/keyword&gt;&lt;keyword&gt;Aged&lt;/keyword&gt;&lt;keyword&gt;Aged, 80 and over&lt;/keyword&gt;&lt;keyword&gt;California/epidemiology&lt;/keyword&gt;&lt;keyword&gt;Female&lt;/keyword&gt;&lt;keyword&gt;*Health Status&lt;/keyword&gt;&lt;keyword&gt;Hearing Disorders/*epidemiology/psychology&lt;/keyword&gt;&lt;keyword&gt;Humans&lt;/keyword&gt;&lt;keyword&gt;Logistic Models&lt;/keyword&gt;&lt;keyword&gt;Longitudinal Studies&lt;/keyword&gt;&lt;keyword&gt;Male&lt;/keyword&gt;&lt;keyword&gt;*Mental Health&lt;/keyword&gt;&lt;keyword&gt;Middle Aged&lt;/keyword&gt;&lt;keyword&gt;Morale&lt;/keyword&gt;&lt;keyword&gt;Odds Ratio&lt;/keyword&gt;&lt;keyword&gt;Prevalence&lt;/keyword&gt;&lt;keyword&gt;*Social Adjustment&lt;/keyword&gt;&lt;keyword&gt;Social Isolation&lt;/keyword&gt;&lt;/keywords&gt;&lt;isbn&gt;0016-9013 (Print)&amp;#xD;0016-9013&lt;/isbn&gt;&lt;titles&gt;&lt;title&gt;Negative consequences of hearing impairment in old age: a longitudinal analysis&lt;/title&gt;&lt;secondary-title&gt;Gerontologist&lt;/secondary-title&gt;&lt;alt-title&gt;The Gerontologist&lt;/alt-title&gt;&lt;/titles&gt;&lt;pages&gt;320-6&lt;/pages&gt;&lt;number&gt;3&lt;/number&gt;&lt;contributors&gt;&lt;authors&gt;&lt;author&gt;Strawbridge, W. J.&lt;/author&gt;&lt;author&gt;Wallhagen, M. I.&lt;/author&gt;&lt;author&gt;Shema, S. J.&lt;/author&gt;&lt;author&gt;Kaplan, G. A.&lt;/author&gt;&lt;/authors&gt;&lt;/contributors&gt;&lt;edition&gt;2000/06/15&lt;/edition&gt;&lt;language&gt;eng&lt;/language&gt;&lt;added-date format="utc"&gt;1481112982&lt;/added-date&gt;&lt;ref-type name="Journal Article"&gt;17&lt;/ref-type&gt;&lt;auth-address&gt;Human Population Laboratory, Berkeley, CA 94704-1011, USA. wjstraw@aol.com&lt;/auth-address&gt;&lt;remote-database-provider&gt;NLM&lt;/remote-database-provider&gt;&lt;rec-number&gt;391&lt;/rec-number&gt;&lt;last-updated-date format="utc"&gt;1481112982&lt;/last-updated-date&gt;&lt;accession-num&gt;10853526&lt;/accession-num&gt;&lt;volume&gt;40&lt;/volume&gt;&lt;/record&gt;&lt;/Cite&gt;&lt;/EndNote&gt;</w:instrText>
      </w:r>
      <w:r w:rsidRPr="005563E0">
        <w:rPr>
          <w:rFonts w:cs="Arial"/>
          <w:color w:val="000000" w:themeColor="text1"/>
          <w:shd w:val="clear" w:color="auto" w:fill="FFFFFF"/>
        </w:rPr>
        <w:fldChar w:fldCharType="separate"/>
      </w:r>
      <w:r w:rsidRPr="005563E0">
        <w:rPr>
          <w:rFonts w:cs="Arial"/>
          <w:noProof/>
          <w:color w:val="000000" w:themeColor="text1"/>
          <w:shd w:val="clear" w:color="auto" w:fill="FFFFFF"/>
        </w:rPr>
        <w:t>(Strawbridge et al., 2000)</w:t>
      </w:r>
      <w:r w:rsidRPr="005563E0">
        <w:rPr>
          <w:rFonts w:cs="Arial"/>
          <w:color w:val="000000" w:themeColor="text1"/>
          <w:shd w:val="clear" w:color="auto" w:fill="FFFFFF"/>
        </w:rPr>
        <w:fldChar w:fldCharType="end"/>
      </w:r>
      <w:r w:rsidRPr="005563E0">
        <w:rPr>
          <w:rFonts w:cs="Arial"/>
          <w:color w:val="000000" w:themeColor="text1"/>
          <w:shd w:val="clear" w:color="auto" w:fill="FFFFFF"/>
        </w:rPr>
        <w:t xml:space="preserve">, where social isolation </w:t>
      </w:r>
      <w:r w:rsidRPr="005563E0">
        <w:rPr>
          <w:rFonts w:cs="Arial"/>
          <w:color w:val="000000" w:themeColor="text1"/>
          <w:shd w:val="clear" w:color="auto" w:fill="FFFFFF"/>
        </w:rPr>
        <w:fldChar w:fldCharType="begin"/>
      </w:r>
      <w:r w:rsidR="00715934">
        <w:rPr>
          <w:rFonts w:cs="Arial"/>
          <w:color w:val="000000" w:themeColor="text1"/>
          <w:shd w:val="clear" w:color="auto" w:fill="FFFFFF"/>
        </w:rPr>
        <w:instrText xml:space="preserve"> ADDIN EN.CITE &lt;EndNote&gt;&lt;Cite&gt;&lt;Author&gt;Mick&lt;/Author&gt;&lt;Year&gt;2016&lt;/Year&gt;&lt;IDText&gt;Is Hearing Loss Associated with Poorer Health in Older Adults Who Might Benefit from Hearing Screening?&lt;/IDText&gt;&lt;DisplayText&gt;(Mick and Pichora-Fuller, 2016)&lt;/DisplayText&gt;&lt;record&gt;&lt;dates&gt;&lt;pub-dates&gt;&lt;date&gt;May-Jun&lt;/date&gt;&lt;/pub-dates&gt;&lt;year&gt;2016&lt;/year&gt;&lt;/dates&gt;&lt;isbn&gt;0196-0202&lt;/isbn&gt;&lt;titles&gt;&lt;title&gt;Is Hearing Loss Associated with Poorer Health in Older Adults Who Might Benefit from Hearing Screening?&lt;/title&gt;&lt;secondary-title&gt;Ear and Hearing&lt;/secondary-title&gt;&lt;alt-title&gt;Ear and hearing&lt;/alt-title&gt;&lt;/titles&gt;&lt;pages&gt;e194-201&lt;/pages&gt;&lt;number&gt;3&lt;/number&gt;&lt;contributors&gt;&lt;authors&gt;&lt;author&gt;Mick, P.&lt;/author&gt;&lt;author&gt;Pichora-Fuller, M. K.&lt;/author&gt;&lt;/authors&gt;&lt;/contributors&gt;&lt;edition&gt;2016/01/31&lt;/edition&gt;&lt;language&gt;eng&lt;/language&gt;&lt;added-date format="utc"&gt;1481112236&lt;/added-date&gt;&lt;ref-type name="Journal Article"&gt;17&lt;/ref-type&gt;&lt;auth-address&gt;1Department of Surgery, University of British Columbia, Vancouver, British Columbia, Canada&amp;#xD;2Kelowna General Hospital, Kelowna, British Columbia, Canada&amp;#xD;3Department of Psychology, University of Toronto, Toronto, Ontario, Canada&amp;#xD;4Toronto Rehabilitation Institute, University Health Network, Toronto, Ontario, Canada&amp;#xD;and 5Rotman Research Institute, Toronto, Ontario, Canada.&lt;/auth-address&gt;&lt;remote-database-provider&gt;NLM&lt;/remote-database-provider&gt;&lt;rec-number&gt;390&lt;/rec-number&gt;&lt;last-updated-date format="utc"&gt;1508852118&lt;/last-updated-date&gt;&lt;accession-num&gt;26825862&lt;/accession-num&gt;&lt;electronic-resource-num&gt;10.1097/aud.0000000000000267&lt;/electronic-resource-num&gt;&lt;volume&gt;37&lt;/volume&gt;&lt;/record&gt;&lt;/Cite&gt;&lt;/EndNote&gt;</w:instrText>
      </w:r>
      <w:r w:rsidRPr="005563E0">
        <w:rPr>
          <w:rFonts w:cs="Arial"/>
          <w:color w:val="000000" w:themeColor="text1"/>
          <w:shd w:val="clear" w:color="auto" w:fill="FFFFFF"/>
        </w:rPr>
        <w:fldChar w:fldCharType="separate"/>
      </w:r>
      <w:r w:rsidR="00715934">
        <w:rPr>
          <w:rFonts w:cs="Arial"/>
          <w:noProof/>
          <w:color w:val="000000" w:themeColor="text1"/>
          <w:shd w:val="clear" w:color="auto" w:fill="FFFFFF"/>
        </w:rPr>
        <w:t>(Mick and Pichora-Fuller, 2016)</w:t>
      </w:r>
      <w:r w:rsidRPr="005563E0">
        <w:rPr>
          <w:rFonts w:cs="Arial"/>
          <w:color w:val="000000" w:themeColor="text1"/>
          <w:shd w:val="clear" w:color="auto" w:fill="FFFFFF"/>
        </w:rPr>
        <w:fldChar w:fldCharType="end"/>
      </w:r>
      <w:r w:rsidRPr="005563E0">
        <w:rPr>
          <w:rFonts w:cs="Arial"/>
          <w:color w:val="000000" w:themeColor="text1"/>
          <w:shd w:val="clear" w:color="auto" w:fill="FFFFFF"/>
        </w:rPr>
        <w:t xml:space="preserve"> and depression </w:t>
      </w:r>
      <w:r w:rsidR="001963D6">
        <w:rPr>
          <w:rFonts w:cs="Arial"/>
          <w:color w:val="000000" w:themeColor="text1"/>
          <w:shd w:val="clear" w:color="auto" w:fill="FFFFFF"/>
        </w:rPr>
        <w:t xml:space="preserve">(Gates and Mills, 2005, Parham et al., 2011) </w:t>
      </w:r>
      <w:r w:rsidRPr="005563E0">
        <w:rPr>
          <w:rFonts w:cs="Arial"/>
          <w:color w:val="000000" w:themeColor="text1"/>
          <w:shd w:val="clear" w:color="auto" w:fill="FFFFFF"/>
        </w:rPr>
        <w:t xml:space="preserve">are commonly reported. </w:t>
      </w:r>
      <w:r>
        <w:t>HL</w:t>
      </w:r>
      <w:r w:rsidRPr="005563E0">
        <w:rPr>
          <w:rFonts w:cs="Arial"/>
          <w:color w:val="000000" w:themeColor="text1"/>
          <w:shd w:val="clear" w:color="auto" w:fill="FFFFFF"/>
        </w:rPr>
        <w:t xml:space="preserve"> is the most common sensory disorder affecting communication </w:t>
      </w:r>
      <w:r w:rsidRPr="005563E0">
        <w:rPr>
          <w:rFonts w:cs="Arial"/>
          <w:color w:val="000000" w:themeColor="text1"/>
          <w:shd w:val="clear" w:color="auto" w:fill="FFFFFF"/>
        </w:rPr>
        <w:fldChar w:fldCharType="begin"/>
      </w:r>
      <w:r w:rsidR="00715934">
        <w:rPr>
          <w:rFonts w:cs="Arial"/>
          <w:color w:val="000000" w:themeColor="text1"/>
          <w:shd w:val="clear" w:color="auto" w:fill="FFFFFF"/>
        </w:rPr>
        <w:instrText xml:space="preserve"> ADDIN EN.CITE &lt;EndNote&gt;&lt;Cite&gt;&lt;Author&gt;Mathers&lt;/Author&gt;&lt;Year&gt;2000&lt;/Year&gt;&lt;IDText&gt;Global Burden of hearing loss in the year 2000&lt;/IDText&gt;&lt;DisplayText&gt;(Mathers et al., 2000)&lt;/DisplayText&gt;&lt;record&gt;&lt;titles&gt;&lt;title&gt;Global Burden of hearing loss in the year 2000&lt;/title&gt;&lt;tertiary-title&gt;Global Burden of Disease&lt;/tertiary-title&gt;&lt;/titles&gt;&lt;pages&gt;30&lt;/pages&gt;&lt;contributors&gt;&lt;authors&gt;&lt;author&gt;Mathers, Colin&lt;/author&gt;&lt;author&gt;Smith, Andrew&lt;/author&gt;&lt;author&gt;Concha, Marisol&lt;/author&gt;&lt;/authors&gt;&lt;/contributors&gt;&lt;section&gt;1&lt;/section&gt;&lt;added-date format="utc"&gt;1415272295&lt;/added-date&gt;&lt;ref-type name="Government Document"&gt;46&lt;/ref-type&gt;&lt;dates&gt;&lt;year&gt;2000&lt;/year&gt;&lt;/dates&gt;&lt;rec-number&gt;43&lt;/rec-number&gt;&lt;publisher&gt;World Health Organisation&lt;/publisher&gt;&lt;last-updated-date format="utc"&gt;1416497540&lt;/last-updated-date&gt;&lt;/record&gt;&lt;/Cite&gt;&lt;/EndNote&gt;</w:instrText>
      </w:r>
      <w:r w:rsidRPr="005563E0">
        <w:rPr>
          <w:rFonts w:cs="Arial"/>
          <w:color w:val="000000" w:themeColor="text1"/>
          <w:shd w:val="clear" w:color="auto" w:fill="FFFFFF"/>
        </w:rPr>
        <w:fldChar w:fldCharType="separate"/>
      </w:r>
      <w:r w:rsidR="00715934">
        <w:rPr>
          <w:rFonts w:cs="Arial"/>
          <w:noProof/>
          <w:color w:val="000000" w:themeColor="text1"/>
          <w:shd w:val="clear" w:color="auto" w:fill="FFFFFF"/>
        </w:rPr>
        <w:t>(Mathers et al., 2000)</w:t>
      </w:r>
      <w:r w:rsidRPr="005563E0">
        <w:rPr>
          <w:rFonts w:cs="Arial"/>
          <w:color w:val="000000" w:themeColor="text1"/>
          <w:shd w:val="clear" w:color="auto" w:fill="FFFFFF"/>
        </w:rPr>
        <w:fldChar w:fldCharType="end"/>
      </w:r>
      <w:r w:rsidRPr="005563E0">
        <w:rPr>
          <w:rFonts w:cs="Arial"/>
          <w:color w:val="000000" w:themeColor="text1"/>
          <w:shd w:val="clear" w:color="auto" w:fill="FFFFFF"/>
        </w:rPr>
        <w:t xml:space="preserve">, which is believed to be particularly disadvantageous for elderly people </w:t>
      </w:r>
      <w:r w:rsidRPr="005563E0">
        <w:rPr>
          <w:rFonts w:cs="Arial"/>
          <w:color w:val="000000" w:themeColor="text1"/>
          <w:shd w:val="clear" w:color="auto" w:fill="FFFFFF"/>
        </w:rPr>
        <w:fldChar w:fldCharType="begin"/>
      </w:r>
      <w:r w:rsidR="00715934">
        <w:rPr>
          <w:rFonts w:cs="Arial"/>
          <w:color w:val="000000" w:themeColor="text1"/>
          <w:shd w:val="clear" w:color="auto" w:fill="FFFFFF"/>
        </w:rPr>
        <w:instrText xml:space="preserve"> ADDIN EN.CITE &lt;EndNote&gt;&lt;Cite&gt;&lt;Author&gt;Lubinski&lt;/Author&gt;&lt;Year&gt;1997&lt;/Year&gt;&lt;IDText&gt;Normal aging and environmental effects on communication&lt;/IDText&gt;&lt;DisplayText&gt;(Lubinski and Welland, 1997)&lt;/DisplayText&gt;&lt;record&gt;&lt;dates&gt;&lt;pub-dates&gt;&lt;date&gt;May&lt;/date&gt;&lt;/pub-dates&gt;&lt;year&gt;1997&lt;/year&gt;&lt;/dates&gt;&lt;keywords&gt;&lt;keyword&gt;Activities of Daily Living/psychology&lt;/keyword&gt;&lt;keyword&gt;*Adaptation, Psychological&lt;/keyword&gt;&lt;keyword&gt;Aged&lt;/keyword&gt;&lt;keyword&gt;Communication Aids for Disabled&lt;/keyword&gt;&lt;keyword&gt;Communication Disorders/prevention &amp;amp; control/*psychology&lt;/keyword&gt;&lt;keyword&gt;Female&lt;/keyword&gt;&lt;keyword&gt;Humans&lt;/keyword&gt;&lt;keyword&gt;Male&lt;/keyword&gt;&lt;keyword&gt;Quality of Life&lt;/keyword&gt;&lt;keyword&gt;Sensory Aids&lt;/keyword&gt;&lt;keyword&gt;*Social Environment&lt;/keyword&gt;&lt;/keywords&gt;&lt;isbn&gt;0734-0478 (Print)&amp;#xD;0734-0478&lt;/isbn&gt;&lt;titles&gt;&lt;title&gt;Normal aging and environmental effects on communication&lt;/title&gt;&lt;secondary-title&gt;Seminars in Speech and Language&lt;/secondary-title&gt;&lt;alt-title&gt;Seminars in speech and language&lt;/alt-title&gt;&lt;/titles&gt;&lt;pages&gt;107-25;&lt;/pages&gt;&lt;number&gt;2&lt;/number&gt;&lt;contributors&gt;&lt;authors&gt;&lt;author&gt;Lubinski, R.&lt;/author&gt;&lt;author&gt;Welland, R. J.&lt;/author&gt;&lt;/authors&gt;&lt;/contributors&gt;&lt;edition&gt;1997/05/01&lt;/edition&gt;&lt;language&gt;eng&lt;/language&gt;&lt;added-date format="utc"&gt;1473851591&lt;/added-date&gt;&lt;ref-type name="Journal Article"&gt;17&lt;/ref-type&gt;&lt;auth-address&gt;Department of Communicative Disorders and Sciences, University at Buffalo, State University of New York, Amherst 14260, USA.&lt;/auth-address&gt;&lt;remote-database-provider&gt;NLM&lt;/remote-database-provider&gt;&lt;rec-number&gt;347&lt;/rec-number&gt;&lt;last-updated-date format="utc"&gt;1508851995&lt;/last-updated-date&gt;&lt;accession-num&gt;9195684&lt;/accession-num&gt;&lt;electronic-resource-num&gt;10.1055/s-2008-1064066&lt;/electronic-resource-num&gt;&lt;volume&gt;18&lt;/volume&gt;&lt;/record&gt;&lt;/Cite&gt;&lt;/EndNote&gt;</w:instrText>
      </w:r>
      <w:r w:rsidRPr="005563E0">
        <w:rPr>
          <w:rFonts w:cs="Arial"/>
          <w:color w:val="000000" w:themeColor="text1"/>
          <w:shd w:val="clear" w:color="auto" w:fill="FFFFFF"/>
        </w:rPr>
        <w:fldChar w:fldCharType="separate"/>
      </w:r>
      <w:r w:rsidR="00715934">
        <w:rPr>
          <w:rFonts w:cs="Arial"/>
          <w:noProof/>
          <w:color w:val="000000" w:themeColor="text1"/>
          <w:shd w:val="clear" w:color="auto" w:fill="FFFFFF"/>
        </w:rPr>
        <w:t>(Lubinski and Welland, 1997)</w:t>
      </w:r>
      <w:r w:rsidRPr="005563E0">
        <w:rPr>
          <w:rFonts w:cs="Arial"/>
          <w:color w:val="000000" w:themeColor="text1"/>
          <w:shd w:val="clear" w:color="auto" w:fill="FFFFFF"/>
        </w:rPr>
        <w:fldChar w:fldCharType="end"/>
      </w:r>
      <w:r w:rsidRPr="005563E0">
        <w:rPr>
          <w:rFonts w:cs="Arial"/>
          <w:color w:val="000000" w:themeColor="text1"/>
          <w:shd w:val="clear" w:color="auto" w:fill="FFFFFF"/>
        </w:rPr>
        <w:t xml:space="preserve">, who have not developed the skills necessary to cope with communication difficulties. Adapting to a disability in later life may be more challenging than for those who were born with, or developed one in their early years </w:t>
      </w:r>
      <w:r w:rsidRPr="005563E0">
        <w:rPr>
          <w:rFonts w:cs="Arial"/>
          <w:color w:val="000000" w:themeColor="text1"/>
          <w:shd w:val="clear" w:color="auto" w:fill="FFFFFF"/>
        </w:rPr>
        <w:fldChar w:fldCharType="begin"/>
      </w:r>
      <w:r w:rsidR="00715934">
        <w:rPr>
          <w:rFonts w:cs="Arial"/>
          <w:color w:val="000000" w:themeColor="text1"/>
          <w:shd w:val="clear" w:color="auto" w:fill="FFFFFF"/>
        </w:rPr>
        <w:instrText xml:space="preserve"> ADDIN EN.CITE &lt;EndNote&gt;&lt;Cite&gt;&lt;Author&gt;Livneh&lt;/Author&gt;&lt;Year&gt;2003&lt;/Year&gt;&lt;IDText&gt;Coping strategies as predictors and mediators of disability- related variables and psychosocial adaptation: An exploratory investigation&lt;/IDText&gt;&lt;DisplayText&gt;(Livneh and Wilson, 2003)&lt;/DisplayText&gt;&lt;record&gt;&lt;isbn&gt;00343552&lt;/isbn&gt;&lt;titles&gt;&lt;title&gt;Coping strategies as predictors and mediators of disability- related variables and psychosocial adaptation: An exploratory investigation&lt;/title&gt;&lt;secondary-title&gt;Rehabilitation Counseling Bulletin&lt;/secondary-title&gt;&lt;/titles&gt;&lt;pages&gt;194-208&lt;/pages&gt;&lt;number&gt;4&lt;/number&gt;&lt;contributors&gt;&lt;authors&gt;&lt;author&gt;Livneh, Hanoch&lt;/author&gt;&lt;author&gt;Wilson, Lisa M.&lt;/author&gt;&lt;/authors&gt;&lt;/contributors&gt;&lt;added-date format="utc"&gt;1473846784&lt;/added-date&gt;&lt;ref-type name="Journal Article"&gt;17&lt;/ref-type&gt;&lt;dates&gt;&lt;year&gt;2003&lt;/year&gt;&lt;/dates&gt;&lt;rec-number&gt;346&lt;/rec-number&gt;&lt;last-updated-date format="utc"&gt;1473846784&lt;/last-updated-date&gt;&lt;volume&gt;46&lt;/volume&gt;&lt;/record&gt;&lt;/Cite&gt;&lt;/EndNote&gt;</w:instrText>
      </w:r>
      <w:r w:rsidRPr="005563E0">
        <w:rPr>
          <w:rFonts w:cs="Arial"/>
          <w:color w:val="000000" w:themeColor="text1"/>
          <w:shd w:val="clear" w:color="auto" w:fill="FFFFFF"/>
        </w:rPr>
        <w:fldChar w:fldCharType="separate"/>
      </w:r>
      <w:r w:rsidR="00715934">
        <w:rPr>
          <w:rFonts w:cs="Arial"/>
          <w:noProof/>
          <w:color w:val="000000" w:themeColor="text1"/>
          <w:shd w:val="clear" w:color="auto" w:fill="FFFFFF"/>
        </w:rPr>
        <w:t>(Livneh and Wilson, 2003)</w:t>
      </w:r>
      <w:r w:rsidRPr="005563E0">
        <w:rPr>
          <w:rFonts w:cs="Arial"/>
          <w:color w:val="000000" w:themeColor="text1"/>
          <w:shd w:val="clear" w:color="auto" w:fill="FFFFFF"/>
        </w:rPr>
        <w:fldChar w:fldCharType="end"/>
      </w:r>
      <w:r w:rsidRPr="005563E0">
        <w:rPr>
          <w:rFonts w:cs="Arial"/>
          <w:color w:val="000000" w:themeColor="text1"/>
          <w:shd w:val="clear" w:color="auto" w:fill="FFFFFF"/>
        </w:rPr>
        <w:t xml:space="preserve">, thus ARHL often leads to the breakdown of personal and social relationships. </w:t>
      </w:r>
    </w:p>
    <w:p w14:paraId="1E4CA866" w14:textId="2F92A0AB" w:rsidR="00925C1C" w:rsidRDefault="00AD00D9" w:rsidP="00570FEB">
      <w:pPr>
        <w:spacing w:line="360" w:lineRule="auto"/>
        <w:jc w:val="both"/>
        <w:rPr>
          <w:color w:val="000000" w:themeColor="text1"/>
        </w:rPr>
      </w:pPr>
      <w:r w:rsidRPr="005563E0">
        <w:rPr>
          <w:color w:val="000000" w:themeColor="text1"/>
        </w:rPr>
        <w:t>S</w:t>
      </w:r>
      <w:r w:rsidRPr="005563E0">
        <w:rPr>
          <w:rFonts w:cs="Arial"/>
          <w:color w:val="000000" w:themeColor="text1"/>
          <w:shd w:val="clear" w:color="auto" w:fill="FFFFFF"/>
        </w:rPr>
        <w:t xml:space="preserve">ocial and emotional dysfunction are independently associated with the risk of cognitive decline </w:t>
      </w:r>
      <w:r w:rsidRPr="005563E0">
        <w:rPr>
          <w:rFonts w:cs="Arial"/>
          <w:color w:val="000000" w:themeColor="text1"/>
          <w:shd w:val="clear" w:color="auto" w:fill="FFFFFF"/>
        </w:rPr>
        <w:fldChar w:fldCharType="begin">
          <w:fldData xml:space="preserve">PEVuZE5vdGU+PENpdGU+PEF1dGhvcj5CYXJuZXM8L0F1dGhvcj48WWVhcj4yMDA0PC9ZZWFyPjxJ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==
</w:fldData>
        </w:fldChar>
      </w:r>
      <w:r w:rsidR="00715934">
        <w:rPr>
          <w:rFonts w:cs="Arial"/>
          <w:color w:val="000000" w:themeColor="text1"/>
          <w:shd w:val="clear" w:color="auto" w:fill="FFFFFF"/>
        </w:rPr>
        <w:instrText xml:space="preserve"> ADDIN EN.CITE </w:instrText>
      </w:r>
      <w:r w:rsidR="00715934">
        <w:rPr>
          <w:rFonts w:cs="Arial"/>
          <w:color w:val="000000" w:themeColor="text1"/>
          <w:shd w:val="clear" w:color="auto" w:fill="FFFFFF"/>
        </w:rPr>
        <w:fldChar w:fldCharType="begin">
          <w:fldData xml:space="preserve">PEVuZE5vdGU+PENpdGU+PEF1dGhvcj5CYXJuZXM8L0F1dGhvcj48WWVhcj4yMDA0PC9ZZWFyPjxJ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==
</w:fldData>
        </w:fldChar>
      </w:r>
      <w:r w:rsidR="00715934">
        <w:rPr>
          <w:rFonts w:cs="Arial"/>
          <w:color w:val="000000" w:themeColor="text1"/>
          <w:shd w:val="clear" w:color="auto" w:fill="FFFFFF"/>
        </w:rPr>
        <w:instrText xml:space="preserve"> ADDIN EN.CITE.DATA </w:instrText>
      </w:r>
      <w:r w:rsidR="00715934">
        <w:rPr>
          <w:rFonts w:cs="Arial"/>
          <w:color w:val="000000" w:themeColor="text1"/>
          <w:shd w:val="clear" w:color="auto" w:fill="FFFFFF"/>
        </w:rPr>
      </w:r>
      <w:r w:rsidR="00715934">
        <w:rPr>
          <w:rFonts w:cs="Arial"/>
          <w:color w:val="000000" w:themeColor="text1"/>
          <w:shd w:val="clear" w:color="auto" w:fill="FFFFFF"/>
        </w:rPr>
        <w:fldChar w:fldCharType="end"/>
      </w:r>
      <w:r w:rsidRPr="005563E0">
        <w:rPr>
          <w:rFonts w:cs="Arial"/>
          <w:color w:val="000000" w:themeColor="text1"/>
          <w:shd w:val="clear" w:color="auto" w:fill="FFFFFF"/>
        </w:rPr>
      </w:r>
      <w:r w:rsidRPr="005563E0">
        <w:rPr>
          <w:rFonts w:cs="Arial"/>
          <w:color w:val="000000" w:themeColor="text1"/>
          <w:shd w:val="clear" w:color="auto" w:fill="FFFFFF"/>
        </w:rPr>
        <w:fldChar w:fldCharType="separate"/>
      </w:r>
      <w:r w:rsidR="00715934">
        <w:rPr>
          <w:rFonts w:cs="Arial"/>
          <w:noProof/>
          <w:color w:val="000000" w:themeColor="text1"/>
          <w:shd w:val="clear" w:color="auto" w:fill="FFFFFF"/>
        </w:rPr>
        <w:t>(Barnes et al., 2004, Wilson et al., 2007)</w:t>
      </w:r>
      <w:r w:rsidRPr="005563E0">
        <w:rPr>
          <w:rFonts w:cs="Arial"/>
          <w:color w:val="000000" w:themeColor="text1"/>
          <w:shd w:val="clear" w:color="auto" w:fill="FFFFFF"/>
        </w:rPr>
        <w:fldChar w:fldCharType="end"/>
      </w:r>
      <w:r w:rsidRPr="005563E0">
        <w:rPr>
          <w:rFonts w:cs="Arial"/>
          <w:color w:val="000000" w:themeColor="text1"/>
          <w:shd w:val="clear" w:color="auto" w:fill="FFFFFF"/>
        </w:rPr>
        <w:t xml:space="preserve">, and as the risk for dementia increases linearly with the severity of </w:t>
      </w:r>
      <w:r>
        <w:t>HL</w:t>
      </w:r>
      <w:r w:rsidRPr="005563E0">
        <w:rPr>
          <w:rFonts w:cs="Arial"/>
          <w:color w:val="000000" w:themeColor="text1"/>
          <w:shd w:val="clear" w:color="auto" w:fill="FFFFFF"/>
        </w:rPr>
        <w:t xml:space="preserve"> </w:t>
      </w:r>
      <w:r w:rsidRPr="005563E0">
        <w:rPr>
          <w:rFonts w:cs="Arial"/>
          <w:color w:val="000000" w:themeColor="text1"/>
          <w:shd w:val="clear" w:color="auto" w:fill="FFFFFF"/>
        </w:rPr>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rPr>
          <w:rFonts w:cs="Arial"/>
          <w:color w:val="000000" w:themeColor="text1"/>
          <w:shd w:val="clear" w:color="auto" w:fill="FFFFFF"/>
        </w:rPr>
        <w:instrText xml:space="preserve"> ADDIN EN.CITE </w:instrText>
      </w:r>
      <w:r w:rsidR="00715934">
        <w:rPr>
          <w:rFonts w:cs="Arial"/>
          <w:color w:val="000000" w:themeColor="text1"/>
          <w:shd w:val="clear" w:color="auto" w:fill="FFFFFF"/>
        </w:rPr>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rPr>
          <w:rFonts w:cs="Arial"/>
          <w:color w:val="000000" w:themeColor="text1"/>
          <w:shd w:val="clear" w:color="auto" w:fill="FFFFFF"/>
        </w:rPr>
        <w:instrText xml:space="preserve"> ADDIN EN.CITE.DATA </w:instrText>
      </w:r>
      <w:r w:rsidR="00715934">
        <w:rPr>
          <w:rFonts w:cs="Arial"/>
          <w:color w:val="000000" w:themeColor="text1"/>
          <w:shd w:val="clear" w:color="auto" w:fill="FFFFFF"/>
        </w:rPr>
      </w:r>
      <w:r w:rsidR="00715934">
        <w:rPr>
          <w:rFonts w:cs="Arial"/>
          <w:color w:val="000000" w:themeColor="text1"/>
          <w:shd w:val="clear" w:color="auto" w:fill="FFFFFF"/>
        </w:rPr>
        <w:fldChar w:fldCharType="end"/>
      </w:r>
      <w:r w:rsidRPr="005563E0">
        <w:rPr>
          <w:rFonts w:cs="Arial"/>
          <w:color w:val="000000" w:themeColor="text1"/>
          <w:shd w:val="clear" w:color="auto" w:fill="FFFFFF"/>
        </w:rPr>
      </w:r>
      <w:r w:rsidRPr="005563E0">
        <w:rPr>
          <w:rFonts w:cs="Arial"/>
          <w:color w:val="000000" w:themeColor="text1"/>
          <w:shd w:val="clear" w:color="auto" w:fill="FFFFFF"/>
        </w:rPr>
        <w:fldChar w:fldCharType="separate"/>
      </w:r>
      <w:r w:rsidR="00715934">
        <w:rPr>
          <w:rFonts w:cs="Arial"/>
          <w:noProof/>
          <w:color w:val="000000" w:themeColor="text1"/>
          <w:shd w:val="clear" w:color="auto" w:fill="FFFFFF"/>
        </w:rPr>
        <w:t>(Uhlmann et al., 1989a, Lin et al., 2011b, Deal et al., 2016)</w:t>
      </w:r>
      <w:r w:rsidRPr="005563E0">
        <w:rPr>
          <w:rFonts w:cs="Arial"/>
          <w:color w:val="000000" w:themeColor="text1"/>
          <w:shd w:val="clear" w:color="auto" w:fill="FFFFFF"/>
        </w:rPr>
        <w:fldChar w:fldCharType="end"/>
      </w:r>
      <w:r w:rsidRPr="005563E0">
        <w:rPr>
          <w:rFonts w:cs="Arial"/>
          <w:color w:val="000000" w:themeColor="text1"/>
          <w:shd w:val="clear" w:color="auto" w:fill="FFFFFF"/>
        </w:rPr>
        <w:t>, it is</w:t>
      </w:r>
      <w:r w:rsidRPr="005563E0">
        <w:rPr>
          <w:color w:val="000000" w:themeColor="text1"/>
        </w:rPr>
        <w:t xml:space="preserve"> plausible that these difficulties may play a role in this association. Evidence to support this comes from numerous studies which have found that treatment of ARHL with hearing aids improves quality of life </w:t>
      </w:r>
      <w:r w:rsidRPr="005563E0">
        <w:rPr>
          <w:color w:val="000000" w:themeColor="text1"/>
        </w:rPr>
        <w:fldChar w:fldCharType="begin">
          <w:fldData xml:space="preserve">PEVuZE5vdGU+PENpdGU+PEF1dGhvcj5Nb25kZWxsaTwvQXV0aG9yPjxZZWFyPjIwMTI8L1llYXI+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</w:fldData>
        </w:fldChar>
      </w:r>
      <w:r w:rsidR="00715934">
        <w:rPr>
          <w:color w:val="000000" w:themeColor="text1"/>
        </w:rPr>
        <w:instrText xml:space="preserve"> ADDIN EN.CITE </w:instrText>
      </w:r>
      <w:r w:rsidR="00715934">
        <w:rPr>
          <w:color w:val="000000" w:themeColor="text1"/>
        </w:rPr>
        <w:fldChar w:fldCharType="begin">
          <w:fldData xml:space="preserve">PEVuZE5vdGU+PENpdGU+PEF1dGhvcj5Nb25kZWxsaTwvQXV0aG9yPjxZZWFyPjIwMTI8L1llYXI+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</w:fldData>
        </w:fldChar>
      </w:r>
      <w:r w:rsidR="00715934">
        <w:rPr>
          <w:color w:val="000000" w:themeColor="text1"/>
        </w:rPr>
        <w:instrText xml:space="preserve"> ADDIN EN.CITE.DATA </w:instrText>
      </w:r>
      <w:r w:rsidR="00715934">
        <w:rPr>
          <w:color w:val="000000" w:themeColor="text1"/>
        </w:rPr>
      </w:r>
      <w:r w:rsidR="00715934">
        <w:rPr>
          <w:color w:val="000000" w:themeColor="text1"/>
        </w:rPr>
        <w:fldChar w:fldCharType="end"/>
      </w:r>
      <w:r w:rsidRPr="005563E0">
        <w:rPr>
          <w:color w:val="000000" w:themeColor="text1"/>
        </w:rPr>
      </w:r>
      <w:r w:rsidRPr="005563E0">
        <w:rPr>
          <w:color w:val="000000" w:themeColor="text1"/>
        </w:rPr>
        <w:fldChar w:fldCharType="separate"/>
      </w:r>
      <w:r w:rsidR="00715934">
        <w:rPr>
          <w:noProof/>
          <w:color w:val="000000" w:themeColor="text1"/>
        </w:rPr>
        <w:t>(Mondelli and Souza, 2012, Niemensivu et al., 2015, Contrera et al., 2016)</w:t>
      </w:r>
      <w:r w:rsidRPr="005563E0">
        <w:rPr>
          <w:color w:val="000000" w:themeColor="text1"/>
        </w:rPr>
        <w:fldChar w:fldCharType="end"/>
      </w:r>
      <w:r w:rsidRPr="005563E0">
        <w:rPr>
          <w:color w:val="000000" w:themeColor="text1"/>
        </w:rPr>
        <w:t xml:space="preserve">. Also, albeit inconsistently, the use of </w:t>
      </w:r>
      <w:r>
        <w:rPr>
          <w:color w:val="000000" w:themeColor="text1"/>
        </w:rPr>
        <w:t>hearing aids</w:t>
      </w:r>
      <w:r w:rsidRPr="005563E0">
        <w:rPr>
          <w:color w:val="000000" w:themeColor="text1"/>
        </w:rPr>
        <w:t xml:space="preserve"> h</w:t>
      </w:r>
      <w:r w:rsidR="007C6B75">
        <w:rPr>
          <w:color w:val="000000" w:themeColor="text1"/>
        </w:rPr>
        <w:t>ave been shown to improve short-</w:t>
      </w:r>
      <w:r w:rsidRPr="005563E0">
        <w:rPr>
          <w:color w:val="000000" w:themeColor="text1"/>
        </w:rPr>
        <w:t xml:space="preserve">term cognitive performance </w:t>
      </w:r>
      <w:r w:rsidRPr="005563E0">
        <w:rPr>
          <w:color w:val="000000" w:themeColor="text1"/>
        </w:rPr>
        <w:fldChar w:fldCharType="begin"/>
      </w:r>
      <w:r w:rsidR="00715934">
        <w:rPr>
          <w:color w:val="000000" w:themeColor="text1"/>
        </w:rPr>
        <w:instrText xml:space="preserve"> ADDIN EN.CITE &lt;EndNote&gt;&lt;Cite&gt;&lt;Author&gt;Kalluri&lt;/Author&gt;&lt;Year&gt;2012&lt;/Year&gt;&lt;IDText&gt;Hearing Technology and Cognition&lt;/IDText&gt;&lt;DisplayText&gt;(Kalluri and Humes, 2012)&lt;/DisplayText&gt;&lt;record&gt;&lt;keywords&gt;&lt;keyword&gt;Aged–Psychology&lt;/keyword&gt;&lt;keyword&gt;Cognition–Therapy&lt;/keyword&gt;&lt;keyword&gt;Hearing Aids–Therapy&lt;/keyword&gt;&lt;keyword&gt;Hearing Loss–Therapy&lt;/keyword&gt;&lt;keyword&gt;Hearing Loss–Therapy&lt;/keyword&gt;&lt;keyword&gt;Humans–Therapy&lt;/keyword&gt;&lt;keyword&gt;Treatment Outcome–Therapy&lt;/keyword&gt;&lt;keyword&gt;Cognition &amp;amp;amp&lt;/keyword&gt;&lt;keyword&gt;Reasoning&lt;/keyword&gt;&lt;keyword&gt;Hearing Impairment&lt;/keyword&gt;&lt;keyword&gt;Hearing Aids&lt;/keyword&gt;&lt;keyword&gt;Signal Processing&lt;/keyword&gt;&lt;keyword&gt;Older People&lt;/keyword&gt;&lt;/keywords&gt;&lt;isbn&gt;15589137&lt;/isbn&gt;&lt;titles&gt;&lt;title&gt;Hearing Technology and Cognition&lt;/title&gt;&lt;secondary-title&gt;American Journal of Audiology (Online)&lt;/secondary-title&gt;&lt;/titles&gt;&lt;pages&gt;338-43&lt;/pages&gt;&lt;number&gt;2&lt;/number&gt;&lt;contributors&gt;&lt;authors&gt;&lt;author&gt;Kalluri, Sridhar&lt;/author&gt;&lt;author&gt;Humes, Larry&lt;/author&gt;&lt;/authors&gt;&lt;/contributors&gt;&lt;added-date format="utc"&gt;1418124662&lt;/added-date&gt;&lt;pub-location&gt;Rockville&lt;/pub-location&gt;&lt;ref-type name="Journal Article"&gt;17&lt;/ref-type&gt;&lt;dates&gt;&lt;year&gt;2012&lt;/year&gt;&lt;/dates&gt;&lt;rec-number&gt;69&lt;/rec-number&gt;&lt;last-updated-date format="utc"&gt;1418929107&lt;/last-updated-date&gt;&lt;volume&gt;21&lt;/volume&gt;&lt;/record&gt;&lt;/Cite&gt;&lt;/EndNote&gt;</w:instrText>
      </w:r>
      <w:r w:rsidRPr="005563E0">
        <w:rPr>
          <w:color w:val="000000" w:themeColor="text1"/>
        </w:rPr>
        <w:fldChar w:fldCharType="separate"/>
      </w:r>
      <w:r w:rsidR="00715934">
        <w:rPr>
          <w:noProof/>
          <w:color w:val="000000" w:themeColor="text1"/>
        </w:rPr>
        <w:t>(Kalluri and Humes, 2012)</w:t>
      </w:r>
      <w:r w:rsidRPr="005563E0">
        <w:rPr>
          <w:color w:val="000000" w:themeColor="text1"/>
        </w:rPr>
        <w:fldChar w:fldCharType="end"/>
      </w:r>
      <w:r w:rsidRPr="005563E0">
        <w:rPr>
          <w:color w:val="000000" w:themeColor="text1"/>
        </w:rPr>
        <w:t>, with some studies repo</w:t>
      </w:r>
      <w:r>
        <w:rPr>
          <w:color w:val="000000" w:themeColor="text1"/>
        </w:rPr>
        <w:t>rting hearing aid</w:t>
      </w:r>
      <w:r w:rsidRPr="005563E0">
        <w:rPr>
          <w:color w:val="000000" w:themeColor="text1"/>
        </w:rPr>
        <w:t xml:space="preserve"> use attenuates the risk of cognitive decline associated with </w:t>
      </w:r>
      <w:r>
        <w:t xml:space="preserve">HL </w:t>
      </w:r>
      <w:r w:rsidRPr="005563E0">
        <w:rPr>
          <w:color w:val="000000" w:themeColor="text1"/>
        </w:rPr>
        <w:fldChar w:fldCharType="begin">
          <w:fldData xml:space="preserve">PEVuZE5vdGU+PENpdGU+PEF1dGhvcj5BbWlldmE8L0F1dGhvcj48WWVhcj4yMDE1PC9ZZWFyPjxJ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</w:fldData>
        </w:fldChar>
      </w:r>
      <w:r w:rsidR="00715934">
        <w:rPr>
          <w:color w:val="000000" w:themeColor="text1"/>
        </w:rPr>
        <w:instrText xml:space="preserve"> ADDIN EN.CITE </w:instrText>
      </w:r>
      <w:r w:rsidR="00715934">
        <w:rPr>
          <w:color w:val="000000" w:themeColor="text1"/>
        </w:rPr>
        <w:fldChar w:fldCharType="begin">
          <w:fldData xml:space="preserve">PEVuZE5vdGU+PENpdGU+PEF1dGhvcj5BbWlldmE8L0F1dGhvcj48WWVhcj4yMDE1PC9ZZWFyPjxJ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</w:fldData>
        </w:fldChar>
      </w:r>
      <w:r w:rsidR="00715934">
        <w:rPr>
          <w:color w:val="000000" w:themeColor="text1"/>
        </w:rPr>
        <w:instrText xml:space="preserve"> ADDIN EN.CITE.DATA </w:instrText>
      </w:r>
      <w:r w:rsidR="00715934">
        <w:rPr>
          <w:color w:val="000000" w:themeColor="text1"/>
        </w:rPr>
      </w:r>
      <w:r w:rsidR="00715934">
        <w:rPr>
          <w:color w:val="000000" w:themeColor="text1"/>
        </w:rPr>
        <w:fldChar w:fldCharType="end"/>
      </w:r>
      <w:r w:rsidRPr="005563E0">
        <w:rPr>
          <w:color w:val="000000" w:themeColor="text1"/>
        </w:rPr>
      </w:r>
      <w:r w:rsidRPr="005563E0">
        <w:rPr>
          <w:color w:val="000000" w:themeColor="text1"/>
        </w:rPr>
        <w:fldChar w:fldCharType="separate"/>
      </w:r>
      <w:r w:rsidR="00715934">
        <w:rPr>
          <w:noProof/>
          <w:color w:val="000000" w:themeColor="text1"/>
        </w:rPr>
        <w:t>(Amieva et al., 2015, Dawes et al., 2015b)</w:t>
      </w:r>
      <w:r w:rsidRPr="005563E0">
        <w:rPr>
          <w:color w:val="000000" w:themeColor="text1"/>
        </w:rPr>
        <w:fldChar w:fldCharType="end"/>
      </w:r>
      <w:r w:rsidRPr="005563E0">
        <w:rPr>
          <w:color w:val="000000" w:themeColor="text1"/>
        </w:rPr>
        <w:t xml:space="preserve">. </w:t>
      </w:r>
    </w:p>
    <w:p w14:paraId="3632F170" w14:textId="77777777" w:rsidR="00570FEB" w:rsidRDefault="00570FEB" w:rsidP="00570FEB">
      <w:pPr>
        <w:spacing w:line="360" w:lineRule="auto"/>
        <w:jc w:val="both"/>
        <w:rPr>
          <w:color w:val="000000" w:themeColor="text1"/>
        </w:rPr>
      </w:pPr>
    </w:p>
    <w:p w14:paraId="58242E17" w14:textId="77777777" w:rsidR="00570FEB" w:rsidRDefault="00570FEB" w:rsidP="00570FEB">
      <w:pPr>
        <w:spacing w:line="360" w:lineRule="auto"/>
        <w:jc w:val="both"/>
        <w:rPr>
          <w:color w:val="000000" w:themeColor="text1"/>
        </w:rPr>
      </w:pPr>
    </w:p>
    <w:p w14:paraId="7F09178C" w14:textId="77777777" w:rsidR="00570FEB" w:rsidRPr="00570FEB" w:rsidRDefault="00570FEB" w:rsidP="00570FEB">
      <w:pPr>
        <w:spacing w:line="360" w:lineRule="auto"/>
        <w:jc w:val="both"/>
        <w:rPr>
          <w:rStyle w:val="Strong"/>
          <w:b w:val="0"/>
          <w:bCs w:val="0"/>
          <w:color w:val="000000" w:themeColor="text1"/>
        </w:rPr>
      </w:pPr>
    </w:p>
    <w:p w14:paraId="265ED81B" w14:textId="2916BFE7" w:rsidR="002A7118" w:rsidRPr="00C85CAF" w:rsidRDefault="002A7118" w:rsidP="00FC1AE1">
      <w:pPr>
        <w:pStyle w:val="Heading1"/>
        <w:numPr>
          <w:ilvl w:val="1"/>
          <w:numId w:val="10"/>
        </w:numPr>
        <w:rPr>
          <w:b/>
        </w:rPr>
      </w:pPr>
      <w:bookmarkStart w:id="29" w:name="_Toc525730992"/>
      <w:r w:rsidRPr="00C85CAF">
        <w:rPr>
          <w:b/>
        </w:rPr>
        <w:lastRenderedPageBreak/>
        <w:t xml:space="preserve">Experiment </w:t>
      </w:r>
      <w:r>
        <w:rPr>
          <w:b/>
        </w:rPr>
        <w:t xml:space="preserve">4.1 – </w:t>
      </w:r>
      <w:r w:rsidR="00272824">
        <w:rPr>
          <w:b/>
        </w:rPr>
        <w:t>D</w:t>
      </w:r>
      <w:r>
        <w:rPr>
          <w:b/>
        </w:rPr>
        <w:t xml:space="preserve">evelopment </w:t>
      </w:r>
      <w:r w:rsidRPr="002A7118">
        <w:rPr>
          <w:b/>
        </w:rPr>
        <w:t>of the ‘Social and Emotional Associations of Hearing loss’ (SEAH</w:t>
      </w:r>
      <w:r>
        <w:rPr>
          <w:rStyle w:val="Strong"/>
          <w:bCs w:val="0"/>
        </w:rPr>
        <w:t>)</w:t>
      </w:r>
      <w:bookmarkEnd w:id="29"/>
      <w:r w:rsidR="00352F81">
        <w:rPr>
          <w:rStyle w:val="Strong"/>
          <w:bCs w:val="0"/>
        </w:rPr>
        <w:t xml:space="preserve"> </w:t>
      </w:r>
    </w:p>
    <w:p w14:paraId="7884DD12" w14:textId="77777777" w:rsidR="00AD00D9" w:rsidRDefault="00AD00D9" w:rsidP="00AD00D9">
      <w:pPr>
        <w:pStyle w:val="Heading1"/>
        <w:jc w:val="both"/>
      </w:pPr>
      <w:bookmarkStart w:id="30" w:name="_Toc525730993"/>
      <w:r>
        <w:t>4.2.1. Introduction</w:t>
      </w:r>
      <w:bookmarkEnd w:id="30"/>
    </w:p>
    <w:p w14:paraId="79B93ABA" w14:textId="3CEF744D" w:rsidR="00DA75D2" w:rsidRDefault="00394476" w:rsidP="00AD00D9">
      <w:pPr>
        <w:spacing w:line="360" w:lineRule="auto"/>
        <w:jc w:val="both"/>
      </w:pPr>
      <w:r w:rsidRPr="00CC5EFB">
        <w:rPr>
          <w:color w:val="000000" w:themeColor="text1"/>
        </w:rPr>
        <w:t>It has long been recognised that p</w:t>
      </w:r>
      <w:r w:rsidR="00AD00D9" w:rsidRPr="00CC5EFB">
        <w:rPr>
          <w:color w:val="000000" w:themeColor="text1"/>
        </w:rPr>
        <w:t xml:space="preserve">eople with the same or similar audiometric profiles may cope with their </w:t>
      </w:r>
      <w:r w:rsidR="00AD00D9" w:rsidRPr="00CC5EFB">
        <w:t>HL</w:t>
      </w:r>
      <w:r w:rsidR="00AD00D9" w:rsidRPr="00CC5EFB">
        <w:rPr>
          <w:color w:val="000000" w:themeColor="text1"/>
        </w:rPr>
        <w:t xml:space="preserve"> in very different ways, and as expressed by </w:t>
      </w:r>
      <w:proofErr w:type="spellStart"/>
      <w:r w:rsidR="00AD00D9" w:rsidRPr="00CC5EFB">
        <w:rPr>
          <w:color w:val="000000" w:themeColor="text1"/>
        </w:rPr>
        <w:t>Ewertsen</w:t>
      </w:r>
      <w:proofErr w:type="spellEnd"/>
      <w:r w:rsidR="00AD00D9" w:rsidRPr="00CC5EFB">
        <w:rPr>
          <w:color w:val="000000" w:themeColor="text1"/>
        </w:rPr>
        <w:t xml:space="preserve"> and </w:t>
      </w:r>
      <w:proofErr w:type="spellStart"/>
      <w:r w:rsidR="00AD00D9" w:rsidRPr="00CC5EFB">
        <w:rPr>
          <w:color w:val="000000" w:themeColor="text1"/>
        </w:rPr>
        <w:t>Birk</w:t>
      </w:r>
      <w:proofErr w:type="spellEnd"/>
      <w:r w:rsidR="00AD00D9" w:rsidRPr="00CC5EFB">
        <w:rPr>
          <w:color w:val="000000" w:themeColor="text1"/>
        </w:rPr>
        <w:t>-Nielsen, “</w:t>
      </w:r>
      <w:r w:rsidR="00AD00D9" w:rsidRPr="00CC5EFB">
        <w:rPr>
          <w:i/>
          <w:color w:val="000000" w:themeColor="text1"/>
        </w:rPr>
        <w:t>A heavy hearing</w:t>
      </w:r>
      <w:r w:rsidR="00AD00D9" w:rsidRPr="005563E0">
        <w:rPr>
          <w:i/>
          <w:color w:val="000000" w:themeColor="text1"/>
        </w:rPr>
        <w:t xml:space="preserve"> impairment can be, but does not have to be, a condition causing heavy social handicap, and a slight hearing loss may (rarely) be </w:t>
      </w:r>
      <w:r w:rsidR="00AD00D9" w:rsidRPr="00CF13C3">
        <w:rPr>
          <w:i/>
        </w:rPr>
        <w:t>experienced as a heavy social handicap”</w:t>
      </w:r>
      <w:r w:rsidR="00AD00D9">
        <w:t xml:space="preserve"> </w:t>
      </w:r>
      <w:r w:rsidR="00AD00D9">
        <w:fldChar w:fldCharType="begin"/>
      </w:r>
      <w:r w:rsidR="00715934">
        <w:instrText xml:space="preserve"> ADDIN EN.CITE &lt;EndNote&gt;&lt;Cite&gt;&lt;Author&gt;Ewertsen&lt;/Author&gt;&lt;Year&gt;1973&lt;/Year&gt;&lt;IDText&gt;Social hearing handicap index. Social handicap in relation to hearing impairment&lt;/IDText&gt;&lt;Suffix&gt;`, p185&lt;/Suffix&gt;&lt;DisplayText&gt;(Ewertsen and Birk-Nielsen, 1973, p185)&lt;/DisplayText&gt;&lt;record&gt;&lt;dates&gt;&lt;pub-dates&gt;&lt;date&gt;May-Jun&lt;/date&gt;&lt;/pub-dates&gt;&lt;year&gt;1973&lt;/year&gt;&lt;/dates&gt;&lt;keywords&gt;&lt;keyword&gt;Adult&lt;/keyword&gt;&lt;keyword&gt;Aged&lt;/keyword&gt;&lt;keyword&gt;Audiometry&lt;/keyword&gt;&lt;keyword&gt;*Deafness&lt;/keyword&gt;&lt;keyword&gt;Hearing Aids&lt;/keyword&gt;&lt;keyword&gt;Humans&lt;/keyword&gt;&lt;keyword&gt;Lipreading&lt;/keyword&gt;&lt;keyword&gt;Middle Aged&lt;/keyword&gt;&lt;keyword&gt;*Social Behavior&lt;/keyword&gt;&lt;/keywords&gt;&lt;isbn&gt;0020-6091 (Print)&amp;#xD;0020-6091&lt;/isbn&gt;&lt;titles&gt;&lt;title&gt;Social hearing handicap index. Social handicap in relation to hearing impairment&lt;/title&gt;&lt;secondary-title&gt;Audiology&lt;/secondary-title&gt;&lt;alt-title&gt;Audiology : official organ of the International Society of Audiology&lt;/alt-title&gt;&lt;/titles&gt;&lt;pages&gt;180-7&lt;/pages&gt;&lt;number&gt;3&lt;/number&gt;&lt;contributors&gt;&lt;authors&gt;&lt;author&gt;Ewertsen, H. W.&lt;/author&gt;&lt;author&gt;Birk-Nielsen, H.&lt;/author&gt;&lt;/authors&gt;&lt;/contributors&gt;&lt;edition&gt;1973/05/01&lt;/edition&gt;&lt;language&gt;eng&lt;/language&gt;&lt;added-date format="utc"&gt;1474883908&lt;/added-date&gt;&lt;ref-type name="Journal Article"&gt;17&lt;/ref-type&gt;&lt;remote-database-provider&gt;NLM&lt;/remote-database-provider&gt;&lt;rec-number&gt;353&lt;/rec-number&gt;&lt;last-updated-date format="utc"&gt;1474883908&lt;/last-updated-date&gt;&lt;accession-num&gt;4681827&lt;/accession-num&gt;&lt;volume&gt;12&lt;/volume&gt;&lt;/record&gt;&lt;/Cite&gt;&lt;/EndNote&gt;</w:instrText>
      </w:r>
      <w:r w:rsidR="00AD00D9">
        <w:fldChar w:fldCharType="separate"/>
      </w:r>
      <w:r w:rsidR="00715934">
        <w:rPr>
          <w:noProof/>
        </w:rPr>
        <w:t>(Ewertsen and Birk-Nielsen, 1973, p185)</w:t>
      </w:r>
      <w:r w:rsidR="00AD00D9">
        <w:fldChar w:fldCharType="end"/>
      </w:r>
      <w:r w:rsidR="00AD00D9">
        <w:t xml:space="preserve">. </w:t>
      </w:r>
    </w:p>
    <w:p w14:paraId="37508682" w14:textId="0B1086B5" w:rsidR="003D345E" w:rsidRPr="00CC5EFB" w:rsidRDefault="00AA4024" w:rsidP="003D345E">
      <w:pPr>
        <w:spacing w:line="360" w:lineRule="auto"/>
        <w:jc w:val="both"/>
      </w:pPr>
      <w:r w:rsidRPr="00CC5EFB">
        <w:t xml:space="preserve">Historically, the term ‘handicap’ was used to describe the subjective social and emotional </w:t>
      </w:r>
      <w:r w:rsidR="003D345E" w:rsidRPr="00CC5EFB">
        <w:t>consequence</w:t>
      </w:r>
      <w:r w:rsidRPr="00CC5EFB">
        <w:t xml:space="preserve"> of HL, </w:t>
      </w:r>
      <w:r w:rsidR="003D345E" w:rsidRPr="00CC5EFB">
        <w:t>focusing on the disease and disabilities associated with it. However, the revision of the International Classification of Functioning, Disability and Health (ICF</w:t>
      </w:r>
      <w:r w:rsidR="007A1EC7" w:rsidRPr="00CC5EFB">
        <w:t>),</w:t>
      </w:r>
      <w:r w:rsidR="003D345E" w:rsidRPr="00CC5EFB">
        <w:t xml:space="preserve"> an international standard set by the World Health Organisation, states diagnosis alone is not enough to describe the day to day problems in functioning that an individual with a</w:t>
      </w:r>
      <w:r w:rsidR="00046A23" w:rsidRPr="00CC5EFB">
        <w:t xml:space="preserve"> health condition experiences </w:t>
      </w:r>
      <w:r w:rsidR="00046A23" w:rsidRPr="00CC5EFB">
        <w:fldChar w:fldCharType="begin"/>
      </w:r>
      <w:r w:rsidR="00046A23" w:rsidRPr="00CC5EFB">
        <w:instrText xml:space="preserve"> ADDIN EN.CITE &lt;EndNote&gt;&lt;Cite&gt;&lt;Author&gt;WHO&lt;/Author&gt;&lt;Year&gt;2001&lt;/Year&gt;&lt;IDText&gt;International Classification of Functioning, Disability and Health (ICF)&lt;/IDText&gt;&lt;DisplayText&gt;(WHO, 2001)&lt;/DisplayText&gt;&lt;record&gt;&lt;urls&gt;&lt;related-urls&gt;&lt;url&gt;http://www.who.int/classifications/icf/en/&lt;/url&gt;&lt;/related-urls&gt;&lt;/urls&gt;&lt;titles&gt;&lt;title&gt;International Classification of Functioning, Disability and Health (ICF)&lt;/title&gt;&lt;/titles&gt;&lt;number&gt;26.04.18&lt;/number&gt;&lt;contributors&gt;&lt;authors&gt;&lt;author&gt;WHO&lt;/author&gt;&lt;/authors&gt;&lt;/contributors&gt;&lt;added-date format="utc"&gt;1524733238&lt;/added-date&gt;&lt;pub-location&gt;Geneva&lt;/pub-location&gt;&lt;ref-type name="Web Page"&gt;12&lt;/ref-type&gt;&lt;dates&gt;&lt;year&gt;2001&lt;/year&gt;&lt;/dates&gt;&lt;rec-number&gt;896&lt;/rec-number&gt;&lt;publisher&gt;WHO&lt;/publisher&gt;&lt;last-updated-date format="utc"&gt;1524733586&lt;/last-updated-date&gt;&lt;volume&gt;2018&lt;/volume&gt;&lt;/record&gt;&lt;/Cite&gt;&lt;/EndNote&gt;</w:instrText>
      </w:r>
      <w:r w:rsidR="00046A23" w:rsidRPr="00CC5EFB">
        <w:fldChar w:fldCharType="separate"/>
      </w:r>
      <w:r w:rsidR="00046A23" w:rsidRPr="00CC5EFB">
        <w:rPr>
          <w:noProof/>
        </w:rPr>
        <w:t>(WHO, 2001)</w:t>
      </w:r>
      <w:r w:rsidR="00046A23" w:rsidRPr="00CC5EFB">
        <w:fldChar w:fldCharType="end"/>
      </w:r>
      <w:r w:rsidR="003D345E" w:rsidRPr="00CC5EFB">
        <w:t>. The ICF biopsychosocial model of functioning and disabi</w:t>
      </w:r>
      <w:r w:rsidR="007A1EC7" w:rsidRPr="00CC5EFB">
        <w:t xml:space="preserve">lity </w:t>
      </w:r>
      <w:r w:rsidR="007A1EC7" w:rsidRPr="00CC5EFB">
        <w:fldChar w:fldCharType="begin"/>
      </w:r>
      <w:r w:rsidR="007A1EC7" w:rsidRPr="00CC5EFB">
        <w:instrText xml:space="preserve"> ADDIN EN.CITE &lt;EndNote&gt;&lt;Cite&gt;&lt;Author&gt;WHO&lt;/Author&gt;&lt;Year&gt;2001&lt;/Year&gt;&lt;IDText&gt;International Classification of Functioning, Disability and Health (ICF)&lt;/IDText&gt;&lt;DisplayText&gt;(WHO, 2001)&lt;/DisplayText&gt;&lt;record&gt;&lt;urls&gt;&lt;related-urls&gt;&lt;url&gt;http://www.who.int/classifications/icf/en/&lt;/url&gt;&lt;/related-urls&gt;&lt;/urls&gt;&lt;titles&gt;&lt;title&gt;International Classification of Functioning, Disability and Health (ICF)&lt;/title&gt;&lt;/titles&gt;&lt;number&gt;26.04.18&lt;/number&gt;&lt;contributors&gt;&lt;authors&gt;&lt;author&gt;WHO&lt;/author&gt;&lt;/authors&gt;&lt;/contributors&gt;&lt;added-date format="utc"&gt;1524733238&lt;/added-date&gt;&lt;pub-location&gt;Geneva&lt;/pub-location&gt;&lt;ref-type name="Web Page"&gt;12&lt;/ref-type&gt;&lt;dates&gt;&lt;year&gt;2001&lt;/year&gt;&lt;/dates&gt;&lt;rec-number&gt;896&lt;/rec-number&gt;&lt;publisher&gt;WHO&lt;/publisher&gt;&lt;last-updated-date format="utc"&gt;1524733586&lt;/last-updated-date&gt;&lt;volume&gt;2018&lt;/volume&gt;&lt;/record&gt;&lt;/Cite&gt;&lt;/EndNote&gt;</w:instrText>
      </w:r>
      <w:r w:rsidR="007A1EC7" w:rsidRPr="00CC5EFB">
        <w:fldChar w:fldCharType="separate"/>
      </w:r>
      <w:r w:rsidR="007A1EC7" w:rsidRPr="00CC5EFB">
        <w:rPr>
          <w:noProof/>
        </w:rPr>
        <w:t>(WHO, 2001)</w:t>
      </w:r>
      <w:r w:rsidR="007A1EC7" w:rsidRPr="00CC5EFB">
        <w:fldChar w:fldCharType="end"/>
      </w:r>
      <w:r w:rsidR="003D345E" w:rsidRPr="00CC5EFB">
        <w:t xml:space="preserve"> emphasises health rather than the disease, and </w:t>
      </w:r>
      <w:r w:rsidR="000B13C1" w:rsidRPr="00CC5EFB">
        <w:t>introduces a single spectrum to describe this, moving</w:t>
      </w:r>
      <w:r w:rsidR="003D345E" w:rsidRPr="00CC5EFB">
        <w:t xml:space="preserve"> away from disability being purely a consequence of disease severity</w:t>
      </w:r>
      <w:r w:rsidR="00046A23" w:rsidRPr="00CC5EFB">
        <w:t xml:space="preserve"> </w:t>
      </w:r>
      <w:r w:rsidR="00046A23" w:rsidRPr="00CC5EFB">
        <w:fldChar w:fldCharType="begin"/>
      </w:r>
      <w:r w:rsidR="00046A23" w:rsidRPr="00CC5EFB">
        <w:instrText xml:space="preserve"> ADDIN EN.CITE &lt;EndNote&gt;&lt;Cite&gt;&lt;Author&gt;Kostanjsek&lt;/Author&gt;&lt;Year&gt;2011&lt;/Year&gt;&lt;IDText&gt;Use of The International Classification of Functioning, Disability and Health (ICF) as a conceptual framework and common language for disability statistics and health information systems&lt;/IDText&gt;&lt;DisplayText&gt;(Kostanjsek, 2011)&lt;/DisplayText&gt;&lt;record&gt;&lt;isbn&gt;Suppl 4&lt;/isbn&gt;&lt;titles&gt;&lt;title&gt;Use of The International Classification of Functioning, Disability and Health (ICF) as a conceptual framework and common language for disability statistics and health information systems&lt;/title&gt;&lt;secondary-title&gt;BMC Public Health&lt;/secondary-title&gt;&lt;/titles&gt;&lt;pages&gt;S3&lt;/pages&gt;&lt;number&gt;Suppl 4&lt;/number&gt;&lt;contributors&gt;&lt;authors&gt;&lt;author&gt;Kostanjsek, Nenad&lt;/author&gt;&lt;/authors&gt;&lt;/contributors&gt;&lt;added-date format="utc"&gt;1524732487&lt;/added-date&gt;&lt;ref-type name="Journal Article"&gt;17&lt;/ref-type&gt;&lt;dates&gt;&lt;year&gt;2011&lt;/year&gt;&lt;/dates&gt;&lt;rec-number&gt;895&lt;/rec-number&gt;&lt;last-updated-date format="utc"&gt;1524732953&lt;/last-updated-date&gt;&lt;electronic-resource-num&gt;10.1186/1471-2458-11-S4-S3&lt;/electronic-resource-num&gt;&lt;volume&gt;11&lt;/volume&gt;&lt;/record&gt;&lt;/Cite&gt;&lt;/EndNote&gt;</w:instrText>
      </w:r>
      <w:r w:rsidR="00046A23" w:rsidRPr="00CC5EFB">
        <w:fldChar w:fldCharType="separate"/>
      </w:r>
      <w:r w:rsidR="00046A23" w:rsidRPr="00CC5EFB">
        <w:rPr>
          <w:noProof/>
        </w:rPr>
        <w:t>(Kostanjsek, 2011)</w:t>
      </w:r>
      <w:r w:rsidR="00046A23" w:rsidRPr="00CC5EFB">
        <w:fldChar w:fldCharType="end"/>
      </w:r>
      <w:r w:rsidR="000B13C1" w:rsidRPr="00CC5EFB">
        <w:t>. T</w:t>
      </w:r>
      <w:r w:rsidR="008B70CE" w:rsidRPr="00CC5EFB">
        <w:t>herefore</w:t>
      </w:r>
      <w:r w:rsidR="000B13C1" w:rsidRPr="00CC5EFB">
        <w:t>, the terms</w:t>
      </w:r>
      <w:r w:rsidR="008B70CE" w:rsidRPr="00CC5EFB">
        <w:t xml:space="preserve"> ‘activity limitation’ and ‘participation restriction’</w:t>
      </w:r>
      <w:r w:rsidR="000B13C1" w:rsidRPr="00CC5EFB">
        <w:t xml:space="preserve"> have replaced the term ‘handicap’</w:t>
      </w:r>
      <w:r w:rsidR="008B70CE" w:rsidRPr="00CC5EFB">
        <w:t xml:space="preserve">. </w:t>
      </w:r>
      <w:r w:rsidR="000B13C1" w:rsidRPr="00CC5EFB">
        <w:t>It is now</w:t>
      </w:r>
      <w:r w:rsidR="008B70CE" w:rsidRPr="00CC5EFB">
        <w:t xml:space="preserve"> </w:t>
      </w:r>
      <w:r w:rsidR="003D345E" w:rsidRPr="00CC5EFB">
        <w:t>recognise</w:t>
      </w:r>
      <w:r w:rsidR="000B13C1" w:rsidRPr="00CC5EFB">
        <w:t>d</w:t>
      </w:r>
      <w:r w:rsidR="003D345E" w:rsidRPr="00CC5EFB">
        <w:t xml:space="preserve"> that many factors are responsible</w:t>
      </w:r>
      <w:r w:rsidR="008B70CE" w:rsidRPr="00CC5EFB">
        <w:t xml:space="preserve"> for functioning</w:t>
      </w:r>
      <w:r w:rsidR="003D345E" w:rsidRPr="00CC5EFB">
        <w:t>, including an interaction between the disease</w:t>
      </w:r>
      <w:r w:rsidR="00B41D13" w:rsidRPr="00CC5EFB">
        <w:t xml:space="preserve"> or disability</w:t>
      </w:r>
      <w:r w:rsidR="003D345E" w:rsidRPr="00CC5EFB">
        <w:t xml:space="preserve">, activity limitations and participation restrictions, as well as environmental and personal factors. In the case of HL, activity </w:t>
      </w:r>
      <w:r w:rsidR="003D345E" w:rsidRPr="00200B4B">
        <w:t xml:space="preserve">limitations </w:t>
      </w:r>
      <w:r w:rsidR="00EC2BE1" w:rsidRPr="00200B4B">
        <w:t xml:space="preserve">may be struggling to hold a conversation </w:t>
      </w:r>
      <w:r w:rsidR="003D345E" w:rsidRPr="00200B4B">
        <w:t>and</w:t>
      </w:r>
      <w:r w:rsidR="003D345E" w:rsidRPr="00CC5EFB">
        <w:t xml:space="preserve"> participation restrictions could include </w:t>
      </w:r>
      <w:r w:rsidR="00F024BD" w:rsidRPr="00CC5EFB">
        <w:t>withdrawing from noisy social situations</w:t>
      </w:r>
      <w:r w:rsidR="003D345E" w:rsidRPr="00CC5EFB">
        <w:t xml:space="preserve">; environmental factors may relate to the use of hearing aids, support and relationships and personal factors such as the age and background of the individual with HL. </w:t>
      </w:r>
    </w:p>
    <w:p w14:paraId="1C21E4F7" w14:textId="339A8D63" w:rsidR="00AD00D9" w:rsidRPr="00C0411B" w:rsidRDefault="00AD00D9" w:rsidP="00AD00D9">
      <w:pPr>
        <w:spacing w:line="360" w:lineRule="auto"/>
        <w:jc w:val="both"/>
      </w:pPr>
      <w:r w:rsidRPr="00CC5EFB">
        <w:t>It is therefore an important research question to investigate</w:t>
      </w:r>
      <w:r w:rsidR="0009335F" w:rsidRPr="00CC5EFB">
        <w:t xml:space="preserve"> whether the effects of</w:t>
      </w:r>
      <w:r w:rsidRPr="00CC5EFB">
        <w:t xml:space="preserve"> </w:t>
      </w:r>
      <w:r w:rsidR="00394476" w:rsidRPr="00CC5EFB">
        <w:t xml:space="preserve">the ‘functioning and/or disability’ which may accompany HL </w:t>
      </w:r>
      <w:r w:rsidRPr="00CC5EFB">
        <w:t>contribute more significantly to the increased risk of cognitive decline, compared to hearing thresholds alone, and whether the use and perceived</w:t>
      </w:r>
      <w:r>
        <w:t xml:space="preserve"> satisfaction with hearing aids help people to feel less isolated. This may have a major impact on future public health as a case for more aggressive treatment of ARHL and social isolation, to reduce the burden and onset of cognitive impairment. </w:t>
      </w:r>
    </w:p>
    <w:p w14:paraId="5B59A115" w14:textId="0E3466F8" w:rsidR="00AD00D9" w:rsidRPr="00CC5EFB" w:rsidRDefault="00AD00D9" w:rsidP="00AD00D9">
      <w:pPr>
        <w:spacing w:line="360" w:lineRule="auto"/>
        <w:jc w:val="both"/>
        <w:rPr>
          <w:rFonts w:ascii="Calibri" w:eastAsia="Calibri" w:hAnsi="Calibri" w:cs="Calibri"/>
        </w:rPr>
      </w:pPr>
      <w:r w:rsidRPr="1274AE61">
        <w:rPr>
          <w:rFonts w:ascii="Calibri" w:eastAsia="Calibri" w:hAnsi="Calibri" w:cs="Calibri"/>
        </w:rPr>
        <w:lastRenderedPageBreak/>
        <w:t>Multiple quest</w:t>
      </w:r>
      <w:r>
        <w:rPr>
          <w:rFonts w:ascii="Calibri" w:eastAsia="Calibri" w:hAnsi="Calibri" w:cs="Calibri"/>
        </w:rPr>
        <w:t xml:space="preserve">ionnaires have been created </w:t>
      </w:r>
      <w:r w:rsidRPr="1274AE61">
        <w:rPr>
          <w:rFonts w:ascii="Calibri" w:eastAsia="Calibri" w:hAnsi="Calibri" w:cs="Calibri"/>
        </w:rPr>
        <w:t>to measure hearing disabi</w:t>
      </w:r>
      <w:r>
        <w:rPr>
          <w:rFonts w:ascii="Calibri" w:eastAsia="Calibri" w:hAnsi="Calibri" w:cs="Calibri"/>
        </w:rPr>
        <w:t xml:space="preserve">lity in adults and the elderly </w:t>
      </w:r>
      <w:r>
        <w:rPr>
          <w:rFonts w:ascii="Calibri" w:eastAsia="Calibri" w:hAnsi="Calibri" w:cs="Calibri"/>
        </w:rPr>
        <w:fldChar w:fldCharType="begin">
          <w:fldData xml:space="preserve">PEVuZE5vdGU+PENpdGU+PEF1dGhvcj5Fd2VydHNlbjwvQXV0aG9yPjxZZWFyPjE5NzM8L1llYXI+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=
</w:fldData>
        </w:fldChar>
      </w:r>
      <w:r w:rsidR="00715934">
        <w:rPr>
          <w:rFonts w:ascii="Calibri" w:eastAsia="Calibri" w:hAnsi="Calibri" w:cs="Calibri"/>
        </w:rPr>
        <w:instrText xml:space="preserve"> ADDIN EN.CITE </w:instrText>
      </w:r>
      <w:r w:rsidR="00715934">
        <w:rPr>
          <w:rFonts w:ascii="Calibri" w:eastAsia="Calibri" w:hAnsi="Calibri" w:cs="Calibri"/>
        </w:rPr>
        <w:fldChar w:fldCharType="begin">
          <w:fldData xml:space="preserve">PEVuZE5vdGU+PENpdGU+PEF1dGhvcj5Fd2VydHNlbjwvQXV0aG9yPjxZZWFyPjE5NzM8L1llYXI+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=
</w:fldData>
        </w:fldChar>
      </w:r>
      <w:r w:rsidR="00715934">
        <w:rPr>
          <w:rFonts w:ascii="Calibri" w:eastAsia="Calibri" w:hAnsi="Calibri" w:cs="Calibri"/>
        </w:rPr>
        <w:instrText xml:space="preserve"> ADDIN EN.CITE.DATA </w:instrText>
      </w:r>
      <w:r w:rsidR="00715934">
        <w:rPr>
          <w:rFonts w:ascii="Calibri" w:eastAsia="Calibri" w:hAnsi="Calibri" w:cs="Calibri"/>
        </w:rPr>
      </w:r>
      <w:r w:rsidR="00715934">
        <w:rPr>
          <w:rFonts w:ascii="Calibri" w:eastAsia="Calibri" w:hAnsi="Calibri" w:cs="Calibri"/>
        </w:rPr>
        <w:fldChar w:fldCharType="end"/>
      </w:r>
      <w:r>
        <w:rPr>
          <w:rFonts w:ascii="Calibri" w:eastAsia="Calibri" w:hAnsi="Calibri" w:cs="Calibri"/>
        </w:rPr>
      </w:r>
      <w:r>
        <w:rPr>
          <w:rFonts w:ascii="Calibri" w:eastAsia="Calibri" w:hAnsi="Calibri" w:cs="Calibri"/>
        </w:rPr>
        <w:fldChar w:fldCharType="separate"/>
      </w:r>
      <w:r w:rsidR="00715934">
        <w:rPr>
          <w:rFonts w:ascii="Calibri" w:eastAsia="Calibri" w:hAnsi="Calibri" w:cs="Calibri"/>
          <w:noProof/>
        </w:rPr>
        <w:t>(Ewertsen and Birk-Nielsen, 1973, Ventry and Weinstein, 1982, Schow and Nerbonne, 1982)</w:t>
      </w:r>
      <w:r>
        <w:rPr>
          <w:rFonts w:ascii="Calibri" w:eastAsia="Calibri" w:hAnsi="Calibri" w:cs="Calibri"/>
        </w:rPr>
        <w:fldChar w:fldCharType="end"/>
      </w:r>
      <w:r w:rsidRPr="1274AE61">
        <w:rPr>
          <w:rFonts w:ascii="Calibri" w:eastAsia="Calibri" w:hAnsi="Calibri" w:cs="Calibri"/>
        </w:rPr>
        <w:t xml:space="preserve">. </w:t>
      </w:r>
      <w:r w:rsidR="00B115B0">
        <w:rPr>
          <w:rFonts w:ascii="Calibri" w:eastAsia="Calibri" w:hAnsi="Calibri" w:cs="Calibri"/>
        </w:rPr>
        <w:t>Many of t</w:t>
      </w:r>
      <w:r>
        <w:rPr>
          <w:rFonts w:ascii="Calibri" w:eastAsia="Calibri" w:hAnsi="Calibri" w:cs="Calibri"/>
        </w:rPr>
        <w:t>hese i</w:t>
      </w:r>
      <w:r w:rsidRPr="1274AE61">
        <w:rPr>
          <w:rFonts w:ascii="Calibri" w:eastAsia="Calibri" w:hAnsi="Calibri" w:cs="Calibri"/>
        </w:rPr>
        <w:t>nstruments</w:t>
      </w:r>
      <w:r>
        <w:rPr>
          <w:rFonts w:ascii="Calibri" w:eastAsia="Calibri" w:hAnsi="Calibri" w:cs="Calibri"/>
        </w:rPr>
        <w:t>,</w:t>
      </w:r>
      <w:r w:rsidRPr="1274AE61">
        <w:rPr>
          <w:rFonts w:ascii="Calibri" w:eastAsia="Calibri" w:hAnsi="Calibri" w:cs="Calibri"/>
        </w:rPr>
        <w:t xml:space="preserve"> h</w:t>
      </w:r>
      <w:r>
        <w:rPr>
          <w:rFonts w:ascii="Calibri" w:eastAsia="Calibri" w:hAnsi="Calibri" w:cs="Calibri"/>
        </w:rPr>
        <w:t>owever, were ultimately</w:t>
      </w:r>
      <w:r w:rsidRPr="1274AE61">
        <w:rPr>
          <w:rFonts w:ascii="Calibri" w:eastAsia="Calibri" w:hAnsi="Calibri" w:cs="Calibri"/>
        </w:rPr>
        <w:t xml:space="preserve"> designed</w:t>
      </w:r>
      <w:r>
        <w:rPr>
          <w:rFonts w:ascii="Calibri" w:eastAsia="Calibri" w:hAnsi="Calibri" w:cs="Calibri"/>
        </w:rPr>
        <w:t xml:space="preserve"> </w:t>
      </w:r>
      <w:r w:rsidRPr="1274AE61">
        <w:rPr>
          <w:rFonts w:ascii="Calibri" w:eastAsia="Calibri" w:hAnsi="Calibri" w:cs="Calibri"/>
        </w:rPr>
        <w:t>to</w:t>
      </w:r>
      <w:r>
        <w:rPr>
          <w:rFonts w:ascii="Calibri" w:eastAsia="Calibri" w:hAnsi="Calibri" w:cs="Calibri"/>
        </w:rPr>
        <w:t xml:space="preserve"> estimate the prevalence of ARHL, and as such have been </w:t>
      </w:r>
      <w:r w:rsidRPr="00CC5EFB">
        <w:rPr>
          <w:rFonts w:ascii="Calibri" w:eastAsia="Calibri" w:hAnsi="Calibri" w:cs="Calibri"/>
        </w:rPr>
        <w:t xml:space="preserve">used as an alternative or preliminary screen for hearing impairment in the absence of formal audiometric testing, or to monitor the benefits of </w:t>
      </w:r>
      <w:r w:rsidRPr="00CC5EFB">
        <w:t xml:space="preserve">audiological rehabilitation </w:t>
      </w:r>
      <w:r w:rsidRPr="00CC5EFB">
        <w:fldChar w:fldCharType="begin">
          <w:fldData xml:space="preserve">PEVuZE5vdGU+PENpdGU+PEF1dGhvcj5CYXJib3NhPC9BdXRob3I+PFllYXI+MjAxNTwvWWVhcj48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</w:fldData>
        </w:fldChar>
      </w:r>
      <w:r w:rsidR="00715934">
        <w:instrText xml:space="preserve"> ADDIN EN.CITE </w:instrText>
      </w:r>
      <w:r w:rsidR="00715934">
        <w:fldChar w:fldCharType="begin">
          <w:fldData xml:space="preserve">PEVuZE5vdGU+PENpdGU+PEF1dGhvcj5CYXJib3NhPC9BdXRob3I+PFllYXI+MjAxNTwvWWVhcj48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</w:fldData>
        </w:fldChar>
      </w:r>
      <w:r w:rsidR="00715934">
        <w:instrText xml:space="preserve"> ADDIN EN.CITE.DATA </w:instrText>
      </w:r>
      <w:r w:rsidR="00715934">
        <w:fldChar w:fldCharType="end"/>
      </w:r>
      <w:r w:rsidRPr="00CC5EFB">
        <w:fldChar w:fldCharType="separate"/>
      </w:r>
      <w:r w:rsidR="00715934">
        <w:rPr>
          <w:noProof/>
        </w:rPr>
        <w:t>(Barbosa et al., 2015, Oberg, 2016)</w:t>
      </w:r>
      <w:r w:rsidRPr="00CC5EFB">
        <w:fldChar w:fldCharType="end"/>
      </w:r>
      <w:r w:rsidRPr="00CC5EFB">
        <w:t xml:space="preserve">. Thus as a consequence, they are not entirely relevant for assessing </w:t>
      </w:r>
      <w:r w:rsidR="00DA75D2" w:rsidRPr="00CC5EFB">
        <w:t xml:space="preserve">the </w:t>
      </w:r>
      <w:r w:rsidRPr="00CC5EFB">
        <w:t xml:space="preserve">current </w:t>
      </w:r>
      <w:r w:rsidR="003E40BD" w:rsidRPr="00CC5EFB">
        <w:t>levels of</w:t>
      </w:r>
      <w:r w:rsidR="00DA75D2" w:rsidRPr="00CC5EFB">
        <w:t xml:space="preserve"> disability associated with HL</w:t>
      </w:r>
      <w:r w:rsidRPr="00CC5EFB">
        <w:t>.</w:t>
      </w:r>
    </w:p>
    <w:p w14:paraId="18859C2A" w14:textId="79A9BA60" w:rsidR="00AD00D9" w:rsidRPr="00CC5EFB" w:rsidRDefault="00AD00D9" w:rsidP="00AD00D9">
      <w:pPr>
        <w:spacing w:line="360" w:lineRule="auto"/>
        <w:jc w:val="both"/>
        <w:rPr>
          <w:rFonts w:ascii="Calibri" w:eastAsia="Calibri" w:hAnsi="Calibri" w:cs="Calibri"/>
        </w:rPr>
      </w:pPr>
      <w:r w:rsidRPr="00CC5EFB">
        <w:rPr>
          <w:rFonts w:ascii="Calibri" w:eastAsia="Calibri" w:hAnsi="Calibri" w:cs="Calibri"/>
        </w:rPr>
        <w:t xml:space="preserve">One such questionnaire that is widely used as a screen for hearing </w:t>
      </w:r>
      <w:r w:rsidR="003E40BD" w:rsidRPr="00CC5EFB">
        <w:rPr>
          <w:rFonts w:ascii="Calibri" w:eastAsia="Calibri" w:hAnsi="Calibri" w:cs="Calibri"/>
        </w:rPr>
        <w:t>disability</w:t>
      </w:r>
      <w:r w:rsidRPr="00CC5EFB">
        <w:rPr>
          <w:rFonts w:ascii="Calibri" w:eastAsia="Calibri" w:hAnsi="Calibri" w:cs="Calibri"/>
        </w:rPr>
        <w:t xml:space="preserve"> is the Hearing Handicap Inventory for the Elderly (HHIE) </w:t>
      </w:r>
      <w:r w:rsidR="006D03F7" w:rsidRPr="00CC5EFB">
        <w:rPr>
          <w:rFonts w:ascii="Calibri" w:eastAsia="Calibri" w:hAnsi="Calibri" w:cs="Calibri"/>
        </w:rPr>
        <w:t>(Ventry and Weinstein, 1982)</w:t>
      </w:r>
      <w:r w:rsidRPr="00CC5EFB">
        <w:rPr>
          <w:rFonts w:ascii="Calibri" w:eastAsia="Calibri" w:hAnsi="Calibri" w:cs="Calibri"/>
        </w:rPr>
        <w:t xml:space="preserve">. This questionnaire was developed as a tool to identify hearing </w:t>
      </w:r>
      <w:r w:rsidR="003E40BD" w:rsidRPr="00CC5EFB">
        <w:rPr>
          <w:rFonts w:ascii="Calibri" w:eastAsia="Calibri" w:hAnsi="Calibri" w:cs="Calibri"/>
        </w:rPr>
        <w:t>disability</w:t>
      </w:r>
      <w:r w:rsidRPr="00CC5EFB">
        <w:rPr>
          <w:rFonts w:ascii="Calibri" w:eastAsia="Calibri" w:hAnsi="Calibri" w:cs="Calibri"/>
        </w:rPr>
        <w:t xml:space="preserve"> specifically in elderly people. It comprises of 25 scenarios where the patient is asked to score ‘yes’, ‘sometimes’ or ‘no’ for presence of hearing difficulty in each situation. Overall scores are then graded to a maximum score of 100 and handicap is distributed as follows, scores between 0-16 indicate no hearing handicap, 17-42 indicate a mild to moderate handicap and over 43 indicate a severe handicap. There are many benefits to using the HHIE, including self-assessment, it is relatively short and easy to administer, and has high sensitivity (between 69 and 100%) when compared with pure tone audiometry (PTA) </w:t>
      </w:r>
      <w:r w:rsidRPr="00CC5EFB">
        <w:rPr>
          <w:rFonts w:ascii="Calibri" w:eastAsia="Calibri" w:hAnsi="Calibri" w:cs="Calibri"/>
        </w:rPr>
        <w:fldChar w:fldCharType="begin">
          <w:fldData xml:space="preserve">PEVuZE5vdGU+PENpdGU+PEF1dGhvcj5Tb2dlYmk8L0F1dGhvcj48WWVhcj4yMDE1PC9ZZWFyPjxJ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</w:fldData>
        </w:fldChar>
      </w:r>
      <w:r w:rsidR="00715934">
        <w:rPr>
          <w:rFonts w:ascii="Calibri" w:eastAsia="Calibri" w:hAnsi="Calibri" w:cs="Calibri"/>
        </w:rPr>
        <w:instrText xml:space="preserve"> ADDIN EN.CITE </w:instrText>
      </w:r>
      <w:r w:rsidR="00715934">
        <w:rPr>
          <w:rFonts w:ascii="Calibri" w:eastAsia="Calibri" w:hAnsi="Calibri" w:cs="Calibri"/>
        </w:rPr>
        <w:fldChar w:fldCharType="begin">
          <w:fldData xml:space="preserve">PEVuZE5vdGU+PENpdGU+PEF1dGhvcj5Tb2dlYmk8L0F1dGhvcj48WWVhcj4yMDE1PC9ZZWFyPjxJ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</w:fldData>
        </w:fldChar>
      </w:r>
      <w:r w:rsidR="00715934">
        <w:rPr>
          <w:rFonts w:ascii="Calibri" w:eastAsia="Calibri" w:hAnsi="Calibri" w:cs="Calibri"/>
        </w:rPr>
        <w:instrText xml:space="preserve"> ADDIN EN.CITE.DATA </w:instrText>
      </w:r>
      <w:r w:rsidR="00715934">
        <w:rPr>
          <w:rFonts w:ascii="Calibri" w:eastAsia="Calibri" w:hAnsi="Calibri" w:cs="Calibri"/>
        </w:rPr>
      </w:r>
      <w:r w:rsidR="00715934">
        <w:rPr>
          <w:rFonts w:ascii="Calibri" w:eastAsia="Calibri" w:hAnsi="Calibri" w:cs="Calibri"/>
        </w:rPr>
        <w:fldChar w:fldCharType="end"/>
      </w:r>
      <w:r w:rsidRPr="00CC5EFB">
        <w:rPr>
          <w:rFonts w:ascii="Calibri" w:eastAsia="Calibri" w:hAnsi="Calibri" w:cs="Calibri"/>
        </w:rPr>
      </w:r>
      <w:r w:rsidRPr="00CC5EFB">
        <w:rPr>
          <w:rFonts w:ascii="Calibri" w:eastAsia="Calibri" w:hAnsi="Calibri" w:cs="Calibri"/>
        </w:rPr>
        <w:fldChar w:fldCharType="separate"/>
      </w:r>
      <w:r w:rsidR="00715934">
        <w:rPr>
          <w:rFonts w:ascii="Calibri" w:eastAsia="Calibri" w:hAnsi="Calibri" w:cs="Calibri"/>
          <w:noProof/>
        </w:rPr>
        <w:t>(Sogebi and Mabifah, 2015, Brennan-Jones et al., 2015)</w:t>
      </w:r>
      <w:r w:rsidRPr="00CC5EFB">
        <w:rPr>
          <w:rFonts w:ascii="Calibri" w:eastAsia="Calibri" w:hAnsi="Calibri" w:cs="Calibri"/>
        </w:rPr>
        <w:fldChar w:fldCharType="end"/>
      </w:r>
      <w:r w:rsidRPr="00CC5EFB">
        <w:rPr>
          <w:rFonts w:ascii="Calibri" w:eastAsia="Calibri" w:hAnsi="Calibri" w:cs="Calibri"/>
        </w:rPr>
        <w:t xml:space="preserve">. It has been translated into many different languages, therefore is useful as a cross cultural screen for </w:t>
      </w:r>
      <w:r w:rsidRPr="00CC5EFB">
        <w:t>HL</w:t>
      </w:r>
      <w:r w:rsidRPr="00CC5EFB">
        <w:rPr>
          <w:rFonts w:ascii="Calibri" w:eastAsia="Calibri" w:hAnsi="Calibri" w:cs="Calibri"/>
        </w:rPr>
        <w:t xml:space="preserve"> </w:t>
      </w:r>
      <w:r w:rsidRPr="00CC5EFB">
        <w:rPr>
          <w:rFonts w:ascii="Calibri" w:eastAsia="Calibri" w:hAnsi="Calibri" w:cs="Calibri"/>
        </w:rPr>
        <w:fldChar w:fldCharType="begin">
          <w:fldData xml:space="preserve">PEVuZE5vdGU+PENpdGU+PEF1dGhvcj5EZWVwdGhpPC9BdXRob3I+PFllYXI+MjAxMjwvWWVhcj48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==
</w:fldData>
        </w:fldChar>
      </w:r>
      <w:r w:rsidR="00715934">
        <w:rPr>
          <w:rFonts w:ascii="Calibri" w:eastAsia="Calibri" w:hAnsi="Calibri" w:cs="Calibri"/>
        </w:rPr>
        <w:instrText xml:space="preserve"> ADDIN EN.CITE </w:instrText>
      </w:r>
      <w:r w:rsidR="00715934">
        <w:rPr>
          <w:rFonts w:ascii="Calibri" w:eastAsia="Calibri" w:hAnsi="Calibri" w:cs="Calibri"/>
        </w:rPr>
        <w:fldChar w:fldCharType="begin">
          <w:fldData xml:space="preserve">PEVuZE5vdGU+PENpdGU+PEF1dGhvcj5EZWVwdGhpPC9BdXRob3I+PFllYXI+MjAxMjwvWWVhcj48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==
</w:fldData>
        </w:fldChar>
      </w:r>
      <w:r w:rsidR="00715934">
        <w:rPr>
          <w:rFonts w:ascii="Calibri" w:eastAsia="Calibri" w:hAnsi="Calibri" w:cs="Calibri"/>
        </w:rPr>
        <w:instrText xml:space="preserve"> ADDIN EN.CITE.DATA </w:instrText>
      </w:r>
      <w:r w:rsidR="00715934">
        <w:rPr>
          <w:rFonts w:ascii="Calibri" w:eastAsia="Calibri" w:hAnsi="Calibri" w:cs="Calibri"/>
        </w:rPr>
      </w:r>
      <w:r w:rsidR="00715934">
        <w:rPr>
          <w:rFonts w:ascii="Calibri" w:eastAsia="Calibri" w:hAnsi="Calibri" w:cs="Calibri"/>
        </w:rPr>
        <w:fldChar w:fldCharType="end"/>
      </w:r>
      <w:r w:rsidRPr="00CC5EFB">
        <w:rPr>
          <w:rFonts w:ascii="Calibri" w:eastAsia="Calibri" w:hAnsi="Calibri" w:cs="Calibri"/>
        </w:rPr>
      </w:r>
      <w:r w:rsidRPr="00CC5EFB">
        <w:rPr>
          <w:rFonts w:ascii="Calibri" w:eastAsia="Calibri" w:hAnsi="Calibri" w:cs="Calibri"/>
        </w:rPr>
        <w:fldChar w:fldCharType="separate"/>
      </w:r>
      <w:r w:rsidR="00715934">
        <w:rPr>
          <w:rFonts w:ascii="Calibri" w:eastAsia="Calibri" w:hAnsi="Calibri" w:cs="Calibri"/>
          <w:noProof/>
        </w:rPr>
        <w:t>(Deepthi and Kasthuri, 2012)</w:t>
      </w:r>
      <w:r w:rsidRPr="00CC5EFB">
        <w:rPr>
          <w:rFonts w:ascii="Calibri" w:eastAsia="Calibri" w:hAnsi="Calibri" w:cs="Calibri"/>
        </w:rPr>
        <w:fldChar w:fldCharType="end"/>
      </w:r>
      <w:r w:rsidRPr="00CC5EFB">
        <w:rPr>
          <w:rFonts w:ascii="Calibri" w:eastAsia="Calibri" w:hAnsi="Calibri" w:cs="Calibri"/>
        </w:rPr>
        <w:t xml:space="preserve"> and is of great benefit in locations where PTA is not always accessible or available</w:t>
      </w:r>
      <w:r w:rsidR="00C47D53" w:rsidRPr="00CC5EFB">
        <w:rPr>
          <w:rFonts w:ascii="Calibri" w:eastAsia="Calibri" w:hAnsi="Calibri" w:cs="Calibri"/>
        </w:rPr>
        <w:t xml:space="preserve"> (</w:t>
      </w:r>
      <w:proofErr w:type="spellStart"/>
      <w:r w:rsidR="00C47D53" w:rsidRPr="00CC5EFB">
        <w:rPr>
          <w:rFonts w:ascii="Calibri" w:eastAsia="Calibri" w:hAnsi="Calibri" w:cs="Calibri"/>
        </w:rPr>
        <w:t>Sogebi</w:t>
      </w:r>
      <w:proofErr w:type="spellEnd"/>
      <w:r w:rsidR="00C47D53" w:rsidRPr="00CC5EFB">
        <w:rPr>
          <w:rFonts w:ascii="Calibri" w:eastAsia="Calibri" w:hAnsi="Calibri" w:cs="Calibri"/>
        </w:rPr>
        <w:t xml:space="preserve"> and </w:t>
      </w:r>
      <w:proofErr w:type="spellStart"/>
      <w:r w:rsidR="00C47D53" w:rsidRPr="00CC5EFB">
        <w:rPr>
          <w:rFonts w:ascii="Calibri" w:eastAsia="Calibri" w:hAnsi="Calibri" w:cs="Calibri"/>
        </w:rPr>
        <w:t>Mabifah</w:t>
      </w:r>
      <w:proofErr w:type="spellEnd"/>
      <w:r w:rsidR="00C47D53" w:rsidRPr="00CC5EFB">
        <w:rPr>
          <w:rFonts w:ascii="Calibri" w:eastAsia="Calibri" w:hAnsi="Calibri" w:cs="Calibri"/>
        </w:rPr>
        <w:t>, 2015)</w:t>
      </w:r>
      <w:r w:rsidRPr="00CC5EFB">
        <w:rPr>
          <w:rFonts w:ascii="Calibri" w:eastAsia="Calibri" w:hAnsi="Calibri" w:cs="Calibri"/>
        </w:rPr>
        <w:t xml:space="preserve">. </w:t>
      </w:r>
    </w:p>
    <w:p w14:paraId="58C4C28F" w14:textId="767C7A34" w:rsidR="00AD00D9" w:rsidRPr="00CC5EFB" w:rsidRDefault="00AD00D9" w:rsidP="00AD00D9">
      <w:pPr>
        <w:spacing w:line="360" w:lineRule="auto"/>
        <w:jc w:val="both"/>
        <w:rPr>
          <w:rFonts w:ascii="Calibri" w:eastAsia="Calibri" w:hAnsi="Calibri" w:cs="Calibri"/>
        </w:rPr>
      </w:pPr>
      <w:r w:rsidRPr="00CC5EFB">
        <w:rPr>
          <w:rFonts w:ascii="Calibri" w:eastAsia="Calibri" w:hAnsi="Calibri" w:cs="Calibri"/>
        </w:rPr>
        <w:t xml:space="preserve">Various studies have demonstrated that the HHIE may not be sensitive enough to pick up a mild to moderate handicap </w:t>
      </w:r>
      <w:r w:rsidR="003E40BD" w:rsidRPr="00CC5EFB">
        <w:rPr>
          <w:rFonts w:ascii="Calibri" w:eastAsia="Calibri" w:hAnsi="Calibri" w:cs="Calibri"/>
        </w:rPr>
        <w:t xml:space="preserve">(disability) </w:t>
      </w:r>
      <w:r w:rsidRPr="00CC5EFB">
        <w:rPr>
          <w:rFonts w:ascii="Calibri" w:eastAsia="Calibri" w:hAnsi="Calibri" w:cs="Calibri"/>
        </w:rPr>
        <w:t xml:space="preserve">in people with a mild </w:t>
      </w:r>
      <w:r w:rsidRPr="00CC5EFB">
        <w:t>HL</w:t>
      </w:r>
      <w:r w:rsidRPr="00CC5EFB">
        <w:rPr>
          <w:rFonts w:ascii="Calibri" w:eastAsia="Calibri" w:hAnsi="Calibri" w:cs="Calibri"/>
        </w:rPr>
        <w:t>, and is only useful in identifying significant handicap in people with a significant loss</w:t>
      </w:r>
      <w:r w:rsidR="00C47D53" w:rsidRPr="00CC5EFB">
        <w:rPr>
          <w:rFonts w:ascii="Calibri" w:eastAsia="Calibri" w:hAnsi="Calibri" w:cs="Calibri"/>
        </w:rPr>
        <w:t xml:space="preserve"> (</w:t>
      </w:r>
      <w:proofErr w:type="spellStart"/>
      <w:r w:rsidR="00C47D53" w:rsidRPr="00CC5EFB">
        <w:rPr>
          <w:rFonts w:ascii="Calibri" w:eastAsia="Calibri" w:hAnsi="Calibri" w:cs="Calibri"/>
        </w:rPr>
        <w:t>Sogebi</w:t>
      </w:r>
      <w:proofErr w:type="spellEnd"/>
      <w:r w:rsidR="00C47D53" w:rsidRPr="00CC5EFB">
        <w:rPr>
          <w:rFonts w:ascii="Calibri" w:eastAsia="Calibri" w:hAnsi="Calibri" w:cs="Calibri"/>
        </w:rPr>
        <w:t xml:space="preserve"> and </w:t>
      </w:r>
      <w:proofErr w:type="spellStart"/>
      <w:r w:rsidR="00C47D53" w:rsidRPr="00CC5EFB">
        <w:rPr>
          <w:rFonts w:ascii="Calibri" w:eastAsia="Calibri" w:hAnsi="Calibri" w:cs="Calibri"/>
        </w:rPr>
        <w:t>Mabifah</w:t>
      </w:r>
      <w:proofErr w:type="spellEnd"/>
      <w:r w:rsidR="00C47D53" w:rsidRPr="00CC5EFB">
        <w:rPr>
          <w:rFonts w:ascii="Calibri" w:eastAsia="Calibri" w:hAnsi="Calibri" w:cs="Calibri"/>
        </w:rPr>
        <w:t>, 2015)</w:t>
      </w:r>
      <w:r w:rsidRPr="00CC5EFB">
        <w:rPr>
          <w:rFonts w:ascii="Calibri" w:eastAsia="Calibri" w:hAnsi="Calibri" w:cs="Calibri"/>
        </w:rPr>
        <w:t xml:space="preserve">. As for any given degree of </w:t>
      </w:r>
      <w:r w:rsidRPr="00CC5EFB">
        <w:t>HL</w:t>
      </w:r>
      <w:r w:rsidRPr="00CC5EFB">
        <w:rPr>
          <w:rFonts w:ascii="Calibri" w:eastAsia="Calibri" w:hAnsi="Calibri" w:cs="Calibri"/>
        </w:rPr>
        <w:t>, there is a large variabilit</w:t>
      </w:r>
      <w:r w:rsidR="003E40BD" w:rsidRPr="00CC5EFB">
        <w:rPr>
          <w:rFonts w:ascii="Calibri" w:eastAsia="Calibri" w:hAnsi="Calibri" w:cs="Calibri"/>
        </w:rPr>
        <w:t xml:space="preserve">y in self-perception of disability associated with HL </w:t>
      </w:r>
      <w:r w:rsidRPr="00CC5EFB">
        <w:fldChar w:fldCharType="begin"/>
      </w:r>
      <w:r w:rsidR="00715934">
        <w:instrText xml:space="preserve"> ADDIN EN.CITE &lt;EndNote&gt;&lt;Cite&gt;&lt;Author&gt;Ewertsen&lt;/Author&gt;&lt;Year&gt;1973&lt;/Year&gt;&lt;IDText&gt;Social hearing handicap index. Social handicap in relation to hearing impairment&lt;/IDText&gt;&lt;DisplayText&gt;(Ewertsen and Birk-Nielsen, 1973)&lt;/DisplayText&gt;&lt;record&gt;&lt;dates&gt;&lt;pub-dates&gt;&lt;date&gt;May-Jun&lt;/date&gt;&lt;/pub-dates&gt;&lt;year&gt;1973&lt;/year&gt;&lt;/dates&gt;&lt;keywords&gt;&lt;keyword&gt;Adult&lt;/keyword&gt;&lt;keyword&gt;Aged&lt;/keyword&gt;&lt;keyword&gt;Audiometry&lt;/keyword&gt;&lt;keyword&gt;*Deafness&lt;/keyword&gt;&lt;keyword&gt;Hearing Aids&lt;/keyword&gt;&lt;keyword&gt;Humans&lt;/keyword&gt;&lt;keyword&gt;Lipreading&lt;/keyword&gt;&lt;keyword&gt;Middle Aged&lt;/keyword&gt;&lt;keyword&gt;*Social Behavior&lt;/keyword&gt;&lt;/keywords&gt;&lt;isbn&gt;0020-6091 (Print)&amp;#xD;0020-6091&lt;/isbn&gt;&lt;titles&gt;&lt;title&gt;Social hearing handicap index. Social handicap in relation to hearing impairment&lt;/title&gt;&lt;secondary-title&gt;Audiology&lt;/secondary-title&gt;&lt;alt-title&gt;Audiology : official organ of the International Society of Audiology&lt;/alt-title&gt;&lt;/titles&gt;&lt;pages&gt;180-7&lt;/pages&gt;&lt;number&gt;3&lt;/number&gt;&lt;contributors&gt;&lt;authors&gt;&lt;author&gt;Ewertsen, H. W.&lt;/author&gt;&lt;author&gt;Birk-Nielsen, H.&lt;/author&gt;&lt;/authors&gt;&lt;/contributors&gt;&lt;edition&gt;1973/05/01&lt;/edition&gt;&lt;language&gt;eng&lt;/language&gt;&lt;added-date format="utc"&gt;1474883908&lt;/added-date&gt;&lt;ref-type name="Journal Article"&gt;17&lt;/ref-type&gt;&lt;remote-database-provider&gt;NLM&lt;/remote-database-provider&gt;&lt;rec-number&gt;353&lt;/rec-number&gt;&lt;last-updated-date format="utc"&gt;1474883908&lt;/last-updated-date&gt;&lt;accession-num&gt;4681827&lt;/accession-num&gt;&lt;volume&gt;12&lt;/volume&gt;&lt;/record&gt;&lt;/Cite&gt;&lt;/EndNote&gt;</w:instrText>
      </w:r>
      <w:r w:rsidRPr="00CC5EFB">
        <w:fldChar w:fldCharType="separate"/>
      </w:r>
      <w:r w:rsidR="00715934">
        <w:rPr>
          <w:noProof/>
        </w:rPr>
        <w:t>(Ewertsen and Birk-Nielsen, 1973)</w:t>
      </w:r>
      <w:r w:rsidRPr="00CC5EFB">
        <w:fldChar w:fldCharType="end"/>
      </w:r>
      <w:r w:rsidRPr="00CC5EFB">
        <w:t>,</w:t>
      </w:r>
      <w:r w:rsidRPr="00CC5EFB">
        <w:rPr>
          <w:rFonts w:ascii="Calibri" w:eastAsia="Calibri" w:hAnsi="Calibri" w:cs="Calibri"/>
        </w:rPr>
        <w:t xml:space="preserve"> development of an accurate and culturally relevant tool is of upmost importance. </w:t>
      </w:r>
    </w:p>
    <w:p w14:paraId="0F68D6D9" w14:textId="0557EE3D" w:rsidR="00AD00D9" w:rsidRPr="00CC5EFB" w:rsidRDefault="00AD00D9" w:rsidP="00AD00D9">
      <w:pPr>
        <w:spacing w:line="360" w:lineRule="auto"/>
        <w:jc w:val="both"/>
        <w:rPr>
          <w:rFonts w:ascii="Calibri" w:eastAsia="Calibri" w:hAnsi="Calibri" w:cs="Calibri"/>
        </w:rPr>
      </w:pPr>
      <w:r w:rsidRPr="00CC5EFB">
        <w:rPr>
          <w:rFonts w:ascii="Calibri" w:eastAsia="Calibri" w:hAnsi="Calibri" w:cs="Calibri"/>
        </w:rPr>
        <w:t>Similar results were seen when using this tool for the pilot study to generate the new questionnaire</w:t>
      </w:r>
      <w:r>
        <w:rPr>
          <w:rFonts w:ascii="Calibri" w:eastAsia="Calibri" w:hAnsi="Calibri" w:cs="Calibri"/>
        </w:rPr>
        <w:t xml:space="preserve"> (data reported in 4.2.3.1.2.), where many participants expressed that the questions were not entirely relevant, or often not applicable. For example, question S-11, ‘Does a hearing problem </w:t>
      </w:r>
      <w:proofErr w:type="gramStart"/>
      <w:r>
        <w:rPr>
          <w:rFonts w:ascii="Calibri" w:eastAsia="Calibri" w:hAnsi="Calibri" w:cs="Calibri"/>
        </w:rPr>
        <w:t>cause</w:t>
      </w:r>
      <w:proofErr w:type="gramEnd"/>
      <w:r>
        <w:rPr>
          <w:rFonts w:ascii="Calibri" w:eastAsia="Calibri" w:hAnsi="Calibri" w:cs="Calibri"/>
        </w:rPr>
        <w:t xml:space="preserve"> you to attend religious services less often than you would like?’ This question would assume that everyone attends religious services and therefore excludes non-believers. Alternatively, religious buildings may be now well equipped for people with HL, as technology has moved on to supply amplification devices or loop systems to enable people with </w:t>
      </w:r>
      <w:r>
        <w:t>HL</w:t>
      </w:r>
      <w:r>
        <w:rPr>
          <w:rFonts w:ascii="Calibri" w:eastAsia="Calibri" w:hAnsi="Calibri" w:cs="Calibri"/>
        </w:rPr>
        <w:t xml:space="preserve"> to continue to attend services. Similarly, questions regarding problems using the telephone may be outdated, as loud speaker </w:t>
      </w:r>
      <w:r w:rsidRPr="00CC5EFB">
        <w:rPr>
          <w:rFonts w:ascii="Calibri" w:eastAsia="Calibri" w:hAnsi="Calibri" w:cs="Calibri"/>
        </w:rPr>
        <w:t xml:space="preserve">functions are often employed, as well as a plethora of available amplified telephones which are </w:t>
      </w:r>
      <w:r w:rsidRPr="00CC5EFB">
        <w:rPr>
          <w:rFonts w:ascii="Calibri" w:eastAsia="Calibri" w:hAnsi="Calibri" w:cs="Calibri"/>
        </w:rPr>
        <w:lastRenderedPageBreak/>
        <w:t xml:space="preserve">recommended to people with </w:t>
      </w:r>
      <w:r w:rsidRPr="00CC5EFB">
        <w:t>HL</w:t>
      </w:r>
      <w:r w:rsidRPr="00CC5EFB">
        <w:rPr>
          <w:rFonts w:ascii="Calibri" w:eastAsia="Calibri" w:hAnsi="Calibri" w:cs="Calibri"/>
        </w:rPr>
        <w:t xml:space="preserve">. Finally, the HHIE instructs people to answer how they would hear or cope in these situations </w:t>
      </w:r>
      <w:r w:rsidRPr="00CC5EFB">
        <w:rPr>
          <w:rFonts w:ascii="Calibri" w:eastAsia="Calibri" w:hAnsi="Calibri" w:cs="Calibri"/>
          <w:i/>
        </w:rPr>
        <w:t xml:space="preserve">without </w:t>
      </w:r>
      <w:r w:rsidRPr="00CC5EFB">
        <w:rPr>
          <w:rFonts w:ascii="Calibri" w:eastAsia="Calibri" w:hAnsi="Calibri" w:cs="Calibri"/>
        </w:rPr>
        <w:t xml:space="preserve">a hearing aid, which in itself is not appropriate for addressing current </w:t>
      </w:r>
      <w:r w:rsidR="001A362F" w:rsidRPr="00CC5EFB">
        <w:rPr>
          <w:rFonts w:ascii="Calibri" w:eastAsia="Calibri" w:hAnsi="Calibri" w:cs="Calibri"/>
        </w:rPr>
        <w:t>activity limitations or participation restrictions</w:t>
      </w:r>
      <w:r w:rsidRPr="00CC5EFB">
        <w:rPr>
          <w:rFonts w:ascii="Calibri" w:eastAsia="Calibri" w:hAnsi="Calibri" w:cs="Calibri"/>
        </w:rPr>
        <w:t xml:space="preserve">, and thus </w:t>
      </w:r>
      <w:r w:rsidR="001A362F" w:rsidRPr="00CC5EFB">
        <w:rPr>
          <w:rFonts w:ascii="Calibri" w:eastAsia="Calibri" w:hAnsi="Calibri" w:cs="Calibri"/>
        </w:rPr>
        <w:t>disability</w:t>
      </w:r>
      <w:r w:rsidRPr="00CC5EFB">
        <w:rPr>
          <w:rFonts w:ascii="Calibri" w:eastAsia="Calibri" w:hAnsi="Calibri" w:cs="Calibri"/>
        </w:rPr>
        <w:t xml:space="preserve"> may be overestimated in many cases where people regularly wear hearing aids. </w:t>
      </w:r>
    </w:p>
    <w:p w14:paraId="10F83788" w14:textId="1AADFC30" w:rsidR="00DF4067" w:rsidRPr="00CC5EFB" w:rsidRDefault="00AD00D9" w:rsidP="00AD00D9">
      <w:pPr>
        <w:spacing w:line="360" w:lineRule="auto"/>
        <w:jc w:val="both"/>
        <w:rPr>
          <w:rFonts w:ascii="Calibri" w:eastAsia="Calibri" w:hAnsi="Calibri" w:cs="Calibri"/>
        </w:rPr>
      </w:pPr>
      <w:r w:rsidRPr="00CC5EFB">
        <w:rPr>
          <w:rFonts w:ascii="Calibri" w:eastAsia="Calibri" w:hAnsi="Calibri" w:cs="Calibri"/>
        </w:rPr>
        <w:t>Similarly, other tools such as the Self-Assessment of Communication</w:t>
      </w:r>
      <w:r w:rsidR="006D03F7" w:rsidRPr="00CC5EFB">
        <w:rPr>
          <w:rFonts w:ascii="Calibri" w:eastAsia="Calibri" w:hAnsi="Calibri" w:cs="Calibri"/>
        </w:rPr>
        <w:t xml:space="preserve"> (</w:t>
      </w:r>
      <w:proofErr w:type="spellStart"/>
      <w:r w:rsidR="006D03F7" w:rsidRPr="00CC5EFB">
        <w:rPr>
          <w:rFonts w:ascii="Calibri" w:eastAsia="Calibri" w:hAnsi="Calibri" w:cs="Calibri"/>
        </w:rPr>
        <w:t>Schow</w:t>
      </w:r>
      <w:proofErr w:type="spellEnd"/>
      <w:r w:rsidR="006D03F7" w:rsidRPr="00CC5EFB">
        <w:rPr>
          <w:rFonts w:ascii="Calibri" w:eastAsia="Calibri" w:hAnsi="Calibri" w:cs="Calibri"/>
        </w:rPr>
        <w:t xml:space="preserve"> and </w:t>
      </w:r>
      <w:proofErr w:type="spellStart"/>
      <w:r w:rsidR="006D03F7" w:rsidRPr="00CC5EFB">
        <w:rPr>
          <w:rFonts w:ascii="Calibri" w:eastAsia="Calibri" w:hAnsi="Calibri" w:cs="Calibri"/>
        </w:rPr>
        <w:t>Nerbonne</w:t>
      </w:r>
      <w:proofErr w:type="spellEnd"/>
      <w:r w:rsidR="006D03F7" w:rsidRPr="00CC5EFB">
        <w:rPr>
          <w:rFonts w:ascii="Calibri" w:eastAsia="Calibri" w:hAnsi="Calibri" w:cs="Calibri"/>
        </w:rPr>
        <w:t>, 1982)</w:t>
      </w:r>
      <w:r w:rsidRPr="00CC5EFB">
        <w:rPr>
          <w:rFonts w:ascii="Calibri" w:eastAsia="Calibri" w:hAnsi="Calibri" w:cs="Calibri"/>
        </w:rPr>
        <w:t xml:space="preserve">, Social Hearing Handicap Index </w:t>
      </w:r>
      <w:r w:rsidRPr="00CC5EFB">
        <w:rPr>
          <w:rFonts w:ascii="Calibri" w:eastAsia="Calibri" w:hAnsi="Calibri" w:cs="Calibri"/>
        </w:rPr>
        <w:fldChar w:fldCharType="begin"/>
      </w:r>
      <w:r w:rsidR="00715934">
        <w:rPr>
          <w:rFonts w:ascii="Calibri" w:eastAsia="Calibri" w:hAnsi="Calibri" w:cs="Calibri"/>
        </w:rPr>
        <w:instrText xml:space="preserve"> ADDIN EN.CITE &lt;EndNote&gt;&lt;Cite&gt;&lt;Author&gt;Ewertsen&lt;/Author&gt;&lt;Year&gt;1973&lt;/Year&gt;&lt;IDText&gt;Social hearing handicap index. Social handicap in relation to hearing impairment&lt;/IDText&gt;&lt;DisplayText&gt;(Ewertsen and Birk-Nielsen, 1973)&lt;/DisplayText&gt;&lt;record&gt;&lt;dates&gt;&lt;pub-dates&gt;&lt;date&gt;May-Jun&lt;/date&gt;&lt;/pub-dates&gt;&lt;year&gt;1973&lt;/year&gt;&lt;/dates&gt;&lt;keywords&gt;&lt;keyword&gt;Adult&lt;/keyword&gt;&lt;keyword&gt;Aged&lt;/keyword&gt;&lt;keyword&gt;Audiometry&lt;/keyword&gt;&lt;keyword&gt;*Deafness&lt;/keyword&gt;&lt;keyword&gt;Hearing Aids&lt;/keyword&gt;&lt;keyword&gt;Humans&lt;/keyword&gt;&lt;keyword&gt;Lipreading&lt;/keyword&gt;&lt;keyword&gt;Middle Aged&lt;/keyword&gt;&lt;keyword&gt;*Social Behavior&lt;/keyword&gt;&lt;/keywords&gt;&lt;isbn&gt;0020-6091 (Print)&amp;#xD;0020-6091&lt;/isbn&gt;&lt;titles&gt;&lt;title&gt;Social hearing handicap index. Social handicap in relation to hearing impairment&lt;/title&gt;&lt;secondary-title&gt;Audiology&lt;/secondary-title&gt;&lt;alt-title&gt;Audiology : official organ of the International Society of Audiology&lt;/alt-title&gt;&lt;/titles&gt;&lt;pages&gt;180-7&lt;/pages&gt;&lt;number&gt;3&lt;/number&gt;&lt;contributors&gt;&lt;authors&gt;&lt;author&gt;Ewertsen, H. W.&lt;/author&gt;&lt;author&gt;Birk-Nielsen, H.&lt;/author&gt;&lt;/authors&gt;&lt;/contributors&gt;&lt;edition&gt;1973/05/01&lt;/edition&gt;&lt;language&gt;eng&lt;/language&gt;&lt;added-date format="utc"&gt;1474883908&lt;/added-date&gt;&lt;ref-type name="Journal Article"&gt;17&lt;/ref-type&gt;&lt;remote-database-provider&gt;NLM&lt;/remote-database-provider&gt;&lt;rec-number&gt;353&lt;/rec-number&gt;&lt;last-updated-date format="utc"&gt;1474883908&lt;/last-updated-date&gt;&lt;accession-num&gt;4681827&lt;/accession-num&gt;&lt;volume&gt;12&lt;/volume&gt;&lt;/record&gt;&lt;/Cite&gt;&lt;/EndNote&gt;</w:instrText>
      </w:r>
      <w:r w:rsidRPr="00CC5EFB">
        <w:rPr>
          <w:rFonts w:ascii="Calibri" w:eastAsia="Calibri" w:hAnsi="Calibri" w:cs="Calibri"/>
        </w:rPr>
        <w:fldChar w:fldCharType="separate"/>
      </w:r>
      <w:r w:rsidR="00715934">
        <w:rPr>
          <w:rFonts w:ascii="Calibri" w:eastAsia="Calibri" w:hAnsi="Calibri" w:cs="Calibri"/>
          <w:noProof/>
        </w:rPr>
        <w:t>(Ewertsen and Birk-Nielsen, 1973)</w:t>
      </w:r>
      <w:r w:rsidRPr="00CC5EFB">
        <w:rPr>
          <w:rFonts w:ascii="Calibri" w:eastAsia="Calibri" w:hAnsi="Calibri" w:cs="Calibri"/>
        </w:rPr>
        <w:fldChar w:fldCharType="end"/>
      </w:r>
      <w:r w:rsidRPr="00CC5EFB">
        <w:rPr>
          <w:rFonts w:ascii="Calibri" w:eastAsia="Calibri" w:hAnsi="Calibri" w:cs="Calibri"/>
        </w:rPr>
        <w:t xml:space="preserve"> and the Denver Scale of Communication function </w:t>
      </w:r>
      <w:r w:rsidRPr="00CC5EFB">
        <w:rPr>
          <w:rFonts w:ascii="Calibri" w:eastAsia="Calibri" w:hAnsi="Calibri" w:cs="Calibri"/>
        </w:rPr>
        <w:fldChar w:fldCharType="begin"/>
      </w:r>
      <w:r w:rsidR="00715934">
        <w:rPr>
          <w:rFonts w:ascii="Calibri" w:eastAsia="Calibri" w:hAnsi="Calibri" w:cs="Calibri"/>
        </w:rPr>
        <w:instrText xml:space="preserve"> ADDIN EN.CITE &lt;EndNote&gt;&lt;Cite&gt;&lt;Author&gt;Alpiner&lt;/Author&gt;&lt;Year&gt;1974&lt;/Year&gt;&lt;IDText&gt;The denver scale of communication function&lt;/IDText&gt;&lt;DisplayText&gt;(Alpiner et al., 1974)&lt;/DisplayText&gt;&lt;record&gt;&lt;titles&gt;&lt;title&gt;The denver scale of communication function&lt;/title&gt;&lt;/titles&gt;&lt;contributors&gt;&lt;authors&gt;&lt;author&gt;Alpiner, J&lt;/author&gt;&lt;author&gt;Chevrett, W&lt;/author&gt;&lt;author&gt;Glascoe, G&lt;/author&gt;&lt;author&gt;Mets, M&lt;/author&gt;&lt;author&gt;Olsen, B&lt;/author&gt;&lt;/authors&gt;&lt;/contributors&gt;&lt;added-date format="utc"&gt;1488900106&lt;/added-date&gt;&lt;pub-location&gt;Denver&lt;/pub-location&gt;&lt;ref-type name="Manuscript"&gt;36&lt;/ref-type&gt;&lt;dates&gt;&lt;year&gt;1974&lt;/year&gt;&lt;/dates&gt;&lt;rec-number&gt;588&lt;/rec-number&gt;&lt;last-updated-date format="utc"&gt;1488900143&lt;/last-updated-date&gt;&lt;contributors&gt;&lt;secondary-authors&gt;&lt;author&gt;University of Denver&lt;/author&gt;&lt;/secondary-authors&gt;&lt;/contributors&gt;&lt;/record&gt;&lt;/Cite&gt;&lt;/EndNote&gt;</w:instrText>
      </w:r>
      <w:r w:rsidRPr="00CC5EFB">
        <w:rPr>
          <w:rFonts w:ascii="Calibri" w:eastAsia="Calibri" w:hAnsi="Calibri" w:cs="Calibri"/>
        </w:rPr>
        <w:fldChar w:fldCharType="separate"/>
      </w:r>
      <w:r w:rsidR="00715934">
        <w:rPr>
          <w:rFonts w:ascii="Calibri" w:eastAsia="Calibri" w:hAnsi="Calibri" w:cs="Calibri"/>
          <w:noProof/>
        </w:rPr>
        <w:t>(Alpiner et al., 1974)</w:t>
      </w:r>
      <w:r w:rsidRPr="00CC5EFB">
        <w:rPr>
          <w:rFonts w:ascii="Calibri" w:eastAsia="Calibri" w:hAnsi="Calibri" w:cs="Calibri"/>
        </w:rPr>
        <w:fldChar w:fldCharType="end"/>
      </w:r>
      <w:r w:rsidRPr="00CC5EFB">
        <w:rPr>
          <w:rFonts w:ascii="Calibri" w:eastAsia="Calibri" w:hAnsi="Calibri" w:cs="Calibri"/>
        </w:rPr>
        <w:t xml:space="preserve"> have the same advantages and disadvantages and therefore are not satisfactory measures of social and emotional </w:t>
      </w:r>
      <w:r w:rsidR="001A362F" w:rsidRPr="00CC5EFB">
        <w:rPr>
          <w:rFonts w:ascii="Calibri" w:eastAsia="Calibri" w:hAnsi="Calibri" w:cs="Calibri"/>
        </w:rPr>
        <w:t>problems</w:t>
      </w:r>
      <w:r w:rsidRPr="00CC5EFB">
        <w:rPr>
          <w:rFonts w:ascii="Calibri" w:eastAsia="Calibri" w:hAnsi="Calibri" w:cs="Calibri"/>
        </w:rPr>
        <w:t xml:space="preserve"> as a result of current levels of ARHL in this modern day. Accurate analysis of the social and emotional implications of hearing impairment is important as this could mediate the link between ARHL and declines in cognitive performa</w:t>
      </w:r>
      <w:r w:rsidR="00C024F0" w:rsidRPr="00CC5EFB">
        <w:rPr>
          <w:rFonts w:ascii="Calibri" w:eastAsia="Calibri" w:hAnsi="Calibri" w:cs="Calibri"/>
        </w:rPr>
        <w:t>nce, as discussed in detail in C</w:t>
      </w:r>
      <w:r w:rsidRPr="00CC5EFB">
        <w:rPr>
          <w:rFonts w:ascii="Calibri" w:eastAsia="Calibri" w:hAnsi="Calibri" w:cs="Calibri"/>
        </w:rPr>
        <w:t xml:space="preserve">hapter 2.  </w:t>
      </w:r>
    </w:p>
    <w:p w14:paraId="592711C0" w14:textId="7E32090E" w:rsidR="00AD00D9" w:rsidRPr="00CC5EFB" w:rsidRDefault="00AD00D9" w:rsidP="00AD00D9">
      <w:pPr>
        <w:spacing w:line="360" w:lineRule="auto"/>
        <w:jc w:val="both"/>
      </w:pPr>
      <w:r w:rsidRPr="00CC5EFB">
        <w:rPr>
          <w:rFonts w:ascii="Calibri" w:eastAsia="Calibri" w:hAnsi="Calibri" w:cs="Calibri"/>
        </w:rPr>
        <w:t xml:space="preserve">The aim of Experiment </w:t>
      </w:r>
      <w:r w:rsidR="003401A0" w:rsidRPr="00CC5EFB">
        <w:rPr>
          <w:rFonts w:ascii="Calibri" w:eastAsia="Calibri" w:hAnsi="Calibri" w:cs="Calibri"/>
        </w:rPr>
        <w:t xml:space="preserve">4.1 </w:t>
      </w:r>
      <w:r w:rsidRPr="00CC5EFB">
        <w:rPr>
          <w:rFonts w:ascii="Calibri" w:eastAsia="Calibri" w:hAnsi="Calibri" w:cs="Calibri"/>
        </w:rPr>
        <w:t xml:space="preserve">was to create a new, easy to administer, culturally relevant questionnaire to measure current levels of subjective hearing </w:t>
      </w:r>
      <w:r w:rsidR="001A362F" w:rsidRPr="00CC5EFB">
        <w:rPr>
          <w:rFonts w:ascii="Calibri" w:eastAsia="Calibri" w:hAnsi="Calibri" w:cs="Calibri"/>
        </w:rPr>
        <w:t>disability</w:t>
      </w:r>
      <w:r w:rsidRPr="00CC5EFB">
        <w:rPr>
          <w:rFonts w:ascii="Calibri" w:eastAsia="Calibri" w:hAnsi="Calibri" w:cs="Calibri"/>
        </w:rPr>
        <w:t xml:space="preserve"> in the UK population. </w:t>
      </w:r>
    </w:p>
    <w:p w14:paraId="4AE0DD86" w14:textId="77777777" w:rsidR="00AD00D9" w:rsidRPr="00CC5EFB" w:rsidRDefault="00AD00D9" w:rsidP="00AD00D9">
      <w:pPr>
        <w:pStyle w:val="Heading1"/>
        <w:jc w:val="both"/>
      </w:pPr>
      <w:bookmarkStart w:id="31" w:name="_Toc525730994"/>
      <w:r w:rsidRPr="00CC5EFB">
        <w:t>4.2.2. Methods</w:t>
      </w:r>
      <w:bookmarkEnd w:id="31"/>
      <w:r w:rsidRPr="00CC5EFB">
        <w:t xml:space="preserve"> </w:t>
      </w:r>
    </w:p>
    <w:p w14:paraId="2F9F314D" w14:textId="77777777" w:rsidR="00AD00D9" w:rsidRPr="00CC5EFB" w:rsidRDefault="00AD00D9" w:rsidP="00AD00D9">
      <w:pPr>
        <w:pStyle w:val="Heading2"/>
        <w:spacing w:line="360" w:lineRule="auto"/>
        <w:jc w:val="both"/>
        <w:rPr>
          <w:rFonts w:eastAsia="Calibri"/>
        </w:rPr>
      </w:pPr>
      <w:bookmarkStart w:id="32" w:name="_Toc525730995"/>
      <w:r w:rsidRPr="00CC5EFB">
        <w:rPr>
          <w:rFonts w:eastAsia="Calibri"/>
        </w:rPr>
        <w:t>4.2.2.1. Procedure</w:t>
      </w:r>
      <w:bookmarkEnd w:id="32"/>
      <w:r w:rsidRPr="00CC5EFB">
        <w:rPr>
          <w:rFonts w:eastAsia="Calibri"/>
        </w:rPr>
        <w:t xml:space="preserve"> </w:t>
      </w:r>
    </w:p>
    <w:p w14:paraId="093325BA" w14:textId="77777777" w:rsidR="00AD00D9" w:rsidRPr="00CC5EFB" w:rsidRDefault="00AD00D9" w:rsidP="00AD00D9">
      <w:pPr>
        <w:spacing w:line="360" w:lineRule="auto"/>
        <w:jc w:val="both"/>
      </w:pPr>
      <w:r w:rsidRPr="00CC5EFB">
        <w:t xml:space="preserve">Three steps were involved in creating the SEAH, (1) a pilot study assessing the usefulness of the HHIE and consultation with people with HL, (2) selection of items and construction of the SEAH, (3) defining outcome levels. As such, these will be described separately as content (steps 1 and 2) and scoring and outcomes (step 3). </w:t>
      </w:r>
    </w:p>
    <w:p w14:paraId="0A3B0061" w14:textId="77777777" w:rsidR="00AD00D9" w:rsidRPr="00CC5EFB" w:rsidRDefault="00AD00D9" w:rsidP="00AD00D9">
      <w:pPr>
        <w:pStyle w:val="Heading2"/>
        <w:spacing w:line="360" w:lineRule="auto"/>
      </w:pPr>
      <w:bookmarkStart w:id="33" w:name="_Toc525730996"/>
      <w:r w:rsidRPr="00CC5EFB">
        <w:t>4.2.2.2. Content</w:t>
      </w:r>
      <w:bookmarkEnd w:id="33"/>
      <w:r w:rsidRPr="00CC5EFB">
        <w:t xml:space="preserve"> </w:t>
      </w:r>
    </w:p>
    <w:p w14:paraId="148A385F" w14:textId="77777777" w:rsidR="00AD00D9" w:rsidRPr="00CC5EFB" w:rsidRDefault="00AD00D9" w:rsidP="00AD00D9">
      <w:pPr>
        <w:pStyle w:val="Heading3"/>
        <w:spacing w:line="360" w:lineRule="auto"/>
      </w:pPr>
      <w:r w:rsidRPr="00CC5EFB">
        <w:t xml:space="preserve">4.2.2.2.1. Participants </w:t>
      </w:r>
    </w:p>
    <w:p w14:paraId="783D6772" w14:textId="2ECFAFC9" w:rsidR="00B377DB" w:rsidRPr="00CC5EFB" w:rsidRDefault="00AD00D9" w:rsidP="00AD00D9">
      <w:pPr>
        <w:spacing w:line="360" w:lineRule="auto"/>
        <w:jc w:val="both"/>
        <w:rPr>
          <w:rFonts w:ascii="Calibri" w:eastAsia="Calibri" w:hAnsi="Calibri" w:cs="Calibri"/>
        </w:rPr>
      </w:pPr>
      <w:r w:rsidRPr="00CC5EFB">
        <w:rPr>
          <w:rFonts w:ascii="Calibri" w:eastAsia="Calibri" w:hAnsi="Calibri" w:cs="Calibri"/>
        </w:rPr>
        <w:t xml:space="preserve">The content of the questionnaire was generated from data from a pilot study of 80 cognitively healthy participants with varying hearing abilities and </w:t>
      </w:r>
      <w:r w:rsidR="004F5B54" w:rsidRPr="00CC5EFB">
        <w:rPr>
          <w:rFonts w:ascii="Calibri" w:eastAsia="Calibri" w:hAnsi="Calibri" w:cs="Calibri"/>
        </w:rPr>
        <w:t>free</w:t>
      </w:r>
      <w:r w:rsidRPr="00CC5EFB">
        <w:rPr>
          <w:rFonts w:ascii="Calibri" w:eastAsia="Calibri" w:hAnsi="Calibri" w:cs="Calibri"/>
        </w:rPr>
        <w:t xml:space="preserve"> feedback </w:t>
      </w:r>
      <w:r w:rsidR="004F5B54" w:rsidRPr="00CC5EFB">
        <w:rPr>
          <w:rFonts w:ascii="Calibri" w:eastAsia="Calibri" w:hAnsi="Calibri" w:cs="Calibri"/>
        </w:rPr>
        <w:t xml:space="preserve">during HHIE administration. </w:t>
      </w:r>
      <w:r w:rsidR="00E412FE" w:rsidRPr="00CC5EFB">
        <w:rPr>
          <w:rFonts w:ascii="Calibri" w:eastAsia="Calibri" w:hAnsi="Calibri" w:cs="Calibri"/>
        </w:rPr>
        <w:t xml:space="preserve">Participants were community dwelling volunteers, </w:t>
      </w:r>
      <w:r w:rsidR="00B53600" w:rsidRPr="00CC5EFB">
        <w:rPr>
          <w:rFonts w:ascii="Calibri" w:eastAsia="Calibri" w:hAnsi="Calibri" w:cs="Calibri"/>
        </w:rPr>
        <w:t xml:space="preserve">who </w:t>
      </w:r>
      <w:r w:rsidR="00E412FE" w:rsidRPr="00CC5EFB">
        <w:rPr>
          <w:rFonts w:ascii="Calibri" w:eastAsia="Calibri" w:hAnsi="Calibri" w:cs="Calibri"/>
        </w:rPr>
        <w:t>identified th</w:t>
      </w:r>
      <w:r w:rsidR="00B53600" w:rsidRPr="00CC5EFB">
        <w:rPr>
          <w:rFonts w:ascii="Calibri" w:eastAsia="Calibri" w:hAnsi="Calibri" w:cs="Calibri"/>
        </w:rPr>
        <w:t>emselves th</w:t>
      </w:r>
      <w:r w:rsidR="00E412FE" w:rsidRPr="00CC5EFB">
        <w:rPr>
          <w:rFonts w:ascii="Calibri" w:eastAsia="Calibri" w:hAnsi="Calibri" w:cs="Calibri"/>
        </w:rPr>
        <w:t>rough</w:t>
      </w:r>
      <w:r w:rsidR="00B53600" w:rsidRPr="00CC5EFB">
        <w:rPr>
          <w:rFonts w:ascii="Calibri" w:eastAsia="Calibri" w:hAnsi="Calibri" w:cs="Calibri"/>
        </w:rPr>
        <w:t xml:space="preserve"> posters in local GP surgeries, libraries</w:t>
      </w:r>
      <w:r w:rsidR="00F611B3" w:rsidRPr="00CC5EFB">
        <w:rPr>
          <w:rFonts w:ascii="Calibri" w:eastAsia="Calibri" w:hAnsi="Calibri" w:cs="Calibri"/>
        </w:rPr>
        <w:t xml:space="preserve">, </w:t>
      </w:r>
      <w:r w:rsidR="003B30BC" w:rsidRPr="00CC5EFB">
        <w:rPr>
          <w:rFonts w:ascii="Calibri" w:eastAsia="Calibri" w:hAnsi="Calibri" w:cs="Calibri"/>
        </w:rPr>
        <w:t>charity</w:t>
      </w:r>
      <w:r w:rsidR="00F611B3" w:rsidRPr="00CC5EFB">
        <w:rPr>
          <w:rFonts w:ascii="Calibri" w:eastAsia="Calibri" w:hAnsi="Calibri" w:cs="Calibri"/>
        </w:rPr>
        <w:t xml:space="preserve"> offices</w:t>
      </w:r>
      <w:r w:rsidR="00B53600" w:rsidRPr="00CC5EFB">
        <w:rPr>
          <w:rFonts w:ascii="Calibri" w:eastAsia="Calibri" w:hAnsi="Calibri" w:cs="Calibri"/>
        </w:rPr>
        <w:t xml:space="preserve"> and </w:t>
      </w:r>
      <w:r w:rsidR="00F611B3" w:rsidRPr="00CC5EFB">
        <w:rPr>
          <w:rFonts w:ascii="Calibri" w:eastAsia="Calibri" w:hAnsi="Calibri" w:cs="Calibri"/>
        </w:rPr>
        <w:t>through word of mouth</w:t>
      </w:r>
      <w:r w:rsidR="00E412FE" w:rsidRPr="00CC5EFB">
        <w:rPr>
          <w:rFonts w:ascii="Calibri" w:eastAsia="Calibri" w:hAnsi="Calibri" w:cs="Calibri"/>
        </w:rPr>
        <w:t xml:space="preserve">. </w:t>
      </w:r>
      <w:r w:rsidR="004B113D" w:rsidRPr="00CC5EFB">
        <w:rPr>
          <w:rFonts w:ascii="Calibri" w:eastAsia="Calibri" w:hAnsi="Calibri" w:cs="Calibri"/>
        </w:rPr>
        <w:t xml:space="preserve">Testing took place in the most convenient location for the volunteers, either in the Royal Hallamshire Hospital, Sheffield; or Deafness Support Network office, Northwich. </w:t>
      </w:r>
      <w:r w:rsidR="00C252AA" w:rsidRPr="00CC5EFB">
        <w:rPr>
          <w:rFonts w:ascii="Calibri" w:eastAsia="Calibri" w:hAnsi="Calibri" w:cs="Calibri"/>
        </w:rPr>
        <w:t>Inclusion criteria were</w:t>
      </w:r>
      <w:r w:rsidR="0041650A" w:rsidRPr="00CC5EFB">
        <w:rPr>
          <w:rFonts w:ascii="Calibri" w:eastAsia="Calibri" w:hAnsi="Calibri" w:cs="Calibri"/>
        </w:rPr>
        <w:t xml:space="preserve"> broad</w:t>
      </w:r>
      <w:r w:rsidR="003B30BC" w:rsidRPr="00CC5EFB">
        <w:rPr>
          <w:rFonts w:ascii="Calibri" w:eastAsia="Calibri" w:hAnsi="Calibri" w:cs="Calibri"/>
        </w:rPr>
        <w:t xml:space="preserve"> </w:t>
      </w:r>
      <w:r w:rsidR="00596E32" w:rsidRPr="00CC5EFB">
        <w:rPr>
          <w:rFonts w:ascii="Calibri" w:eastAsia="Calibri" w:hAnsi="Calibri" w:cs="Calibri"/>
        </w:rPr>
        <w:t>to include individuals</w:t>
      </w:r>
      <w:r w:rsidR="003B30BC" w:rsidRPr="00CC5EFB">
        <w:rPr>
          <w:rFonts w:ascii="Calibri" w:eastAsia="Calibri" w:hAnsi="Calibri" w:cs="Calibri"/>
        </w:rPr>
        <w:t xml:space="preserve"> over of the age of 40 with or without </w:t>
      </w:r>
      <w:r w:rsidR="00B377DB" w:rsidRPr="00CC5EFB">
        <w:rPr>
          <w:rFonts w:ascii="Calibri" w:eastAsia="Calibri" w:hAnsi="Calibri" w:cs="Calibri"/>
        </w:rPr>
        <w:t xml:space="preserve">HL </w:t>
      </w:r>
      <w:r w:rsidR="003B30BC" w:rsidRPr="00CC5EFB">
        <w:rPr>
          <w:rFonts w:ascii="Calibri" w:eastAsia="Calibri" w:hAnsi="Calibri" w:cs="Calibri"/>
        </w:rPr>
        <w:t>(</w:t>
      </w:r>
      <w:r w:rsidR="00B377DB" w:rsidRPr="00CC5EFB">
        <w:rPr>
          <w:rFonts w:ascii="Calibri" w:eastAsia="Calibri" w:hAnsi="Calibri" w:cs="Calibri"/>
        </w:rPr>
        <w:t>caused by any aetiology</w:t>
      </w:r>
      <w:r w:rsidR="003B30BC" w:rsidRPr="00CC5EFB">
        <w:rPr>
          <w:rFonts w:ascii="Calibri" w:eastAsia="Calibri" w:hAnsi="Calibri" w:cs="Calibri"/>
        </w:rPr>
        <w:t xml:space="preserve">). </w:t>
      </w:r>
      <w:r w:rsidR="00B377DB" w:rsidRPr="00CC5EFB">
        <w:rPr>
          <w:rFonts w:ascii="Calibri" w:eastAsia="Calibri" w:hAnsi="Calibri" w:cs="Calibri"/>
        </w:rPr>
        <w:t>Exclusion criteria</w:t>
      </w:r>
      <w:r w:rsidR="0041650A" w:rsidRPr="00CC5EFB">
        <w:rPr>
          <w:rFonts w:ascii="Calibri" w:eastAsia="Calibri" w:hAnsi="Calibri" w:cs="Calibri"/>
        </w:rPr>
        <w:t xml:space="preserve"> </w:t>
      </w:r>
      <w:r w:rsidR="00F25C76" w:rsidRPr="00CC5EFB">
        <w:rPr>
          <w:rFonts w:ascii="Calibri" w:eastAsia="Calibri" w:hAnsi="Calibri" w:cs="Calibri"/>
        </w:rPr>
        <w:t>included any history of head injury, stroke or cognitive impairment</w:t>
      </w:r>
      <w:r w:rsidR="003B30BC" w:rsidRPr="00CC5EFB">
        <w:rPr>
          <w:rFonts w:ascii="Calibri" w:eastAsia="Calibri" w:hAnsi="Calibri" w:cs="Calibri"/>
        </w:rPr>
        <w:t xml:space="preserve"> which may compromise the adequacy of research responses</w:t>
      </w:r>
      <w:r w:rsidR="00F25C76" w:rsidRPr="00CC5EFB">
        <w:rPr>
          <w:rFonts w:ascii="Calibri" w:eastAsia="Calibri" w:hAnsi="Calibri" w:cs="Calibri"/>
        </w:rPr>
        <w:t xml:space="preserve">. </w:t>
      </w:r>
    </w:p>
    <w:p w14:paraId="15A151A8" w14:textId="31833762" w:rsidR="00AD00D9" w:rsidRPr="00CC5EFB" w:rsidRDefault="00AD00D9" w:rsidP="00AD00D9">
      <w:pPr>
        <w:spacing w:line="360" w:lineRule="auto"/>
        <w:jc w:val="both"/>
        <w:rPr>
          <w:rFonts w:ascii="Calibri" w:eastAsia="Calibri" w:hAnsi="Calibri" w:cs="Calibri"/>
        </w:rPr>
      </w:pPr>
      <w:r w:rsidRPr="00CC5EFB">
        <w:rPr>
          <w:rFonts w:ascii="Calibri" w:eastAsia="Calibri" w:hAnsi="Calibri" w:cs="Calibri"/>
        </w:rPr>
        <w:lastRenderedPageBreak/>
        <w:t>Participants were aged between 42 and 93 with a mean age of 63.55 (SD=11.85). There were 28 males and 52 females, who had between 7 and 25 years of education, with mean years of education being 14.38 (</w:t>
      </w:r>
      <w:r w:rsidR="003401A0" w:rsidRPr="00CC5EFB">
        <w:rPr>
          <w:rFonts w:ascii="Calibri" w:eastAsia="Calibri" w:hAnsi="Calibri" w:cs="Calibri"/>
        </w:rPr>
        <w:t>SD=</w:t>
      </w:r>
      <w:r w:rsidRPr="00CC5EFB">
        <w:rPr>
          <w:rFonts w:ascii="Calibri" w:eastAsia="Calibri" w:hAnsi="Calibri" w:cs="Calibri"/>
        </w:rPr>
        <w:t xml:space="preserve">3.52). </w:t>
      </w:r>
      <w:r w:rsidR="009F1F47" w:rsidRPr="00CC5EFB">
        <w:rPr>
          <w:rFonts w:ascii="Calibri" w:eastAsia="Calibri" w:hAnsi="Calibri" w:cs="Calibri"/>
        </w:rPr>
        <w:t>Demographic data was collected from a</w:t>
      </w:r>
      <w:r w:rsidRPr="00CC5EFB">
        <w:rPr>
          <w:rFonts w:ascii="Calibri" w:eastAsia="Calibri" w:hAnsi="Calibri" w:cs="Calibri"/>
        </w:rPr>
        <w:t xml:space="preserve">ll participants </w:t>
      </w:r>
      <w:r w:rsidR="00596E32" w:rsidRPr="00CC5EFB">
        <w:rPr>
          <w:rFonts w:ascii="Calibri" w:eastAsia="Calibri" w:hAnsi="Calibri" w:cs="Calibri"/>
        </w:rPr>
        <w:t xml:space="preserve">by self-report </w:t>
      </w:r>
      <w:r w:rsidR="009F1F47" w:rsidRPr="00CC5EFB">
        <w:rPr>
          <w:rFonts w:ascii="Calibri" w:eastAsia="Calibri" w:hAnsi="Calibri" w:cs="Calibri"/>
        </w:rPr>
        <w:t xml:space="preserve">who </w:t>
      </w:r>
      <w:r w:rsidRPr="00CC5EFB">
        <w:rPr>
          <w:rFonts w:ascii="Calibri" w:eastAsia="Calibri" w:hAnsi="Calibri" w:cs="Calibri"/>
        </w:rPr>
        <w:t>were</w:t>
      </w:r>
      <w:r w:rsidR="009F1F47" w:rsidRPr="00CC5EFB">
        <w:rPr>
          <w:rFonts w:ascii="Calibri" w:eastAsia="Calibri" w:hAnsi="Calibri" w:cs="Calibri"/>
        </w:rPr>
        <w:t xml:space="preserve"> then</w:t>
      </w:r>
      <w:r w:rsidRPr="00CC5EFB">
        <w:rPr>
          <w:rFonts w:ascii="Calibri" w:eastAsia="Calibri" w:hAnsi="Calibri" w:cs="Calibri"/>
        </w:rPr>
        <w:t xml:space="preserve"> asked to undertake a hearing screening test and subjective hearing </w:t>
      </w:r>
      <w:r w:rsidR="000924F8" w:rsidRPr="00CC5EFB">
        <w:rPr>
          <w:rFonts w:ascii="Calibri" w:eastAsia="Calibri" w:hAnsi="Calibri" w:cs="Calibri"/>
        </w:rPr>
        <w:t>disability</w:t>
      </w:r>
      <w:r w:rsidRPr="00CC5EFB">
        <w:rPr>
          <w:rFonts w:ascii="Calibri" w:eastAsia="Calibri" w:hAnsi="Calibri" w:cs="Calibri"/>
        </w:rPr>
        <w:t xml:space="preserve"> questionnaire, the HHIE. </w:t>
      </w:r>
      <w:r w:rsidR="004F5B54" w:rsidRPr="00CC5EFB">
        <w:rPr>
          <w:rFonts w:ascii="Calibri" w:eastAsia="Calibri" w:hAnsi="Calibri" w:cs="Calibri"/>
        </w:rPr>
        <w:t xml:space="preserve">Participants were asked to complete the HHIE as best as they could, and to verbally expand on their responses to any of the questions if they felt it was necessary, which were noted by the experimenter.  </w:t>
      </w:r>
    </w:p>
    <w:p w14:paraId="68C655E6" w14:textId="77777777" w:rsidR="00AD00D9" w:rsidRPr="00CC5EFB" w:rsidRDefault="00AD00D9" w:rsidP="00AD00D9">
      <w:pPr>
        <w:spacing w:line="360" w:lineRule="auto"/>
        <w:jc w:val="both"/>
      </w:pPr>
      <w:r w:rsidRPr="00CC5EFB">
        <w:t xml:space="preserve">Ethical approval was obtained from the University of Sheffield Medical School (ref: 002853) and NRES Committee North East- Newcastle and North Tyneside (ref: 170445, 15/NE/0152). All participants gave their informed written consent. </w:t>
      </w:r>
    </w:p>
    <w:p w14:paraId="1BDA376B" w14:textId="77777777" w:rsidR="00AD00D9" w:rsidRPr="00CC5EFB" w:rsidRDefault="00AD00D9" w:rsidP="00AD00D9">
      <w:pPr>
        <w:pStyle w:val="Heading3"/>
        <w:spacing w:line="360" w:lineRule="auto"/>
      </w:pPr>
      <w:r w:rsidRPr="00CC5EFB">
        <w:t xml:space="preserve">4.2.2.2.2. Hearing assessment </w:t>
      </w:r>
    </w:p>
    <w:p w14:paraId="77540515" w14:textId="4D52C5FF" w:rsidR="00C54EAA" w:rsidRPr="00CC5EFB" w:rsidRDefault="00AD00D9" w:rsidP="00AD00D9">
      <w:pPr>
        <w:spacing w:line="360" w:lineRule="auto"/>
        <w:jc w:val="both"/>
        <w:rPr>
          <w:rFonts w:ascii="Calibri" w:eastAsia="Calibri" w:hAnsi="Calibri" w:cs="Calibri"/>
        </w:rPr>
      </w:pPr>
      <w:r w:rsidRPr="00CC5EFB">
        <w:rPr>
          <w:rFonts w:ascii="Calibri" w:eastAsia="Calibri" w:hAnsi="Calibri" w:cs="Calibri"/>
        </w:rPr>
        <w:t>All participants undertook hearing screening using a CE70 Handheld Pure Tone Warbler in a quiet</w:t>
      </w:r>
      <w:r w:rsidR="00CF6D70" w:rsidRPr="00CC5EFB">
        <w:rPr>
          <w:rFonts w:ascii="Calibri" w:eastAsia="Calibri" w:hAnsi="Calibri" w:cs="Calibri"/>
        </w:rPr>
        <w:t>, adequately sized (over 3m x 3m)</w:t>
      </w:r>
      <w:r w:rsidRPr="00CC5EFB">
        <w:rPr>
          <w:rFonts w:ascii="Calibri" w:eastAsia="Calibri" w:hAnsi="Calibri" w:cs="Calibri"/>
        </w:rPr>
        <w:t xml:space="preserve"> clinical room. </w:t>
      </w:r>
      <w:r w:rsidR="00C54EAA" w:rsidRPr="00CC5EFB">
        <w:rPr>
          <w:rFonts w:ascii="Calibri" w:eastAsia="Calibri" w:hAnsi="Calibri" w:cs="Calibri"/>
        </w:rPr>
        <w:t>The CE70 Warbler measured frequencies of 500</w:t>
      </w:r>
      <w:r w:rsidR="00453665">
        <w:rPr>
          <w:rFonts w:ascii="Calibri" w:eastAsia="Calibri" w:hAnsi="Calibri" w:cs="Calibri"/>
        </w:rPr>
        <w:t xml:space="preserve"> </w:t>
      </w:r>
      <w:r w:rsidR="00C54EAA" w:rsidRPr="00CC5EFB">
        <w:rPr>
          <w:rFonts w:ascii="Calibri" w:eastAsia="Calibri" w:hAnsi="Calibri" w:cs="Calibri"/>
        </w:rPr>
        <w:t xml:space="preserve">Hz, </w:t>
      </w:r>
      <w:r w:rsidR="00C252AA" w:rsidRPr="00CC5EFB">
        <w:rPr>
          <w:rFonts w:ascii="Calibri" w:eastAsia="Calibri" w:hAnsi="Calibri" w:cs="Calibri"/>
        </w:rPr>
        <w:t>1</w:t>
      </w:r>
      <w:r w:rsidR="00453665">
        <w:rPr>
          <w:rFonts w:ascii="Calibri" w:eastAsia="Calibri" w:hAnsi="Calibri" w:cs="Calibri"/>
        </w:rPr>
        <w:t xml:space="preserve"> </w:t>
      </w:r>
      <w:r w:rsidR="00C252AA" w:rsidRPr="00CC5EFB">
        <w:rPr>
          <w:rFonts w:ascii="Calibri" w:eastAsia="Calibri" w:hAnsi="Calibri" w:cs="Calibri"/>
        </w:rPr>
        <w:t>kHz</w:t>
      </w:r>
      <w:r w:rsidR="00C54EAA" w:rsidRPr="00CC5EFB">
        <w:rPr>
          <w:rFonts w:ascii="Calibri" w:eastAsia="Calibri" w:hAnsi="Calibri" w:cs="Calibri"/>
        </w:rPr>
        <w:t>, 2</w:t>
      </w:r>
      <w:r w:rsidR="00453665">
        <w:rPr>
          <w:rFonts w:ascii="Calibri" w:eastAsia="Calibri" w:hAnsi="Calibri" w:cs="Calibri"/>
        </w:rPr>
        <w:t xml:space="preserve"> </w:t>
      </w:r>
      <w:r w:rsidR="00C54EAA" w:rsidRPr="00CC5EFB">
        <w:rPr>
          <w:rFonts w:ascii="Calibri" w:eastAsia="Calibri" w:hAnsi="Calibri" w:cs="Calibri"/>
        </w:rPr>
        <w:t>kHz, 3</w:t>
      </w:r>
      <w:r w:rsidR="00453665">
        <w:rPr>
          <w:rFonts w:ascii="Calibri" w:eastAsia="Calibri" w:hAnsi="Calibri" w:cs="Calibri"/>
        </w:rPr>
        <w:t xml:space="preserve"> </w:t>
      </w:r>
      <w:r w:rsidR="00AF6601" w:rsidRPr="00CC5EFB">
        <w:rPr>
          <w:rFonts w:ascii="Calibri" w:eastAsia="Calibri" w:hAnsi="Calibri" w:cs="Calibri"/>
        </w:rPr>
        <w:t>kHz, 4</w:t>
      </w:r>
      <w:r w:rsidR="00453665">
        <w:rPr>
          <w:rFonts w:ascii="Calibri" w:eastAsia="Calibri" w:hAnsi="Calibri" w:cs="Calibri"/>
        </w:rPr>
        <w:t xml:space="preserve"> </w:t>
      </w:r>
      <w:r w:rsidR="00AF6601" w:rsidRPr="00CC5EFB">
        <w:rPr>
          <w:rFonts w:ascii="Calibri" w:eastAsia="Calibri" w:hAnsi="Calibri" w:cs="Calibri"/>
        </w:rPr>
        <w:t>kHz and 6</w:t>
      </w:r>
      <w:r w:rsidR="00453665">
        <w:rPr>
          <w:rFonts w:ascii="Calibri" w:eastAsia="Calibri" w:hAnsi="Calibri" w:cs="Calibri"/>
        </w:rPr>
        <w:t xml:space="preserve"> </w:t>
      </w:r>
      <w:r w:rsidR="00AF6601" w:rsidRPr="00CC5EFB">
        <w:rPr>
          <w:rFonts w:ascii="Calibri" w:eastAsia="Calibri" w:hAnsi="Calibri" w:cs="Calibri"/>
        </w:rPr>
        <w:t>kHz at 20-70</w:t>
      </w:r>
      <w:r w:rsidR="00453665">
        <w:rPr>
          <w:rFonts w:ascii="Calibri" w:eastAsia="Calibri" w:hAnsi="Calibri" w:cs="Calibri"/>
        </w:rPr>
        <w:t xml:space="preserve"> </w:t>
      </w:r>
      <w:r w:rsidR="00AF6601" w:rsidRPr="00CC5EFB">
        <w:rPr>
          <w:rFonts w:ascii="Calibri" w:eastAsia="Calibri" w:hAnsi="Calibri" w:cs="Calibri"/>
        </w:rPr>
        <w:t>dB</w:t>
      </w:r>
      <w:r w:rsidR="00CC5EFB">
        <w:rPr>
          <w:rFonts w:ascii="Calibri" w:eastAsia="Calibri" w:hAnsi="Calibri" w:cs="Calibri"/>
        </w:rPr>
        <w:t xml:space="preserve"> </w:t>
      </w:r>
      <w:r w:rsidR="00AF6601" w:rsidRPr="00CC5EFB">
        <w:rPr>
          <w:rFonts w:ascii="Calibri" w:eastAsia="Calibri" w:hAnsi="Calibri" w:cs="Calibri"/>
        </w:rPr>
        <w:t>HL and the modulation level was +/- 10%.</w:t>
      </w:r>
    </w:p>
    <w:p w14:paraId="6FE06035" w14:textId="7B829629" w:rsidR="0082284A" w:rsidRPr="00CC5EFB" w:rsidRDefault="00C54EAA" w:rsidP="00AD00D9">
      <w:pPr>
        <w:spacing w:line="360" w:lineRule="auto"/>
        <w:jc w:val="both"/>
        <w:rPr>
          <w:rFonts w:ascii="Calibri" w:eastAsia="Calibri" w:hAnsi="Calibri" w:cs="Calibri"/>
        </w:rPr>
      </w:pPr>
      <w:r w:rsidRPr="00CC5EFB">
        <w:rPr>
          <w:rFonts w:ascii="Calibri" w:eastAsia="Calibri" w:hAnsi="Calibri" w:cs="Calibri"/>
        </w:rPr>
        <w:t xml:space="preserve"> </w:t>
      </w:r>
      <w:r w:rsidR="00997746" w:rsidRPr="00CC5EFB">
        <w:rPr>
          <w:rFonts w:ascii="Calibri" w:eastAsia="Calibri" w:hAnsi="Calibri" w:cs="Calibri"/>
        </w:rPr>
        <w:t xml:space="preserve">Ambient noise levels were retrospectively analysed at both sites of data collection </w:t>
      </w:r>
      <w:r w:rsidR="00D65BB4" w:rsidRPr="00CC5EFB">
        <w:rPr>
          <w:rFonts w:ascii="Calibri" w:eastAsia="Calibri" w:hAnsi="Calibri" w:cs="Calibri"/>
        </w:rPr>
        <w:t xml:space="preserve">using </w:t>
      </w:r>
      <w:r w:rsidR="00DD5AA6" w:rsidRPr="00CC5EFB">
        <w:rPr>
          <w:rFonts w:ascii="Calibri" w:eastAsia="Calibri" w:hAnsi="Calibri" w:cs="Calibri"/>
        </w:rPr>
        <w:t>Casella CEL-24X Type-2 digital Sound level meter</w:t>
      </w:r>
      <w:r w:rsidR="00D65BB4" w:rsidRPr="00CC5EFB">
        <w:rPr>
          <w:rFonts w:ascii="Calibri" w:eastAsia="Calibri" w:hAnsi="Calibri" w:cs="Calibri"/>
        </w:rPr>
        <w:t>. These were</w:t>
      </w:r>
      <w:r w:rsidR="00682DF4" w:rsidRPr="00CC5EFB">
        <w:rPr>
          <w:rFonts w:ascii="Calibri" w:eastAsia="Calibri" w:hAnsi="Calibri" w:cs="Calibri"/>
        </w:rPr>
        <w:t xml:space="preserve"> collected at </w:t>
      </w:r>
      <w:r w:rsidR="00596E32" w:rsidRPr="00CC5EFB">
        <w:rPr>
          <w:rFonts w:ascii="Calibri" w:eastAsia="Calibri" w:hAnsi="Calibri" w:cs="Calibri"/>
        </w:rPr>
        <w:t xml:space="preserve">various points of the day, </w:t>
      </w:r>
      <w:r w:rsidR="00D65BB4" w:rsidRPr="00CC5EFB">
        <w:rPr>
          <w:rFonts w:ascii="Calibri" w:eastAsia="Calibri" w:hAnsi="Calibri" w:cs="Calibri"/>
        </w:rPr>
        <w:t>reported</w:t>
      </w:r>
      <w:r w:rsidR="00682DF4" w:rsidRPr="00CC5EFB">
        <w:rPr>
          <w:rFonts w:ascii="Calibri" w:eastAsia="Calibri" w:hAnsi="Calibri" w:cs="Calibri"/>
        </w:rPr>
        <w:t xml:space="preserve"> to be on average</w:t>
      </w:r>
      <w:r w:rsidR="00D65BB4" w:rsidRPr="00CC5EFB">
        <w:rPr>
          <w:rFonts w:ascii="Calibri" w:eastAsia="Calibri" w:hAnsi="Calibri" w:cs="Calibri"/>
        </w:rPr>
        <w:t xml:space="preserve"> </w:t>
      </w:r>
      <w:r w:rsidR="0043591A" w:rsidRPr="00CC5EFB">
        <w:rPr>
          <w:rFonts w:ascii="Calibri" w:eastAsia="Calibri" w:hAnsi="Calibri" w:cs="Calibri"/>
        </w:rPr>
        <w:t>29.4</w:t>
      </w:r>
      <w:r w:rsidR="00997746" w:rsidRPr="00CC5EFB">
        <w:rPr>
          <w:rFonts w:ascii="Calibri" w:eastAsia="Calibri" w:hAnsi="Calibri" w:cs="Calibri"/>
          <w:b/>
        </w:rPr>
        <w:t xml:space="preserve"> </w:t>
      </w:r>
      <w:r w:rsidR="00997746" w:rsidRPr="00CC5EFB">
        <w:rPr>
          <w:rFonts w:ascii="Calibri" w:eastAsia="Calibri" w:hAnsi="Calibri" w:cs="Calibri"/>
        </w:rPr>
        <w:t xml:space="preserve">at The Royal Hallamshire Hospital, and </w:t>
      </w:r>
      <w:r w:rsidR="00A620CF" w:rsidRPr="00CC5EFB">
        <w:rPr>
          <w:rFonts w:ascii="Calibri" w:eastAsia="Calibri" w:hAnsi="Calibri" w:cs="Calibri"/>
        </w:rPr>
        <w:t>30.3</w:t>
      </w:r>
      <w:r w:rsidR="00453665">
        <w:rPr>
          <w:rFonts w:ascii="Calibri" w:eastAsia="Calibri" w:hAnsi="Calibri" w:cs="Calibri"/>
        </w:rPr>
        <w:t xml:space="preserve"> </w:t>
      </w:r>
      <w:r w:rsidR="00107827" w:rsidRPr="00CC5EFB">
        <w:rPr>
          <w:rFonts w:ascii="Calibri" w:eastAsia="Calibri" w:hAnsi="Calibri" w:cs="Calibri"/>
        </w:rPr>
        <w:t>dB</w:t>
      </w:r>
      <w:r w:rsidR="00D04E70">
        <w:rPr>
          <w:rFonts w:ascii="Calibri" w:eastAsia="Calibri" w:hAnsi="Calibri" w:cs="Calibri"/>
        </w:rPr>
        <w:t xml:space="preserve"> </w:t>
      </w:r>
      <w:r w:rsidR="00D65BB4" w:rsidRPr="00CC5EFB">
        <w:rPr>
          <w:rFonts w:ascii="Calibri" w:eastAsia="Calibri" w:hAnsi="Calibri" w:cs="Calibri"/>
        </w:rPr>
        <w:t>A</w:t>
      </w:r>
      <w:r w:rsidR="00997746" w:rsidRPr="00CC5EFB">
        <w:rPr>
          <w:rFonts w:ascii="Calibri" w:eastAsia="Calibri" w:hAnsi="Calibri" w:cs="Calibri"/>
        </w:rPr>
        <w:t xml:space="preserve"> at Deafness Support Network office, </w:t>
      </w:r>
      <w:r w:rsidR="004D71FA" w:rsidRPr="00CC5EFB">
        <w:rPr>
          <w:rFonts w:ascii="Calibri" w:eastAsia="Calibri" w:hAnsi="Calibri" w:cs="Calibri"/>
        </w:rPr>
        <w:t xml:space="preserve">both </w:t>
      </w:r>
      <w:r w:rsidR="00682DF4" w:rsidRPr="00CC5EFB">
        <w:rPr>
          <w:rFonts w:ascii="Calibri" w:eastAsia="Calibri" w:hAnsi="Calibri" w:cs="Calibri"/>
        </w:rPr>
        <w:t xml:space="preserve">under the </w:t>
      </w:r>
      <w:r w:rsidR="004D71FA" w:rsidRPr="00CC5EFB">
        <w:rPr>
          <w:rFonts w:ascii="Calibri" w:eastAsia="Calibri" w:hAnsi="Calibri" w:cs="Calibri"/>
        </w:rPr>
        <w:t>permitted</w:t>
      </w:r>
      <w:r w:rsidR="00997746" w:rsidRPr="00CC5EFB">
        <w:rPr>
          <w:rFonts w:ascii="Calibri" w:eastAsia="Calibri" w:hAnsi="Calibri" w:cs="Calibri"/>
        </w:rPr>
        <w:t xml:space="preserve"> </w:t>
      </w:r>
      <w:r w:rsidR="004D71FA" w:rsidRPr="00CC5EFB">
        <w:rPr>
          <w:rFonts w:ascii="Calibri" w:eastAsia="Calibri" w:hAnsi="Calibri" w:cs="Calibri"/>
        </w:rPr>
        <w:t>ambient noise level of 35</w:t>
      </w:r>
      <w:r w:rsidR="00453665">
        <w:rPr>
          <w:rFonts w:ascii="Calibri" w:eastAsia="Calibri" w:hAnsi="Calibri" w:cs="Calibri"/>
        </w:rPr>
        <w:t xml:space="preserve"> </w:t>
      </w:r>
      <w:r w:rsidR="00107827" w:rsidRPr="00CC5EFB">
        <w:rPr>
          <w:rFonts w:ascii="Calibri" w:eastAsia="Calibri" w:hAnsi="Calibri" w:cs="Calibri"/>
        </w:rPr>
        <w:t>dB</w:t>
      </w:r>
      <w:r w:rsidR="004D71FA" w:rsidRPr="00CC5EFB">
        <w:rPr>
          <w:rFonts w:ascii="Calibri" w:eastAsia="Calibri" w:hAnsi="Calibri" w:cs="Calibri"/>
        </w:rPr>
        <w:t xml:space="preserve"> according to BS EN ISO</w:t>
      </w:r>
      <w:r w:rsidR="00A620CF" w:rsidRPr="00CC5EFB">
        <w:rPr>
          <w:rFonts w:ascii="Calibri" w:eastAsia="Calibri" w:hAnsi="Calibri" w:cs="Calibri"/>
        </w:rPr>
        <w:t>8253-1:1998</w:t>
      </w:r>
      <w:r w:rsidR="004D71FA" w:rsidRPr="00CC5EFB">
        <w:rPr>
          <w:rFonts w:ascii="Calibri" w:eastAsia="Calibri" w:hAnsi="Calibri" w:cs="Calibri"/>
        </w:rPr>
        <w:t xml:space="preserve"> standards</w:t>
      </w:r>
      <w:r w:rsidR="00997746" w:rsidRPr="00CC5EFB">
        <w:rPr>
          <w:rFonts w:ascii="Calibri" w:eastAsia="Calibri" w:hAnsi="Calibri" w:cs="Calibri"/>
        </w:rPr>
        <w:t xml:space="preserve">. </w:t>
      </w:r>
      <w:r w:rsidR="00A620CF" w:rsidRPr="00CC5EFB">
        <w:rPr>
          <w:rFonts w:ascii="Calibri" w:eastAsia="Calibri" w:hAnsi="Calibri" w:cs="Calibri"/>
        </w:rPr>
        <w:t>It should be noted that this standard is for measuring down to 0</w:t>
      </w:r>
      <w:r w:rsidR="00453665">
        <w:rPr>
          <w:rFonts w:ascii="Calibri" w:eastAsia="Calibri" w:hAnsi="Calibri" w:cs="Calibri"/>
        </w:rPr>
        <w:t xml:space="preserve"> </w:t>
      </w:r>
      <w:r w:rsidR="00A620CF" w:rsidRPr="00CC5EFB">
        <w:rPr>
          <w:rFonts w:ascii="Calibri" w:eastAsia="Calibri" w:hAnsi="Calibri" w:cs="Calibri"/>
        </w:rPr>
        <w:t>dB</w:t>
      </w:r>
      <w:r w:rsidR="00453665">
        <w:rPr>
          <w:rFonts w:ascii="Calibri" w:eastAsia="Calibri" w:hAnsi="Calibri" w:cs="Calibri"/>
        </w:rPr>
        <w:t xml:space="preserve"> </w:t>
      </w:r>
      <w:r w:rsidR="00A620CF" w:rsidRPr="00CC5EFB">
        <w:rPr>
          <w:rFonts w:ascii="Calibri" w:eastAsia="Calibri" w:hAnsi="Calibri" w:cs="Calibri"/>
        </w:rPr>
        <w:t>HL and the CE70 equipment is limited to 20</w:t>
      </w:r>
      <w:r w:rsidR="00453665">
        <w:rPr>
          <w:rFonts w:ascii="Calibri" w:eastAsia="Calibri" w:hAnsi="Calibri" w:cs="Calibri"/>
        </w:rPr>
        <w:t xml:space="preserve"> </w:t>
      </w:r>
      <w:r w:rsidR="00A620CF" w:rsidRPr="00CC5EFB">
        <w:rPr>
          <w:rFonts w:ascii="Calibri" w:eastAsia="Calibri" w:hAnsi="Calibri" w:cs="Calibri"/>
        </w:rPr>
        <w:t>dB, so the maximum permissible ambient sound level may by 20</w:t>
      </w:r>
      <w:r w:rsidR="00453665">
        <w:rPr>
          <w:rFonts w:ascii="Calibri" w:eastAsia="Calibri" w:hAnsi="Calibri" w:cs="Calibri"/>
        </w:rPr>
        <w:t xml:space="preserve"> </w:t>
      </w:r>
      <w:r w:rsidR="00A620CF" w:rsidRPr="00CC5EFB">
        <w:rPr>
          <w:rFonts w:ascii="Calibri" w:eastAsia="Calibri" w:hAnsi="Calibri" w:cs="Calibri"/>
        </w:rPr>
        <w:t xml:space="preserve">dB higher. </w:t>
      </w:r>
    </w:p>
    <w:p w14:paraId="27C589A2" w14:textId="67B9CF3F" w:rsidR="0082284A" w:rsidRPr="00CC5EFB" w:rsidRDefault="00107827" w:rsidP="00AD00D9">
      <w:pPr>
        <w:spacing w:line="360" w:lineRule="auto"/>
        <w:jc w:val="both"/>
        <w:rPr>
          <w:rFonts w:ascii="Calibri" w:eastAsia="Calibri" w:hAnsi="Calibri" w:cs="Calibri"/>
        </w:rPr>
      </w:pPr>
      <w:r w:rsidRPr="00CC5EFB">
        <w:rPr>
          <w:rFonts w:ascii="Calibri" w:eastAsia="Calibri" w:hAnsi="Calibri" w:cs="Calibri"/>
        </w:rPr>
        <w:t xml:space="preserve">Periodic calibration of the CE70 Warbler was performed annually by the manufacturer, </w:t>
      </w:r>
      <w:proofErr w:type="spellStart"/>
      <w:r w:rsidRPr="00CC5EFB">
        <w:rPr>
          <w:rFonts w:ascii="Calibri" w:eastAsia="Calibri" w:hAnsi="Calibri" w:cs="Calibri"/>
        </w:rPr>
        <w:t>PureTone</w:t>
      </w:r>
      <w:proofErr w:type="spellEnd"/>
      <w:r w:rsidR="00CF6D70" w:rsidRPr="00CC5EFB">
        <w:rPr>
          <w:rFonts w:ascii="Calibri" w:eastAsia="Calibri" w:hAnsi="Calibri" w:cs="Calibri"/>
        </w:rPr>
        <w:t>,</w:t>
      </w:r>
      <w:r w:rsidRPr="00CC5EFB">
        <w:rPr>
          <w:rFonts w:ascii="Calibri" w:eastAsia="Calibri" w:hAnsi="Calibri" w:cs="Calibri"/>
        </w:rPr>
        <w:t xml:space="preserve"> to dB</w:t>
      </w:r>
      <w:r w:rsidR="00CC5EFB">
        <w:rPr>
          <w:rFonts w:ascii="Calibri" w:eastAsia="Calibri" w:hAnsi="Calibri" w:cs="Calibri"/>
        </w:rPr>
        <w:t xml:space="preserve"> </w:t>
      </w:r>
      <w:r w:rsidRPr="00CC5EFB">
        <w:rPr>
          <w:rFonts w:ascii="Calibri" w:eastAsia="Calibri" w:hAnsi="Calibri" w:cs="Calibri"/>
        </w:rPr>
        <w:t xml:space="preserve">HL. In addition to this, </w:t>
      </w:r>
      <w:r w:rsidR="006A7F9B" w:rsidRPr="00CC5EFB">
        <w:rPr>
          <w:rFonts w:ascii="Calibri" w:eastAsia="Calibri" w:hAnsi="Calibri" w:cs="Calibri"/>
        </w:rPr>
        <w:t>checks of frequency and linearity were undertaken</w:t>
      </w:r>
      <w:r w:rsidRPr="00CC5EFB">
        <w:rPr>
          <w:rFonts w:ascii="Calibri" w:eastAsia="Calibri" w:hAnsi="Calibri" w:cs="Calibri"/>
        </w:rPr>
        <w:t xml:space="preserve"> using a B&amp;K</w:t>
      </w:r>
      <w:r w:rsidR="006C2AE6" w:rsidRPr="00CC5EFB">
        <w:rPr>
          <w:rFonts w:ascii="Calibri" w:eastAsia="Calibri" w:hAnsi="Calibri" w:cs="Calibri"/>
        </w:rPr>
        <w:t xml:space="preserve"> Type 2250 s</w:t>
      </w:r>
      <w:r w:rsidRPr="00CC5EFB">
        <w:rPr>
          <w:rFonts w:ascii="Calibri" w:eastAsia="Calibri" w:hAnsi="Calibri" w:cs="Calibri"/>
        </w:rPr>
        <w:t xml:space="preserve">ound level </w:t>
      </w:r>
      <w:r w:rsidR="00E22FED" w:rsidRPr="00CC5EFB">
        <w:rPr>
          <w:rFonts w:ascii="Calibri" w:eastAsia="Calibri" w:hAnsi="Calibri" w:cs="Calibri"/>
        </w:rPr>
        <w:t>meter</w:t>
      </w:r>
      <w:r w:rsidR="007C58A3" w:rsidRPr="00CC5EFB">
        <w:rPr>
          <w:rFonts w:ascii="Calibri" w:eastAsia="Calibri" w:hAnsi="Calibri" w:cs="Calibri"/>
        </w:rPr>
        <w:t>/frequency analyser</w:t>
      </w:r>
      <w:r w:rsidR="006A7F9B" w:rsidRPr="00CC5EFB">
        <w:rPr>
          <w:rFonts w:ascii="Calibri" w:eastAsia="Calibri" w:hAnsi="Calibri" w:cs="Calibri"/>
        </w:rPr>
        <w:t>. The sound level meter had been calibrated with B&amp;K Type 4231 sound calibrator at 94</w:t>
      </w:r>
      <w:r w:rsidR="00453665">
        <w:rPr>
          <w:rFonts w:ascii="Calibri" w:eastAsia="Calibri" w:hAnsi="Calibri" w:cs="Calibri"/>
        </w:rPr>
        <w:t xml:space="preserve"> </w:t>
      </w:r>
      <w:r w:rsidR="006A7F9B" w:rsidRPr="00CC5EFB">
        <w:rPr>
          <w:rFonts w:ascii="Calibri" w:eastAsia="Calibri" w:hAnsi="Calibri" w:cs="Calibri"/>
        </w:rPr>
        <w:t>dB at 1</w:t>
      </w:r>
      <w:r w:rsidR="00453665">
        <w:rPr>
          <w:rFonts w:ascii="Calibri" w:eastAsia="Calibri" w:hAnsi="Calibri" w:cs="Calibri"/>
        </w:rPr>
        <w:t xml:space="preserve"> </w:t>
      </w:r>
      <w:r w:rsidR="006A7F9B" w:rsidRPr="00CC5EFB">
        <w:rPr>
          <w:rFonts w:ascii="Calibri" w:eastAsia="Calibri" w:hAnsi="Calibri" w:cs="Calibri"/>
        </w:rPr>
        <w:t>kHz. Frequency checks were undertaken</w:t>
      </w:r>
      <w:r w:rsidRPr="00CC5EFB">
        <w:rPr>
          <w:rFonts w:ascii="Calibri" w:eastAsia="Calibri" w:hAnsi="Calibri" w:cs="Calibri"/>
        </w:rPr>
        <w:t xml:space="preserve"> </w:t>
      </w:r>
      <w:r w:rsidR="006C2AE6" w:rsidRPr="00CC5EFB">
        <w:rPr>
          <w:rFonts w:ascii="Calibri" w:eastAsia="Calibri" w:hAnsi="Calibri" w:cs="Calibri"/>
        </w:rPr>
        <w:t>at 60d</w:t>
      </w:r>
      <w:r w:rsidR="00453665">
        <w:rPr>
          <w:rFonts w:ascii="Calibri" w:eastAsia="Calibri" w:hAnsi="Calibri" w:cs="Calibri"/>
        </w:rPr>
        <w:t xml:space="preserve"> </w:t>
      </w:r>
      <w:r w:rsidR="006C2AE6" w:rsidRPr="00CC5EFB">
        <w:rPr>
          <w:rFonts w:ascii="Calibri" w:eastAsia="Calibri" w:hAnsi="Calibri" w:cs="Calibri"/>
        </w:rPr>
        <w:t>BHL across the six frequencies</w:t>
      </w:r>
      <w:r w:rsidR="00FE3746" w:rsidRPr="00CC5EFB">
        <w:rPr>
          <w:rFonts w:ascii="Calibri" w:eastAsia="Calibri" w:hAnsi="Calibri" w:cs="Calibri"/>
        </w:rPr>
        <w:t xml:space="preserve"> (Table 4.1) and </w:t>
      </w:r>
      <w:r w:rsidR="006A7F9B" w:rsidRPr="00CC5EFB">
        <w:rPr>
          <w:rFonts w:ascii="Calibri" w:eastAsia="Calibri" w:hAnsi="Calibri" w:cs="Calibri"/>
        </w:rPr>
        <w:t>linearity checks involved recording differences between 10</w:t>
      </w:r>
      <w:r w:rsidR="00453665">
        <w:rPr>
          <w:rFonts w:ascii="Calibri" w:eastAsia="Calibri" w:hAnsi="Calibri" w:cs="Calibri"/>
        </w:rPr>
        <w:t xml:space="preserve"> </w:t>
      </w:r>
      <w:r w:rsidR="006A7F9B" w:rsidRPr="00CC5EFB">
        <w:rPr>
          <w:rFonts w:ascii="Calibri" w:eastAsia="Calibri" w:hAnsi="Calibri" w:cs="Calibri"/>
        </w:rPr>
        <w:t>dB</w:t>
      </w:r>
      <w:r w:rsidR="00596E32" w:rsidRPr="00CC5EFB">
        <w:rPr>
          <w:rFonts w:ascii="Calibri" w:eastAsia="Calibri" w:hAnsi="Calibri" w:cs="Calibri"/>
        </w:rPr>
        <w:t xml:space="preserve"> steps</w:t>
      </w:r>
      <w:r w:rsidR="006A7F9B" w:rsidRPr="00CC5EFB">
        <w:rPr>
          <w:rFonts w:ascii="Calibri" w:eastAsia="Calibri" w:hAnsi="Calibri" w:cs="Calibri"/>
        </w:rPr>
        <w:t xml:space="preserve"> from 40</w:t>
      </w:r>
      <w:r w:rsidR="00453665">
        <w:rPr>
          <w:rFonts w:ascii="Calibri" w:eastAsia="Calibri" w:hAnsi="Calibri" w:cs="Calibri"/>
        </w:rPr>
        <w:t xml:space="preserve"> </w:t>
      </w:r>
      <w:r w:rsidR="006A7F9B" w:rsidRPr="00CC5EFB">
        <w:rPr>
          <w:rFonts w:ascii="Calibri" w:eastAsia="Calibri" w:hAnsi="Calibri" w:cs="Calibri"/>
        </w:rPr>
        <w:t>dB to 70</w:t>
      </w:r>
      <w:r w:rsidR="00453665">
        <w:rPr>
          <w:rFonts w:ascii="Calibri" w:eastAsia="Calibri" w:hAnsi="Calibri" w:cs="Calibri"/>
        </w:rPr>
        <w:t xml:space="preserve"> </w:t>
      </w:r>
      <w:r w:rsidR="006A7F9B" w:rsidRPr="00CC5EFB">
        <w:rPr>
          <w:rFonts w:ascii="Calibri" w:eastAsia="Calibri" w:hAnsi="Calibri" w:cs="Calibri"/>
        </w:rPr>
        <w:t xml:space="preserve">dB </w:t>
      </w:r>
      <w:r w:rsidR="00FE3746" w:rsidRPr="00CC5EFB">
        <w:rPr>
          <w:rFonts w:ascii="Calibri" w:eastAsia="Calibri" w:hAnsi="Calibri" w:cs="Calibri"/>
        </w:rPr>
        <w:t>at</w:t>
      </w:r>
      <w:r w:rsidR="006A7F9B" w:rsidRPr="00CC5EFB">
        <w:rPr>
          <w:rFonts w:ascii="Calibri" w:eastAsia="Calibri" w:hAnsi="Calibri" w:cs="Calibri"/>
        </w:rPr>
        <w:t xml:space="preserve"> 1</w:t>
      </w:r>
      <w:r w:rsidR="00453665">
        <w:rPr>
          <w:rFonts w:ascii="Calibri" w:eastAsia="Calibri" w:hAnsi="Calibri" w:cs="Calibri"/>
        </w:rPr>
        <w:t xml:space="preserve"> </w:t>
      </w:r>
      <w:r w:rsidR="006A7F9B" w:rsidRPr="00CC5EFB">
        <w:rPr>
          <w:rFonts w:ascii="Calibri" w:eastAsia="Calibri" w:hAnsi="Calibri" w:cs="Calibri"/>
        </w:rPr>
        <w:t xml:space="preserve">kHz </w:t>
      </w:r>
      <w:r w:rsidR="00576B6F" w:rsidRPr="00CC5EFB">
        <w:rPr>
          <w:rFonts w:ascii="Calibri" w:eastAsia="Calibri" w:hAnsi="Calibri" w:cs="Calibri"/>
        </w:rPr>
        <w:t>(Table 4.2)</w:t>
      </w:r>
      <w:r w:rsidR="006C2AE6" w:rsidRPr="00CC5EFB">
        <w:rPr>
          <w:rFonts w:ascii="Calibri" w:eastAsia="Calibri" w:hAnsi="Calibri" w:cs="Calibri"/>
        </w:rPr>
        <w:t>.</w:t>
      </w:r>
      <w:r w:rsidR="00364C32" w:rsidRPr="00CC5EFB">
        <w:rPr>
          <w:rFonts w:ascii="Calibri" w:eastAsia="Calibri" w:hAnsi="Calibri" w:cs="Calibri"/>
        </w:rPr>
        <w:t xml:space="preserve"> </w:t>
      </w:r>
      <w:r w:rsidR="00655D9D" w:rsidRPr="00CC5EFB">
        <w:rPr>
          <w:rFonts w:ascii="Calibri" w:eastAsia="Calibri" w:hAnsi="Calibri" w:cs="Calibri"/>
        </w:rPr>
        <w:t>A</w:t>
      </w:r>
      <w:r w:rsidR="00364C32" w:rsidRPr="00CC5EFB">
        <w:rPr>
          <w:rFonts w:ascii="Calibri" w:eastAsia="Calibri" w:hAnsi="Calibri" w:cs="Calibri"/>
        </w:rPr>
        <w:t>udiometers are calibrated to +/- 3</w:t>
      </w:r>
      <w:r w:rsidR="00453665">
        <w:rPr>
          <w:rFonts w:ascii="Calibri" w:eastAsia="Calibri" w:hAnsi="Calibri" w:cs="Calibri"/>
        </w:rPr>
        <w:t xml:space="preserve"> </w:t>
      </w:r>
      <w:r w:rsidR="00364C32" w:rsidRPr="00CC5EFB">
        <w:rPr>
          <w:rFonts w:ascii="Calibri" w:eastAsia="Calibri" w:hAnsi="Calibri" w:cs="Calibri"/>
        </w:rPr>
        <w:t>dB across frequencies 125</w:t>
      </w:r>
      <w:r w:rsidR="00453665">
        <w:rPr>
          <w:rFonts w:ascii="Calibri" w:eastAsia="Calibri" w:hAnsi="Calibri" w:cs="Calibri"/>
        </w:rPr>
        <w:t xml:space="preserve"> </w:t>
      </w:r>
      <w:r w:rsidR="00364C32" w:rsidRPr="00CC5EFB">
        <w:rPr>
          <w:rFonts w:ascii="Calibri" w:eastAsia="Calibri" w:hAnsi="Calibri" w:cs="Calibri"/>
        </w:rPr>
        <w:t>Hz to 4</w:t>
      </w:r>
      <w:r w:rsidR="00453665">
        <w:rPr>
          <w:rFonts w:ascii="Calibri" w:eastAsia="Calibri" w:hAnsi="Calibri" w:cs="Calibri"/>
        </w:rPr>
        <w:t xml:space="preserve"> </w:t>
      </w:r>
      <w:r w:rsidR="00364C32" w:rsidRPr="00CC5EFB">
        <w:rPr>
          <w:rFonts w:ascii="Calibri" w:eastAsia="Calibri" w:hAnsi="Calibri" w:cs="Calibri"/>
        </w:rPr>
        <w:t>kHz, and +/- 5</w:t>
      </w:r>
      <w:r w:rsidR="00453665">
        <w:rPr>
          <w:rFonts w:ascii="Calibri" w:eastAsia="Calibri" w:hAnsi="Calibri" w:cs="Calibri"/>
        </w:rPr>
        <w:t xml:space="preserve"> </w:t>
      </w:r>
      <w:r w:rsidR="00364C32" w:rsidRPr="00CC5EFB">
        <w:rPr>
          <w:rFonts w:ascii="Calibri" w:eastAsia="Calibri" w:hAnsi="Calibri" w:cs="Calibri"/>
        </w:rPr>
        <w:t>dB at 6</w:t>
      </w:r>
      <w:r w:rsidR="00453665">
        <w:rPr>
          <w:rFonts w:ascii="Calibri" w:eastAsia="Calibri" w:hAnsi="Calibri" w:cs="Calibri"/>
        </w:rPr>
        <w:t xml:space="preserve"> </w:t>
      </w:r>
      <w:r w:rsidR="00364C32" w:rsidRPr="00CC5EFB">
        <w:rPr>
          <w:rFonts w:ascii="Calibri" w:eastAsia="Calibri" w:hAnsi="Calibri" w:cs="Calibri"/>
        </w:rPr>
        <w:t>kHz (IEC 60645-1 standard tolerance specific)</w:t>
      </w:r>
      <w:r w:rsidR="00655D9D" w:rsidRPr="00CC5EFB">
        <w:rPr>
          <w:rFonts w:ascii="Calibri" w:eastAsia="Calibri" w:hAnsi="Calibri" w:cs="Calibri"/>
        </w:rPr>
        <w:t>, and the specification for the CE70 reports calibration +/- 5</w:t>
      </w:r>
      <w:r w:rsidR="00453665">
        <w:rPr>
          <w:rFonts w:ascii="Calibri" w:eastAsia="Calibri" w:hAnsi="Calibri" w:cs="Calibri"/>
        </w:rPr>
        <w:t xml:space="preserve"> </w:t>
      </w:r>
      <w:r w:rsidR="00655D9D" w:rsidRPr="00CC5EFB">
        <w:rPr>
          <w:rFonts w:ascii="Calibri" w:eastAsia="Calibri" w:hAnsi="Calibri" w:cs="Calibri"/>
        </w:rPr>
        <w:t xml:space="preserve">dB across all frequencies at 50cm. Table 4.1 shows the CE70 tones were within this range for the majority of frequencies, </w:t>
      </w:r>
      <w:r w:rsidR="0012360E" w:rsidRPr="00CC5EFB">
        <w:rPr>
          <w:rFonts w:ascii="Calibri" w:eastAsia="Calibri" w:hAnsi="Calibri" w:cs="Calibri"/>
        </w:rPr>
        <w:t>demonstrating it is relatively accurate when taking into account the nature of the equipment- it is non clinical standard. Table 4.</w:t>
      </w:r>
      <w:r w:rsidR="006A7F9B" w:rsidRPr="00CC5EFB">
        <w:rPr>
          <w:rFonts w:ascii="Calibri" w:eastAsia="Calibri" w:hAnsi="Calibri" w:cs="Calibri"/>
        </w:rPr>
        <w:t>2 s</w:t>
      </w:r>
      <w:r w:rsidR="00D73C01" w:rsidRPr="00CC5EFB">
        <w:rPr>
          <w:rFonts w:ascii="Calibri" w:eastAsia="Calibri" w:hAnsi="Calibri" w:cs="Calibri"/>
        </w:rPr>
        <w:t>hows there was</w:t>
      </w:r>
      <w:r w:rsidR="00FC3583" w:rsidRPr="00CC5EFB">
        <w:rPr>
          <w:rFonts w:ascii="Calibri" w:eastAsia="Calibri" w:hAnsi="Calibri" w:cs="Calibri"/>
        </w:rPr>
        <w:t xml:space="preserve"> approximately 1</w:t>
      </w:r>
      <w:r w:rsidR="00453665">
        <w:rPr>
          <w:rFonts w:ascii="Calibri" w:eastAsia="Calibri" w:hAnsi="Calibri" w:cs="Calibri"/>
        </w:rPr>
        <w:t xml:space="preserve"> </w:t>
      </w:r>
      <w:r w:rsidR="00FC3583" w:rsidRPr="00CC5EFB">
        <w:rPr>
          <w:rFonts w:ascii="Calibri" w:eastAsia="Calibri" w:hAnsi="Calibri" w:cs="Calibri"/>
        </w:rPr>
        <w:t>dB difference reported across the output levels, except for 40</w:t>
      </w:r>
      <w:r w:rsidR="00453665">
        <w:rPr>
          <w:rFonts w:ascii="Calibri" w:eastAsia="Calibri" w:hAnsi="Calibri" w:cs="Calibri"/>
        </w:rPr>
        <w:t xml:space="preserve"> </w:t>
      </w:r>
      <w:r w:rsidR="00FC3583" w:rsidRPr="00CC5EFB">
        <w:rPr>
          <w:rFonts w:ascii="Calibri" w:eastAsia="Calibri" w:hAnsi="Calibri" w:cs="Calibri"/>
        </w:rPr>
        <w:t>dB which was higher at a 3</w:t>
      </w:r>
      <w:r w:rsidR="00453665">
        <w:rPr>
          <w:rFonts w:ascii="Calibri" w:eastAsia="Calibri" w:hAnsi="Calibri" w:cs="Calibri"/>
        </w:rPr>
        <w:t xml:space="preserve"> </w:t>
      </w:r>
      <w:r w:rsidR="00FC3583" w:rsidRPr="00CC5EFB">
        <w:rPr>
          <w:rFonts w:ascii="Calibri" w:eastAsia="Calibri" w:hAnsi="Calibri" w:cs="Calibri"/>
        </w:rPr>
        <w:t>dB difference, which may be</w:t>
      </w:r>
      <w:r w:rsidR="00596E32" w:rsidRPr="00CC5EFB">
        <w:rPr>
          <w:rFonts w:ascii="Calibri" w:eastAsia="Calibri" w:hAnsi="Calibri" w:cs="Calibri"/>
        </w:rPr>
        <w:t xml:space="preserve"> partially </w:t>
      </w:r>
      <w:r w:rsidR="00FC3583" w:rsidRPr="00CC5EFB">
        <w:rPr>
          <w:rFonts w:ascii="Calibri" w:eastAsia="Calibri" w:hAnsi="Calibri" w:cs="Calibri"/>
        </w:rPr>
        <w:t xml:space="preserve">explained by background noise. </w:t>
      </w:r>
    </w:p>
    <w:p w14:paraId="690EAA92" w14:textId="424E891D" w:rsidR="008611B2" w:rsidRPr="00CC5EFB" w:rsidRDefault="006E4108" w:rsidP="002D07EC">
      <w:pPr>
        <w:spacing w:after="0" w:line="360" w:lineRule="auto"/>
        <w:jc w:val="both"/>
        <w:rPr>
          <w:rFonts w:ascii="Calibri" w:eastAsia="Calibri" w:hAnsi="Calibri" w:cs="Calibri"/>
        </w:rPr>
      </w:pPr>
      <w:r w:rsidRPr="00CC5EFB">
        <w:lastRenderedPageBreak/>
        <w:t>The screening procedure involved identifying a threshold according to the BSA recommended procedure (</w:t>
      </w:r>
      <w:r w:rsidR="00C54EAA" w:rsidRPr="00CC5EFB">
        <w:t>2011</w:t>
      </w:r>
      <w:r w:rsidRPr="00CC5EFB">
        <w:t>) to find the quietist tone at each frequency the person could hear.</w:t>
      </w:r>
      <w:r w:rsidRPr="00CC5EFB">
        <w:rPr>
          <w:rFonts w:ascii="Calibri" w:eastAsia="Calibri" w:hAnsi="Calibri" w:cs="Calibri"/>
        </w:rPr>
        <w:t xml:space="preserve"> </w:t>
      </w:r>
      <w:r w:rsidR="00C54EAA" w:rsidRPr="00CC5EFB">
        <w:rPr>
          <w:rFonts w:ascii="Calibri" w:eastAsia="Calibri" w:hAnsi="Calibri" w:cs="Calibri"/>
        </w:rPr>
        <w:t>A Pure tone average (PTAv) of thresholds in the better hearing ear was determined for frequencies at 500, 1000, 2000, and</w:t>
      </w:r>
      <w:r w:rsidR="00AF6601" w:rsidRPr="00CC5EFB">
        <w:rPr>
          <w:rFonts w:ascii="Calibri" w:eastAsia="Calibri" w:hAnsi="Calibri" w:cs="Calibri"/>
        </w:rPr>
        <w:t xml:space="preserve"> 4000</w:t>
      </w:r>
      <w:r w:rsidR="00453665">
        <w:rPr>
          <w:rFonts w:ascii="Calibri" w:eastAsia="Calibri" w:hAnsi="Calibri" w:cs="Calibri"/>
        </w:rPr>
        <w:t xml:space="preserve"> </w:t>
      </w:r>
      <w:r w:rsidR="00AF6601" w:rsidRPr="00CC5EFB">
        <w:rPr>
          <w:rFonts w:ascii="Calibri" w:eastAsia="Calibri" w:hAnsi="Calibri" w:cs="Calibri"/>
        </w:rPr>
        <w:t xml:space="preserve">Hz. </w:t>
      </w:r>
      <w:r w:rsidR="0082284A" w:rsidRPr="00CC5EFB">
        <w:t>The subject was seated</w:t>
      </w:r>
      <w:r w:rsidRPr="00CC5EFB">
        <w:t>,</w:t>
      </w:r>
      <w:r w:rsidR="0082284A" w:rsidRPr="00CC5EFB">
        <w:t xml:space="preserve"> with room for the investigator to stand behind them to present the tones. </w:t>
      </w:r>
      <w:r w:rsidR="0082284A" w:rsidRPr="00CC5EFB">
        <w:rPr>
          <w:rFonts w:ascii="Calibri" w:eastAsia="Calibri" w:hAnsi="Calibri" w:cs="Calibri"/>
        </w:rPr>
        <w:t xml:space="preserve">The tones were presented (free field) to each ear separately, and a </w:t>
      </w:r>
      <w:proofErr w:type="spellStart"/>
      <w:r w:rsidR="0082284A" w:rsidRPr="00CC5EFB">
        <w:rPr>
          <w:rFonts w:ascii="Calibri" w:eastAsia="Calibri" w:hAnsi="Calibri" w:cs="Calibri"/>
        </w:rPr>
        <w:t>Bilsom</w:t>
      </w:r>
      <w:proofErr w:type="spellEnd"/>
      <w:r w:rsidR="0082284A" w:rsidRPr="00CC5EFB">
        <w:rPr>
          <w:rFonts w:ascii="Calibri" w:eastAsia="Calibri" w:hAnsi="Calibri" w:cs="Calibri"/>
        </w:rPr>
        <w:t xml:space="preserve">® 303L ear bud was used to occlude the non-test ear </w:t>
      </w:r>
      <w:r w:rsidR="0082284A" w:rsidRPr="00CC5EFB">
        <w:rPr>
          <w:rFonts w:ascii="Calibri" w:eastAsia="Calibri" w:hAnsi="Calibri" w:cs="Calibri"/>
        </w:rPr>
        <w:fldChar w:fldCharType="begin"/>
      </w:r>
      <w:r w:rsidR="00715934">
        <w:rPr>
          <w:rFonts w:ascii="Calibri" w:eastAsia="Calibri" w:hAnsi="Calibri" w:cs="Calibri"/>
        </w:rPr>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rsidR="0082284A" w:rsidRPr="00CC5EFB">
        <w:rPr>
          <w:rFonts w:ascii="Calibri" w:eastAsia="Calibri" w:hAnsi="Calibri" w:cs="Calibri"/>
        </w:rPr>
        <w:fldChar w:fldCharType="separate"/>
      </w:r>
      <w:r w:rsidR="00715934">
        <w:rPr>
          <w:rFonts w:ascii="Calibri" w:eastAsia="Calibri" w:hAnsi="Calibri" w:cs="Calibri"/>
          <w:noProof/>
        </w:rPr>
        <w:t>(Kramer, 2014)</w:t>
      </w:r>
      <w:r w:rsidR="0082284A" w:rsidRPr="00CC5EFB">
        <w:rPr>
          <w:rFonts w:ascii="Calibri" w:eastAsia="Calibri" w:hAnsi="Calibri" w:cs="Calibri"/>
        </w:rPr>
        <w:fldChar w:fldCharType="end"/>
      </w:r>
      <w:r w:rsidR="0082284A" w:rsidRPr="00CC5EFB">
        <w:rPr>
          <w:rFonts w:ascii="Calibri" w:eastAsia="Calibri" w:hAnsi="Calibri" w:cs="Calibri"/>
        </w:rPr>
        <w:t>.</w:t>
      </w:r>
      <w:r w:rsidR="00596E32" w:rsidRPr="00CC5EFB">
        <w:rPr>
          <w:rFonts w:ascii="Calibri" w:eastAsia="Calibri" w:hAnsi="Calibri" w:cs="Calibri"/>
        </w:rPr>
        <w:t xml:space="preserve"> </w:t>
      </w:r>
      <w:r w:rsidR="0082284A" w:rsidRPr="00CC5EFB">
        <w:t xml:space="preserve">These were presented at approximately 30cm behind the ear at approximately a 45 degree angle. </w:t>
      </w:r>
      <w:r w:rsidR="00AD00D9" w:rsidRPr="00CC5EFB">
        <w:rPr>
          <w:rFonts w:ascii="Calibri" w:eastAsia="Calibri" w:hAnsi="Calibri" w:cs="Calibri"/>
        </w:rPr>
        <w:t xml:space="preserve">The tones were presented </w:t>
      </w:r>
      <w:r w:rsidR="00221C47" w:rsidRPr="00CC5EFB">
        <w:rPr>
          <w:rFonts w:ascii="Calibri" w:eastAsia="Calibri" w:hAnsi="Calibri" w:cs="Calibri"/>
        </w:rPr>
        <w:t>starting at 1</w:t>
      </w:r>
      <w:r w:rsidR="00453665">
        <w:rPr>
          <w:rFonts w:ascii="Calibri" w:eastAsia="Calibri" w:hAnsi="Calibri" w:cs="Calibri"/>
        </w:rPr>
        <w:t xml:space="preserve"> </w:t>
      </w:r>
      <w:r w:rsidR="00221C47" w:rsidRPr="00CC5EFB">
        <w:rPr>
          <w:rFonts w:ascii="Calibri" w:eastAsia="Calibri" w:hAnsi="Calibri" w:cs="Calibri"/>
        </w:rPr>
        <w:t>kHz at 40</w:t>
      </w:r>
      <w:r w:rsidR="00453665">
        <w:rPr>
          <w:rFonts w:ascii="Calibri" w:eastAsia="Calibri" w:hAnsi="Calibri" w:cs="Calibri"/>
        </w:rPr>
        <w:t xml:space="preserve"> </w:t>
      </w:r>
      <w:r w:rsidR="00221C47" w:rsidRPr="00CC5EFB">
        <w:rPr>
          <w:rFonts w:ascii="Calibri" w:eastAsia="Calibri" w:hAnsi="Calibri" w:cs="Calibri"/>
        </w:rPr>
        <w:t xml:space="preserve">dB, and following a positive response the output </w:t>
      </w:r>
      <w:r w:rsidR="00596E32" w:rsidRPr="00CC5EFB">
        <w:rPr>
          <w:rFonts w:ascii="Calibri" w:eastAsia="Calibri" w:hAnsi="Calibri" w:cs="Calibri"/>
        </w:rPr>
        <w:t>was</w:t>
      </w:r>
      <w:r w:rsidR="00221C47" w:rsidRPr="00CC5EFB">
        <w:rPr>
          <w:rFonts w:ascii="Calibri" w:eastAsia="Calibri" w:hAnsi="Calibri" w:cs="Calibri"/>
        </w:rPr>
        <w:t xml:space="preserve"> reduced in 10</w:t>
      </w:r>
      <w:r w:rsidR="00453665">
        <w:rPr>
          <w:rFonts w:ascii="Calibri" w:eastAsia="Calibri" w:hAnsi="Calibri" w:cs="Calibri"/>
        </w:rPr>
        <w:t xml:space="preserve"> </w:t>
      </w:r>
      <w:r w:rsidR="00221C47" w:rsidRPr="00CC5EFB">
        <w:rPr>
          <w:rFonts w:ascii="Calibri" w:eastAsia="Calibri" w:hAnsi="Calibri" w:cs="Calibri"/>
        </w:rPr>
        <w:t>dB steps until no response or 20</w:t>
      </w:r>
      <w:r w:rsidR="00453665">
        <w:rPr>
          <w:rFonts w:ascii="Calibri" w:eastAsia="Calibri" w:hAnsi="Calibri" w:cs="Calibri"/>
        </w:rPr>
        <w:t xml:space="preserve"> </w:t>
      </w:r>
      <w:proofErr w:type="spellStart"/>
      <w:r w:rsidR="00221C47" w:rsidRPr="00CC5EFB">
        <w:rPr>
          <w:rFonts w:ascii="Calibri" w:eastAsia="Calibri" w:hAnsi="Calibri" w:cs="Calibri"/>
        </w:rPr>
        <w:t>dB.</w:t>
      </w:r>
      <w:proofErr w:type="spellEnd"/>
      <w:r w:rsidR="00221C47" w:rsidRPr="00CC5EFB">
        <w:rPr>
          <w:rFonts w:ascii="Calibri" w:eastAsia="Calibri" w:hAnsi="Calibri" w:cs="Calibri"/>
        </w:rPr>
        <w:t xml:space="preserve"> If there was no response </w:t>
      </w:r>
      <w:r w:rsidR="00596E32" w:rsidRPr="00CC5EFB">
        <w:rPr>
          <w:rFonts w:ascii="Calibri" w:eastAsia="Calibri" w:hAnsi="Calibri" w:cs="Calibri"/>
        </w:rPr>
        <w:t>to a tone (above the</w:t>
      </w:r>
      <w:r w:rsidR="00221C47" w:rsidRPr="00CC5EFB">
        <w:rPr>
          <w:rFonts w:ascii="Calibri" w:eastAsia="Calibri" w:hAnsi="Calibri" w:cs="Calibri"/>
        </w:rPr>
        <w:t xml:space="preserve"> 20</w:t>
      </w:r>
      <w:r w:rsidR="00453665">
        <w:rPr>
          <w:rFonts w:ascii="Calibri" w:eastAsia="Calibri" w:hAnsi="Calibri" w:cs="Calibri"/>
        </w:rPr>
        <w:t xml:space="preserve"> </w:t>
      </w:r>
      <w:r w:rsidR="00221C47" w:rsidRPr="00CC5EFB">
        <w:rPr>
          <w:rFonts w:ascii="Calibri" w:eastAsia="Calibri" w:hAnsi="Calibri" w:cs="Calibri"/>
        </w:rPr>
        <w:t>dB level</w:t>
      </w:r>
      <w:r w:rsidR="00596E32" w:rsidRPr="00CC5EFB">
        <w:rPr>
          <w:rFonts w:ascii="Calibri" w:eastAsia="Calibri" w:hAnsi="Calibri" w:cs="Calibri"/>
        </w:rPr>
        <w:t>)</w:t>
      </w:r>
      <w:r w:rsidR="00221C47" w:rsidRPr="00CC5EFB">
        <w:rPr>
          <w:rFonts w:ascii="Calibri" w:eastAsia="Calibri" w:hAnsi="Calibri" w:cs="Calibri"/>
        </w:rPr>
        <w:t xml:space="preserve">, the output </w:t>
      </w:r>
      <w:r w:rsidR="00596E32" w:rsidRPr="00CC5EFB">
        <w:rPr>
          <w:rFonts w:ascii="Calibri" w:eastAsia="Calibri" w:hAnsi="Calibri" w:cs="Calibri"/>
        </w:rPr>
        <w:t xml:space="preserve">was </w:t>
      </w:r>
      <w:r w:rsidR="00221C47" w:rsidRPr="00CC5EFB">
        <w:rPr>
          <w:rFonts w:ascii="Calibri" w:eastAsia="Calibri" w:hAnsi="Calibri" w:cs="Calibri"/>
        </w:rPr>
        <w:t>increase</w:t>
      </w:r>
      <w:r w:rsidR="00596E32" w:rsidRPr="00CC5EFB">
        <w:rPr>
          <w:rFonts w:ascii="Calibri" w:eastAsia="Calibri" w:hAnsi="Calibri" w:cs="Calibri"/>
        </w:rPr>
        <w:t>d</w:t>
      </w:r>
      <w:r w:rsidR="00221C47" w:rsidRPr="00CC5EFB">
        <w:rPr>
          <w:rFonts w:ascii="Calibri" w:eastAsia="Calibri" w:hAnsi="Calibri" w:cs="Calibri"/>
        </w:rPr>
        <w:t xml:space="preserve"> in 5</w:t>
      </w:r>
      <w:r w:rsidR="00453665">
        <w:rPr>
          <w:rFonts w:ascii="Calibri" w:eastAsia="Calibri" w:hAnsi="Calibri" w:cs="Calibri"/>
        </w:rPr>
        <w:t xml:space="preserve"> </w:t>
      </w:r>
      <w:r w:rsidR="00221C47" w:rsidRPr="00CC5EFB">
        <w:rPr>
          <w:rFonts w:ascii="Calibri" w:eastAsia="Calibri" w:hAnsi="Calibri" w:cs="Calibri"/>
        </w:rPr>
        <w:t xml:space="preserve">dB steps until a response </w:t>
      </w:r>
      <w:r w:rsidR="00596E32" w:rsidRPr="00CC5EFB">
        <w:rPr>
          <w:rFonts w:ascii="Calibri" w:eastAsia="Calibri" w:hAnsi="Calibri" w:cs="Calibri"/>
        </w:rPr>
        <w:t>occurred</w:t>
      </w:r>
      <w:r w:rsidR="00221C47" w:rsidRPr="00CC5EFB">
        <w:rPr>
          <w:rFonts w:ascii="Calibri" w:eastAsia="Calibri" w:hAnsi="Calibri" w:cs="Calibri"/>
        </w:rPr>
        <w:t>, which was repeated until the subject respond</w:t>
      </w:r>
      <w:r w:rsidR="00596E32" w:rsidRPr="00CC5EFB">
        <w:rPr>
          <w:rFonts w:ascii="Calibri" w:eastAsia="Calibri" w:hAnsi="Calibri" w:cs="Calibri"/>
        </w:rPr>
        <w:t>ed</w:t>
      </w:r>
      <w:r w:rsidR="00221C47" w:rsidRPr="00CC5EFB">
        <w:rPr>
          <w:rFonts w:ascii="Calibri" w:eastAsia="Calibri" w:hAnsi="Calibri" w:cs="Calibri"/>
        </w:rPr>
        <w:t xml:space="preserve"> at the same level on 50% </w:t>
      </w:r>
      <w:r w:rsidR="00596E32" w:rsidRPr="00CC5EFB">
        <w:rPr>
          <w:rFonts w:ascii="Calibri" w:eastAsia="Calibri" w:hAnsi="Calibri" w:cs="Calibri"/>
        </w:rPr>
        <w:t>(</w:t>
      </w:r>
      <w:r w:rsidR="00221C47" w:rsidRPr="00CC5EFB">
        <w:rPr>
          <w:rFonts w:ascii="Calibri" w:eastAsia="Calibri" w:hAnsi="Calibri" w:cs="Calibri"/>
        </w:rPr>
        <w:t>or more</w:t>
      </w:r>
      <w:r w:rsidR="00596E32" w:rsidRPr="00CC5EFB">
        <w:rPr>
          <w:rFonts w:ascii="Calibri" w:eastAsia="Calibri" w:hAnsi="Calibri" w:cs="Calibri"/>
        </w:rPr>
        <w:t>) of</w:t>
      </w:r>
      <w:r w:rsidR="00221C47" w:rsidRPr="00CC5EFB">
        <w:rPr>
          <w:rFonts w:ascii="Calibri" w:eastAsia="Calibri" w:hAnsi="Calibri" w:cs="Calibri"/>
        </w:rPr>
        <w:t xml:space="preserve"> trials. Each tone was presented </w:t>
      </w:r>
      <w:r w:rsidR="00AD00D9" w:rsidRPr="00CC5EFB">
        <w:rPr>
          <w:rFonts w:ascii="Calibri" w:eastAsia="Calibri" w:hAnsi="Calibri" w:cs="Calibri"/>
        </w:rPr>
        <w:t xml:space="preserve">for </w:t>
      </w:r>
      <w:r w:rsidR="00C252AA" w:rsidRPr="00CC5EFB">
        <w:rPr>
          <w:rFonts w:ascii="Calibri" w:eastAsia="Calibri" w:hAnsi="Calibri" w:cs="Calibri"/>
        </w:rPr>
        <w:t>duration</w:t>
      </w:r>
      <w:r w:rsidR="00AD00D9" w:rsidRPr="00CC5EFB">
        <w:rPr>
          <w:rFonts w:ascii="Calibri" w:eastAsia="Calibri" w:hAnsi="Calibri" w:cs="Calibri"/>
        </w:rPr>
        <w:t xml:space="preserve"> of between 1 and 2 seconds, with variable pauses of between 1 and 4 seconds to ensure the participant could not predict the next tone. </w:t>
      </w:r>
      <w:r w:rsidR="00997746" w:rsidRPr="00CC5EFB">
        <w:rPr>
          <w:rFonts w:ascii="Calibri" w:eastAsia="Calibri" w:hAnsi="Calibri" w:cs="Calibri"/>
        </w:rPr>
        <w:t xml:space="preserve">PTAv was classified as a categorical variable, </w:t>
      </w:r>
      <w:r w:rsidR="002D07EC" w:rsidRPr="00CC5EFB">
        <w:rPr>
          <w:rFonts w:ascii="Calibri" w:eastAsia="Calibri" w:hAnsi="Calibri" w:cs="Calibri"/>
        </w:rPr>
        <w:t>according to the</w:t>
      </w:r>
      <w:r w:rsidR="00997746" w:rsidRPr="00CC5EFB">
        <w:rPr>
          <w:rFonts w:ascii="Calibri" w:eastAsia="Calibri" w:hAnsi="Calibri" w:cs="Calibri"/>
        </w:rPr>
        <w:t xml:space="preserve"> World Health Organisation severity of hearing loss criteria. </w:t>
      </w:r>
      <w:r w:rsidR="00AD00D9" w:rsidRPr="00CC5EFB">
        <w:rPr>
          <w:rFonts w:ascii="Calibri" w:eastAsia="Calibri" w:hAnsi="Calibri" w:cs="Calibri"/>
        </w:rPr>
        <w:t>Normal heari</w:t>
      </w:r>
      <w:r w:rsidR="00997746" w:rsidRPr="00CC5EFB">
        <w:rPr>
          <w:rFonts w:ascii="Calibri" w:eastAsia="Calibri" w:hAnsi="Calibri" w:cs="Calibri"/>
        </w:rPr>
        <w:t>ng was classified as PTAv &lt;25</w:t>
      </w:r>
      <w:r w:rsidR="00453665">
        <w:rPr>
          <w:rFonts w:ascii="Calibri" w:eastAsia="Calibri" w:hAnsi="Calibri" w:cs="Calibri"/>
        </w:rPr>
        <w:t xml:space="preserve"> </w:t>
      </w:r>
      <w:r w:rsidR="00997746" w:rsidRPr="00CC5EFB">
        <w:rPr>
          <w:rFonts w:ascii="Calibri" w:eastAsia="Calibri" w:hAnsi="Calibri" w:cs="Calibri"/>
        </w:rPr>
        <w:t>dB</w:t>
      </w:r>
      <w:r w:rsidR="00AD00D9" w:rsidRPr="00CC5EFB">
        <w:rPr>
          <w:rFonts w:ascii="Calibri" w:eastAsia="Calibri" w:hAnsi="Calibri" w:cs="Calibri"/>
        </w:rPr>
        <w:t xml:space="preserve">, hearing thresholds </w:t>
      </w:r>
      <w:r w:rsidR="001D39B0" w:rsidRPr="00CC5EFB">
        <w:rPr>
          <w:rFonts w:ascii="Calibri" w:eastAsia="Calibri" w:hAnsi="Calibri" w:cs="Calibri"/>
        </w:rPr>
        <w:t>between 26</w:t>
      </w:r>
      <w:r w:rsidR="00AD00D9" w:rsidRPr="00CC5EFB">
        <w:rPr>
          <w:rFonts w:ascii="Calibri" w:eastAsia="Calibri" w:hAnsi="Calibri" w:cs="Calibri"/>
        </w:rPr>
        <w:t xml:space="preserve"> and 4</w:t>
      </w:r>
      <w:r w:rsidR="00B00728" w:rsidRPr="00CC5EFB">
        <w:rPr>
          <w:rFonts w:ascii="Calibri" w:eastAsia="Calibri" w:hAnsi="Calibri" w:cs="Calibri"/>
        </w:rPr>
        <w:t>0</w:t>
      </w:r>
      <w:r w:rsidR="00AD00D9" w:rsidRPr="00CC5EFB">
        <w:rPr>
          <w:rFonts w:ascii="Calibri" w:eastAsia="Calibri" w:hAnsi="Calibri" w:cs="Calibri"/>
        </w:rPr>
        <w:t xml:space="preserve"> were c</w:t>
      </w:r>
      <w:r w:rsidR="00B00728" w:rsidRPr="00CC5EFB">
        <w:rPr>
          <w:rFonts w:ascii="Calibri" w:eastAsia="Calibri" w:hAnsi="Calibri" w:cs="Calibri"/>
        </w:rPr>
        <w:t>lassified as mild HL, between 41 and 60 as a moderate HL and over 61</w:t>
      </w:r>
      <w:r w:rsidR="00453665">
        <w:rPr>
          <w:rFonts w:ascii="Calibri" w:eastAsia="Calibri" w:hAnsi="Calibri" w:cs="Calibri"/>
        </w:rPr>
        <w:t xml:space="preserve"> </w:t>
      </w:r>
      <w:r w:rsidR="00AD00D9" w:rsidRPr="00CC5EFB">
        <w:rPr>
          <w:rFonts w:ascii="Calibri" w:eastAsia="Calibri" w:hAnsi="Calibri" w:cs="Calibri"/>
        </w:rPr>
        <w:t xml:space="preserve">dB as a severe HL </w:t>
      </w:r>
      <w:r w:rsidR="00AD00D9" w:rsidRPr="00CC5EFB">
        <w:rPr>
          <w:rFonts w:ascii="Calibri" w:eastAsia="Calibri" w:hAnsi="Calibri" w:cs="Calibri"/>
        </w:rPr>
        <w:fldChar w:fldCharType="begin"/>
      </w:r>
      <w:r w:rsidR="00715934">
        <w:rPr>
          <w:rFonts w:ascii="Calibri" w:eastAsia="Calibri" w:hAnsi="Calibri" w:cs="Calibri"/>
        </w:rPr>
        <w:instrText xml:space="preserve"> ADDIN EN.CITE &lt;EndNote&gt;&lt;Cite ExcludeAuth="1"&gt;&lt;Author&gt;World&lt;/Author&gt;&lt;Year&gt;2017&lt;/Year&gt;&lt;IDText&gt;Deafness and hearing loss&lt;/IDText&gt;&lt;Prefix&gt;WHO&lt;/Prefix&gt;&lt;DisplayText&gt;(WHO, 2017)&lt;/DisplayText&gt;&lt;record&gt;&lt;titles&gt;&lt;title&gt;Deafness and hearing loss&lt;/title&gt;&lt;/titles&gt;&lt;number&gt;07.04.17&lt;/number&gt;&lt;contributors&gt;&lt;authors&gt;&lt;author&gt;World Health Organisation&lt;/author&gt;&lt;/authors&gt;&lt;/contributors&gt;&lt;added-date format="utc"&gt;1491562180&lt;/added-date&gt;&lt;ref-type name="Web Page"&gt;12&lt;/ref-type&gt;&lt;dates&gt;&lt;year&gt;2017&lt;/year&gt;&lt;/dates&gt;&lt;rec-number&gt;603&lt;/rec-number&gt;&lt;publisher&gt;World Health Organisation&lt;/publisher&gt;&lt;last-updated-date format="utc"&gt;1491562448&lt;/last-updated-date&gt;&lt;volume&gt;2017&lt;/volume&gt;&lt;/record&gt;&lt;/Cite&gt;&lt;/EndNote&gt;</w:instrText>
      </w:r>
      <w:r w:rsidR="00AD00D9" w:rsidRPr="00CC5EFB">
        <w:rPr>
          <w:rFonts w:ascii="Calibri" w:eastAsia="Calibri" w:hAnsi="Calibri" w:cs="Calibri"/>
        </w:rPr>
        <w:fldChar w:fldCharType="separate"/>
      </w:r>
      <w:r w:rsidR="00715934">
        <w:rPr>
          <w:rFonts w:ascii="Calibri" w:eastAsia="Calibri" w:hAnsi="Calibri" w:cs="Calibri"/>
          <w:noProof/>
        </w:rPr>
        <w:t>(WHO, 2017)</w:t>
      </w:r>
      <w:r w:rsidR="00AD00D9" w:rsidRPr="00CC5EFB">
        <w:rPr>
          <w:rFonts w:ascii="Calibri" w:eastAsia="Calibri" w:hAnsi="Calibri" w:cs="Calibri"/>
        </w:rPr>
        <w:fldChar w:fldCharType="end"/>
      </w:r>
      <w:r w:rsidR="00AD00D9" w:rsidRPr="00CC5EFB">
        <w:rPr>
          <w:rFonts w:ascii="Calibri" w:eastAsia="Calibri" w:hAnsi="Calibri" w:cs="Calibri"/>
        </w:rPr>
        <w:t xml:space="preserve">. </w:t>
      </w:r>
    </w:p>
    <w:p w14:paraId="1D8CB5B3" w14:textId="3661AA07" w:rsidR="00AD00D9" w:rsidRPr="00CC5EFB" w:rsidRDefault="008611B2" w:rsidP="002D07EC">
      <w:pPr>
        <w:spacing w:after="0" w:line="360" w:lineRule="auto"/>
        <w:jc w:val="both"/>
        <w:rPr>
          <w:rFonts w:ascii="Calibri" w:eastAsia="Calibri" w:hAnsi="Calibri" w:cs="Calibri"/>
        </w:rPr>
      </w:pPr>
      <w:r w:rsidRPr="00CC5EFB">
        <w:rPr>
          <w:rFonts w:ascii="Calibri" w:eastAsia="Calibri" w:hAnsi="Calibri" w:cs="Calibri"/>
        </w:rPr>
        <w:t>A</w:t>
      </w:r>
      <w:r w:rsidR="00975D9C" w:rsidRPr="00CC5EFB">
        <w:rPr>
          <w:rFonts w:ascii="Calibri" w:eastAsia="Calibri" w:hAnsi="Calibri" w:cs="Calibri"/>
        </w:rPr>
        <w:t xml:space="preserve">lthough care was taken to follow this recommended procedure, this was for using an audiometer and the CE70 Warbler equipment is </w:t>
      </w:r>
      <w:r w:rsidRPr="00CC5EFB">
        <w:rPr>
          <w:rFonts w:ascii="Calibri" w:eastAsia="Calibri" w:hAnsi="Calibri" w:cs="Calibri"/>
        </w:rPr>
        <w:t>a non-standard and non-clinical piece of equipment</w:t>
      </w:r>
      <w:r w:rsidR="00975D9C" w:rsidRPr="00CC5EFB">
        <w:rPr>
          <w:rFonts w:ascii="Calibri" w:eastAsia="Calibri" w:hAnsi="Calibri" w:cs="Calibri"/>
        </w:rPr>
        <w:t xml:space="preserve">. This recommendation also involves instructions for the participant to respond using a button, and to press the button for as long as they hear the tone. The recommendation states that in some cases a more engaging response method may be required and this was </w:t>
      </w:r>
      <w:r w:rsidR="00596E32" w:rsidRPr="00CC5EFB">
        <w:rPr>
          <w:rFonts w:ascii="Calibri" w:eastAsia="Calibri" w:hAnsi="Calibri" w:cs="Calibri"/>
        </w:rPr>
        <w:t>employed</w:t>
      </w:r>
      <w:r w:rsidR="00975D9C" w:rsidRPr="00CC5EFB">
        <w:rPr>
          <w:rFonts w:ascii="Calibri" w:eastAsia="Calibri" w:hAnsi="Calibri" w:cs="Calibri"/>
        </w:rPr>
        <w:t xml:space="preserve"> during this procedure for two reasons; (1) there was no response button available as part of the CE70 Warbler, (2) part of this testing involves people with dementia who may require more encouragement. Therefore, </w:t>
      </w:r>
      <w:r w:rsidRPr="00CC5EFB">
        <w:rPr>
          <w:rFonts w:ascii="Calibri" w:eastAsia="Calibri" w:hAnsi="Calibri" w:cs="Calibri"/>
        </w:rPr>
        <w:t xml:space="preserve">all </w:t>
      </w:r>
      <w:r w:rsidR="00975D9C" w:rsidRPr="00CC5EFB">
        <w:rPr>
          <w:rFonts w:ascii="Calibri" w:eastAsia="Calibri" w:hAnsi="Calibri" w:cs="Calibri"/>
        </w:rPr>
        <w:t xml:space="preserve">participants were asked to respond to the tone </w:t>
      </w:r>
      <w:r w:rsidR="00975D9C" w:rsidRPr="00CC5EFB">
        <w:t xml:space="preserve">by the most comfortable method for them, for example by saying ‘yes’, or visually </w:t>
      </w:r>
      <w:r w:rsidR="00F362A1" w:rsidRPr="00CC5EFB">
        <w:t xml:space="preserve">by </w:t>
      </w:r>
      <w:r w:rsidR="00975D9C" w:rsidRPr="00CC5EFB">
        <w:t>raising a finger or tapping the table.</w:t>
      </w:r>
      <w:r w:rsidR="0068554F">
        <w:t xml:space="preserve"> It is understood that this </w:t>
      </w:r>
    </w:p>
    <w:p w14:paraId="5DA2C7E8" w14:textId="77777777" w:rsidR="00802867" w:rsidRPr="00CC5EFB" w:rsidRDefault="00802867" w:rsidP="002D07EC">
      <w:pPr>
        <w:spacing w:after="0" w:line="360" w:lineRule="auto"/>
        <w:jc w:val="both"/>
        <w:rPr>
          <w:rFonts w:ascii="Calibri" w:eastAsia="Calibri" w:hAnsi="Calibri" w:cs="Calibri"/>
        </w:rPr>
      </w:pPr>
    </w:p>
    <w:p w14:paraId="3A42BCA3" w14:textId="2BD8FFD7" w:rsidR="00802867" w:rsidRDefault="00802867" w:rsidP="00802867">
      <w:pPr>
        <w:spacing w:after="0" w:line="360" w:lineRule="auto"/>
        <w:jc w:val="both"/>
      </w:pPr>
      <w:r w:rsidRPr="00CC5EFB">
        <w:t xml:space="preserve">As the tester holding the device may introduce a significant or unpredictable variability, the audiometric testing was undertaken by the same researcher, who aimed to minimise the errors by standardising the distance and position of device as much as possible. To investigate how the angle and distance would impact on the response rate (and thus lead to inconsistencies between participants), sound levels were measured on a Knowles Electronic Manikin for Acoustic Research </w:t>
      </w:r>
      <w:r w:rsidRPr="00D04E70">
        <w:t>(KEMAR</w:t>
      </w:r>
      <w:r w:rsidRPr="00CC5EFB">
        <w:t>)</w:t>
      </w:r>
      <w:r w:rsidR="007A4F92" w:rsidRPr="00CC5EFB">
        <w:t xml:space="preserve"> head and torso simulator</w:t>
      </w:r>
      <w:r w:rsidRPr="00CC5EFB">
        <w:t>. The KEMAR was chosen as it is</w:t>
      </w:r>
      <w:r w:rsidR="008C142C" w:rsidRPr="00CC5EFB">
        <w:t xml:space="preserve"> the</w:t>
      </w:r>
      <w:r w:rsidRPr="00CC5EFB">
        <w:t xml:space="preserve"> most objective measure of this. </w:t>
      </w:r>
      <w:r w:rsidR="008F2A69" w:rsidRPr="00CC5EFB">
        <w:t xml:space="preserve">All measurements were collected in a sound proof booth. The microphone connection in the KEMAR was connected to GRAS ear simulator and the output was recorded on a Hewlett Packard </w:t>
      </w:r>
      <w:r w:rsidR="008F2A69" w:rsidRPr="00CC5EFB">
        <w:lastRenderedPageBreak/>
        <w:t xml:space="preserve">3569A real-time frequency analyser. The CE70 warbler was attached to a microphone stand to ensure it remained at a consistent height, position and angle, where the distance could be changed. </w:t>
      </w:r>
      <w:r w:rsidR="00D77085" w:rsidRPr="00CC5EFB">
        <w:t>With the CE70 set at 1</w:t>
      </w:r>
      <w:r w:rsidR="00453665">
        <w:t xml:space="preserve"> </w:t>
      </w:r>
      <w:r w:rsidR="00D77085" w:rsidRPr="00CC5EFB">
        <w:t>kHz, 60</w:t>
      </w:r>
      <w:r w:rsidR="00453665">
        <w:t xml:space="preserve"> </w:t>
      </w:r>
      <w:r w:rsidR="00D77085" w:rsidRPr="00CC5EFB">
        <w:t>dB</w:t>
      </w:r>
      <w:r w:rsidR="00D10D57" w:rsidRPr="00CC5EFB">
        <w:t>;</w:t>
      </w:r>
      <w:r w:rsidR="00D77085" w:rsidRPr="00CC5EFB">
        <w:t xml:space="preserve"> t</w:t>
      </w:r>
      <w:r w:rsidR="008F2A69" w:rsidRPr="00CC5EFB">
        <w:t xml:space="preserve">hree sets of recordings were taken for each position, which were at 0° (straight into ear canal), 90° behind the ear canal and at a 45° angle. Distances measured were 25cm, 30cm and 35cm away. The results are presented in Table 4.3, </w:t>
      </w:r>
      <w:r w:rsidR="00FD0A08" w:rsidRPr="00CC5EFB">
        <w:t>which, when taking into account the inverse square law (in a free field the intensity of sound drops by 6</w:t>
      </w:r>
      <w:r w:rsidR="00453665">
        <w:t xml:space="preserve"> </w:t>
      </w:r>
      <w:r w:rsidR="00FD0A08" w:rsidRPr="00CC5EFB">
        <w:t xml:space="preserve">dB for each doubling of distance from the source) </w:t>
      </w:r>
      <w:r w:rsidR="008F2A69" w:rsidRPr="00CC5EFB">
        <w:t>show</w:t>
      </w:r>
      <w:r w:rsidR="004B67CD" w:rsidRPr="00CC5EFB">
        <w:t>s</w:t>
      </w:r>
      <w:r w:rsidR="008F2A69" w:rsidRPr="00CC5EFB">
        <w:t xml:space="preserve"> </w:t>
      </w:r>
      <w:r w:rsidR="004B67CD" w:rsidRPr="00CC5EFB">
        <w:t xml:space="preserve">that small changes in angle and distance </w:t>
      </w:r>
      <w:r w:rsidR="00D10D57" w:rsidRPr="00CC5EFB">
        <w:t xml:space="preserve">which may have occurred as part of the testing </w:t>
      </w:r>
      <w:r w:rsidR="00D10D57" w:rsidRPr="00200B4B">
        <w:t xml:space="preserve">procedure, </w:t>
      </w:r>
      <w:r w:rsidR="00BF07C8" w:rsidRPr="00200B4B">
        <w:t>did not affect the sound level reaching the participants ear</w:t>
      </w:r>
      <w:r w:rsidR="008F2A69" w:rsidRPr="00200B4B">
        <w:t xml:space="preserve">. </w:t>
      </w:r>
      <w:r w:rsidR="00BF07C8" w:rsidRPr="00200B4B">
        <w:t>This is especially apparent when taking into account the testing 45</w:t>
      </w:r>
      <w:r w:rsidR="00BF07C8" w:rsidRPr="00200B4B">
        <w:rPr>
          <w:rFonts w:ascii="Calibri" w:eastAsia="Calibri" w:hAnsi="Calibri" w:cs="Calibri"/>
        </w:rPr>
        <w:t>° angle (&lt;1 dB across a 10cm difference).</w:t>
      </w:r>
    </w:p>
    <w:p w14:paraId="1528BFC5" w14:textId="77777777" w:rsidR="005D1A46" w:rsidRDefault="005D1A46" w:rsidP="002D07EC">
      <w:pPr>
        <w:spacing w:after="0" w:line="360" w:lineRule="auto"/>
        <w:jc w:val="both"/>
        <w:rPr>
          <w:rFonts w:ascii="Calibri" w:eastAsia="Calibri" w:hAnsi="Calibri" w:cs="Calibri"/>
        </w:rPr>
      </w:pPr>
    </w:p>
    <w:p w14:paraId="4B4A0F2B" w14:textId="2AB24389" w:rsidR="00F3545E" w:rsidRDefault="005D1A46" w:rsidP="005D1A46">
      <w:pPr>
        <w:spacing w:line="360" w:lineRule="auto"/>
        <w:jc w:val="both"/>
        <w:rPr>
          <w:rFonts w:ascii="Calibri" w:eastAsia="Calibri" w:hAnsi="Calibri" w:cs="Calibri"/>
        </w:rPr>
      </w:pPr>
      <w:proofErr w:type="gramStart"/>
      <w:r w:rsidRPr="005563E0">
        <w:rPr>
          <w:b/>
        </w:rPr>
        <w:t xml:space="preserve">Table </w:t>
      </w:r>
      <w:r>
        <w:rPr>
          <w:b/>
        </w:rPr>
        <w:t>4.1</w:t>
      </w:r>
      <w:r w:rsidRPr="005563E0">
        <w:rPr>
          <w:b/>
        </w:rPr>
        <w:t>.</w:t>
      </w:r>
      <w:proofErr w:type="gramEnd"/>
      <w:r w:rsidRPr="005563E0">
        <w:rPr>
          <w:b/>
        </w:rPr>
        <w:t xml:space="preserve"> </w:t>
      </w:r>
      <w:r>
        <w:rPr>
          <w:i/>
        </w:rPr>
        <w:t>Calibration of the CE70 handheld warbler at 60</w:t>
      </w:r>
      <w:r w:rsidR="00453665">
        <w:rPr>
          <w:i/>
        </w:rPr>
        <w:t xml:space="preserve"> </w:t>
      </w:r>
      <w:r>
        <w:rPr>
          <w:i/>
        </w:rPr>
        <w:t xml:space="preserve">dB across the </w:t>
      </w:r>
      <w:r w:rsidR="00364C32">
        <w:rPr>
          <w:i/>
        </w:rPr>
        <w:t xml:space="preserve">six </w:t>
      </w:r>
      <w:r>
        <w:rPr>
          <w:i/>
        </w:rPr>
        <w:t>different frequencies</w:t>
      </w:r>
    </w:p>
    <w:tbl>
      <w:tblPr>
        <w:tblStyle w:val="ListTable6Colorful1"/>
        <w:tblW w:w="0" w:type="auto"/>
        <w:tblLook w:val="0720" w:firstRow="1" w:lastRow="0" w:firstColumn="0" w:lastColumn="1" w:noHBand="1" w:noVBand="1"/>
      </w:tblPr>
      <w:tblGrid>
        <w:gridCol w:w="1623"/>
        <w:gridCol w:w="1546"/>
        <w:gridCol w:w="1530"/>
        <w:gridCol w:w="1547"/>
        <w:gridCol w:w="1616"/>
        <w:gridCol w:w="1380"/>
      </w:tblGrid>
      <w:tr w:rsidR="00F3545E" w14:paraId="018CD2D2" w14:textId="6EE4B581" w:rsidTr="00CD7DA2">
        <w:trPr>
          <w:cnfStyle w:val="100000000000" w:firstRow="1" w:lastRow="0" w:firstColumn="0" w:lastColumn="0" w:oddVBand="0" w:evenVBand="0" w:oddHBand="0" w:evenHBand="0" w:firstRowFirstColumn="0" w:firstRowLastColumn="0" w:lastRowFirstColumn="0" w:lastRowLastColumn="0"/>
        </w:trPr>
        <w:tc>
          <w:tcPr>
            <w:tcW w:w="1623" w:type="dxa"/>
          </w:tcPr>
          <w:p w14:paraId="312830AC" w14:textId="1ACE76AB" w:rsidR="00F3545E" w:rsidRDefault="00F3545E" w:rsidP="00CD7DA2">
            <w:pPr>
              <w:jc w:val="center"/>
              <w:rPr>
                <w:rFonts w:ascii="Calibri" w:eastAsia="Calibri" w:hAnsi="Calibri" w:cs="Calibri"/>
              </w:rPr>
            </w:pPr>
            <w:r>
              <w:rPr>
                <w:rFonts w:ascii="Calibri" w:eastAsia="Calibri" w:hAnsi="Calibri" w:cs="Calibri"/>
              </w:rPr>
              <w:t>Frequency (kHz)</w:t>
            </w:r>
          </w:p>
        </w:tc>
        <w:tc>
          <w:tcPr>
            <w:tcW w:w="1546" w:type="dxa"/>
          </w:tcPr>
          <w:p w14:paraId="6DE00F32" w14:textId="4EB41D30" w:rsidR="00F3545E" w:rsidRDefault="00F3545E" w:rsidP="00CD7DA2">
            <w:pPr>
              <w:jc w:val="center"/>
              <w:rPr>
                <w:rFonts w:ascii="Calibri" w:eastAsia="Calibri" w:hAnsi="Calibri" w:cs="Calibri"/>
              </w:rPr>
            </w:pPr>
            <w:r>
              <w:rPr>
                <w:rFonts w:ascii="Calibri" w:eastAsia="Calibri" w:hAnsi="Calibri" w:cs="Calibri"/>
              </w:rPr>
              <w:t>RETSPL*</w:t>
            </w:r>
          </w:p>
        </w:tc>
        <w:tc>
          <w:tcPr>
            <w:tcW w:w="1530" w:type="dxa"/>
          </w:tcPr>
          <w:p w14:paraId="47B3F3C4" w14:textId="35C31863" w:rsidR="00F3545E" w:rsidRDefault="00B94246" w:rsidP="00B94246">
            <w:pPr>
              <w:jc w:val="center"/>
              <w:rPr>
                <w:rFonts w:ascii="Calibri" w:eastAsia="Calibri" w:hAnsi="Calibri" w:cs="Calibri"/>
              </w:rPr>
            </w:pPr>
            <w:r>
              <w:rPr>
                <w:rFonts w:ascii="Calibri" w:eastAsia="Calibri" w:hAnsi="Calibri" w:cs="Calibri"/>
              </w:rPr>
              <w:t>Dial (dB</w:t>
            </w:r>
            <w:r w:rsidR="00D04E70">
              <w:rPr>
                <w:rFonts w:ascii="Calibri" w:eastAsia="Calibri" w:hAnsi="Calibri" w:cs="Calibri"/>
              </w:rPr>
              <w:t xml:space="preserve"> </w:t>
            </w:r>
            <w:r>
              <w:rPr>
                <w:rFonts w:ascii="Calibri" w:eastAsia="Calibri" w:hAnsi="Calibri" w:cs="Calibri"/>
              </w:rPr>
              <w:t>HL</w:t>
            </w:r>
            <w:r w:rsidR="00F3545E">
              <w:rPr>
                <w:rFonts w:ascii="Calibri" w:eastAsia="Calibri" w:hAnsi="Calibri" w:cs="Calibri"/>
              </w:rPr>
              <w:t>)</w:t>
            </w:r>
          </w:p>
        </w:tc>
        <w:tc>
          <w:tcPr>
            <w:tcW w:w="1547" w:type="dxa"/>
          </w:tcPr>
          <w:p w14:paraId="5D9B70C1" w14:textId="3F50C4CF" w:rsidR="00F3545E" w:rsidRDefault="00F3545E" w:rsidP="00CD7DA2">
            <w:pPr>
              <w:jc w:val="center"/>
              <w:rPr>
                <w:rFonts w:ascii="Calibri" w:eastAsia="Calibri" w:hAnsi="Calibri" w:cs="Calibri"/>
              </w:rPr>
            </w:pPr>
            <w:r>
              <w:rPr>
                <w:rFonts w:ascii="Calibri" w:eastAsia="Calibri" w:hAnsi="Calibri" w:cs="Calibri"/>
              </w:rPr>
              <w:t>RETSPL + Dial</w:t>
            </w:r>
          </w:p>
        </w:tc>
        <w:tc>
          <w:tcPr>
            <w:tcW w:w="1616" w:type="dxa"/>
          </w:tcPr>
          <w:p w14:paraId="2F41920D" w14:textId="14F158A3" w:rsidR="00F3545E" w:rsidRDefault="00F3545E" w:rsidP="00CD7DA2">
            <w:pPr>
              <w:jc w:val="center"/>
              <w:rPr>
                <w:rFonts w:ascii="Calibri" w:eastAsia="Calibri" w:hAnsi="Calibri" w:cs="Calibri"/>
              </w:rPr>
            </w:pPr>
            <w:r>
              <w:rPr>
                <w:rFonts w:ascii="Calibri" w:eastAsia="Calibri" w:hAnsi="Calibri" w:cs="Calibri"/>
              </w:rPr>
              <w:t>Measured</w:t>
            </w:r>
          </w:p>
        </w:tc>
        <w:tc>
          <w:tcPr>
            <w:cnfStyle w:val="000100000000" w:firstRow="0" w:lastRow="0" w:firstColumn="0" w:lastColumn="1" w:oddVBand="0" w:evenVBand="0" w:oddHBand="0" w:evenHBand="0" w:firstRowFirstColumn="0" w:firstRowLastColumn="0" w:lastRowFirstColumn="0" w:lastRowLastColumn="0"/>
            <w:tcW w:w="1380" w:type="dxa"/>
          </w:tcPr>
          <w:p w14:paraId="5713FC70" w14:textId="523ECFBB" w:rsidR="00F3545E" w:rsidRDefault="00F3545E" w:rsidP="00CD7DA2">
            <w:pPr>
              <w:jc w:val="center"/>
              <w:rPr>
                <w:rFonts w:ascii="Calibri" w:eastAsia="Calibri" w:hAnsi="Calibri" w:cs="Calibri"/>
              </w:rPr>
            </w:pPr>
            <w:r>
              <w:rPr>
                <w:rFonts w:ascii="Calibri" w:eastAsia="Calibri" w:hAnsi="Calibri" w:cs="Calibri"/>
              </w:rPr>
              <w:t>Difference</w:t>
            </w:r>
          </w:p>
        </w:tc>
      </w:tr>
      <w:tr w:rsidR="00CD7DA2" w14:paraId="72CA56C3" w14:textId="34C84827" w:rsidTr="00CD7DA2">
        <w:tc>
          <w:tcPr>
            <w:tcW w:w="1623" w:type="dxa"/>
          </w:tcPr>
          <w:p w14:paraId="12806A74" w14:textId="2B6F6E32" w:rsidR="00F3545E" w:rsidRDefault="00F3545E" w:rsidP="00CD7DA2">
            <w:pPr>
              <w:spacing w:line="360" w:lineRule="auto"/>
              <w:jc w:val="center"/>
              <w:rPr>
                <w:rFonts w:ascii="Calibri" w:eastAsia="Calibri" w:hAnsi="Calibri" w:cs="Calibri"/>
              </w:rPr>
            </w:pPr>
            <w:r>
              <w:rPr>
                <w:rFonts w:ascii="Calibri" w:eastAsia="Calibri" w:hAnsi="Calibri" w:cs="Calibri"/>
              </w:rPr>
              <w:t>0.5</w:t>
            </w:r>
          </w:p>
        </w:tc>
        <w:tc>
          <w:tcPr>
            <w:tcW w:w="1546" w:type="dxa"/>
          </w:tcPr>
          <w:p w14:paraId="6380A567" w14:textId="2530D95B" w:rsidR="00F3545E" w:rsidRDefault="00F3545E" w:rsidP="00CD7DA2">
            <w:pPr>
              <w:spacing w:line="360" w:lineRule="auto"/>
              <w:jc w:val="center"/>
              <w:rPr>
                <w:rFonts w:ascii="Calibri" w:eastAsia="Calibri" w:hAnsi="Calibri" w:cs="Calibri"/>
              </w:rPr>
            </w:pPr>
            <w:r>
              <w:rPr>
                <w:rFonts w:ascii="Calibri" w:eastAsia="Calibri" w:hAnsi="Calibri" w:cs="Calibri"/>
              </w:rPr>
              <w:t>4.0</w:t>
            </w:r>
          </w:p>
        </w:tc>
        <w:tc>
          <w:tcPr>
            <w:tcW w:w="1530" w:type="dxa"/>
          </w:tcPr>
          <w:p w14:paraId="59564DC6" w14:textId="17618CA9" w:rsidR="00F3545E" w:rsidRDefault="00F3545E" w:rsidP="00CD7DA2">
            <w:pPr>
              <w:spacing w:line="360" w:lineRule="auto"/>
              <w:jc w:val="center"/>
              <w:rPr>
                <w:rFonts w:ascii="Calibri" w:eastAsia="Calibri" w:hAnsi="Calibri" w:cs="Calibri"/>
              </w:rPr>
            </w:pPr>
            <w:r>
              <w:rPr>
                <w:rFonts w:ascii="Calibri" w:eastAsia="Calibri" w:hAnsi="Calibri" w:cs="Calibri"/>
              </w:rPr>
              <w:t>60</w:t>
            </w:r>
          </w:p>
        </w:tc>
        <w:tc>
          <w:tcPr>
            <w:tcW w:w="1547" w:type="dxa"/>
          </w:tcPr>
          <w:p w14:paraId="5EF295EC" w14:textId="3F9AA6B6" w:rsidR="00F3545E" w:rsidRDefault="00F3545E" w:rsidP="00CD7DA2">
            <w:pPr>
              <w:spacing w:line="360" w:lineRule="auto"/>
              <w:jc w:val="center"/>
              <w:rPr>
                <w:rFonts w:ascii="Calibri" w:eastAsia="Calibri" w:hAnsi="Calibri" w:cs="Calibri"/>
              </w:rPr>
            </w:pPr>
            <w:r>
              <w:rPr>
                <w:rFonts w:ascii="Calibri" w:eastAsia="Calibri" w:hAnsi="Calibri" w:cs="Calibri"/>
              </w:rPr>
              <w:t>64.0</w:t>
            </w:r>
          </w:p>
        </w:tc>
        <w:tc>
          <w:tcPr>
            <w:tcW w:w="1616" w:type="dxa"/>
          </w:tcPr>
          <w:p w14:paraId="1B6E5547" w14:textId="4D6DF34C" w:rsidR="00F3545E" w:rsidRDefault="00F3545E" w:rsidP="00CD7DA2">
            <w:pPr>
              <w:spacing w:line="360" w:lineRule="auto"/>
              <w:jc w:val="center"/>
              <w:rPr>
                <w:rFonts w:ascii="Calibri" w:eastAsia="Calibri" w:hAnsi="Calibri" w:cs="Calibri"/>
              </w:rPr>
            </w:pPr>
            <w:r>
              <w:rPr>
                <w:rFonts w:ascii="Calibri" w:eastAsia="Calibri" w:hAnsi="Calibri" w:cs="Calibri"/>
              </w:rPr>
              <w:t>60.0</w:t>
            </w:r>
          </w:p>
        </w:tc>
        <w:tc>
          <w:tcPr>
            <w:cnfStyle w:val="000100000000" w:firstRow="0" w:lastRow="0" w:firstColumn="0" w:lastColumn="1" w:oddVBand="0" w:evenVBand="0" w:oddHBand="0" w:evenHBand="0" w:firstRowFirstColumn="0" w:firstRowLastColumn="0" w:lastRowFirstColumn="0" w:lastRowLastColumn="0"/>
            <w:tcW w:w="1380" w:type="dxa"/>
          </w:tcPr>
          <w:p w14:paraId="0284D67D" w14:textId="19FDD5A8" w:rsidR="00F3545E" w:rsidRDefault="00F3545E" w:rsidP="00CD7DA2">
            <w:pPr>
              <w:spacing w:line="360" w:lineRule="auto"/>
              <w:jc w:val="center"/>
              <w:rPr>
                <w:rFonts w:ascii="Calibri" w:eastAsia="Calibri" w:hAnsi="Calibri" w:cs="Calibri"/>
              </w:rPr>
            </w:pPr>
            <w:r>
              <w:rPr>
                <w:rFonts w:ascii="Calibri" w:eastAsia="Calibri" w:hAnsi="Calibri" w:cs="Calibri"/>
              </w:rPr>
              <w:t>-4.0</w:t>
            </w:r>
          </w:p>
        </w:tc>
      </w:tr>
      <w:tr w:rsidR="00F3545E" w14:paraId="1BC4CD17" w14:textId="3D25367A" w:rsidTr="00CD7DA2">
        <w:tc>
          <w:tcPr>
            <w:tcW w:w="1623" w:type="dxa"/>
          </w:tcPr>
          <w:p w14:paraId="576F6C1A" w14:textId="64E9E86A" w:rsidR="00F3545E" w:rsidRDefault="00F3545E" w:rsidP="00CD7DA2">
            <w:pPr>
              <w:spacing w:line="360" w:lineRule="auto"/>
              <w:jc w:val="center"/>
              <w:rPr>
                <w:rFonts w:ascii="Calibri" w:eastAsia="Calibri" w:hAnsi="Calibri" w:cs="Calibri"/>
              </w:rPr>
            </w:pPr>
            <w:r>
              <w:rPr>
                <w:rFonts w:ascii="Calibri" w:eastAsia="Calibri" w:hAnsi="Calibri" w:cs="Calibri"/>
              </w:rPr>
              <w:t>1</w:t>
            </w:r>
          </w:p>
        </w:tc>
        <w:tc>
          <w:tcPr>
            <w:tcW w:w="1546" w:type="dxa"/>
          </w:tcPr>
          <w:p w14:paraId="6893059F" w14:textId="5E0F3C64" w:rsidR="00F3545E" w:rsidRDefault="00F3545E" w:rsidP="00CD7DA2">
            <w:pPr>
              <w:spacing w:line="360" w:lineRule="auto"/>
              <w:jc w:val="center"/>
              <w:rPr>
                <w:rFonts w:ascii="Calibri" w:eastAsia="Calibri" w:hAnsi="Calibri" w:cs="Calibri"/>
              </w:rPr>
            </w:pPr>
            <w:r>
              <w:rPr>
                <w:rFonts w:ascii="Calibri" w:eastAsia="Calibri" w:hAnsi="Calibri" w:cs="Calibri"/>
              </w:rPr>
              <w:t>2.0</w:t>
            </w:r>
          </w:p>
        </w:tc>
        <w:tc>
          <w:tcPr>
            <w:tcW w:w="1530" w:type="dxa"/>
          </w:tcPr>
          <w:p w14:paraId="6B4B9F58" w14:textId="145DE545" w:rsidR="00F3545E" w:rsidRDefault="00F3545E" w:rsidP="00CD7DA2">
            <w:pPr>
              <w:spacing w:line="360" w:lineRule="auto"/>
              <w:jc w:val="center"/>
              <w:rPr>
                <w:rFonts w:ascii="Calibri" w:eastAsia="Calibri" w:hAnsi="Calibri" w:cs="Calibri"/>
              </w:rPr>
            </w:pPr>
            <w:r>
              <w:rPr>
                <w:rFonts w:ascii="Calibri" w:eastAsia="Calibri" w:hAnsi="Calibri" w:cs="Calibri"/>
              </w:rPr>
              <w:t>60</w:t>
            </w:r>
          </w:p>
        </w:tc>
        <w:tc>
          <w:tcPr>
            <w:tcW w:w="1547" w:type="dxa"/>
          </w:tcPr>
          <w:p w14:paraId="4F2CD31A" w14:textId="2AFA72D4" w:rsidR="00F3545E" w:rsidRDefault="00F3545E" w:rsidP="00CD7DA2">
            <w:pPr>
              <w:spacing w:line="360" w:lineRule="auto"/>
              <w:jc w:val="center"/>
              <w:rPr>
                <w:rFonts w:ascii="Calibri" w:eastAsia="Calibri" w:hAnsi="Calibri" w:cs="Calibri"/>
              </w:rPr>
            </w:pPr>
            <w:r>
              <w:rPr>
                <w:rFonts w:ascii="Calibri" w:eastAsia="Calibri" w:hAnsi="Calibri" w:cs="Calibri"/>
              </w:rPr>
              <w:t>62.0</w:t>
            </w:r>
          </w:p>
        </w:tc>
        <w:tc>
          <w:tcPr>
            <w:tcW w:w="1616" w:type="dxa"/>
          </w:tcPr>
          <w:p w14:paraId="05AB6816" w14:textId="0E1B8EB8" w:rsidR="00F3545E" w:rsidRDefault="00F3545E" w:rsidP="00CD7DA2">
            <w:pPr>
              <w:spacing w:line="360" w:lineRule="auto"/>
              <w:jc w:val="center"/>
              <w:rPr>
                <w:rFonts w:ascii="Calibri" w:eastAsia="Calibri" w:hAnsi="Calibri" w:cs="Calibri"/>
              </w:rPr>
            </w:pPr>
            <w:r>
              <w:rPr>
                <w:rFonts w:ascii="Calibri" w:eastAsia="Calibri" w:hAnsi="Calibri" w:cs="Calibri"/>
              </w:rPr>
              <w:t>63.0</w:t>
            </w:r>
          </w:p>
        </w:tc>
        <w:tc>
          <w:tcPr>
            <w:cnfStyle w:val="000100000000" w:firstRow="0" w:lastRow="0" w:firstColumn="0" w:lastColumn="1" w:oddVBand="0" w:evenVBand="0" w:oddHBand="0" w:evenHBand="0" w:firstRowFirstColumn="0" w:firstRowLastColumn="0" w:lastRowFirstColumn="0" w:lastRowLastColumn="0"/>
            <w:tcW w:w="1380" w:type="dxa"/>
          </w:tcPr>
          <w:p w14:paraId="57A7C196" w14:textId="39FA3CA3" w:rsidR="00F3545E" w:rsidRDefault="00F3545E" w:rsidP="00CD7DA2">
            <w:pPr>
              <w:spacing w:line="360" w:lineRule="auto"/>
              <w:jc w:val="center"/>
              <w:rPr>
                <w:rFonts w:ascii="Calibri" w:eastAsia="Calibri" w:hAnsi="Calibri" w:cs="Calibri"/>
              </w:rPr>
            </w:pPr>
            <w:r>
              <w:rPr>
                <w:rFonts w:ascii="Calibri" w:eastAsia="Calibri" w:hAnsi="Calibri" w:cs="Calibri"/>
              </w:rPr>
              <w:t>+1.0</w:t>
            </w:r>
          </w:p>
        </w:tc>
      </w:tr>
      <w:tr w:rsidR="00CD7DA2" w14:paraId="14884E8D" w14:textId="59BA6B1C" w:rsidTr="00CD7DA2">
        <w:tc>
          <w:tcPr>
            <w:tcW w:w="1623" w:type="dxa"/>
          </w:tcPr>
          <w:p w14:paraId="67FCAE90" w14:textId="7C86271C" w:rsidR="00F3545E" w:rsidRDefault="00F3545E" w:rsidP="00CD7DA2">
            <w:pPr>
              <w:spacing w:line="360" w:lineRule="auto"/>
              <w:jc w:val="center"/>
              <w:rPr>
                <w:rFonts w:ascii="Calibri" w:eastAsia="Calibri" w:hAnsi="Calibri" w:cs="Calibri"/>
              </w:rPr>
            </w:pPr>
            <w:r>
              <w:rPr>
                <w:rFonts w:ascii="Calibri" w:eastAsia="Calibri" w:hAnsi="Calibri" w:cs="Calibri"/>
              </w:rPr>
              <w:t>2</w:t>
            </w:r>
          </w:p>
        </w:tc>
        <w:tc>
          <w:tcPr>
            <w:tcW w:w="1546" w:type="dxa"/>
          </w:tcPr>
          <w:p w14:paraId="63C1C7E4" w14:textId="098CBB59" w:rsidR="00F3545E" w:rsidRDefault="00F3545E" w:rsidP="00CD7DA2">
            <w:pPr>
              <w:spacing w:line="360" w:lineRule="auto"/>
              <w:jc w:val="center"/>
              <w:rPr>
                <w:rFonts w:ascii="Calibri" w:eastAsia="Calibri" w:hAnsi="Calibri" w:cs="Calibri"/>
              </w:rPr>
            </w:pPr>
            <w:r>
              <w:rPr>
                <w:rFonts w:ascii="Calibri" w:eastAsia="Calibri" w:hAnsi="Calibri" w:cs="Calibri"/>
              </w:rPr>
              <w:t>-1.5</w:t>
            </w:r>
          </w:p>
        </w:tc>
        <w:tc>
          <w:tcPr>
            <w:tcW w:w="1530" w:type="dxa"/>
          </w:tcPr>
          <w:p w14:paraId="1C1E6027" w14:textId="7131528B" w:rsidR="00F3545E" w:rsidRDefault="00F3545E" w:rsidP="00CD7DA2">
            <w:pPr>
              <w:spacing w:line="360" w:lineRule="auto"/>
              <w:jc w:val="center"/>
              <w:rPr>
                <w:rFonts w:ascii="Calibri" w:eastAsia="Calibri" w:hAnsi="Calibri" w:cs="Calibri"/>
              </w:rPr>
            </w:pPr>
            <w:r>
              <w:rPr>
                <w:rFonts w:ascii="Calibri" w:eastAsia="Calibri" w:hAnsi="Calibri" w:cs="Calibri"/>
              </w:rPr>
              <w:t>60</w:t>
            </w:r>
          </w:p>
        </w:tc>
        <w:tc>
          <w:tcPr>
            <w:tcW w:w="1547" w:type="dxa"/>
          </w:tcPr>
          <w:p w14:paraId="545B8857" w14:textId="0DBD0FC3" w:rsidR="00F3545E" w:rsidRDefault="00F3545E" w:rsidP="00CD7DA2">
            <w:pPr>
              <w:spacing w:line="360" w:lineRule="auto"/>
              <w:jc w:val="center"/>
              <w:rPr>
                <w:rFonts w:ascii="Calibri" w:eastAsia="Calibri" w:hAnsi="Calibri" w:cs="Calibri"/>
              </w:rPr>
            </w:pPr>
            <w:r>
              <w:rPr>
                <w:rFonts w:ascii="Calibri" w:eastAsia="Calibri" w:hAnsi="Calibri" w:cs="Calibri"/>
              </w:rPr>
              <w:t>58.5</w:t>
            </w:r>
          </w:p>
        </w:tc>
        <w:tc>
          <w:tcPr>
            <w:tcW w:w="1616" w:type="dxa"/>
          </w:tcPr>
          <w:p w14:paraId="568A5915" w14:textId="021A3AAD" w:rsidR="00F3545E" w:rsidRDefault="00F3545E" w:rsidP="00CD7DA2">
            <w:pPr>
              <w:spacing w:line="360" w:lineRule="auto"/>
              <w:jc w:val="center"/>
              <w:rPr>
                <w:rFonts w:ascii="Calibri" w:eastAsia="Calibri" w:hAnsi="Calibri" w:cs="Calibri"/>
              </w:rPr>
            </w:pPr>
            <w:r>
              <w:rPr>
                <w:rFonts w:ascii="Calibri" w:eastAsia="Calibri" w:hAnsi="Calibri" w:cs="Calibri"/>
              </w:rPr>
              <w:t>58.4</w:t>
            </w:r>
          </w:p>
        </w:tc>
        <w:tc>
          <w:tcPr>
            <w:cnfStyle w:val="000100000000" w:firstRow="0" w:lastRow="0" w:firstColumn="0" w:lastColumn="1" w:oddVBand="0" w:evenVBand="0" w:oddHBand="0" w:evenHBand="0" w:firstRowFirstColumn="0" w:firstRowLastColumn="0" w:lastRowFirstColumn="0" w:lastRowLastColumn="0"/>
            <w:tcW w:w="1380" w:type="dxa"/>
          </w:tcPr>
          <w:p w14:paraId="5FAC0648" w14:textId="4FF5124E" w:rsidR="00F3545E" w:rsidRDefault="00F3545E" w:rsidP="00CD7DA2">
            <w:pPr>
              <w:spacing w:line="360" w:lineRule="auto"/>
              <w:jc w:val="center"/>
              <w:rPr>
                <w:rFonts w:ascii="Calibri" w:eastAsia="Calibri" w:hAnsi="Calibri" w:cs="Calibri"/>
              </w:rPr>
            </w:pPr>
            <w:r>
              <w:rPr>
                <w:rFonts w:ascii="Calibri" w:eastAsia="Calibri" w:hAnsi="Calibri" w:cs="Calibri"/>
              </w:rPr>
              <w:t>-0.01</w:t>
            </w:r>
          </w:p>
        </w:tc>
      </w:tr>
      <w:tr w:rsidR="00F3545E" w14:paraId="66FEC586" w14:textId="6579F4AF" w:rsidTr="00CD7DA2">
        <w:tc>
          <w:tcPr>
            <w:tcW w:w="1623" w:type="dxa"/>
          </w:tcPr>
          <w:p w14:paraId="4C3A3B7B" w14:textId="41975FFF" w:rsidR="00F3545E" w:rsidRDefault="00F3545E" w:rsidP="00CD7DA2">
            <w:pPr>
              <w:spacing w:line="360" w:lineRule="auto"/>
              <w:jc w:val="center"/>
              <w:rPr>
                <w:rFonts w:ascii="Calibri" w:eastAsia="Calibri" w:hAnsi="Calibri" w:cs="Calibri"/>
              </w:rPr>
            </w:pPr>
            <w:r>
              <w:rPr>
                <w:rFonts w:ascii="Calibri" w:eastAsia="Calibri" w:hAnsi="Calibri" w:cs="Calibri"/>
              </w:rPr>
              <w:t>3</w:t>
            </w:r>
          </w:p>
        </w:tc>
        <w:tc>
          <w:tcPr>
            <w:tcW w:w="1546" w:type="dxa"/>
          </w:tcPr>
          <w:p w14:paraId="7108C9BA" w14:textId="76FBF1D6" w:rsidR="00F3545E" w:rsidRDefault="00F3545E" w:rsidP="00CD7DA2">
            <w:pPr>
              <w:spacing w:line="360" w:lineRule="auto"/>
              <w:jc w:val="center"/>
              <w:rPr>
                <w:rFonts w:ascii="Calibri" w:eastAsia="Calibri" w:hAnsi="Calibri" w:cs="Calibri"/>
              </w:rPr>
            </w:pPr>
            <w:r>
              <w:rPr>
                <w:rFonts w:ascii="Calibri" w:eastAsia="Calibri" w:hAnsi="Calibri" w:cs="Calibri"/>
              </w:rPr>
              <w:t>-6.0</w:t>
            </w:r>
          </w:p>
        </w:tc>
        <w:tc>
          <w:tcPr>
            <w:tcW w:w="1530" w:type="dxa"/>
          </w:tcPr>
          <w:p w14:paraId="792FE1EC" w14:textId="0C388D78" w:rsidR="00F3545E" w:rsidRDefault="00F3545E" w:rsidP="00CD7DA2">
            <w:pPr>
              <w:spacing w:line="360" w:lineRule="auto"/>
              <w:jc w:val="center"/>
              <w:rPr>
                <w:rFonts w:ascii="Calibri" w:eastAsia="Calibri" w:hAnsi="Calibri" w:cs="Calibri"/>
              </w:rPr>
            </w:pPr>
            <w:r>
              <w:rPr>
                <w:rFonts w:ascii="Calibri" w:eastAsia="Calibri" w:hAnsi="Calibri" w:cs="Calibri"/>
              </w:rPr>
              <w:t>60</w:t>
            </w:r>
          </w:p>
        </w:tc>
        <w:tc>
          <w:tcPr>
            <w:tcW w:w="1547" w:type="dxa"/>
          </w:tcPr>
          <w:p w14:paraId="3CFB1697" w14:textId="291256DA" w:rsidR="00F3545E" w:rsidRDefault="00F3545E" w:rsidP="00CD7DA2">
            <w:pPr>
              <w:spacing w:line="360" w:lineRule="auto"/>
              <w:jc w:val="center"/>
              <w:rPr>
                <w:rFonts w:ascii="Calibri" w:eastAsia="Calibri" w:hAnsi="Calibri" w:cs="Calibri"/>
              </w:rPr>
            </w:pPr>
            <w:r>
              <w:rPr>
                <w:rFonts w:ascii="Calibri" w:eastAsia="Calibri" w:hAnsi="Calibri" w:cs="Calibri"/>
              </w:rPr>
              <w:t>54.0</w:t>
            </w:r>
          </w:p>
        </w:tc>
        <w:tc>
          <w:tcPr>
            <w:tcW w:w="1616" w:type="dxa"/>
          </w:tcPr>
          <w:p w14:paraId="079E8270" w14:textId="4349A4E9" w:rsidR="00F3545E" w:rsidRDefault="00F3545E" w:rsidP="00CD7DA2">
            <w:pPr>
              <w:spacing w:line="360" w:lineRule="auto"/>
              <w:jc w:val="center"/>
              <w:rPr>
                <w:rFonts w:ascii="Calibri" w:eastAsia="Calibri" w:hAnsi="Calibri" w:cs="Calibri"/>
              </w:rPr>
            </w:pPr>
            <w:r>
              <w:rPr>
                <w:rFonts w:ascii="Calibri" w:eastAsia="Calibri" w:hAnsi="Calibri" w:cs="Calibri"/>
              </w:rPr>
              <w:t>56.2</w:t>
            </w:r>
          </w:p>
        </w:tc>
        <w:tc>
          <w:tcPr>
            <w:cnfStyle w:val="000100000000" w:firstRow="0" w:lastRow="0" w:firstColumn="0" w:lastColumn="1" w:oddVBand="0" w:evenVBand="0" w:oddHBand="0" w:evenHBand="0" w:firstRowFirstColumn="0" w:firstRowLastColumn="0" w:lastRowFirstColumn="0" w:lastRowLastColumn="0"/>
            <w:tcW w:w="1380" w:type="dxa"/>
          </w:tcPr>
          <w:p w14:paraId="12ACD96F" w14:textId="07CC130E" w:rsidR="00F3545E" w:rsidRDefault="00F3545E" w:rsidP="00CD7DA2">
            <w:pPr>
              <w:spacing w:line="360" w:lineRule="auto"/>
              <w:jc w:val="center"/>
              <w:rPr>
                <w:rFonts w:ascii="Calibri" w:eastAsia="Calibri" w:hAnsi="Calibri" w:cs="Calibri"/>
              </w:rPr>
            </w:pPr>
            <w:r>
              <w:rPr>
                <w:rFonts w:ascii="Calibri" w:eastAsia="Calibri" w:hAnsi="Calibri" w:cs="Calibri"/>
              </w:rPr>
              <w:t>+2.2</w:t>
            </w:r>
          </w:p>
        </w:tc>
      </w:tr>
      <w:tr w:rsidR="00CD7DA2" w14:paraId="5A24D202" w14:textId="0C1E3478" w:rsidTr="00CD7DA2">
        <w:tc>
          <w:tcPr>
            <w:tcW w:w="1623" w:type="dxa"/>
          </w:tcPr>
          <w:p w14:paraId="56EC806B" w14:textId="674A992B" w:rsidR="00F3545E" w:rsidRDefault="00F3545E" w:rsidP="00CD7DA2">
            <w:pPr>
              <w:spacing w:line="360" w:lineRule="auto"/>
              <w:jc w:val="center"/>
              <w:rPr>
                <w:rFonts w:ascii="Calibri" w:eastAsia="Calibri" w:hAnsi="Calibri" w:cs="Calibri"/>
              </w:rPr>
            </w:pPr>
            <w:r>
              <w:rPr>
                <w:rFonts w:ascii="Calibri" w:eastAsia="Calibri" w:hAnsi="Calibri" w:cs="Calibri"/>
              </w:rPr>
              <w:t>4</w:t>
            </w:r>
          </w:p>
        </w:tc>
        <w:tc>
          <w:tcPr>
            <w:tcW w:w="1546" w:type="dxa"/>
          </w:tcPr>
          <w:p w14:paraId="4A076170" w14:textId="3A799AE6" w:rsidR="00F3545E" w:rsidRDefault="00F3545E" w:rsidP="00CD7DA2">
            <w:pPr>
              <w:spacing w:line="360" w:lineRule="auto"/>
              <w:jc w:val="center"/>
              <w:rPr>
                <w:rFonts w:ascii="Calibri" w:eastAsia="Calibri" w:hAnsi="Calibri" w:cs="Calibri"/>
              </w:rPr>
            </w:pPr>
            <w:r>
              <w:rPr>
                <w:rFonts w:ascii="Calibri" w:eastAsia="Calibri" w:hAnsi="Calibri" w:cs="Calibri"/>
              </w:rPr>
              <w:t>-6.5</w:t>
            </w:r>
          </w:p>
        </w:tc>
        <w:tc>
          <w:tcPr>
            <w:tcW w:w="1530" w:type="dxa"/>
          </w:tcPr>
          <w:p w14:paraId="1831D3FE" w14:textId="7097E884" w:rsidR="00F3545E" w:rsidRDefault="00F3545E" w:rsidP="00CD7DA2">
            <w:pPr>
              <w:spacing w:line="360" w:lineRule="auto"/>
              <w:jc w:val="center"/>
              <w:rPr>
                <w:rFonts w:ascii="Calibri" w:eastAsia="Calibri" w:hAnsi="Calibri" w:cs="Calibri"/>
              </w:rPr>
            </w:pPr>
            <w:r>
              <w:rPr>
                <w:rFonts w:ascii="Calibri" w:eastAsia="Calibri" w:hAnsi="Calibri" w:cs="Calibri"/>
              </w:rPr>
              <w:t>60</w:t>
            </w:r>
          </w:p>
        </w:tc>
        <w:tc>
          <w:tcPr>
            <w:tcW w:w="1547" w:type="dxa"/>
          </w:tcPr>
          <w:p w14:paraId="4A9E63A1" w14:textId="6513F945" w:rsidR="00F3545E" w:rsidRDefault="00F3545E" w:rsidP="00CD7DA2">
            <w:pPr>
              <w:spacing w:line="360" w:lineRule="auto"/>
              <w:jc w:val="center"/>
              <w:rPr>
                <w:rFonts w:ascii="Calibri" w:eastAsia="Calibri" w:hAnsi="Calibri" w:cs="Calibri"/>
              </w:rPr>
            </w:pPr>
            <w:r>
              <w:rPr>
                <w:rFonts w:ascii="Calibri" w:eastAsia="Calibri" w:hAnsi="Calibri" w:cs="Calibri"/>
              </w:rPr>
              <w:t>53.5</w:t>
            </w:r>
          </w:p>
        </w:tc>
        <w:tc>
          <w:tcPr>
            <w:tcW w:w="1616" w:type="dxa"/>
          </w:tcPr>
          <w:p w14:paraId="396105B5" w14:textId="7B4862F9" w:rsidR="00F3545E" w:rsidRDefault="00F3545E" w:rsidP="00CD7DA2">
            <w:pPr>
              <w:spacing w:line="360" w:lineRule="auto"/>
              <w:jc w:val="center"/>
              <w:rPr>
                <w:rFonts w:ascii="Calibri" w:eastAsia="Calibri" w:hAnsi="Calibri" w:cs="Calibri"/>
              </w:rPr>
            </w:pPr>
            <w:r>
              <w:rPr>
                <w:rFonts w:ascii="Calibri" w:eastAsia="Calibri" w:hAnsi="Calibri" w:cs="Calibri"/>
              </w:rPr>
              <w:t>57.2</w:t>
            </w:r>
          </w:p>
        </w:tc>
        <w:tc>
          <w:tcPr>
            <w:cnfStyle w:val="000100000000" w:firstRow="0" w:lastRow="0" w:firstColumn="0" w:lastColumn="1" w:oddVBand="0" w:evenVBand="0" w:oddHBand="0" w:evenHBand="0" w:firstRowFirstColumn="0" w:firstRowLastColumn="0" w:lastRowFirstColumn="0" w:lastRowLastColumn="0"/>
            <w:tcW w:w="1380" w:type="dxa"/>
          </w:tcPr>
          <w:p w14:paraId="7DCF9B75" w14:textId="3B03B5F6" w:rsidR="00F3545E" w:rsidRDefault="00F3545E" w:rsidP="00CD7DA2">
            <w:pPr>
              <w:spacing w:line="360" w:lineRule="auto"/>
              <w:jc w:val="center"/>
              <w:rPr>
                <w:rFonts w:ascii="Calibri" w:eastAsia="Calibri" w:hAnsi="Calibri" w:cs="Calibri"/>
              </w:rPr>
            </w:pPr>
            <w:r>
              <w:rPr>
                <w:rFonts w:ascii="Calibri" w:eastAsia="Calibri" w:hAnsi="Calibri" w:cs="Calibri"/>
              </w:rPr>
              <w:t>+3.7</w:t>
            </w:r>
          </w:p>
        </w:tc>
      </w:tr>
      <w:tr w:rsidR="00F3545E" w14:paraId="5804A074" w14:textId="208BDCBB" w:rsidTr="00CD7DA2">
        <w:tc>
          <w:tcPr>
            <w:tcW w:w="1623" w:type="dxa"/>
          </w:tcPr>
          <w:p w14:paraId="51998E16" w14:textId="33E2F72A" w:rsidR="00F3545E" w:rsidRDefault="00F3545E" w:rsidP="00CD7DA2">
            <w:pPr>
              <w:spacing w:line="360" w:lineRule="auto"/>
              <w:jc w:val="center"/>
              <w:rPr>
                <w:rFonts w:ascii="Calibri" w:eastAsia="Calibri" w:hAnsi="Calibri" w:cs="Calibri"/>
              </w:rPr>
            </w:pPr>
            <w:r>
              <w:rPr>
                <w:rFonts w:ascii="Calibri" w:eastAsia="Calibri" w:hAnsi="Calibri" w:cs="Calibri"/>
              </w:rPr>
              <w:t>6</w:t>
            </w:r>
          </w:p>
        </w:tc>
        <w:tc>
          <w:tcPr>
            <w:tcW w:w="1546" w:type="dxa"/>
          </w:tcPr>
          <w:p w14:paraId="0AECC966" w14:textId="663842A4" w:rsidR="00F3545E" w:rsidRDefault="00F3545E" w:rsidP="00CD7DA2">
            <w:pPr>
              <w:spacing w:line="360" w:lineRule="auto"/>
              <w:jc w:val="center"/>
              <w:rPr>
                <w:rFonts w:ascii="Calibri" w:eastAsia="Calibri" w:hAnsi="Calibri" w:cs="Calibri"/>
              </w:rPr>
            </w:pPr>
            <w:r>
              <w:rPr>
                <w:rFonts w:ascii="Calibri" w:eastAsia="Calibri" w:hAnsi="Calibri" w:cs="Calibri"/>
              </w:rPr>
              <w:t>2.5</w:t>
            </w:r>
          </w:p>
        </w:tc>
        <w:tc>
          <w:tcPr>
            <w:tcW w:w="1530" w:type="dxa"/>
          </w:tcPr>
          <w:p w14:paraId="38F6F4A5" w14:textId="0EC00B70" w:rsidR="00F3545E" w:rsidRDefault="00F3545E" w:rsidP="00CD7DA2">
            <w:pPr>
              <w:spacing w:line="360" w:lineRule="auto"/>
              <w:jc w:val="center"/>
              <w:rPr>
                <w:rFonts w:ascii="Calibri" w:eastAsia="Calibri" w:hAnsi="Calibri" w:cs="Calibri"/>
              </w:rPr>
            </w:pPr>
            <w:r>
              <w:rPr>
                <w:rFonts w:ascii="Calibri" w:eastAsia="Calibri" w:hAnsi="Calibri" w:cs="Calibri"/>
              </w:rPr>
              <w:t>60</w:t>
            </w:r>
          </w:p>
        </w:tc>
        <w:tc>
          <w:tcPr>
            <w:tcW w:w="1547" w:type="dxa"/>
          </w:tcPr>
          <w:p w14:paraId="75142652" w14:textId="4A4EA621" w:rsidR="00F3545E" w:rsidRDefault="00F3545E" w:rsidP="00CD7DA2">
            <w:pPr>
              <w:spacing w:line="360" w:lineRule="auto"/>
              <w:jc w:val="center"/>
              <w:rPr>
                <w:rFonts w:ascii="Calibri" w:eastAsia="Calibri" w:hAnsi="Calibri" w:cs="Calibri"/>
              </w:rPr>
            </w:pPr>
            <w:r>
              <w:rPr>
                <w:rFonts w:ascii="Calibri" w:eastAsia="Calibri" w:hAnsi="Calibri" w:cs="Calibri"/>
              </w:rPr>
              <w:t>62.5</w:t>
            </w:r>
          </w:p>
        </w:tc>
        <w:tc>
          <w:tcPr>
            <w:tcW w:w="1616" w:type="dxa"/>
          </w:tcPr>
          <w:p w14:paraId="210F0377" w14:textId="0AF95DE9" w:rsidR="00F3545E" w:rsidRDefault="003E030E" w:rsidP="00CD7DA2">
            <w:pPr>
              <w:spacing w:line="360" w:lineRule="auto"/>
              <w:jc w:val="center"/>
              <w:rPr>
                <w:rFonts w:ascii="Calibri" w:eastAsia="Calibri" w:hAnsi="Calibri" w:cs="Calibri"/>
              </w:rPr>
            </w:pPr>
            <w:r>
              <w:rPr>
                <w:rFonts w:ascii="Calibri" w:eastAsia="Calibri" w:hAnsi="Calibri" w:cs="Calibri"/>
              </w:rPr>
              <w:t>68</w:t>
            </w:r>
            <w:r w:rsidR="00F3545E">
              <w:rPr>
                <w:rFonts w:ascii="Calibri" w:eastAsia="Calibri" w:hAnsi="Calibri" w:cs="Calibri"/>
              </w:rPr>
              <w:t>.0</w:t>
            </w:r>
          </w:p>
        </w:tc>
        <w:tc>
          <w:tcPr>
            <w:cnfStyle w:val="000100000000" w:firstRow="0" w:lastRow="0" w:firstColumn="0" w:lastColumn="1" w:oddVBand="0" w:evenVBand="0" w:oddHBand="0" w:evenHBand="0" w:firstRowFirstColumn="0" w:firstRowLastColumn="0" w:lastRowFirstColumn="0" w:lastRowLastColumn="0"/>
            <w:tcW w:w="1380" w:type="dxa"/>
          </w:tcPr>
          <w:p w14:paraId="309FA3E9" w14:textId="5FB51DFE" w:rsidR="00F3545E" w:rsidRDefault="003E030E" w:rsidP="00CD7DA2">
            <w:pPr>
              <w:spacing w:line="360" w:lineRule="auto"/>
              <w:jc w:val="center"/>
              <w:rPr>
                <w:rFonts w:ascii="Calibri" w:eastAsia="Calibri" w:hAnsi="Calibri" w:cs="Calibri"/>
              </w:rPr>
            </w:pPr>
            <w:r>
              <w:rPr>
                <w:rFonts w:ascii="Calibri" w:eastAsia="Calibri" w:hAnsi="Calibri" w:cs="Calibri"/>
              </w:rPr>
              <w:t>+5.5</w:t>
            </w:r>
          </w:p>
        </w:tc>
      </w:tr>
    </w:tbl>
    <w:p w14:paraId="0953B32D" w14:textId="2596D57B" w:rsidR="0082284A" w:rsidRPr="00DF7D86" w:rsidRDefault="00DF7D86" w:rsidP="00DF7D86">
      <w:pPr>
        <w:spacing w:after="0" w:line="360" w:lineRule="auto"/>
        <w:jc w:val="both"/>
        <w:rPr>
          <w:rFonts w:ascii="Calibri" w:eastAsia="Calibri" w:hAnsi="Calibri" w:cs="Calibri"/>
          <w:sz w:val="20"/>
        </w:rPr>
      </w:pPr>
      <w:r w:rsidRPr="00DF7D86">
        <w:rPr>
          <w:rFonts w:ascii="Calibri" w:eastAsia="Calibri" w:hAnsi="Calibri" w:cs="Calibri"/>
          <w:sz w:val="20"/>
        </w:rPr>
        <w:t xml:space="preserve">NB. </w:t>
      </w:r>
      <w:r w:rsidR="00F3545E" w:rsidRPr="00DF7D86">
        <w:rPr>
          <w:rFonts w:ascii="Calibri" w:eastAsia="Calibri" w:hAnsi="Calibri" w:cs="Calibri"/>
          <w:sz w:val="20"/>
        </w:rPr>
        <w:t xml:space="preserve">*RETSPL= reference thresholds for equipment calibration (from ISO 389-7 2005). </w:t>
      </w:r>
      <w:r w:rsidR="00B94246" w:rsidRPr="00DF7D86">
        <w:rPr>
          <w:rFonts w:ascii="Calibri" w:eastAsia="Calibri" w:hAnsi="Calibri" w:cs="Calibri"/>
          <w:sz w:val="20"/>
        </w:rPr>
        <w:t xml:space="preserve">Dial responds to the setting on the CE70 equipment. </w:t>
      </w:r>
    </w:p>
    <w:p w14:paraId="0AD00BFF" w14:textId="77777777" w:rsidR="0035530B" w:rsidRDefault="0035530B" w:rsidP="00AD00D9">
      <w:pPr>
        <w:spacing w:line="360" w:lineRule="auto"/>
        <w:jc w:val="both"/>
        <w:rPr>
          <w:rFonts w:ascii="Calibri" w:eastAsia="Calibri" w:hAnsi="Calibri" w:cs="Calibri"/>
        </w:rPr>
      </w:pPr>
    </w:p>
    <w:p w14:paraId="2A7DBE44" w14:textId="77777777" w:rsidR="00EA2E6F" w:rsidRDefault="00EA2E6F" w:rsidP="00AD00D9">
      <w:pPr>
        <w:spacing w:line="360" w:lineRule="auto"/>
        <w:jc w:val="both"/>
        <w:rPr>
          <w:rFonts w:ascii="Calibri" w:eastAsia="Calibri" w:hAnsi="Calibri" w:cs="Calibri"/>
        </w:rPr>
      </w:pPr>
    </w:p>
    <w:p w14:paraId="7D4A13E1" w14:textId="13D5A1E9" w:rsidR="005D1A46" w:rsidRDefault="005D1A46" w:rsidP="005D1A46">
      <w:pPr>
        <w:spacing w:line="360" w:lineRule="auto"/>
        <w:jc w:val="both"/>
        <w:rPr>
          <w:rFonts w:ascii="Calibri" w:eastAsia="Calibri" w:hAnsi="Calibri" w:cs="Calibri"/>
        </w:rPr>
      </w:pPr>
      <w:proofErr w:type="gramStart"/>
      <w:r w:rsidRPr="005563E0">
        <w:rPr>
          <w:b/>
        </w:rPr>
        <w:t xml:space="preserve">Table </w:t>
      </w:r>
      <w:r>
        <w:rPr>
          <w:b/>
        </w:rPr>
        <w:t>4.2</w:t>
      </w:r>
      <w:r w:rsidRPr="005563E0">
        <w:rPr>
          <w:b/>
        </w:rPr>
        <w:t>.</w:t>
      </w:r>
      <w:proofErr w:type="gramEnd"/>
      <w:r w:rsidRPr="005563E0">
        <w:rPr>
          <w:b/>
        </w:rPr>
        <w:t xml:space="preserve"> </w:t>
      </w:r>
      <w:r>
        <w:rPr>
          <w:i/>
        </w:rPr>
        <w:t>Calibrati</w:t>
      </w:r>
      <w:r w:rsidR="007C58A3">
        <w:rPr>
          <w:i/>
        </w:rPr>
        <w:t>on of the CE70 handheld warbler-</w:t>
      </w:r>
      <w:r w:rsidR="00B94246">
        <w:rPr>
          <w:i/>
        </w:rPr>
        <w:t xml:space="preserve"> measure</w:t>
      </w:r>
      <w:r w:rsidR="007C58A3">
        <w:rPr>
          <w:i/>
        </w:rPr>
        <w:t>ment</w:t>
      </w:r>
      <w:r w:rsidR="00B94246">
        <w:rPr>
          <w:i/>
        </w:rPr>
        <w:t xml:space="preserve"> of linearity at 1</w:t>
      </w:r>
      <w:r w:rsidR="00453665">
        <w:rPr>
          <w:i/>
        </w:rPr>
        <w:t xml:space="preserve"> </w:t>
      </w:r>
      <w:r w:rsidR="00B94246">
        <w:rPr>
          <w:i/>
        </w:rPr>
        <w:t>kHz</w:t>
      </w:r>
    </w:p>
    <w:tbl>
      <w:tblPr>
        <w:tblStyle w:val="ListTable6Colorful1"/>
        <w:tblW w:w="0" w:type="auto"/>
        <w:tblLook w:val="0720" w:firstRow="1" w:lastRow="0" w:firstColumn="0" w:lastColumn="1" w:noHBand="1" w:noVBand="1"/>
      </w:tblPr>
      <w:tblGrid>
        <w:gridCol w:w="2431"/>
        <w:gridCol w:w="2126"/>
        <w:gridCol w:w="2468"/>
        <w:gridCol w:w="2217"/>
      </w:tblGrid>
      <w:tr w:rsidR="00B94246" w14:paraId="5664A885" w14:textId="6BCE5E8E" w:rsidTr="00E74B79">
        <w:trPr>
          <w:cnfStyle w:val="100000000000" w:firstRow="1" w:lastRow="0" w:firstColumn="0" w:lastColumn="0" w:oddVBand="0" w:evenVBand="0" w:oddHBand="0" w:evenHBand="0" w:firstRowFirstColumn="0" w:firstRowLastColumn="0" w:lastRowFirstColumn="0" w:lastRowLastColumn="0"/>
        </w:trPr>
        <w:tc>
          <w:tcPr>
            <w:tcW w:w="2431" w:type="dxa"/>
          </w:tcPr>
          <w:p w14:paraId="013DBD41" w14:textId="188B6B2E" w:rsidR="00B94246" w:rsidRDefault="00B94246" w:rsidP="00E74B79">
            <w:pPr>
              <w:spacing w:line="360" w:lineRule="auto"/>
              <w:jc w:val="center"/>
              <w:rPr>
                <w:rFonts w:ascii="Calibri" w:eastAsia="Calibri" w:hAnsi="Calibri" w:cs="Calibri"/>
              </w:rPr>
            </w:pPr>
            <w:r>
              <w:rPr>
                <w:rFonts w:ascii="Calibri" w:eastAsia="Calibri" w:hAnsi="Calibri" w:cs="Calibri"/>
              </w:rPr>
              <w:t>Dial (dB</w:t>
            </w:r>
            <w:r w:rsidR="00D04E70">
              <w:rPr>
                <w:rFonts w:ascii="Calibri" w:eastAsia="Calibri" w:hAnsi="Calibri" w:cs="Calibri"/>
              </w:rPr>
              <w:t xml:space="preserve"> </w:t>
            </w:r>
            <w:r>
              <w:rPr>
                <w:rFonts w:ascii="Calibri" w:eastAsia="Calibri" w:hAnsi="Calibri" w:cs="Calibri"/>
              </w:rPr>
              <w:t>HL)</w:t>
            </w:r>
          </w:p>
        </w:tc>
        <w:tc>
          <w:tcPr>
            <w:tcW w:w="2126" w:type="dxa"/>
          </w:tcPr>
          <w:p w14:paraId="72EE7C14" w14:textId="67B094EC" w:rsidR="00B94246" w:rsidRDefault="00F1200C" w:rsidP="00E74B79">
            <w:pPr>
              <w:spacing w:line="360" w:lineRule="auto"/>
              <w:jc w:val="center"/>
              <w:rPr>
                <w:rFonts w:ascii="Calibri" w:eastAsia="Calibri" w:hAnsi="Calibri" w:cs="Calibri"/>
              </w:rPr>
            </w:pPr>
            <w:r>
              <w:rPr>
                <w:rFonts w:ascii="Calibri" w:eastAsia="Calibri" w:hAnsi="Calibri" w:cs="Calibri"/>
              </w:rPr>
              <w:t>RETSPL</w:t>
            </w:r>
            <w:r w:rsidR="0035530B">
              <w:rPr>
                <w:rFonts w:ascii="Calibri" w:eastAsia="Calibri" w:hAnsi="Calibri" w:cs="Calibri"/>
              </w:rPr>
              <w:t>*</w:t>
            </w:r>
            <w:r>
              <w:rPr>
                <w:rFonts w:ascii="Calibri" w:eastAsia="Calibri" w:hAnsi="Calibri" w:cs="Calibri"/>
              </w:rPr>
              <w:t xml:space="preserve"> + Dial</w:t>
            </w:r>
          </w:p>
        </w:tc>
        <w:tc>
          <w:tcPr>
            <w:tcW w:w="2468" w:type="dxa"/>
          </w:tcPr>
          <w:p w14:paraId="38920F60" w14:textId="5062419D" w:rsidR="00B94246" w:rsidRDefault="00B94246" w:rsidP="00E74B79">
            <w:pPr>
              <w:spacing w:line="360" w:lineRule="auto"/>
              <w:jc w:val="center"/>
              <w:rPr>
                <w:rFonts w:ascii="Calibri" w:eastAsia="Calibri" w:hAnsi="Calibri" w:cs="Calibri"/>
              </w:rPr>
            </w:pPr>
            <w:r>
              <w:rPr>
                <w:rFonts w:ascii="Calibri" w:eastAsia="Calibri" w:hAnsi="Calibri" w:cs="Calibri"/>
              </w:rPr>
              <w:t>Measured</w:t>
            </w:r>
          </w:p>
        </w:tc>
        <w:tc>
          <w:tcPr>
            <w:cnfStyle w:val="000100000000" w:firstRow="0" w:lastRow="0" w:firstColumn="0" w:lastColumn="1" w:oddVBand="0" w:evenVBand="0" w:oddHBand="0" w:evenHBand="0" w:firstRowFirstColumn="0" w:firstRowLastColumn="0" w:lastRowFirstColumn="0" w:lastRowLastColumn="0"/>
            <w:tcW w:w="2217" w:type="dxa"/>
          </w:tcPr>
          <w:p w14:paraId="670E4DF1" w14:textId="507DE85B" w:rsidR="00B94246" w:rsidRDefault="00B94246" w:rsidP="00E74B79">
            <w:pPr>
              <w:spacing w:line="360" w:lineRule="auto"/>
              <w:jc w:val="center"/>
              <w:rPr>
                <w:rFonts w:ascii="Calibri" w:eastAsia="Calibri" w:hAnsi="Calibri" w:cs="Calibri"/>
              </w:rPr>
            </w:pPr>
            <w:r>
              <w:rPr>
                <w:rFonts w:ascii="Calibri" w:eastAsia="Calibri" w:hAnsi="Calibri" w:cs="Calibri"/>
              </w:rPr>
              <w:t>Difference</w:t>
            </w:r>
          </w:p>
        </w:tc>
      </w:tr>
      <w:tr w:rsidR="00B94246" w14:paraId="65FD4938" w14:textId="2AD1072B" w:rsidTr="00E74B79">
        <w:tc>
          <w:tcPr>
            <w:tcW w:w="2431" w:type="dxa"/>
          </w:tcPr>
          <w:p w14:paraId="01D29317" w14:textId="2C6E6F62" w:rsidR="00B94246" w:rsidRDefault="00B94246" w:rsidP="00E74B79">
            <w:pPr>
              <w:spacing w:line="360" w:lineRule="auto"/>
              <w:jc w:val="center"/>
              <w:rPr>
                <w:rFonts w:ascii="Calibri" w:eastAsia="Calibri" w:hAnsi="Calibri" w:cs="Calibri"/>
              </w:rPr>
            </w:pPr>
            <w:r>
              <w:rPr>
                <w:rFonts w:ascii="Calibri" w:eastAsia="Calibri" w:hAnsi="Calibri" w:cs="Calibri"/>
              </w:rPr>
              <w:t>70</w:t>
            </w:r>
          </w:p>
        </w:tc>
        <w:tc>
          <w:tcPr>
            <w:tcW w:w="2126" w:type="dxa"/>
          </w:tcPr>
          <w:p w14:paraId="1F77A72B" w14:textId="5D8D621C" w:rsidR="00B94246" w:rsidRDefault="00E74B79" w:rsidP="00E74B79">
            <w:pPr>
              <w:spacing w:line="360" w:lineRule="auto"/>
              <w:jc w:val="center"/>
              <w:rPr>
                <w:rFonts w:ascii="Calibri" w:eastAsia="Calibri" w:hAnsi="Calibri" w:cs="Calibri"/>
              </w:rPr>
            </w:pPr>
            <w:r>
              <w:rPr>
                <w:rFonts w:ascii="Calibri" w:eastAsia="Calibri" w:hAnsi="Calibri" w:cs="Calibri"/>
              </w:rPr>
              <w:t>72</w:t>
            </w:r>
          </w:p>
        </w:tc>
        <w:tc>
          <w:tcPr>
            <w:tcW w:w="2468" w:type="dxa"/>
          </w:tcPr>
          <w:p w14:paraId="06618378" w14:textId="421AF6B7" w:rsidR="00B94246" w:rsidRDefault="00B94246" w:rsidP="00E74B79">
            <w:pPr>
              <w:spacing w:line="360" w:lineRule="auto"/>
              <w:jc w:val="center"/>
              <w:rPr>
                <w:rFonts w:ascii="Calibri" w:eastAsia="Calibri" w:hAnsi="Calibri" w:cs="Calibri"/>
              </w:rPr>
            </w:pPr>
            <w:r>
              <w:rPr>
                <w:rFonts w:ascii="Calibri" w:eastAsia="Calibri" w:hAnsi="Calibri" w:cs="Calibri"/>
              </w:rPr>
              <w:t>73.2</w:t>
            </w:r>
          </w:p>
        </w:tc>
        <w:tc>
          <w:tcPr>
            <w:cnfStyle w:val="000100000000" w:firstRow="0" w:lastRow="0" w:firstColumn="0" w:lastColumn="1" w:oddVBand="0" w:evenVBand="0" w:oddHBand="0" w:evenHBand="0" w:firstRowFirstColumn="0" w:firstRowLastColumn="0" w:lastRowFirstColumn="0" w:lastRowLastColumn="0"/>
            <w:tcW w:w="2217" w:type="dxa"/>
          </w:tcPr>
          <w:p w14:paraId="300CD6B0" w14:textId="405454F4" w:rsidR="00B94246" w:rsidRDefault="00E74B79" w:rsidP="00E74B79">
            <w:pPr>
              <w:spacing w:line="360" w:lineRule="auto"/>
              <w:jc w:val="center"/>
              <w:rPr>
                <w:rFonts w:ascii="Calibri" w:eastAsia="Calibri" w:hAnsi="Calibri" w:cs="Calibri"/>
              </w:rPr>
            </w:pPr>
            <w:r>
              <w:rPr>
                <w:rFonts w:ascii="Calibri" w:eastAsia="Calibri" w:hAnsi="Calibri" w:cs="Calibri"/>
              </w:rPr>
              <w:t>+1.2</w:t>
            </w:r>
          </w:p>
        </w:tc>
      </w:tr>
      <w:tr w:rsidR="00B94246" w14:paraId="06DFEDB8" w14:textId="7794DE26" w:rsidTr="00E74B79">
        <w:tc>
          <w:tcPr>
            <w:tcW w:w="2431" w:type="dxa"/>
          </w:tcPr>
          <w:p w14:paraId="40EEC3C6" w14:textId="23B3BE2C" w:rsidR="00B94246" w:rsidRDefault="00B94246" w:rsidP="00E74B79">
            <w:pPr>
              <w:spacing w:line="360" w:lineRule="auto"/>
              <w:jc w:val="center"/>
              <w:rPr>
                <w:rFonts w:ascii="Calibri" w:eastAsia="Calibri" w:hAnsi="Calibri" w:cs="Calibri"/>
              </w:rPr>
            </w:pPr>
            <w:r>
              <w:rPr>
                <w:rFonts w:ascii="Calibri" w:eastAsia="Calibri" w:hAnsi="Calibri" w:cs="Calibri"/>
              </w:rPr>
              <w:t>60</w:t>
            </w:r>
          </w:p>
        </w:tc>
        <w:tc>
          <w:tcPr>
            <w:tcW w:w="2126" w:type="dxa"/>
          </w:tcPr>
          <w:p w14:paraId="70B6D319" w14:textId="13F9C063" w:rsidR="00B94246" w:rsidRDefault="00E74B79" w:rsidP="00E74B79">
            <w:pPr>
              <w:spacing w:line="360" w:lineRule="auto"/>
              <w:jc w:val="center"/>
              <w:rPr>
                <w:rFonts w:ascii="Calibri" w:eastAsia="Calibri" w:hAnsi="Calibri" w:cs="Calibri"/>
              </w:rPr>
            </w:pPr>
            <w:r>
              <w:rPr>
                <w:rFonts w:ascii="Calibri" w:eastAsia="Calibri" w:hAnsi="Calibri" w:cs="Calibri"/>
              </w:rPr>
              <w:t>62</w:t>
            </w:r>
          </w:p>
        </w:tc>
        <w:tc>
          <w:tcPr>
            <w:tcW w:w="2468" w:type="dxa"/>
          </w:tcPr>
          <w:p w14:paraId="22D956B4" w14:textId="597A351C" w:rsidR="00B94246" w:rsidRDefault="00B94246" w:rsidP="00E74B79">
            <w:pPr>
              <w:spacing w:line="360" w:lineRule="auto"/>
              <w:jc w:val="center"/>
              <w:rPr>
                <w:rFonts w:ascii="Calibri" w:eastAsia="Calibri" w:hAnsi="Calibri" w:cs="Calibri"/>
              </w:rPr>
            </w:pPr>
            <w:r>
              <w:rPr>
                <w:rFonts w:ascii="Calibri" w:eastAsia="Calibri" w:hAnsi="Calibri" w:cs="Calibri"/>
              </w:rPr>
              <w:t>6</w:t>
            </w:r>
            <w:r w:rsidR="00E74B79">
              <w:rPr>
                <w:rFonts w:ascii="Calibri" w:eastAsia="Calibri" w:hAnsi="Calibri" w:cs="Calibri"/>
              </w:rPr>
              <w:t>3</w:t>
            </w:r>
            <w:r>
              <w:rPr>
                <w:rFonts w:ascii="Calibri" w:eastAsia="Calibri" w:hAnsi="Calibri" w:cs="Calibri"/>
              </w:rPr>
              <w:t>.</w:t>
            </w:r>
            <w:r w:rsidR="00E74B79">
              <w:rPr>
                <w:rFonts w:ascii="Calibri" w:eastAsia="Calibri" w:hAnsi="Calibri" w:cs="Calibri"/>
              </w:rPr>
              <w:t>5</w:t>
            </w:r>
          </w:p>
        </w:tc>
        <w:tc>
          <w:tcPr>
            <w:cnfStyle w:val="000100000000" w:firstRow="0" w:lastRow="0" w:firstColumn="0" w:lastColumn="1" w:oddVBand="0" w:evenVBand="0" w:oddHBand="0" w:evenHBand="0" w:firstRowFirstColumn="0" w:firstRowLastColumn="0" w:lastRowFirstColumn="0" w:lastRowLastColumn="0"/>
            <w:tcW w:w="2217" w:type="dxa"/>
          </w:tcPr>
          <w:p w14:paraId="251B4B32" w14:textId="7E4BF00D" w:rsidR="00B94246" w:rsidRDefault="00E74B79" w:rsidP="00E74B79">
            <w:pPr>
              <w:spacing w:line="360" w:lineRule="auto"/>
              <w:jc w:val="center"/>
              <w:rPr>
                <w:rFonts w:ascii="Calibri" w:eastAsia="Calibri" w:hAnsi="Calibri" w:cs="Calibri"/>
              </w:rPr>
            </w:pPr>
            <w:r>
              <w:rPr>
                <w:rFonts w:ascii="Calibri" w:eastAsia="Calibri" w:hAnsi="Calibri" w:cs="Calibri"/>
              </w:rPr>
              <w:t>+1.5</w:t>
            </w:r>
          </w:p>
        </w:tc>
      </w:tr>
      <w:tr w:rsidR="00B94246" w14:paraId="625829A4" w14:textId="23208C84" w:rsidTr="00E74B79">
        <w:tc>
          <w:tcPr>
            <w:tcW w:w="2431" w:type="dxa"/>
          </w:tcPr>
          <w:p w14:paraId="57AF5368" w14:textId="419360F8" w:rsidR="00B94246" w:rsidRDefault="00B94246" w:rsidP="00E74B79">
            <w:pPr>
              <w:spacing w:line="360" w:lineRule="auto"/>
              <w:jc w:val="center"/>
              <w:rPr>
                <w:rFonts w:ascii="Calibri" w:eastAsia="Calibri" w:hAnsi="Calibri" w:cs="Calibri"/>
              </w:rPr>
            </w:pPr>
            <w:r>
              <w:rPr>
                <w:rFonts w:ascii="Calibri" w:eastAsia="Calibri" w:hAnsi="Calibri" w:cs="Calibri"/>
              </w:rPr>
              <w:t>50</w:t>
            </w:r>
          </w:p>
        </w:tc>
        <w:tc>
          <w:tcPr>
            <w:tcW w:w="2126" w:type="dxa"/>
          </w:tcPr>
          <w:p w14:paraId="533E6BD0" w14:textId="6F56653D" w:rsidR="00B94246" w:rsidRDefault="00E74B79" w:rsidP="00E74B79">
            <w:pPr>
              <w:spacing w:line="360" w:lineRule="auto"/>
              <w:jc w:val="center"/>
              <w:rPr>
                <w:rFonts w:ascii="Calibri" w:eastAsia="Calibri" w:hAnsi="Calibri" w:cs="Calibri"/>
              </w:rPr>
            </w:pPr>
            <w:r>
              <w:rPr>
                <w:rFonts w:ascii="Calibri" w:eastAsia="Calibri" w:hAnsi="Calibri" w:cs="Calibri"/>
              </w:rPr>
              <w:t>52</w:t>
            </w:r>
          </w:p>
        </w:tc>
        <w:tc>
          <w:tcPr>
            <w:tcW w:w="2468" w:type="dxa"/>
          </w:tcPr>
          <w:p w14:paraId="7C1F9305" w14:textId="30CD68E8" w:rsidR="00B94246" w:rsidRDefault="00B94246" w:rsidP="00E74B79">
            <w:pPr>
              <w:spacing w:line="360" w:lineRule="auto"/>
              <w:jc w:val="center"/>
              <w:rPr>
                <w:rFonts w:ascii="Calibri" w:eastAsia="Calibri" w:hAnsi="Calibri" w:cs="Calibri"/>
              </w:rPr>
            </w:pPr>
            <w:r>
              <w:rPr>
                <w:rFonts w:ascii="Calibri" w:eastAsia="Calibri" w:hAnsi="Calibri" w:cs="Calibri"/>
              </w:rPr>
              <w:t>53.0</w:t>
            </w:r>
          </w:p>
        </w:tc>
        <w:tc>
          <w:tcPr>
            <w:cnfStyle w:val="000100000000" w:firstRow="0" w:lastRow="0" w:firstColumn="0" w:lastColumn="1" w:oddVBand="0" w:evenVBand="0" w:oddHBand="0" w:evenHBand="0" w:firstRowFirstColumn="0" w:firstRowLastColumn="0" w:lastRowFirstColumn="0" w:lastRowLastColumn="0"/>
            <w:tcW w:w="2217" w:type="dxa"/>
          </w:tcPr>
          <w:p w14:paraId="32BB6524" w14:textId="424513A4" w:rsidR="00B94246" w:rsidRDefault="00E74B79" w:rsidP="00E74B79">
            <w:pPr>
              <w:spacing w:line="360" w:lineRule="auto"/>
              <w:jc w:val="center"/>
              <w:rPr>
                <w:rFonts w:ascii="Calibri" w:eastAsia="Calibri" w:hAnsi="Calibri" w:cs="Calibri"/>
              </w:rPr>
            </w:pPr>
            <w:r>
              <w:rPr>
                <w:rFonts w:ascii="Calibri" w:eastAsia="Calibri" w:hAnsi="Calibri" w:cs="Calibri"/>
              </w:rPr>
              <w:t>+1.0</w:t>
            </w:r>
          </w:p>
        </w:tc>
      </w:tr>
      <w:tr w:rsidR="00B94246" w14:paraId="557CB1BA" w14:textId="5A23F0F7" w:rsidTr="00E74B79">
        <w:tc>
          <w:tcPr>
            <w:tcW w:w="2431" w:type="dxa"/>
          </w:tcPr>
          <w:p w14:paraId="6B42581C" w14:textId="4DFBF2C5" w:rsidR="00B94246" w:rsidRDefault="00B94246" w:rsidP="00E74B79">
            <w:pPr>
              <w:spacing w:line="360" w:lineRule="auto"/>
              <w:jc w:val="center"/>
              <w:rPr>
                <w:rFonts w:ascii="Calibri" w:eastAsia="Calibri" w:hAnsi="Calibri" w:cs="Calibri"/>
              </w:rPr>
            </w:pPr>
            <w:r>
              <w:rPr>
                <w:rFonts w:ascii="Calibri" w:eastAsia="Calibri" w:hAnsi="Calibri" w:cs="Calibri"/>
              </w:rPr>
              <w:t>40</w:t>
            </w:r>
          </w:p>
        </w:tc>
        <w:tc>
          <w:tcPr>
            <w:tcW w:w="2126" w:type="dxa"/>
          </w:tcPr>
          <w:p w14:paraId="4C400DE7" w14:textId="6076B5BE" w:rsidR="00B94246" w:rsidRDefault="00E74B79" w:rsidP="00E74B79">
            <w:pPr>
              <w:spacing w:line="360" w:lineRule="auto"/>
              <w:jc w:val="center"/>
              <w:rPr>
                <w:rFonts w:ascii="Calibri" w:eastAsia="Calibri" w:hAnsi="Calibri" w:cs="Calibri"/>
              </w:rPr>
            </w:pPr>
            <w:r>
              <w:rPr>
                <w:rFonts w:ascii="Calibri" w:eastAsia="Calibri" w:hAnsi="Calibri" w:cs="Calibri"/>
              </w:rPr>
              <w:t>42</w:t>
            </w:r>
          </w:p>
        </w:tc>
        <w:tc>
          <w:tcPr>
            <w:tcW w:w="2468" w:type="dxa"/>
          </w:tcPr>
          <w:p w14:paraId="6B3B1AB6" w14:textId="1CBAFB1B" w:rsidR="00B94246" w:rsidRDefault="00B94246" w:rsidP="00E74B79">
            <w:pPr>
              <w:spacing w:line="360" w:lineRule="auto"/>
              <w:jc w:val="center"/>
              <w:rPr>
                <w:rFonts w:ascii="Calibri" w:eastAsia="Calibri" w:hAnsi="Calibri" w:cs="Calibri"/>
              </w:rPr>
            </w:pPr>
            <w:r>
              <w:rPr>
                <w:rFonts w:ascii="Calibri" w:eastAsia="Calibri" w:hAnsi="Calibri" w:cs="Calibri"/>
              </w:rPr>
              <w:t>45.0</w:t>
            </w:r>
          </w:p>
        </w:tc>
        <w:tc>
          <w:tcPr>
            <w:cnfStyle w:val="000100000000" w:firstRow="0" w:lastRow="0" w:firstColumn="0" w:lastColumn="1" w:oddVBand="0" w:evenVBand="0" w:oddHBand="0" w:evenHBand="0" w:firstRowFirstColumn="0" w:firstRowLastColumn="0" w:lastRowFirstColumn="0" w:lastRowLastColumn="0"/>
            <w:tcW w:w="2217" w:type="dxa"/>
          </w:tcPr>
          <w:p w14:paraId="2FE01A3C" w14:textId="6F0F4A39" w:rsidR="00B94246" w:rsidRDefault="00E74B79" w:rsidP="00E74B79">
            <w:pPr>
              <w:spacing w:line="360" w:lineRule="auto"/>
              <w:jc w:val="center"/>
              <w:rPr>
                <w:rFonts w:ascii="Calibri" w:eastAsia="Calibri" w:hAnsi="Calibri" w:cs="Calibri"/>
              </w:rPr>
            </w:pPr>
            <w:r>
              <w:rPr>
                <w:rFonts w:ascii="Calibri" w:eastAsia="Calibri" w:hAnsi="Calibri" w:cs="Calibri"/>
              </w:rPr>
              <w:t>+3.0</w:t>
            </w:r>
          </w:p>
        </w:tc>
      </w:tr>
    </w:tbl>
    <w:p w14:paraId="556D9316" w14:textId="77777777" w:rsidR="0035530B" w:rsidRDefault="0035530B" w:rsidP="0035530B">
      <w:pPr>
        <w:spacing w:after="0" w:line="360" w:lineRule="auto"/>
        <w:jc w:val="both"/>
        <w:rPr>
          <w:rFonts w:ascii="Calibri" w:eastAsia="Calibri" w:hAnsi="Calibri" w:cs="Calibri"/>
          <w:sz w:val="20"/>
        </w:rPr>
      </w:pPr>
      <w:r w:rsidRPr="00DF7D86">
        <w:rPr>
          <w:rFonts w:ascii="Calibri" w:eastAsia="Calibri" w:hAnsi="Calibri" w:cs="Calibri"/>
          <w:sz w:val="20"/>
        </w:rPr>
        <w:t xml:space="preserve">NB. *RETSPL= reference thresholds for equipment calibration (from ISO 389-7 2005). Dial responds to the setting on the CE70 equipment. </w:t>
      </w:r>
    </w:p>
    <w:p w14:paraId="376E6FDB" w14:textId="77777777" w:rsidR="00EA2E6F" w:rsidRDefault="00EA2E6F" w:rsidP="0035530B">
      <w:pPr>
        <w:spacing w:after="0" w:line="360" w:lineRule="auto"/>
        <w:jc w:val="both"/>
        <w:rPr>
          <w:rFonts w:ascii="Calibri" w:eastAsia="Calibri" w:hAnsi="Calibri" w:cs="Calibri"/>
          <w:sz w:val="20"/>
        </w:rPr>
      </w:pPr>
    </w:p>
    <w:p w14:paraId="22C5EA52" w14:textId="77777777" w:rsidR="00EA2E6F" w:rsidRDefault="00EA2E6F" w:rsidP="0035530B">
      <w:pPr>
        <w:spacing w:after="0" w:line="360" w:lineRule="auto"/>
        <w:jc w:val="both"/>
        <w:rPr>
          <w:rFonts w:ascii="Calibri" w:eastAsia="Calibri" w:hAnsi="Calibri" w:cs="Calibri"/>
          <w:sz w:val="20"/>
        </w:rPr>
      </w:pPr>
    </w:p>
    <w:p w14:paraId="1DBB0363" w14:textId="77777777" w:rsidR="00EA2E6F" w:rsidRDefault="00EA2E6F" w:rsidP="0035530B">
      <w:pPr>
        <w:spacing w:after="0" w:line="360" w:lineRule="auto"/>
        <w:jc w:val="both"/>
        <w:rPr>
          <w:rFonts w:ascii="Calibri" w:eastAsia="Calibri" w:hAnsi="Calibri" w:cs="Calibri"/>
          <w:sz w:val="20"/>
        </w:rPr>
      </w:pPr>
    </w:p>
    <w:p w14:paraId="4B27C648" w14:textId="09DC7F71" w:rsidR="00F33629" w:rsidRDefault="00F33629" w:rsidP="00F33629">
      <w:pPr>
        <w:spacing w:line="360" w:lineRule="auto"/>
        <w:jc w:val="both"/>
        <w:rPr>
          <w:i/>
        </w:rPr>
      </w:pPr>
      <w:proofErr w:type="gramStart"/>
      <w:r w:rsidRPr="005563E0">
        <w:rPr>
          <w:b/>
        </w:rPr>
        <w:lastRenderedPageBreak/>
        <w:t xml:space="preserve">Table </w:t>
      </w:r>
      <w:r>
        <w:rPr>
          <w:b/>
        </w:rPr>
        <w:t>4.3</w:t>
      </w:r>
      <w:r w:rsidRPr="005563E0">
        <w:rPr>
          <w:b/>
        </w:rPr>
        <w:t>.</w:t>
      </w:r>
      <w:proofErr w:type="gramEnd"/>
      <w:r w:rsidRPr="005563E0">
        <w:rPr>
          <w:b/>
        </w:rPr>
        <w:t xml:space="preserve"> </w:t>
      </w:r>
      <w:r>
        <w:rPr>
          <w:i/>
        </w:rPr>
        <w:t>The effects of distance and angle of presentation to CE70 tones</w:t>
      </w:r>
      <w:r w:rsidR="00D77085">
        <w:rPr>
          <w:i/>
        </w:rPr>
        <w:t xml:space="preserve"> measuring using KEMAR</w:t>
      </w:r>
    </w:p>
    <w:tbl>
      <w:tblPr>
        <w:tblStyle w:val="ListTable6Colorful1"/>
        <w:tblW w:w="0" w:type="auto"/>
        <w:jc w:val="center"/>
        <w:tblLook w:val="0720" w:firstRow="1" w:lastRow="0" w:firstColumn="0" w:lastColumn="1" w:noHBand="1" w:noVBand="1"/>
      </w:tblPr>
      <w:tblGrid>
        <w:gridCol w:w="2431"/>
        <w:gridCol w:w="2126"/>
        <w:gridCol w:w="2468"/>
      </w:tblGrid>
      <w:tr w:rsidR="008C07B8" w14:paraId="762A75E6" w14:textId="77777777" w:rsidTr="008C07B8">
        <w:trPr>
          <w:cnfStyle w:val="100000000000" w:firstRow="1" w:lastRow="0" w:firstColumn="0" w:lastColumn="0" w:oddVBand="0" w:evenVBand="0" w:oddHBand="0" w:evenHBand="0" w:firstRowFirstColumn="0" w:firstRowLastColumn="0" w:lastRowFirstColumn="0" w:lastRowLastColumn="0"/>
          <w:jc w:val="center"/>
        </w:trPr>
        <w:tc>
          <w:tcPr>
            <w:tcW w:w="2431" w:type="dxa"/>
          </w:tcPr>
          <w:p w14:paraId="380F2365" w14:textId="561D6F96" w:rsidR="008C07B8" w:rsidRDefault="008C07B8" w:rsidP="00D77085">
            <w:pPr>
              <w:spacing w:line="360" w:lineRule="auto"/>
              <w:jc w:val="center"/>
              <w:rPr>
                <w:rFonts w:ascii="Calibri" w:eastAsia="Calibri" w:hAnsi="Calibri" w:cs="Calibri"/>
              </w:rPr>
            </w:pPr>
            <w:r>
              <w:rPr>
                <w:rFonts w:ascii="Calibri" w:eastAsia="Calibri" w:hAnsi="Calibri" w:cs="Calibri"/>
              </w:rPr>
              <w:t>Angle (°)</w:t>
            </w:r>
          </w:p>
        </w:tc>
        <w:tc>
          <w:tcPr>
            <w:tcW w:w="2126" w:type="dxa"/>
          </w:tcPr>
          <w:p w14:paraId="37CD9F13" w14:textId="3C4C3021" w:rsidR="008C07B8" w:rsidRDefault="008C07B8" w:rsidP="007A2F32">
            <w:pPr>
              <w:spacing w:line="360" w:lineRule="auto"/>
              <w:jc w:val="center"/>
              <w:rPr>
                <w:rFonts w:ascii="Calibri" w:eastAsia="Calibri" w:hAnsi="Calibri" w:cs="Calibri"/>
              </w:rPr>
            </w:pPr>
            <w:r>
              <w:rPr>
                <w:rFonts w:ascii="Calibri" w:eastAsia="Calibri" w:hAnsi="Calibri" w:cs="Calibri"/>
              </w:rPr>
              <w:t>Distance (cm)</w:t>
            </w:r>
          </w:p>
        </w:tc>
        <w:tc>
          <w:tcPr>
            <w:cnfStyle w:val="000100000000" w:firstRow="0" w:lastRow="0" w:firstColumn="0" w:lastColumn="1" w:oddVBand="0" w:evenVBand="0" w:oddHBand="0" w:evenHBand="0" w:firstRowFirstColumn="0" w:firstRowLastColumn="0" w:lastRowFirstColumn="0" w:lastRowLastColumn="0"/>
            <w:tcW w:w="2468" w:type="dxa"/>
          </w:tcPr>
          <w:p w14:paraId="665C7D62" w14:textId="77777777" w:rsidR="008C07B8" w:rsidRDefault="008C07B8" w:rsidP="007A2F32">
            <w:pPr>
              <w:spacing w:line="360" w:lineRule="auto"/>
              <w:jc w:val="center"/>
              <w:rPr>
                <w:rFonts w:ascii="Calibri" w:eastAsia="Calibri" w:hAnsi="Calibri" w:cs="Calibri"/>
              </w:rPr>
            </w:pPr>
            <w:r>
              <w:rPr>
                <w:rFonts w:ascii="Calibri" w:eastAsia="Calibri" w:hAnsi="Calibri" w:cs="Calibri"/>
              </w:rPr>
              <w:t>Measured</w:t>
            </w:r>
          </w:p>
        </w:tc>
      </w:tr>
      <w:tr w:rsidR="008C07B8" w14:paraId="03B8BE4D" w14:textId="77777777" w:rsidTr="008C07B8">
        <w:trPr>
          <w:jc w:val="center"/>
        </w:trPr>
        <w:tc>
          <w:tcPr>
            <w:tcW w:w="2431" w:type="dxa"/>
          </w:tcPr>
          <w:p w14:paraId="55F9ECFE" w14:textId="46AAAB89" w:rsidR="008C07B8" w:rsidRDefault="008C07B8" w:rsidP="007A2F32">
            <w:pPr>
              <w:spacing w:line="360" w:lineRule="auto"/>
              <w:jc w:val="center"/>
              <w:rPr>
                <w:rFonts w:ascii="Calibri" w:eastAsia="Calibri" w:hAnsi="Calibri" w:cs="Calibri"/>
              </w:rPr>
            </w:pPr>
            <w:r>
              <w:rPr>
                <w:rFonts w:ascii="Calibri" w:eastAsia="Calibri" w:hAnsi="Calibri" w:cs="Calibri"/>
              </w:rPr>
              <w:t>0</w:t>
            </w:r>
          </w:p>
        </w:tc>
        <w:tc>
          <w:tcPr>
            <w:tcW w:w="2126" w:type="dxa"/>
          </w:tcPr>
          <w:p w14:paraId="7005B09A" w14:textId="799B9479" w:rsidR="008C07B8" w:rsidRDefault="008C07B8" w:rsidP="007A2F32">
            <w:pPr>
              <w:spacing w:line="360" w:lineRule="auto"/>
              <w:jc w:val="center"/>
              <w:rPr>
                <w:rFonts w:ascii="Calibri" w:eastAsia="Calibri" w:hAnsi="Calibri" w:cs="Calibri"/>
              </w:rPr>
            </w:pPr>
            <w:r>
              <w:rPr>
                <w:rFonts w:ascii="Calibri" w:eastAsia="Calibri" w:hAnsi="Calibri" w:cs="Calibri"/>
              </w:rPr>
              <w:t>25</w:t>
            </w:r>
          </w:p>
        </w:tc>
        <w:tc>
          <w:tcPr>
            <w:cnfStyle w:val="000100000000" w:firstRow="0" w:lastRow="0" w:firstColumn="0" w:lastColumn="1" w:oddVBand="0" w:evenVBand="0" w:oddHBand="0" w:evenHBand="0" w:firstRowFirstColumn="0" w:firstRowLastColumn="0" w:lastRowFirstColumn="0" w:lastRowLastColumn="0"/>
            <w:tcW w:w="2468" w:type="dxa"/>
          </w:tcPr>
          <w:p w14:paraId="2554E61A" w14:textId="769D68CD" w:rsidR="008C07B8" w:rsidRDefault="008C07B8" w:rsidP="007A2F32">
            <w:pPr>
              <w:spacing w:line="360" w:lineRule="auto"/>
              <w:jc w:val="center"/>
              <w:rPr>
                <w:rFonts w:ascii="Calibri" w:eastAsia="Calibri" w:hAnsi="Calibri" w:cs="Calibri"/>
              </w:rPr>
            </w:pPr>
            <w:r>
              <w:rPr>
                <w:rFonts w:ascii="Calibri" w:eastAsia="Calibri" w:hAnsi="Calibri" w:cs="Calibri"/>
              </w:rPr>
              <w:t>69.50</w:t>
            </w:r>
          </w:p>
        </w:tc>
      </w:tr>
      <w:tr w:rsidR="008C07B8" w14:paraId="31CCE0D2" w14:textId="77777777" w:rsidTr="008C07B8">
        <w:trPr>
          <w:jc w:val="center"/>
        </w:trPr>
        <w:tc>
          <w:tcPr>
            <w:tcW w:w="2431" w:type="dxa"/>
          </w:tcPr>
          <w:p w14:paraId="616932D0" w14:textId="7A90C1DC" w:rsidR="008C07B8" w:rsidRDefault="008C07B8" w:rsidP="007A2F32">
            <w:pPr>
              <w:spacing w:line="360" w:lineRule="auto"/>
              <w:jc w:val="center"/>
              <w:rPr>
                <w:rFonts w:ascii="Calibri" w:eastAsia="Calibri" w:hAnsi="Calibri" w:cs="Calibri"/>
              </w:rPr>
            </w:pPr>
            <w:r>
              <w:rPr>
                <w:rFonts w:ascii="Calibri" w:eastAsia="Calibri" w:hAnsi="Calibri" w:cs="Calibri"/>
              </w:rPr>
              <w:t>0</w:t>
            </w:r>
          </w:p>
        </w:tc>
        <w:tc>
          <w:tcPr>
            <w:tcW w:w="2126" w:type="dxa"/>
          </w:tcPr>
          <w:p w14:paraId="1BCF4129" w14:textId="07295B4D" w:rsidR="008C07B8" w:rsidRDefault="008C07B8" w:rsidP="007A2F32">
            <w:pPr>
              <w:spacing w:line="360" w:lineRule="auto"/>
              <w:jc w:val="center"/>
              <w:rPr>
                <w:rFonts w:ascii="Calibri" w:eastAsia="Calibri" w:hAnsi="Calibri" w:cs="Calibri"/>
              </w:rPr>
            </w:pPr>
            <w:r>
              <w:rPr>
                <w:rFonts w:ascii="Calibri" w:eastAsia="Calibri" w:hAnsi="Calibri" w:cs="Calibri"/>
              </w:rPr>
              <w:t>30</w:t>
            </w:r>
          </w:p>
        </w:tc>
        <w:tc>
          <w:tcPr>
            <w:cnfStyle w:val="000100000000" w:firstRow="0" w:lastRow="0" w:firstColumn="0" w:lastColumn="1" w:oddVBand="0" w:evenVBand="0" w:oddHBand="0" w:evenHBand="0" w:firstRowFirstColumn="0" w:firstRowLastColumn="0" w:lastRowFirstColumn="0" w:lastRowLastColumn="0"/>
            <w:tcW w:w="2468" w:type="dxa"/>
          </w:tcPr>
          <w:p w14:paraId="79039570" w14:textId="2E101A49" w:rsidR="008C07B8" w:rsidRDefault="008C07B8" w:rsidP="007A2F32">
            <w:pPr>
              <w:spacing w:line="360" w:lineRule="auto"/>
              <w:jc w:val="center"/>
              <w:rPr>
                <w:rFonts w:ascii="Calibri" w:eastAsia="Calibri" w:hAnsi="Calibri" w:cs="Calibri"/>
              </w:rPr>
            </w:pPr>
            <w:r>
              <w:rPr>
                <w:rFonts w:ascii="Calibri" w:eastAsia="Calibri" w:hAnsi="Calibri" w:cs="Calibri"/>
              </w:rPr>
              <w:t>67.71</w:t>
            </w:r>
          </w:p>
        </w:tc>
      </w:tr>
      <w:tr w:rsidR="008C07B8" w14:paraId="4DF2C019" w14:textId="77777777" w:rsidTr="008C07B8">
        <w:trPr>
          <w:jc w:val="center"/>
        </w:trPr>
        <w:tc>
          <w:tcPr>
            <w:tcW w:w="2431" w:type="dxa"/>
          </w:tcPr>
          <w:p w14:paraId="1BD994FC" w14:textId="66070663" w:rsidR="008C07B8" w:rsidRDefault="008C07B8" w:rsidP="007A2F32">
            <w:pPr>
              <w:spacing w:line="360" w:lineRule="auto"/>
              <w:jc w:val="center"/>
              <w:rPr>
                <w:rFonts w:ascii="Calibri" w:eastAsia="Calibri" w:hAnsi="Calibri" w:cs="Calibri"/>
              </w:rPr>
            </w:pPr>
            <w:r>
              <w:rPr>
                <w:rFonts w:ascii="Calibri" w:eastAsia="Calibri" w:hAnsi="Calibri" w:cs="Calibri"/>
              </w:rPr>
              <w:t>0</w:t>
            </w:r>
          </w:p>
        </w:tc>
        <w:tc>
          <w:tcPr>
            <w:tcW w:w="2126" w:type="dxa"/>
          </w:tcPr>
          <w:p w14:paraId="05353FF9" w14:textId="17C45369" w:rsidR="008C07B8" w:rsidRDefault="008C07B8" w:rsidP="007A2F32">
            <w:pPr>
              <w:spacing w:line="360" w:lineRule="auto"/>
              <w:jc w:val="center"/>
              <w:rPr>
                <w:rFonts w:ascii="Calibri" w:eastAsia="Calibri" w:hAnsi="Calibri" w:cs="Calibri"/>
              </w:rPr>
            </w:pPr>
            <w:r>
              <w:rPr>
                <w:rFonts w:ascii="Calibri" w:eastAsia="Calibri" w:hAnsi="Calibri" w:cs="Calibri"/>
              </w:rPr>
              <w:t>35</w:t>
            </w:r>
          </w:p>
        </w:tc>
        <w:tc>
          <w:tcPr>
            <w:cnfStyle w:val="000100000000" w:firstRow="0" w:lastRow="0" w:firstColumn="0" w:lastColumn="1" w:oddVBand="0" w:evenVBand="0" w:oddHBand="0" w:evenHBand="0" w:firstRowFirstColumn="0" w:firstRowLastColumn="0" w:lastRowFirstColumn="0" w:lastRowLastColumn="0"/>
            <w:tcW w:w="2468" w:type="dxa"/>
          </w:tcPr>
          <w:p w14:paraId="66E3DE50" w14:textId="70D446F3" w:rsidR="008C07B8" w:rsidRDefault="008C07B8" w:rsidP="007A2F32">
            <w:pPr>
              <w:spacing w:line="360" w:lineRule="auto"/>
              <w:jc w:val="center"/>
              <w:rPr>
                <w:rFonts w:ascii="Calibri" w:eastAsia="Calibri" w:hAnsi="Calibri" w:cs="Calibri"/>
              </w:rPr>
            </w:pPr>
            <w:r>
              <w:rPr>
                <w:rFonts w:ascii="Calibri" w:eastAsia="Calibri" w:hAnsi="Calibri" w:cs="Calibri"/>
              </w:rPr>
              <w:t>66.96</w:t>
            </w:r>
          </w:p>
        </w:tc>
      </w:tr>
      <w:tr w:rsidR="008C07B8" w14:paraId="255B31DB" w14:textId="77777777" w:rsidTr="008C07B8">
        <w:trPr>
          <w:jc w:val="center"/>
        </w:trPr>
        <w:tc>
          <w:tcPr>
            <w:tcW w:w="2431" w:type="dxa"/>
          </w:tcPr>
          <w:p w14:paraId="74C06EF2" w14:textId="3FC79526" w:rsidR="008C07B8" w:rsidRDefault="008C07B8" w:rsidP="007A2F32">
            <w:pPr>
              <w:spacing w:line="360" w:lineRule="auto"/>
              <w:jc w:val="center"/>
              <w:rPr>
                <w:rFonts w:ascii="Calibri" w:eastAsia="Calibri" w:hAnsi="Calibri" w:cs="Calibri"/>
              </w:rPr>
            </w:pPr>
            <w:r>
              <w:rPr>
                <w:rFonts w:ascii="Calibri" w:eastAsia="Calibri" w:hAnsi="Calibri" w:cs="Calibri"/>
              </w:rPr>
              <w:t>45</w:t>
            </w:r>
          </w:p>
        </w:tc>
        <w:tc>
          <w:tcPr>
            <w:tcW w:w="2126" w:type="dxa"/>
          </w:tcPr>
          <w:p w14:paraId="156D4163" w14:textId="35DD723C" w:rsidR="008C07B8" w:rsidRDefault="008C07B8" w:rsidP="007A2F32">
            <w:pPr>
              <w:spacing w:line="360" w:lineRule="auto"/>
              <w:jc w:val="center"/>
              <w:rPr>
                <w:rFonts w:ascii="Calibri" w:eastAsia="Calibri" w:hAnsi="Calibri" w:cs="Calibri"/>
              </w:rPr>
            </w:pPr>
            <w:r>
              <w:rPr>
                <w:rFonts w:ascii="Calibri" w:eastAsia="Calibri" w:hAnsi="Calibri" w:cs="Calibri"/>
              </w:rPr>
              <w:t>25</w:t>
            </w:r>
          </w:p>
        </w:tc>
        <w:tc>
          <w:tcPr>
            <w:cnfStyle w:val="000100000000" w:firstRow="0" w:lastRow="0" w:firstColumn="0" w:lastColumn="1" w:oddVBand="0" w:evenVBand="0" w:oddHBand="0" w:evenHBand="0" w:firstRowFirstColumn="0" w:firstRowLastColumn="0" w:lastRowFirstColumn="0" w:lastRowLastColumn="0"/>
            <w:tcW w:w="2468" w:type="dxa"/>
          </w:tcPr>
          <w:p w14:paraId="1B723607" w14:textId="5E832F3C" w:rsidR="008C07B8" w:rsidRDefault="008C07B8" w:rsidP="007A2F32">
            <w:pPr>
              <w:spacing w:line="360" w:lineRule="auto"/>
              <w:jc w:val="center"/>
              <w:rPr>
                <w:rFonts w:ascii="Calibri" w:eastAsia="Calibri" w:hAnsi="Calibri" w:cs="Calibri"/>
              </w:rPr>
            </w:pPr>
            <w:r>
              <w:rPr>
                <w:rFonts w:ascii="Calibri" w:eastAsia="Calibri" w:hAnsi="Calibri" w:cs="Calibri"/>
              </w:rPr>
              <w:t>68.15</w:t>
            </w:r>
          </w:p>
        </w:tc>
      </w:tr>
      <w:tr w:rsidR="008C07B8" w14:paraId="01828BF8" w14:textId="77777777" w:rsidTr="008C07B8">
        <w:trPr>
          <w:jc w:val="center"/>
        </w:trPr>
        <w:tc>
          <w:tcPr>
            <w:tcW w:w="2431" w:type="dxa"/>
          </w:tcPr>
          <w:p w14:paraId="4DF7059F" w14:textId="28E97E4B" w:rsidR="008C07B8" w:rsidRDefault="008C07B8" w:rsidP="007A2F32">
            <w:pPr>
              <w:spacing w:line="360" w:lineRule="auto"/>
              <w:jc w:val="center"/>
              <w:rPr>
                <w:rFonts w:ascii="Calibri" w:eastAsia="Calibri" w:hAnsi="Calibri" w:cs="Calibri"/>
              </w:rPr>
            </w:pPr>
            <w:r>
              <w:rPr>
                <w:rFonts w:ascii="Calibri" w:eastAsia="Calibri" w:hAnsi="Calibri" w:cs="Calibri"/>
              </w:rPr>
              <w:t>45</w:t>
            </w:r>
          </w:p>
        </w:tc>
        <w:tc>
          <w:tcPr>
            <w:tcW w:w="2126" w:type="dxa"/>
          </w:tcPr>
          <w:p w14:paraId="189F930F" w14:textId="0B74362D" w:rsidR="008C07B8" w:rsidRDefault="008C07B8" w:rsidP="007A2F32">
            <w:pPr>
              <w:spacing w:line="360" w:lineRule="auto"/>
              <w:jc w:val="center"/>
              <w:rPr>
                <w:rFonts w:ascii="Calibri" w:eastAsia="Calibri" w:hAnsi="Calibri" w:cs="Calibri"/>
              </w:rPr>
            </w:pPr>
            <w:r>
              <w:rPr>
                <w:rFonts w:ascii="Calibri" w:eastAsia="Calibri" w:hAnsi="Calibri" w:cs="Calibri"/>
              </w:rPr>
              <w:t>30</w:t>
            </w:r>
          </w:p>
        </w:tc>
        <w:tc>
          <w:tcPr>
            <w:cnfStyle w:val="000100000000" w:firstRow="0" w:lastRow="0" w:firstColumn="0" w:lastColumn="1" w:oddVBand="0" w:evenVBand="0" w:oddHBand="0" w:evenHBand="0" w:firstRowFirstColumn="0" w:firstRowLastColumn="0" w:lastRowFirstColumn="0" w:lastRowLastColumn="0"/>
            <w:tcW w:w="2468" w:type="dxa"/>
          </w:tcPr>
          <w:p w14:paraId="3CD96850" w14:textId="69B80A7A" w:rsidR="008C07B8" w:rsidRDefault="008C07B8" w:rsidP="007A2F32">
            <w:pPr>
              <w:spacing w:line="360" w:lineRule="auto"/>
              <w:jc w:val="center"/>
              <w:rPr>
                <w:rFonts w:ascii="Calibri" w:eastAsia="Calibri" w:hAnsi="Calibri" w:cs="Calibri"/>
              </w:rPr>
            </w:pPr>
            <w:r>
              <w:rPr>
                <w:rFonts w:ascii="Calibri" w:eastAsia="Calibri" w:hAnsi="Calibri" w:cs="Calibri"/>
              </w:rPr>
              <w:t>67.43</w:t>
            </w:r>
          </w:p>
        </w:tc>
      </w:tr>
      <w:tr w:rsidR="008C07B8" w14:paraId="479FB7A2" w14:textId="77777777" w:rsidTr="008C07B8">
        <w:trPr>
          <w:jc w:val="center"/>
        </w:trPr>
        <w:tc>
          <w:tcPr>
            <w:tcW w:w="2431" w:type="dxa"/>
          </w:tcPr>
          <w:p w14:paraId="08404C3D" w14:textId="209ED1EC" w:rsidR="008C07B8" w:rsidRDefault="008C07B8" w:rsidP="007A2F32">
            <w:pPr>
              <w:spacing w:line="360" w:lineRule="auto"/>
              <w:jc w:val="center"/>
              <w:rPr>
                <w:rFonts w:ascii="Calibri" w:eastAsia="Calibri" w:hAnsi="Calibri" w:cs="Calibri"/>
              </w:rPr>
            </w:pPr>
            <w:r>
              <w:rPr>
                <w:rFonts w:ascii="Calibri" w:eastAsia="Calibri" w:hAnsi="Calibri" w:cs="Calibri"/>
              </w:rPr>
              <w:t>45</w:t>
            </w:r>
          </w:p>
        </w:tc>
        <w:tc>
          <w:tcPr>
            <w:tcW w:w="2126" w:type="dxa"/>
          </w:tcPr>
          <w:p w14:paraId="25B97AE8" w14:textId="044F0FAD" w:rsidR="008C07B8" w:rsidRDefault="008C07B8" w:rsidP="007A2F32">
            <w:pPr>
              <w:spacing w:line="360" w:lineRule="auto"/>
              <w:jc w:val="center"/>
              <w:rPr>
                <w:rFonts w:ascii="Calibri" w:eastAsia="Calibri" w:hAnsi="Calibri" w:cs="Calibri"/>
              </w:rPr>
            </w:pPr>
            <w:r>
              <w:rPr>
                <w:rFonts w:ascii="Calibri" w:eastAsia="Calibri" w:hAnsi="Calibri" w:cs="Calibri"/>
              </w:rPr>
              <w:t>35</w:t>
            </w:r>
          </w:p>
        </w:tc>
        <w:tc>
          <w:tcPr>
            <w:cnfStyle w:val="000100000000" w:firstRow="0" w:lastRow="0" w:firstColumn="0" w:lastColumn="1" w:oddVBand="0" w:evenVBand="0" w:oddHBand="0" w:evenHBand="0" w:firstRowFirstColumn="0" w:firstRowLastColumn="0" w:lastRowFirstColumn="0" w:lastRowLastColumn="0"/>
            <w:tcW w:w="2468" w:type="dxa"/>
          </w:tcPr>
          <w:p w14:paraId="57ACE4D8" w14:textId="5476E9EC" w:rsidR="008C07B8" w:rsidRDefault="008C07B8" w:rsidP="007A2F32">
            <w:pPr>
              <w:spacing w:line="360" w:lineRule="auto"/>
              <w:jc w:val="center"/>
              <w:rPr>
                <w:rFonts w:ascii="Calibri" w:eastAsia="Calibri" w:hAnsi="Calibri" w:cs="Calibri"/>
              </w:rPr>
            </w:pPr>
            <w:r>
              <w:rPr>
                <w:rFonts w:ascii="Calibri" w:eastAsia="Calibri" w:hAnsi="Calibri" w:cs="Calibri"/>
              </w:rPr>
              <w:t>67.28</w:t>
            </w:r>
          </w:p>
        </w:tc>
      </w:tr>
      <w:tr w:rsidR="008C07B8" w14:paraId="6ACF2691" w14:textId="77777777" w:rsidTr="008C07B8">
        <w:trPr>
          <w:jc w:val="center"/>
        </w:trPr>
        <w:tc>
          <w:tcPr>
            <w:tcW w:w="2431" w:type="dxa"/>
          </w:tcPr>
          <w:p w14:paraId="55548DC1" w14:textId="07E819F0" w:rsidR="008C07B8" w:rsidRDefault="008C07B8" w:rsidP="007A2F32">
            <w:pPr>
              <w:spacing w:line="360" w:lineRule="auto"/>
              <w:jc w:val="center"/>
              <w:rPr>
                <w:rFonts w:ascii="Calibri" w:eastAsia="Calibri" w:hAnsi="Calibri" w:cs="Calibri"/>
              </w:rPr>
            </w:pPr>
            <w:r>
              <w:rPr>
                <w:rFonts w:ascii="Calibri" w:eastAsia="Calibri" w:hAnsi="Calibri" w:cs="Calibri"/>
              </w:rPr>
              <w:t>90</w:t>
            </w:r>
          </w:p>
        </w:tc>
        <w:tc>
          <w:tcPr>
            <w:tcW w:w="2126" w:type="dxa"/>
          </w:tcPr>
          <w:p w14:paraId="27CEFF07" w14:textId="68192395" w:rsidR="008C07B8" w:rsidRDefault="008C07B8" w:rsidP="007A2F32">
            <w:pPr>
              <w:spacing w:line="360" w:lineRule="auto"/>
              <w:jc w:val="center"/>
              <w:rPr>
                <w:rFonts w:ascii="Calibri" w:eastAsia="Calibri" w:hAnsi="Calibri" w:cs="Calibri"/>
              </w:rPr>
            </w:pPr>
            <w:r>
              <w:rPr>
                <w:rFonts w:ascii="Calibri" w:eastAsia="Calibri" w:hAnsi="Calibri" w:cs="Calibri"/>
              </w:rPr>
              <w:t>25</w:t>
            </w:r>
          </w:p>
        </w:tc>
        <w:tc>
          <w:tcPr>
            <w:cnfStyle w:val="000100000000" w:firstRow="0" w:lastRow="0" w:firstColumn="0" w:lastColumn="1" w:oddVBand="0" w:evenVBand="0" w:oddHBand="0" w:evenHBand="0" w:firstRowFirstColumn="0" w:firstRowLastColumn="0" w:lastRowFirstColumn="0" w:lastRowLastColumn="0"/>
            <w:tcW w:w="2468" w:type="dxa"/>
          </w:tcPr>
          <w:p w14:paraId="4B1A882F" w14:textId="70F8E962" w:rsidR="008C07B8" w:rsidRDefault="008C07B8" w:rsidP="007A2F32">
            <w:pPr>
              <w:spacing w:line="360" w:lineRule="auto"/>
              <w:jc w:val="center"/>
              <w:rPr>
                <w:rFonts w:ascii="Calibri" w:eastAsia="Calibri" w:hAnsi="Calibri" w:cs="Calibri"/>
              </w:rPr>
            </w:pPr>
            <w:r>
              <w:rPr>
                <w:rFonts w:ascii="Calibri" w:eastAsia="Calibri" w:hAnsi="Calibri" w:cs="Calibri"/>
              </w:rPr>
              <w:t>67.34</w:t>
            </w:r>
          </w:p>
        </w:tc>
      </w:tr>
      <w:tr w:rsidR="008C07B8" w14:paraId="6587E1AC" w14:textId="77777777" w:rsidTr="008C07B8">
        <w:trPr>
          <w:jc w:val="center"/>
        </w:trPr>
        <w:tc>
          <w:tcPr>
            <w:tcW w:w="2431" w:type="dxa"/>
          </w:tcPr>
          <w:p w14:paraId="28077746" w14:textId="6E37BF70" w:rsidR="008C07B8" w:rsidRDefault="008C07B8" w:rsidP="007A2F32">
            <w:pPr>
              <w:spacing w:line="360" w:lineRule="auto"/>
              <w:jc w:val="center"/>
              <w:rPr>
                <w:rFonts w:ascii="Calibri" w:eastAsia="Calibri" w:hAnsi="Calibri" w:cs="Calibri"/>
              </w:rPr>
            </w:pPr>
            <w:r>
              <w:rPr>
                <w:rFonts w:ascii="Calibri" w:eastAsia="Calibri" w:hAnsi="Calibri" w:cs="Calibri"/>
              </w:rPr>
              <w:t>90</w:t>
            </w:r>
          </w:p>
        </w:tc>
        <w:tc>
          <w:tcPr>
            <w:tcW w:w="2126" w:type="dxa"/>
          </w:tcPr>
          <w:p w14:paraId="41776FCD" w14:textId="2776ECC3" w:rsidR="008C07B8" w:rsidRDefault="008C07B8" w:rsidP="007A2F32">
            <w:pPr>
              <w:spacing w:line="360" w:lineRule="auto"/>
              <w:jc w:val="center"/>
              <w:rPr>
                <w:rFonts w:ascii="Calibri" w:eastAsia="Calibri" w:hAnsi="Calibri" w:cs="Calibri"/>
              </w:rPr>
            </w:pPr>
            <w:r>
              <w:rPr>
                <w:rFonts w:ascii="Calibri" w:eastAsia="Calibri" w:hAnsi="Calibri" w:cs="Calibri"/>
              </w:rPr>
              <w:t>30</w:t>
            </w:r>
          </w:p>
        </w:tc>
        <w:tc>
          <w:tcPr>
            <w:cnfStyle w:val="000100000000" w:firstRow="0" w:lastRow="0" w:firstColumn="0" w:lastColumn="1" w:oddVBand="0" w:evenVBand="0" w:oddHBand="0" w:evenHBand="0" w:firstRowFirstColumn="0" w:firstRowLastColumn="0" w:lastRowFirstColumn="0" w:lastRowLastColumn="0"/>
            <w:tcW w:w="2468" w:type="dxa"/>
          </w:tcPr>
          <w:p w14:paraId="1E08EE3B" w14:textId="181E4EF6" w:rsidR="008C07B8" w:rsidRDefault="008C07B8" w:rsidP="007A2F32">
            <w:pPr>
              <w:spacing w:line="360" w:lineRule="auto"/>
              <w:jc w:val="center"/>
              <w:rPr>
                <w:rFonts w:ascii="Calibri" w:eastAsia="Calibri" w:hAnsi="Calibri" w:cs="Calibri"/>
              </w:rPr>
            </w:pPr>
            <w:r>
              <w:rPr>
                <w:rFonts w:ascii="Calibri" w:eastAsia="Calibri" w:hAnsi="Calibri" w:cs="Calibri"/>
              </w:rPr>
              <w:t>67.75</w:t>
            </w:r>
          </w:p>
        </w:tc>
      </w:tr>
      <w:tr w:rsidR="008C07B8" w14:paraId="56C49112" w14:textId="77777777" w:rsidTr="008C07B8">
        <w:trPr>
          <w:jc w:val="center"/>
        </w:trPr>
        <w:tc>
          <w:tcPr>
            <w:tcW w:w="2431" w:type="dxa"/>
          </w:tcPr>
          <w:p w14:paraId="5FA52EE9" w14:textId="4DFE5315" w:rsidR="008C07B8" w:rsidRDefault="008C07B8" w:rsidP="007A2F32">
            <w:pPr>
              <w:spacing w:line="360" w:lineRule="auto"/>
              <w:jc w:val="center"/>
              <w:rPr>
                <w:rFonts w:ascii="Calibri" w:eastAsia="Calibri" w:hAnsi="Calibri" w:cs="Calibri"/>
              </w:rPr>
            </w:pPr>
            <w:r>
              <w:rPr>
                <w:rFonts w:ascii="Calibri" w:eastAsia="Calibri" w:hAnsi="Calibri" w:cs="Calibri"/>
              </w:rPr>
              <w:t>90</w:t>
            </w:r>
          </w:p>
        </w:tc>
        <w:tc>
          <w:tcPr>
            <w:tcW w:w="2126" w:type="dxa"/>
          </w:tcPr>
          <w:p w14:paraId="5F0586B2" w14:textId="1865C252" w:rsidR="008C07B8" w:rsidRDefault="008C07B8" w:rsidP="007A2F32">
            <w:pPr>
              <w:spacing w:line="360" w:lineRule="auto"/>
              <w:jc w:val="center"/>
              <w:rPr>
                <w:rFonts w:ascii="Calibri" w:eastAsia="Calibri" w:hAnsi="Calibri" w:cs="Calibri"/>
              </w:rPr>
            </w:pPr>
            <w:r>
              <w:rPr>
                <w:rFonts w:ascii="Calibri" w:eastAsia="Calibri" w:hAnsi="Calibri" w:cs="Calibri"/>
              </w:rPr>
              <w:t>35</w:t>
            </w:r>
          </w:p>
        </w:tc>
        <w:tc>
          <w:tcPr>
            <w:cnfStyle w:val="000100000000" w:firstRow="0" w:lastRow="0" w:firstColumn="0" w:lastColumn="1" w:oddVBand="0" w:evenVBand="0" w:oddHBand="0" w:evenHBand="0" w:firstRowFirstColumn="0" w:firstRowLastColumn="0" w:lastRowFirstColumn="0" w:lastRowLastColumn="0"/>
            <w:tcW w:w="2468" w:type="dxa"/>
          </w:tcPr>
          <w:p w14:paraId="720D43A3" w14:textId="5DC7FEAB" w:rsidR="008C07B8" w:rsidRDefault="008C07B8" w:rsidP="007A2F32">
            <w:pPr>
              <w:spacing w:line="360" w:lineRule="auto"/>
              <w:jc w:val="center"/>
              <w:rPr>
                <w:rFonts w:ascii="Calibri" w:eastAsia="Calibri" w:hAnsi="Calibri" w:cs="Calibri"/>
              </w:rPr>
            </w:pPr>
            <w:r>
              <w:rPr>
                <w:rFonts w:ascii="Calibri" w:eastAsia="Calibri" w:hAnsi="Calibri" w:cs="Calibri"/>
              </w:rPr>
              <w:t>66.03</w:t>
            </w:r>
          </w:p>
        </w:tc>
      </w:tr>
    </w:tbl>
    <w:p w14:paraId="148197D4" w14:textId="4E082872" w:rsidR="00D77085" w:rsidRPr="008C07B8" w:rsidRDefault="00D77085" w:rsidP="00F33629">
      <w:pPr>
        <w:spacing w:line="360" w:lineRule="auto"/>
        <w:jc w:val="both"/>
        <w:rPr>
          <w:rFonts w:ascii="Calibri" w:eastAsia="Calibri" w:hAnsi="Calibri" w:cs="Calibri"/>
          <w:sz w:val="20"/>
        </w:rPr>
      </w:pPr>
      <w:r w:rsidRPr="008C07B8">
        <w:rPr>
          <w:rFonts w:ascii="Calibri" w:eastAsia="Calibri" w:hAnsi="Calibri" w:cs="Calibri"/>
          <w:sz w:val="20"/>
        </w:rPr>
        <w:t>NB</w:t>
      </w:r>
      <w:r w:rsidR="008C07B8">
        <w:rPr>
          <w:rFonts w:ascii="Calibri" w:eastAsia="Calibri" w:hAnsi="Calibri" w:cs="Calibri"/>
          <w:sz w:val="20"/>
        </w:rPr>
        <w:t>.</w:t>
      </w:r>
      <w:r w:rsidRPr="008C07B8">
        <w:rPr>
          <w:rFonts w:ascii="Calibri" w:eastAsia="Calibri" w:hAnsi="Calibri" w:cs="Calibri"/>
          <w:sz w:val="20"/>
        </w:rPr>
        <w:t xml:space="preserve"> Angle is the angle of presentation where 0° is straight into the ear and distance is the cm away at that angle. </w:t>
      </w:r>
    </w:p>
    <w:p w14:paraId="166A7095" w14:textId="77777777" w:rsidR="00F33629" w:rsidRPr="00DF7D86" w:rsidRDefault="00F33629" w:rsidP="0035530B">
      <w:pPr>
        <w:spacing w:after="0" w:line="360" w:lineRule="auto"/>
        <w:jc w:val="both"/>
        <w:rPr>
          <w:rFonts w:ascii="Calibri" w:eastAsia="Calibri" w:hAnsi="Calibri" w:cs="Calibri"/>
          <w:sz w:val="20"/>
        </w:rPr>
      </w:pPr>
    </w:p>
    <w:p w14:paraId="3A2365DA" w14:textId="640AD1BF" w:rsidR="00AD00D9" w:rsidRDefault="00AD00D9" w:rsidP="00AD00D9">
      <w:pPr>
        <w:pStyle w:val="Heading3"/>
        <w:spacing w:line="360" w:lineRule="auto"/>
      </w:pPr>
      <w:r>
        <w:t xml:space="preserve">4.2.2.2.3. Subjective </w:t>
      </w:r>
      <w:r w:rsidRPr="00D04E70">
        <w:t xml:space="preserve">hearing </w:t>
      </w:r>
      <w:r w:rsidR="000924F8" w:rsidRPr="00D04E70">
        <w:t>disability</w:t>
      </w:r>
      <w:r>
        <w:t xml:space="preserve"> </w:t>
      </w:r>
    </w:p>
    <w:p w14:paraId="68300B8A" w14:textId="77777777" w:rsidR="00D93946" w:rsidRPr="00D04E70" w:rsidRDefault="00AD00D9" w:rsidP="00AD00D9">
      <w:pPr>
        <w:spacing w:line="360" w:lineRule="auto"/>
        <w:jc w:val="both"/>
      </w:pPr>
      <w:r>
        <w:rPr>
          <w:rFonts w:ascii="Calibri" w:eastAsia="Calibri" w:hAnsi="Calibri" w:cs="Calibri"/>
        </w:rPr>
        <w:t xml:space="preserve">All participants undertook </w:t>
      </w:r>
      <w:r w:rsidRPr="1274AE61">
        <w:rPr>
          <w:rFonts w:ascii="Calibri" w:eastAsia="Calibri" w:hAnsi="Calibri" w:cs="Calibri"/>
        </w:rPr>
        <w:t>the 25-item HHIE</w:t>
      </w:r>
      <w:r>
        <w:rPr>
          <w:rFonts w:ascii="Calibri" w:eastAsia="Calibri" w:hAnsi="Calibri" w:cs="Calibri"/>
        </w:rPr>
        <w:t xml:space="preserve">. </w:t>
      </w:r>
      <w:r w:rsidRPr="1274AE61">
        <w:rPr>
          <w:rFonts w:ascii="Calibri" w:eastAsia="Calibri" w:hAnsi="Calibri" w:cs="Calibri"/>
        </w:rPr>
        <w:t xml:space="preserve">Frequency analysis was </w:t>
      </w:r>
      <w:r>
        <w:rPr>
          <w:rFonts w:ascii="Calibri" w:eastAsia="Calibri" w:hAnsi="Calibri" w:cs="Calibri"/>
        </w:rPr>
        <w:t xml:space="preserve">then performed </w:t>
      </w:r>
      <w:r w:rsidRPr="1274AE61">
        <w:rPr>
          <w:rFonts w:ascii="Calibri" w:eastAsia="Calibri" w:hAnsi="Calibri" w:cs="Calibri"/>
        </w:rPr>
        <w:t>on these 25 questions to rank which scenarios were the most relevant</w:t>
      </w:r>
      <w:r>
        <w:rPr>
          <w:rFonts w:ascii="Calibri" w:eastAsia="Calibri" w:hAnsi="Calibri" w:cs="Calibri"/>
        </w:rPr>
        <w:t xml:space="preserve"> for the target population</w:t>
      </w:r>
      <w:r w:rsidRPr="1274AE61">
        <w:rPr>
          <w:rFonts w:ascii="Calibri" w:eastAsia="Calibri" w:hAnsi="Calibri" w:cs="Calibri"/>
        </w:rPr>
        <w:t xml:space="preserve">. </w:t>
      </w:r>
      <w:r w:rsidR="00D93946">
        <w:t xml:space="preserve">During and following completion of the HHIE, any comments regarding the wording of the questions or personal </w:t>
      </w:r>
      <w:r w:rsidR="00D93946" w:rsidRPr="00D04E70">
        <w:t xml:space="preserve">views on different scenarios were recorded and labelled as free feedback. </w:t>
      </w:r>
    </w:p>
    <w:p w14:paraId="7B071D28" w14:textId="7AF3DA4F" w:rsidR="00AD00D9" w:rsidRPr="00D04E70" w:rsidRDefault="00D93946" w:rsidP="00AD00D9">
      <w:pPr>
        <w:spacing w:line="360" w:lineRule="auto"/>
        <w:jc w:val="both"/>
      </w:pPr>
      <w:r w:rsidRPr="00D04E70">
        <w:t xml:space="preserve">For each participant, items with </w:t>
      </w:r>
      <w:r w:rsidR="00055E9D" w:rsidRPr="00D04E70">
        <w:t xml:space="preserve">positive responses, i.e. a </w:t>
      </w:r>
      <w:r w:rsidRPr="00D04E70">
        <w:t>response</w:t>
      </w:r>
      <w:r w:rsidR="00055E9D" w:rsidRPr="00D04E70">
        <w:t xml:space="preserve"> of</w:t>
      </w:r>
      <w:r w:rsidRPr="00D04E70">
        <w:t xml:space="preserve"> ‘yes’ or ‘sometimes’ were given a score of 1, which was tallied and the and t</w:t>
      </w:r>
      <w:r w:rsidR="00AD00D9" w:rsidRPr="00D04E70">
        <w:t>he 1</w:t>
      </w:r>
      <w:r w:rsidRPr="00D04E70">
        <w:t>0</w:t>
      </w:r>
      <w:r w:rsidR="00AD00D9" w:rsidRPr="00D04E70">
        <w:t xml:space="preserve"> highest scoring items were </w:t>
      </w:r>
      <w:r w:rsidRPr="00D04E70">
        <w:t xml:space="preserve">identified. These were </w:t>
      </w:r>
      <w:r w:rsidR="00AD00D9" w:rsidRPr="00D04E70">
        <w:t xml:space="preserve">selected together with information from </w:t>
      </w:r>
      <w:r w:rsidRPr="00D04E70">
        <w:t xml:space="preserve">the </w:t>
      </w:r>
      <w:r w:rsidR="00AD00D9" w:rsidRPr="00D04E70">
        <w:t xml:space="preserve">feedback to create the Social and Emotional Associations of Hearing loss (SEAH) questionnaire (Appendix </w:t>
      </w:r>
      <w:r w:rsidR="00BA2208" w:rsidRPr="00D04E70">
        <w:t>2</w:t>
      </w:r>
      <w:r w:rsidR="00AD00D9" w:rsidRPr="00D04E70">
        <w:t>). The consultation</w:t>
      </w:r>
      <w:r w:rsidRPr="00D04E70">
        <w:t xml:space="preserve"> during the administration of the HHIE</w:t>
      </w:r>
      <w:r w:rsidR="00AD00D9" w:rsidRPr="00D04E70">
        <w:t xml:space="preserve"> allowed us to adapt these questions to suit the influence of HL on our sample </w:t>
      </w:r>
      <w:r w:rsidRPr="00D04E70">
        <w:t>specifically</w:t>
      </w:r>
      <w:r w:rsidR="00AD00D9" w:rsidRPr="00D04E70">
        <w:t xml:space="preserve"> </w:t>
      </w:r>
      <w:r w:rsidRPr="00D04E70">
        <w:t>and</w:t>
      </w:r>
      <w:r w:rsidR="00AD00D9" w:rsidRPr="00D04E70">
        <w:t xml:space="preserve"> more generally to devise an assessment procedure suitable for a variety of individuals, with clinical and </w:t>
      </w:r>
      <w:r w:rsidR="00E945BD" w:rsidRPr="00D04E70">
        <w:t>non-clinical</w:t>
      </w:r>
      <w:r w:rsidR="00AD00D9" w:rsidRPr="00D04E70">
        <w:t xml:space="preserve"> samples. </w:t>
      </w:r>
    </w:p>
    <w:p w14:paraId="07714B32" w14:textId="25BA4DC7" w:rsidR="00D93946" w:rsidRPr="00D04E70" w:rsidRDefault="00D93946" w:rsidP="00AD00D9">
      <w:pPr>
        <w:spacing w:line="360" w:lineRule="auto"/>
        <w:jc w:val="both"/>
      </w:pPr>
      <w:r w:rsidRPr="00D04E70">
        <w:t>Once the 14-item qu</w:t>
      </w:r>
      <w:r w:rsidR="00C0193E" w:rsidRPr="00D04E70">
        <w:t>estionnaire was designed, a pilot test was conducted on</w:t>
      </w:r>
      <w:r w:rsidRPr="00D04E70">
        <w:t xml:space="preserve"> 10 participants</w:t>
      </w:r>
      <w:r w:rsidR="00C0193E" w:rsidRPr="00D04E70">
        <w:t xml:space="preserve"> selected from as a convenience sample</w:t>
      </w:r>
      <w:r w:rsidR="00E63C1A" w:rsidRPr="00D04E70">
        <w:t xml:space="preserve"> </w:t>
      </w:r>
      <w:r w:rsidR="00E840CD" w:rsidRPr="00D04E70">
        <w:t>(mean age 57.2</w:t>
      </w:r>
      <w:r w:rsidR="00C0193E" w:rsidRPr="00D04E70">
        <w:t xml:space="preserve">, SD= </w:t>
      </w:r>
      <w:r w:rsidR="00E840CD" w:rsidRPr="00D04E70">
        <w:t>9.74</w:t>
      </w:r>
      <w:r w:rsidR="00C0193E" w:rsidRPr="00D04E70">
        <w:t xml:space="preserve">). </w:t>
      </w:r>
      <w:r w:rsidR="00E63C1A" w:rsidRPr="00D04E70">
        <w:t>Five participants had HL ranging from mild to severe</w:t>
      </w:r>
      <w:r w:rsidR="00055E9D" w:rsidRPr="00D04E70">
        <w:t xml:space="preserve">, and five had normal hearing, although were chosen as they all had experience working with </w:t>
      </w:r>
      <w:r w:rsidR="00333182" w:rsidRPr="00D04E70">
        <w:t xml:space="preserve">or supporting </w:t>
      </w:r>
      <w:r w:rsidR="00055E9D" w:rsidRPr="00D04E70">
        <w:t>people with HL</w:t>
      </w:r>
      <w:r w:rsidR="00E63C1A" w:rsidRPr="00D04E70">
        <w:t xml:space="preserve">. </w:t>
      </w:r>
      <w:r w:rsidR="00C0193E" w:rsidRPr="00D04E70">
        <w:t xml:space="preserve">Participants were </w:t>
      </w:r>
      <w:r w:rsidRPr="00D04E70">
        <w:t xml:space="preserve">asked </w:t>
      </w:r>
      <w:r w:rsidR="00C0193E" w:rsidRPr="00D04E70">
        <w:t xml:space="preserve">(1) whether they felt the instructions on the questionnaire were clear and easy to understand; (2) if all of the questions were clear and easy to understand; and (3) whether the questions were relevant to the HL population. Participants were </w:t>
      </w:r>
      <w:r w:rsidR="00C0193E" w:rsidRPr="00D04E70">
        <w:lastRenderedPageBreak/>
        <w:t xml:space="preserve">all in agreement that this questionnaire was easy to undertake and </w:t>
      </w:r>
      <w:r w:rsidR="00E63C1A" w:rsidRPr="00D04E70">
        <w:t>in their opinion</w:t>
      </w:r>
      <w:r w:rsidR="00333182" w:rsidRPr="00D04E70">
        <w:t>,</w:t>
      </w:r>
      <w:r w:rsidR="00E63C1A" w:rsidRPr="00D04E70">
        <w:t xml:space="preserve"> questions were </w:t>
      </w:r>
      <w:r w:rsidR="00C0193E" w:rsidRPr="00D04E70">
        <w:t xml:space="preserve">relevant.  </w:t>
      </w:r>
    </w:p>
    <w:p w14:paraId="7A393353" w14:textId="4607A646" w:rsidR="00DF4067" w:rsidRPr="00D04E70" w:rsidRDefault="00DF4067" w:rsidP="00DF4067">
      <w:pPr>
        <w:pStyle w:val="Heading3"/>
        <w:spacing w:line="360" w:lineRule="auto"/>
      </w:pPr>
      <w:r w:rsidRPr="00D04E70">
        <w:t xml:space="preserve">4.2.2.2.4. Hearing aid use </w:t>
      </w:r>
    </w:p>
    <w:p w14:paraId="13127EEF" w14:textId="77777777" w:rsidR="005805CC" w:rsidRPr="00D04E70" w:rsidRDefault="00DF4067" w:rsidP="00DF4067">
      <w:pPr>
        <w:spacing w:line="360" w:lineRule="auto"/>
      </w:pPr>
      <w:r w:rsidRPr="00D04E70">
        <w:t xml:space="preserve">As the use of hearing aids may impact on the psychosocial associations of HL </w:t>
      </w:r>
      <w:r w:rsidRPr="00D04E70">
        <w:fldChar w:fldCharType="begin"/>
      </w:r>
      <w:r w:rsidRPr="00D04E70">
        <w:instrText xml:space="preserve"> ADDIN EN.CITE &lt;EndNote&gt;&lt;Cite&gt;&lt;Author&gt;Ferguson&lt;/Author&gt;&lt;Year&gt;2017&lt;/Year&gt;&lt;IDText&gt;Hearing aids for mild to moderate hearing loss in adults&lt;/IDText&gt;&lt;DisplayText&gt;(Ferguson et al., 2017)&lt;/DisplayText&gt;&lt;record&gt;&lt;dates&gt;&lt;pub-dates&gt;&lt;date&gt;Sep 25&lt;/date&gt;&lt;/pub-dates&gt;&lt;year&gt;2017&lt;/year&gt;&lt;/dates&gt;&lt;keywords&gt;&lt;keyword&gt;Activities of Daily Living&lt;/keyword&gt;&lt;keyword&gt;Aged&lt;/keyword&gt;&lt;keyword&gt;Aged, 80 and over&lt;/keyword&gt;&lt;keyword&gt;*Hearing Aids/adverse effects&lt;/keyword&gt;&lt;keyword&gt;Hearing Loss/*rehabilitation&lt;/keyword&gt;&lt;keyword&gt;Humans&lt;/keyword&gt;&lt;keyword&gt;*Quality of Life&lt;/keyword&gt;&lt;keyword&gt;Randomized Controlled Trials as Topic&lt;/keyword&gt;&lt;/keywords&gt;&lt;isbn&gt;1361-6137&lt;/isbn&gt;&lt;titles&gt;&lt;title&gt;Hearing aids for mild to moderate hearing loss in adults&lt;/title&gt;&lt;secondary-title&gt;Cochrane Database Syst Rev&lt;/secondary-title&gt;&lt;alt-title&gt;The Cochrane database of systematic reviews&lt;/alt-title&gt;&lt;/titles&gt;&lt;pages&gt;Cd012023&lt;/pages&gt;&lt;contributors&gt;&lt;authors&gt;&lt;author&gt;Ferguson, M. A.&lt;/author&gt;&lt;author&gt;Kitterick, P. T.&lt;/author&gt;&lt;author&gt;Chong, L. Y.&lt;/author&gt;&lt;author&gt;Edmondson-Jones, M.&lt;/author&gt;&lt;author&gt;Barker, F.&lt;/author&gt;&lt;author&gt;Hoare, D. J.&lt;/author&gt;&lt;/authors&gt;&lt;/contributors&gt;&lt;edition&gt;2017/09/26&lt;/edition&gt;&lt;language&gt;eng&lt;/language&gt;&lt;added-date format="utc"&gt;1522070532&lt;/added-date&gt;&lt;ref-type name="Journal Article"&gt;17&lt;/ref-type&gt;&lt;auth-address&gt;NIHR Nottingham Biomedical Research Centre, Nottingham University Hospitals NHS Trust, Ropewalk House, 113 The Ropewalk, Nottingham, UK, NG1 5DU.&lt;/auth-address&gt;&lt;remote-database-provider&gt;NLM&lt;/remote-database-provider&gt;&lt;rec-number&gt;893&lt;/rec-number&gt;&lt;last-updated-date format="utc"&gt;1522070532&lt;/last-updated-date&gt;&lt;accession-num&gt;28944461&lt;/accession-num&gt;&lt;electronic-resource-num&gt;10.1002/14651858.CD012023.pub2&lt;/electronic-resource-num&gt;&lt;volume&gt;9&lt;/volume&gt;&lt;/record&gt;&lt;/Cite&gt;&lt;/EndNote&gt;</w:instrText>
      </w:r>
      <w:r w:rsidRPr="00D04E70">
        <w:fldChar w:fldCharType="separate"/>
      </w:r>
      <w:r w:rsidRPr="00D04E70">
        <w:rPr>
          <w:noProof/>
        </w:rPr>
        <w:t>(Ferguson et al., 2017)</w:t>
      </w:r>
      <w:r w:rsidRPr="00D04E70">
        <w:fldChar w:fldCharType="end"/>
      </w:r>
      <w:r w:rsidRPr="00D04E70">
        <w:t xml:space="preserve">, a section has been added to the SEAH regarding hearing aid use and </w:t>
      </w:r>
      <w:r w:rsidR="00E46970" w:rsidRPr="00D04E70">
        <w:t>overall satisfaction</w:t>
      </w:r>
      <w:r w:rsidRPr="00D04E70">
        <w:t xml:space="preserve"> from the hearing aids. This data may help to understand the relationship between all aspects of HL, hearing aid use and the links with cognitive impairment and dementia. </w:t>
      </w:r>
    </w:p>
    <w:p w14:paraId="63956A8C" w14:textId="1F4CA209" w:rsidR="00DF4067" w:rsidRPr="00D04E70" w:rsidRDefault="00DF4067" w:rsidP="00DF4067">
      <w:pPr>
        <w:spacing w:line="360" w:lineRule="auto"/>
      </w:pPr>
      <w:r w:rsidRPr="00D04E70">
        <w:t xml:space="preserve">Participants are asked if they wear hearing aids, and if so, (a) on </w:t>
      </w:r>
      <w:r w:rsidRPr="00200B4B">
        <w:t xml:space="preserve">an average day how long do they wear the hearing aids for and (b) what is their </w:t>
      </w:r>
      <w:r w:rsidR="00B14136" w:rsidRPr="00200B4B">
        <w:t xml:space="preserve">overall satisfaction with their hearing aids. </w:t>
      </w:r>
      <w:r w:rsidR="00D8290C" w:rsidRPr="00200B4B">
        <w:t xml:space="preserve">This is given on a scale from between 1 to 10, where 1 is not satisfied and 10 is completely satisfied with their hearing aids. </w:t>
      </w:r>
      <w:r w:rsidR="00D31551" w:rsidRPr="00200B4B">
        <w:t>As many intrinsic and extrinsic factors may affect satisfaction, a single question</w:t>
      </w:r>
      <w:r w:rsidR="00D31551" w:rsidRPr="00D04E70">
        <w:t xml:space="preserve"> was chosen to encompass overall satisfaction, aiming to identify a personal evaluation of hearing aids against their personal expectations. </w:t>
      </w:r>
    </w:p>
    <w:p w14:paraId="5AF673E0" w14:textId="77777777" w:rsidR="00AD00D9" w:rsidRPr="00D04E70" w:rsidRDefault="00AD00D9" w:rsidP="00AD00D9">
      <w:pPr>
        <w:pStyle w:val="Heading2"/>
        <w:spacing w:line="360" w:lineRule="auto"/>
        <w:jc w:val="both"/>
      </w:pPr>
      <w:bookmarkStart w:id="34" w:name="_Toc525730997"/>
      <w:r w:rsidRPr="00D04E70">
        <w:t>4.2.2.3. Scoring and outcomes</w:t>
      </w:r>
      <w:bookmarkEnd w:id="34"/>
      <w:r w:rsidRPr="00D04E70">
        <w:t xml:space="preserve"> </w:t>
      </w:r>
    </w:p>
    <w:p w14:paraId="59977D91" w14:textId="18113395" w:rsidR="00A9719D"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The 14 </w:t>
      </w:r>
      <w:r w:rsidRPr="00D04E70">
        <w:t xml:space="preserve">questions were formatted using a </w:t>
      </w:r>
      <w:r w:rsidRPr="00D04E70">
        <w:rPr>
          <w:rFonts w:ascii="Calibri" w:eastAsia="Calibri" w:hAnsi="Calibri" w:cs="Calibri"/>
        </w:rPr>
        <w:t>five-point L</w:t>
      </w:r>
      <w:r w:rsidRPr="00D04E70">
        <w:t xml:space="preserve">ikert scale, </w:t>
      </w:r>
      <w:r w:rsidR="00A9719D" w:rsidRPr="00D04E70">
        <w:t>to collect the frequency, ra</w:t>
      </w:r>
      <w:r w:rsidRPr="00D04E70">
        <w:rPr>
          <w:rFonts w:ascii="Calibri" w:eastAsia="Calibri" w:hAnsi="Calibri" w:cs="Calibri"/>
        </w:rPr>
        <w:t xml:space="preserve">nging from 0 (never or almost never) to 5 (always or practically always). </w:t>
      </w:r>
      <w:r w:rsidR="00B4516C" w:rsidRPr="00D04E70">
        <w:rPr>
          <w:rFonts w:ascii="Calibri" w:eastAsia="Calibri" w:hAnsi="Calibri" w:cs="Calibri"/>
        </w:rPr>
        <w:t xml:space="preserve">The five-point </w:t>
      </w:r>
      <w:r w:rsidR="00A9719D" w:rsidRPr="00D04E70">
        <w:rPr>
          <w:rFonts w:ascii="Calibri" w:eastAsia="Calibri" w:hAnsi="Calibri" w:cs="Calibri"/>
        </w:rPr>
        <w:t>L</w:t>
      </w:r>
      <w:r w:rsidR="00B4516C" w:rsidRPr="00D04E70">
        <w:rPr>
          <w:rFonts w:ascii="Calibri" w:eastAsia="Calibri" w:hAnsi="Calibri" w:cs="Calibri"/>
        </w:rPr>
        <w:t xml:space="preserve">ikert scale was chosen </w:t>
      </w:r>
      <w:r w:rsidR="00A9719D" w:rsidRPr="00D04E70">
        <w:rPr>
          <w:rFonts w:ascii="Calibri" w:eastAsia="Calibri" w:hAnsi="Calibri" w:cs="Calibri"/>
        </w:rPr>
        <w:t xml:space="preserve">as it would offer enough choice and be manageable for the participants at the same time. </w:t>
      </w:r>
      <w:r w:rsidR="00EA21CA" w:rsidRPr="00D04E70">
        <w:rPr>
          <w:rFonts w:ascii="Calibri" w:eastAsia="Calibri" w:hAnsi="Calibri" w:cs="Calibri"/>
        </w:rPr>
        <w:t xml:space="preserve">A criticism of the HHIE from free feedback was that the respondents needed an ‘in between’ measure as sometimes </w:t>
      </w:r>
      <w:r w:rsidR="00A97518" w:rsidRPr="00D04E70">
        <w:rPr>
          <w:rFonts w:ascii="Calibri" w:eastAsia="Calibri" w:hAnsi="Calibri" w:cs="Calibri"/>
        </w:rPr>
        <w:t>their response in each situation</w:t>
      </w:r>
      <w:r w:rsidR="00EA21CA" w:rsidRPr="00D04E70">
        <w:rPr>
          <w:rFonts w:ascii="Calibri" w:eastAsia="Calibri" w:hAnsi="Calibri" w:cs="Calibri"/>
        </w:rPr>
        <w:t xml:space="preserve"> was not as clear cut as ‘yes’ or ‘sometimes’</w:t>
      </w:r>
      <w:r w:rsidR="00A97518" w:rsidRPr="00D04E70">
        <w:rPr>
          <w:rFonts w:ascii="Calibri" w:eastAsia="Calibri" w:hAnsi="Calibri" w:cs="Calibri"/>
        </w:rPr>
        <w:t>: “It is not never, but not as much as sometimes” or “It</w:t>
      </w:r>
      <w:r w:rsidR="00647DF4" w:rsidRPr="00D04E70">
        <w:rPr>
          <w:rFonts w:ascii="Calibri" w:eastAsia="Calibri" w:hAnsi="Calibri" w:cs="Calibri"/>
        </w:rPr>
        <w:t>’</w:t>
      </w:r>
      <w:r w:rsidR="00A97518" w:rsidRPr="00D04E70">
        <w:rPr>
          <w:rFonts w:ascii="Calibri" w:eastAsia="Calibri" w:hAnsi="Calibri" w:cs="Calibri"/>
        </w:rPr>
        <w:t>s more than sometimes but I wouldn’t say that it was ‘yes’ a definite issue for me”</w:t>
      </w:r>
      <w:r w:rsidR="00EA21CA" w:rsidRPr="00D04E70">
        <w:rPr>
          <w:rFonts w:ascii="Calibri" w:eastAsia="Calibri" w:hAnsi="Calibri" w:cs="Calibri"/>
        </w:rPr>
        <w:t xml:space="preserve">. </w:t>
      </w:r>
      <w:r w:rsidR="00A9719D" w:rsidRPr="00D04E70">
        <w:rPr>
          <w:rFonts w:ascii="Calibri" w:eastAsia="Calibri" w:hAnsi="Calibri" w:cs="Calibri"/>
        </w:rPr>
        <w:t xml:space="preserve">According to Millers law, there is a limit on the amount of information that can be held in our working memory at any one time. For humans, this capacity is 7 items, plus or minus 2 </w:t>
      </w:r>
      <w:r w:rsidR="00A9719D" w:rsidRPr="00D04E70">
        <w:rPr>
          <w:rFonts w:ascii="Calibri" w:eastAsia="Calibri" w:hAnsi="Calibri" w:cs="Calibri"/>
        </w:rPr>
        <w:fldChar w:fldCharType="begin"/>
      </w:r>
      <w:r w:rsidR="00A9719D" w:rsidRPr="00D04E70">
        <w:rPr>
          <w:rFonts w:ascii="Calibri" w:eastAsia="Calibri" w:hAnsi="Calibri" w:cs="Calibri"/>
        </w:rPr>
        <w:instrText xml:space="preserve"> ADDIN EN.CITE &lt;EndNote&gt;&lt;Cite&gt;&lt;Author&gt;Miller&lt;/Author&gt;&lt;Year&gt;1956&lt;/Year&gt;&lt;IDText&gt;The magical number seven plus or minus two: some limits on our capacity for processing information&lt;/IDText&gt;&lt;DisplayText&gt;(Miller, 1956)&lt;/DisplayText&gt;&lt;record&gt;&lt;dates&gt;&lt;pub-dates&gt;&lt;date&gt;Mar&lt;/date&gt;&lt;/pub-dates&gt;&lt;year&gt;1956&lt;/year&gt;&lt;/dates&gt;&lt;keywords&gt;&lt;keyword&gt;Humans&lt;/keyword&gt;&lt;keyword&gt;*Mental Processes&lt;/keyword&gt;&lt;keyword&gt;*Psychometrics&lt;/keyword&gt;&lt;keyword&gt;*Statistics as Topic&lt;/keyword&gt;&lt;keyword&gt;*Statistics&lt;/keyword&gt;&lt;/keywords&gt;&lt;isbn&gt;0033-295X (Print)&amp;#xD;0033-295x&lt;/isbn&gt;&lt;titles&gt;&lt;title&gt;The magical number seven plus or minus two: some limits on our capacity for processing information&lt;/title&gt;&lt;secondary-title&gt;Psychol Rev&lt;/secondary-title&gt;&lt;alt-title&gt;Psychological review&lt;/alt-title&gt;&lt;/titles&gt;&lt;pages&gt;81-97&lt;/pages&gt;&lt;number&gt;2&lt;/number&gt;&lt;contributors&gt;&lt;authors&gt;&lt;author&gt;Miller, G. A.&lt;/author&gt;&lt;/authors&gt;&lt;/contributors&gt;&lt;edition&gt;1956/03/01&lt;/edition&gt;&lt;language&gt;eng&lt;/language&gt;&lt;added-date format="utc"&gt;1525429679&lt;/added-date&gt;&lt;ref-type name="Journal Article"&gt;17&lt;/ref-type&gt;&lt;remote-database-provider&gt;NLM&lt;/remote-database-provider&gt;&lt;rec-number&gt;897&lt;/rec-number&gt;&lt;last-updated-date format="utc"&gt;1525429679&lt;/last-updated-date&gt;&lt;accession-num&gt;13310704&lt;/accession-num&gt;&lt;volume&gt;63&lt;/volume&gt;&lt;/record&gt;&lt;/Cite&gt;&lt;/EndNote&gt;</w:instrText>
      </w:r>
      <w:r w:rsidR="00A9719D" w:rsidRPr="00D04E70">
        <w:rPr>
          <w:rFonts w:ascii="Calibri" w:eastAsia="Calibri" w:hAnsi="Calibri" w:cs="Calibri"/>
        </w:rPr>
        <w:fldChar w:fldCharType="separate"/>
      </w:r>
      <w:r w:rsidR="00A9719D" w:rsidRPr="00D04E70">
        <w:rPr>
          <w:rFonts w:ascii="Calibri" w:eastAsia="Calibri" w:hAnsi="Calibri" w:cs="Calibri"/>
          <w:noProof/>
        </w:rPr>
        <w:t>(Miller, 1956)</w:t>
      </w:r>
      <w:r w:rsidR="00A9719D" w:rsidRPr="00D04E70">
        <w:rPr>
          <w:rFonts w:ascii="Calibri" w:eastAsia="Calibri" w:hAnsi="Calibri" w:cs="Calibri"/>
        </w:rPr>
        <w:fldChar w:fldCharType="end"/>
      </w:r>
      <w:r w:rsidR="00A9719D" w:rsidRPr="00D04E70">
        <w:rPr>
          <w:rFonts w:ascii="Calibri" w:eastAsia="Calibri" w:hAnsi="Calibri" w:cs="Calibri"/>
        </w:rPr>
        <w:t xml:space="preserve">. Therefore, although a longer scale of 7 or 9 items may have </w:t>
      </w:r>
      <w:r w:rsidR="004D3355" w:rsidRPr="00D04E70">
        <w:rPr>
          <w:rFonts w:ascii="Calibri" w:eastAsia="Calibri" w:hAnsi="Calibri" w:cs="Calibri"/>
        </w:rPr>
        <w:t>been more</w:t>
      </w:r>
      <w:r w:rsidR="00A9719D" w:rsidRPr="00D04E70">
        <w:rPr>
          <w:rFonts w:ascii="Calibri" w:eastAsia="Calibri" w:hAnsi="Calibri" w:cs="Calibri"/>
        </w:rPr>
        <w:t xml:space="preserve"> sensitive, as </w:t>
      </w:r>
      <w:r w:rsidR="00496164" w:rsidRPr="00D04E70">
        <w:rPr>
          <w:rFonts w:ascii="Calibri" w:eastAsia="Calibri" w:hAnsi="Calibri" w:cs="Calibri"/>
        </w:rPr>
        <w:t xml:space="preserve">this </w:t>
      </w:r>
      <w:r w:rsidR="004D3355" w:rsidRPr="00D04E70">
        <w:rPr>
          <w:rFonts w:ascii="Calibri" w:eastAsia="Calibri" w:hAnsi="Calibri" w:cs="Calibri"/>
        </w:rPr>
        <w:t xml:space="preserve">tool </w:t>
      </w:r>
      <w:r w:rsidR="00496164" w:rsidRPr="00D04E70">
        <w:rPr>
          <w:rFonts w:ascii="Calibri" w:eastAsia="Calibri" w:hAnsi="Calibri" w:cs="Calibri"/>
        </w:rPr>
        <w:t xml:space="preserve">will </w:t>
      </w:r>
      <w:r w:rsidR="00A9719D" w:rsidRPr="00D04E70">
        <w:rPr>
          <w:rFonts w:ascii="Calibri" w:eastAsia="Calibri" w:hAnsi="Calibri" w:cs="Calibri"/>
        </w:rPr>
        <w:t xml:space="preserve">be used </w:t>
      </w:r>
      <w:r w:rsidR="00496164" w:rsidRPr="00D04E70">
        <w:rPr>
          <w:rFonts w:ascii="Calibri" w:eastAsia="Calibri" w:hAnsi="Calibri" w:cs="Calibri"/>
        </w:rPr>
        <w:t xml:space="preserve">ultimately </w:t>
      </w:r>
      <w:r w:rsidR="00A9719D" w:rsidRPr="00D04E70">
        <w:rPr>
          <w:rFonts w:ascii="Calibri" w:eastAsia="Calibri" w:hAnsi="Calibri" w:cs="Calibri"/>
        </w:rPr>
        <w:t>with people with cognitive impairment and dementia, 7- or</w:t>
      </w:r>
      <w:r w:rsidR="004D3355" w:rsidRPr="00D04E70">
        <w:rPr>
          <w:rFonts w:ascii="Calibri" w:eastAsia="Calibri" w:hAnsi="Calibri" w:cs="Calibri"/>
        </w:rPr>
        <w:t xml:space="preserve"> 9- point scales may be too difficult to fill in.</w:t>
      </w:r>
      <w:r w:rsidR="004D3355">
        <w:rPr>
          <w:rFonts w:ascii="Calibri" w:eastAsia="Calibri" w:hAnsi="Calibri" w:cs="Calibri"/>
        </w:rPr>
        <w:t xml:space="preserve"> </w:t>
      </w:r>
    </w:p>
    <w:p w14:paraId="0E010E34" w14:textId="0B4CDDD8" w:rsidR="00AD00D9" w:rsidRDefault="00AD00D9" w:rsidP="00AD00D9">
      <w:pPr>
        <w:spacing w:line="360" w:lineRule="auto"/>
        <w:jc w:val="both"/>
        <w:rPr>
          <w:rFonts w:ascii="Calibri" w:eastAsia="Calibri" w:hAnsi="Calibri" w:cs="Calibri"/>
        </w:rPr>
      </w:pPr>
      <w:r>
        <w:rPr>
          <w:rFonts w:ascii="Calibri" w:eastAsia="Calibri" w:hAnsi="Calibri" w:cs="Calibri"/>
        </w:rPr>
        <w:t>Only</w:t>
      </w:r>
      <w:r w:rsidRPr="1274AE61">
        <w:rPr>
          <w:rFonts w:ascii="Calibri" w:eastAsia="Calibri" w:hAnsi="Calibri" w:cs="Calibri"/>
        </w:rPr>
        <w:t xml:space="preserve"> </w:t>
      </w:r>
      <w:r>
        <w:rPr>
          <w:rFonts w:ascii="Calibri" w:eastAsia="Calibri" w:hAnsi="Calibri" w:cs="Calibri"/>
        </w:rPr>
        <w:t xml:space="preserve">one of the five responses can be given </w:t>
      </w:r>
      <w:r w:rsidRPr="1274AE61">
        <w:rPr>
          <w:rFonts w:ascii="Calibri" w:eastAsia="Calibri" w:hAnsi="Calibri" w:cs="Calibri"/>
        </w:rPr>
        <w:t>for each question</w:t>
      </w:r>
      <w:r>
        <w:rPr>
          <w:rFonts w:ascii="Calibri" w:eastAsia="Calibri" w:hAnsi="Calibri" w:cs="Calibri"/>
        </w:rPr>
        <w:t xml:space="preserve">: </w:t>
      </w:r>
      <w:r w:rsidRPr="1274AE61">
        <w:rPr>
          <w:rFonts w:ascii="Calibri" w:eastAsia="Calibri" w:hAnsi="Calibri" w:cs="Calibri"/>
        </w:rPr>
        <w:t xml:space="preserve">1=never, 2=occasionally, 3=half the </w:t>
      </w:r>
      <w:r>
        <w:rPr>
          <w:rFonts w:ascii="Calibri" w:eastAsia="Calibri" w:hAnsi="Calibri" w:cs="Calibri"/>
        </w:rPr>
        <w:t xml:space="preserve">time, 4=frequently, 5=always. </w:t>
      </w:r>
      <w:r w:rsidRPr="003E2C0C">
        <w:rPr>
          <w:rFonts w:ascii="Calibri" w:eastAsia="Calibri" w:hAnsi="Calibri" w:cs="Calibri"/>
        </w:rPr>
        <w:t>The highest score from the participants was taken as the clinical cut off point, to ensure minimisation of false positive and false negative scores</w:t>
      </w:r>
      <w:r w:rsidR="00075770">
        <w:rPr>
          <w:rFonts w:ascii="Calibri" w:eastAsia="Calibri" w:hAnsi="Calibri" w:cs="Calibri"/>
        </w:rPr>
        <w:t>. Using Spearman’s Rho non</w:t>
      </w:r>
      <w:r>
        <w:rPr>
          <w:rFonts w:ascii="Calibri" w:eastAsia="Calibri" w:hAnsi="Calibri" w:cs="Calibri"/>
        </w:rPr>
        <w:t xml:space="preserve">parametric correlation coefficient, the relationship between age of the participant and score on SEAH was evaluated.  </w:t>
      </w:r>
      <w:r w:rsidRPr="00722B6E">
        <w:rPr>
          <w:rFonts w:ascii="Calibri" w:eastAsia="Calibri" w:hAnsi="Calibri" w:cs="Calibri"/>
        </w:rPr>
        <w:t xml:space="preserve">A </w:t>
      </w:r>
      <w:r w:rsidRPr="00D44F44">
        <w:rPr>
          <w:rFonts w:ascii="Calibri" w:eastAsia="Calibri" w:hAnsi="Calibri" w:cs="Calibri"/>
        </w:rPr>
        <w:t>coefficient o</w:t>
      </w:r>
      <w:r w:rsidRPr="00BE3A73">
        <w:rPr>
          <w:rFonts w:ascii="Calibri" w:eastAsia="Calibri" w:hAnsi="Calibri" w:cs="Calibri"/>
        </w:rPr>
        <w:t>f 0.3 is deemed to be a weak positive correlation, and over 0.7 indicates a strong positive correlation</w:t>
      </w:r>
      <w:r w:rsidR="003401A0">
        <w:rPr>
          <w:rFonts w:ascii="Calibri" w:eastAsia="Calibri" w:hAnsi="Calibri" w:cs="Calibri"/>
        </w:rPr>
        <w:t>.</w:t>
      </w:r>
    </w:p>
    <w:p w14:paraId="598A9052" w14:textId="77777777" w:rsidR="00AD00D9" w:rsidRPr="004216CF" w:rsidRDefault="00AD00D9" w:rsidP="00AD00D9">
      <w:pPr>
        <w:pStyle w:val="Heading3"/>
        <w:spacing w:line="360" w:lineRule="auto"/>
        <w:jc w:val="both"/>
      </w:pPr>
      <w:r>
        <w:lastRenderedPageBreak/>
        <w:t xml:space="preserve">4.2.2.3.1. Participants </w:t>
      </w:r>
    </w:p>
    <w:p w14:paraId="6A56F4AD" w14:textId="7FA3E409" w:rsidR="00B377DB" w:rsidRDefault="00AD00D9" w:rsidP="00572D13">
      <w:pPr>
        <w:spacing w:line="360" w:lineRule="auto"/>
        <w:jc w:val="both"/>
        <w:rPr>
          <w:rFonts w:ascii="Calibri" w:eastAsia="Calibri" w:hAnsi="Calibri" w:cs="Calibri"/>
        </w:rPr>
      </w:pPr>
      <w:r>
        <w:rPr>
          <w:rFonts w:ascii="Calibri" w:eastAsia="Calibri" w:hAnsi="Calibri" w:cs="Calibri"/>
        </w:rPr>
        <w:t>In order to establish appropriate o</w:t>
      </w:r>
      <w:r w:rsidRPr="004C4DEB">
        <w:rPr>
          <w:rFonts w:ascii="Calibri" w:eastAsia="Calibri" w:hAnsi="Calibri" w:cs="Calibri"/>
        </w:rPr>
        <w:t>utcome levels</w:t>
      </w:r>
      <w:r>
        <w:rPr>
          <w:rFonts w:ascii="Calibri" w:eastAsia="Calibri" w:hAnsi="Calibri" w:cs="Calibri"/>
        </w:rPr>
        <w:t xml:space="preserve">, </w:t>
      </w:r>
      <w:r w:rsidRPr="000162B6">
        <w:rPr>
          <w:rFonts w:ascii="Calibri" w:eastAsia="Calibri" w:hAnsi="Calibri" w:cs="Calibri"/>
        </w:rPr>
        <w:t>1</w:t>
      </w:r>
      <w:r>
        <w:rPr>
          <w:rFonts w:ascii="Calibri" w:eastAsia="Calibri" w:hAnsi="Calibri" w:cs="Calibri"/>
        </w:rPr>
        <w:t xml:space="preserve">20 new participants over the age of 40 with no known </w:t>
      </w:r>
      <w:r>
        <w:t>HL</w:t>
      </w:r>
      <w:r>
        <w:rPr>
          <w:rFonts w:ascii="Calibri" w:eastAsia="Calibri" w:hAnsi="Calibri" w:cs="Calibri"/>
        </w:rPr>
        <w:t xml:space="preserve">, volunteered to complete the SEAH. </w:t>
      </w:r>
      <w:r w:rsidR="00BA504F">
        <w:rPr>
          <w:rFonts w:ascii="Calibri" w:eastAsia="Calibri" w:hAnsi="Calibri" w:cs="Calibri"/>
        </w:rPr>
        <w:t xml:space="preserve">Participants were again </w:t>
      </w:r>
      <w:proofErr w:type="gramStart"/>
      <w:r w:rsidR="00BA504F">
        <w:rPr>
          <w:rFonts w:ascii="Calibri" w:eastAsia="Calibri" w:hAnsi="Calibri" w:cs="Calibri"/>
        </w:rPr>
        <w:t>a volunteer sample, who were</w:t>
      </w:r>
      <w:proofErr w:type="gramEnd"/>
      <w:r w:rsidR="00BA504F">
        <w:rPr>
          <w:rFonts w:ascii="Calibri" w:eastAsia="Calibri" w:hAnsi="Calibri" w:cs="Calibri"/>
        </w:rPr>
        <w:t xml:space="preserve"> recruited as described in 4.2.2.2.1. </w:t>
      </w:r>
      <w:r w:rsidR="00B377DB">
        <w:rPr>
          <w:rFonts w:ascii="Calibri" w:eastAsia="Calibri" w:hAnsi="Calibri" w:cs="Calibri"/>
        </w:rPr>
        <w:t xml:space="preserve"> </w:t>
      </w:r>
    </w:p>
    <w:p w14:paraId="46FCC788" w14:textId="05B11189" w:rsidR="00572D13" w:rsidRPr="00D04E70" w:rsidRDefault="00AD00D9" w:rsidP="00572D13">
      <w:pPr>
        <w:spacing w:line="360" w:lineRule="auto"/>
        <w:jc w:val="both"/>
        <w:rPr>
          <w:rFonts w:ascii="Calibri" w:eastAsia="Calibri" w:hAnsi="Calibri" w:cs="Calibri"/>
        </w:rPr>
      </w:pPr>
      <w:r>
        <w:rPr>
          <w:rFonts w:ascii="Calibri" w:eastAsia="Calibri" w:hAnsi="Calibri" w:cs="Calibri"/>
        </w:rPr>
        <w:t xml:space="preserve">Participants </w:t>
      </w:r>
      <w:r w:rsidR="00BA504F">
        <w:rPr>
          <w:rFonts w:ascii="Calibri" w:eastAsia="Calibri" w:hAnsi="Calibri" w:cs="Calibri"/>
        </w:rPr>
        <w:t>were</w:t>
      </w:r>
      <w:r w:rsidR="00B377DB">
        <w:rPr>
          <w:rFonts w:ascii="Calibri" w:eastAsia="Calibri" w:hAnsi="Calibri" w:cs="Calibri"/>
        </w:rPr>
        <w:t xml:space="preserve"> </w:t>
      </w:r>
      <w:r>
        <w:rPr>
          <w:rFonts w:ascii="Calibri" w:eastAsia="Calibri" w:hAnsi="Calibri" w:cs="Calibri"/>
        </w:rPr>
        <w:t xml:space="preserve">aged between 40 and 93 years old, with a mean age of 57.82 (SD=12.19). There </w:t>
      </w:r>
      <w:r w:rsidRPr="00D04E70">
        <w:rPr>
          <w:rFonts w:ascii="Calibri" w:eastAsia="Calibri" w:hAnsi="Calibri" w:cs="Calibri"/>
        </w:rPr>
        <w:t xml:space="preserve">were 36 males and 84 females in the sample. Participants had been educated for between 10 and 23 years, with a mean duration of education of 15.63 years (SD=3.04). </w:t>
      </w:r>
      <w:r w:rsidR="005805CC" w:rsidRPr="00D04E70">
        <w:rPr>
          <w:rFonts w:ascii="Calibri" w:eastAsia="Calibri" w:hAnsi="Calibri" w:cs="Calibri"/>
        </w:rPr>
        <w:t xml:space="preserve">Each participant was asked to complete the SEAH according to written instructions, following </w:t>
      </w:r>
      <w:r w:rsidRPr="00D04E70">
        <w:rPr>
          <w:rFonts w:ascii="Calibri" w:eastAsia="Calibri" w:hAnsi="Calibri" w:cs="Calibri"/>
        </w:rPr>
        <w:t>PTA screening</w:t>
      </w:r>
      <w:r w:rsidR="005805CC" w:rsidRPr="00D04E70">
        <w:rPr>
          <w:rFonts w:ascii="Calibri" w:eastAsia="Calibri" w:hAnsi="Calibri" w:cs="Calibri"/>
        </w:rPr>
        <w:t xml:space="preserve"> according to the same parameters</w:t>
      </w:r>
      <w:r w:rsidRPr="00D04E70">
        <w:rPr>
          <w:rFonts w:ascii="Calibri" w:eastAsia="Calibri" w:hAnsi="Calibri" w:cs="Calibri"/>
        </w:rPr>
        <w:t xml:space="preserve"> described in </w:t>
      </w:r>
      <w:r w:rsidR="007675FC" w:rsidRPr="00D04E70">
        <w:rPr>
          <w:rFonts w:ascii="Calibri" w:eastAsia="Calibri" w:hAnsi="Calibri" w:cs="Calibri"/>
        </w:rPr>
        <w:t xml:space="preserve">detail in 4.2.2.2.2. </w:t>
      </w:r>
      <w:r w:rsidRPr="00D04E70">
        <w:rPr>
          <w:rFonts w:ascii="Calibri" w:eastAsia="Calibri" w:hAnsi="Calibri" w:cs="Calibri"/>
        </w:rPr>
        <w:t>Normal hearing was classified as PTAv &lt;25</w:t>
      </w:r>
      <w:r w:rsidR="00453665">
        <w:rPr>
          <w:rFonts w:ascii="Calibri" w:eastAsia="Calibri" w:hAnsi="Calibri" w:cs="Calibri"/>
        </w:rPr>
        <w:t xml:space="preserve"> </w:t>
      </w:r>
      <w:r w:rsidRPr="00D04E70">
        <w:rPr>
          <w:rFonts w:ascii="Calibri" w:eastAsia="Calibri" w:hAnsi="Calibri" w:cs="Calibri"/>
        </w:rPr>
        <w:t>dB (</w:t>
      </w:r>
      <w:r w:rsidR="007675FC" w:rsidRPr="00D04E70">
        <w:rPr>
          <w:rFonts w:ascii="Calibri" w:eastAsia="Calibri" w:hAnsi="Calibri" w:cs="Calibri"/>
        </w:rPr>
        <w:t>WHO, 2017</w:t>
      </w:r>
      <w:r w:rsidRPr="00D04E70">
        <w:rPr>
          <w:rFonts w:ascii="Calibri" w:eastAsia="Calibri" w:hAnsi="Calibri" w:cs="Calibri"/>
        </w:rPr>
        <w:t xml:space="preserve">). </w:t>
      </w:r>
    </w:p>
    <w:p w14:paraId="38741A95" w14:textId="6A7F7A41" w:rsidR="00AD00D9" w:rsidRPr="00D04E70" w:rsidRDefault="00AD00D9" w:rsidP="00572D13">
      <w:pPr>
        <w:pStyle w:val="Heading1"/>
        <w:rPr>
          <w:rFonts w:ascii="Calibri" w:eastAsia="Calibri" w:hAnsi="Calibri" w:cs="Calibri"/>
        </w:rPr>
      </w:pPr>
      <w:bookmarkStart w:id="35" w:name="_Toc525730998"/>
      <w:r w:rsidRPr="00D04E70">
        <w:t>4.2.3. Results</w:t>
      </w:r>
      <w:bookmarkEnd w:id="35"/>
      <w:r w:rsidRPr="00D04E70">
        <w:t xml:space="preserve"> </w:t>
      </w:r>
    </w:p>
    <w:p w14:paraId="592CA67C" w14:textId="77777777" w:rsidR="00AD00D9" w:rsidRPr="00D04E70" w:rsidRDefault="00AD00D9" w:rsidP="00572D13">
      <w:pPr>
        <w:pStyle w:val="Heading2"/>
        <w:spacing w:line="360" w:lineRule="auto"/>
        <w:jc w:val="both"/>
      </w:pPr>
      <w:bookmarkStart w:id="36" w:name="_Toc525730999"/>
      <w:r w:rsidRPr="00D04E70">
        <w:t>4.2.3.1. Content</w:t>
      </w:r>
      <w:bookmarkEnd w:id="36"/>
    </w:p>
    <w:p w14:paraId="20FBD384" w14:textId="77777777" w:rsidR="00AD00D9" w:rsidRPr="00D04E70" w:rsidRDefault="00AD00D9" w:rsidP="00AD00D9">
      <w:pPr>
        <w:pStyle w:val="Heading3"/>
        <w:spacing w:line="360" w:lineRule="auto"/>
      </w:pPr>
      <w:r w:rsidRPr="00D04E70">
        <w:t>4.2.3.1.1. Participants hearing loss</w:t>
      </w:r>
    </w:p>
    <w:p w14:paraId="77EE3B14" w14:textId="7C6BCB51" w:rsidR="00AD00D9" w:rsidRPr="00D04E70" w:rsidRDefault="00FA02DE" w:rsidP="00AD00D9">
      <w:pPr>
        <w:spacing w:line="360" w:lineRule="auto"/>
      </w:pPr>
      <w:r w:rsidRPr="00D04E70">
        <w:t>Forty five</w:t>
      </w:r>
      <w:r w:rsidR="00AD00D9" w:rsidRPr="00D04E70">
        <w:t xml:space="preserve"> (56%) </w:t>
      </w:r>
      <w:r w:rsidRPr="00D04E70">
        <w:t xml:space="preserve">participants </w:t>
      </w:r>
      <w:r w:rsidR="00AD00D9" w:rsidRPr="00D04E70">
        <w:t>had normal hearing and 35 (44%) participants reported a HL. Severity of HL was further compartmentalised to mild HL (n=1</w:t>
      </w:r>
      <w:r w:rsidR="001D39B0" w:rsidRPr="00D04E70">
        <w:t>3</w:t>
      </w:r>
      <w:r w:rsidR="00AD00D9" w:rsidRPr="00D04E70">
        <w:t>), moder</w:t>
      </w:r>
      <w:r w:rsidR="001D39B0" w:rsidRPr="00D04E70">
        <w:t>ate HL (n=12) and severe HL (n=10</w:t>
      </w:r>
      <w:r w:rsidR="00AD00D9" w:rsidRPr="00D04E70">
        <w:t xml:space="preserve">). </w:t>
      </w:r>
    </w:p>
    <w:p w14:paraId="095D5D17" w14:textId="5C0E0EB4" w:rsidR="00AD00D9" w:rsidRPr="00D04E70" w:rsidRDefault="00AD00D9" w:rsidP="00AD00D9">
      <w:pPr>
        <w:pStyle w:val="Heading3"/>
        <w:spacing w:line="360" w:lineRule="auto"/>
        <w:jc w:val="both"/>
      </w:pPr>
      <w:r w:rsidRPr="00D04E70">
        <w:t xml:space="preserve">4.2.3.1.2. Subjective hearing </w:t>
      </w:r>
      <w:r w:rsidR="000924F8" w:rsidRPr="00D04E70">
        <w:t>disability</w:t>
      </w:r>
      <w:r w:rsidRPr="00D04E70">
        <w:t xml:space="preserve"> </w:t>
      </w:r>
      <w:r w:rsidR="0056003E" w:rsidRPr="00D04E70">
        <w:t>and adaption of questions</w:t>
      </w:r>
    </w:p>
    <w:p w14:paraId="5DC8E158" w14:textId="77777777" w:rsidR="00AD00D9" w:rsidRPr="00D04E70" w:rsidRDefault="00AD00D9" w:rsidP="00AD00D9">
      <w:pPr>
        <w:spacing w:line="360" w:lineRule="auto"/>
        <w:jc w:val="both"/>
      </w:pPr>
      <w:r w:rsidRPr="00D04E70">
        <w:t xml:space="preserve">HHIE scores ranged between 0 and 84, with a mean score of 39.49 (SD=23.41) for participants with HL and 6.67 (SD=11.68) for participants with normal hearing. </w:t>
      </w:r>
    </w:p>
    <w:p w14:paraId="7E79CA53" w14:textId="4FE02E0C" w:rsidR="00AD00D9" w:rsidRPr="00D04E70" w:rsidRDefault="00AD00D9" w:rsidP="00AD00D9">
      <w:pPr>
        <w:spacing w:line="360" w:lineRule="auto"/>
        <w:jc w:val="both"/>
      </w:pPr>
      <w:r w:rsidRPr="00D04E70">
        <w:t xml:space="preserve">Items on the HHIE were given a rank from 1 to 24 depending on scoring frequency, with question S.15 ‘Does a hearing problem cause you difficulty when listening on the television’ being most commonly reported. </w:t>
      </w:r>
      <w:r w:rsidR="0085621C" w:rsidRPr="00D04E70">
        <w:t>R</w:t>
      </w:r>
      <w:r w:rsidRPr="00D04E70">
        <w:t>esults from this pilot data are shown in Table 4.</w:t>
      </w:r>
      <w:r w:rsidR="00363758" w:rsidRPr="00D04E70">
        <w:t>4</w:t>
      </w:r>
      <w:r w:rsidRPr="00D04E70">
        <w:t xml:space="preserve"> and highlighted in blue are the top 10 ranking scenarios and themes which were subsequently included in the new questionnaire. </w:t>
      </w:r>
    </w:p>
    <w:p w14:paraId="723B2920" w14:textId="77777777" w:rsidR="00B8224C" w:rsidRPr="00D04E70" w:rsidRDefault="00AD00D9" w:rsidP="00B8224C">
      <w:pPr>
        <w:spacing w:line="360" w:lineRule="auto"/>
        <w:jc w:val="both"/>
        <w:rPr>
          <w:rFonts w:ascii="Calibri" w:eastAsia="Calibri" w:hAnsi="Calibri" w:cs="Calibri"/>
        </w:rPr>
      </w:pPr>
      <w:r w:rsidRPr="00D04E70">
        <w:rPr>
          <w:rFonts w:ascii="Calibri" w:eastAsia="Calibri" w:hAnsi="Calibri" w:cs="Calibri"/>
        </w:rPr>
        <w:t xml:space="preserve">Free feedback and expansions on questions helped to identify these common themes, and modify them for </w:t>
      </w:r>
      <w:r w:rsidR="0085621C" w:rsidRPr="00D04E70">
        <w:rPr>
          <w:rFonts w:ascii="Calibri" w:eastAsia="Calibri" w:hAnsi="Calibri" w:cs="Calibri"/>
        </w:rPr>
        <w:t xml:space="preserve">inclusion into </w:t>
      </w:r>
      <w:r w:rsidRPr="00D04E70">
        <w:rPr>
          <w:rFonts w:ascii="Calibri" w:eastAsia="Calibri" w:hAnsi="Calibri" w:cs="Calibri"/>
        </w:rPr>
        <w:t xml:space="preserve">the new questionnaire. </w:t>
      </w:r>
      <w:r w:rsidR="00B8224C" w:rsidRPr="00D04E70">
        <w:rPr>
          <w:rFonts w:ascii="Calibri" w:eastAsia="Calibri" w:hAnsi="Calibri" w:cs="Calibri"/>
        </w:rPr>
        <w:t xml:space="preserve">For example, many participants with HL stated they had difficulty listening to the TV or radio. This difficulty is yet not to the point that it stops them watching it, as with the use of subtitles, hearing aids or other equipment (loop system or headphones), they can continue to enjoy programmes and stay in touch with news items. They may have had to adapt new habits, but do not necessarily feel disadvantaged or restricted by this. Similarly, Question E4 ‘Does a hearing problem make you irritable’, although this was commonly </w:t>
      </w:r>
      <w:r w:rsidR="00B8224C" w:rsidRPr="00D04E70">
        <w:rPr>
          <w:rFonts w:ascii="Calibri" w:eastAsia="Calibri" w:hAnsi="Calibri" w:cs="Calibri"/>
        </w:rPr>
        <w:lastRenderedPageBreak/>
        <w:t xml:space="preserve">reported, participants stated that it is not their hearing problem that makes them irritable but rather the situations that they find themselves in, therefore this was slightly modified before inclusion into the questionnaire. </w:t>
      </w:r>
    </w:p>
    <w:p w14:paraId="32052446" w14:textId="554D1C6E" w:rsidR="002B263B" w:rsidRPr="00D04E70" w:rsidRDefault="00B8224C" w:rsidP="002B263B">
      <w:pPr>
        <w:spacing w:line="360" w:lineRule="auto"/>
        <w:jc w:val="both"/>
        <w:rPr>
          <w:rFonts w:ascii="Calibri" w:eastAsia="Calibri" w:hAnsi="Calibri" w:cs="Calibri"/>
        </w:rPr>
      </w:pPr>
      <w:r w:rsidRPr="00D04E70">
        <w:rPr>
          <w:rFonts w:ascii="Calibri" w:eastAsia="Calibri" w:hAnsi="Calibri" w:cs="Calibri"/>
        </w:rPr>
        <w:t xml:space="preserve">Another common scenario which was amended for the new questionnaire was Question S6 ‘Does a hearing problem cause you difficulty when attending a party’. Here participants commonly stated that it is not the fact that it is a party, it is any social situation in which there are groups of people or excessive noise. </w:t>
      </w:r>
      <w:r w:rsidR="002B263B" w:rsidRPr="00D04E70">
        <w:rPr>
          <w:rFonts w:ascii="Calibri" w:eastAsia="Calibri" w:hAnsi="Calibri" w:cs="Calibri"/>
        </w:rPr>
        <w:t>It was noted that there was a big distinction between hearing difficulty during a one to one situation compared with being in a small or large group of people, which was notably harder, and even more difficult in a noisy environment. It was interesting to find that as ARHL progressed, even conversing in a one on one environment was becoming more difficult and led to the complete avoidance of group or party situations where there would be both groups and noise.</w:t>
      </w:r>
    </w:p>
    <w:p w14:paraId="41FCE65B" w14:textId="5A68FB4A" w:rsidR="00B8224C" w:rsidRPr="00D04E70" w:rsidRDefault="00B8224C" w:rsidP="00B8224C">
      <w:pPr>
        <w:spacing w:line="360" w:lineRule="auto"/>
        <w:jc w:val="both"/>
        <w:rPr>
          <w:rFonts w:ascii="Calibri" w:eastAsia="Calibri" w:hAnsi="Calibri" w:cs="Calibri"/>
        </w:rPr>
      </w:pPr>
      <w:r w:rsidRPr="00D04E70">
        <w:rPr>
          <w:rFonts w:ascii="Calibri" w:eastAsia="Calibri" w:hAnsi="Calibri" w:cs="Calibri"/>
        </w:rPr>
        <w:t>Many reported that ‘party’ situations they would avoid completely and so</w:t>
      </w:r>
      <w:r w:rsidR="002B263B" w:rsidRPr="00D04E70">
        <w:rPr>
          <w:rFonts w:ascii="Calibri" w:eastAsia="Calibri" w:hAnsi="Calibri" w:cs="Calibri"/>
        </w:rPr>
        <w:t xml:space="preserve"> the question of avoidance at partie</w:t>
      </w:r>
      <w:r w:rsidR="0056003E" w:rsidRPr="00D04E70">
        <w:rPr>
          <w:rFonts w:ascii="Calibri" w:eastAsia="Calibri" w:hAnsi="Calibri" w:cs="Calibri"/>
        </w:rPr>
        <w:t>s</w:t>
      </w:r>
      <w:r w:rsidR="002B263B" w:rsidRPr="00D04E70">
        <w:rPr>
          <w:rFonts w:ascii="Calibri" w:eastAsia="Calibri" w:hAnsi="Calibri" w:cs="Calibri"/>
        </w:rPr>
        <w:t xml:space="preserve"> was included into</w:t>
      </w:r>
      <w:r w:rsidRPr="00D04E70">
        <w:rPr>
          <w:rFonts w:ascii="Calibri" w:eastAsia="Calibri" w:hAnsi="Calibri" w:cs="Calibri"/>
        </w:rPr>
        <w:t xml:space="preserve"> the SEAH</w:t>
      </w:r>
      <w:r w:rsidR="0056003E" w:rsidRPr="00D04E70">
        <w:rPr>
          <w:rFonts w:ascii="Calibri" w:eastAsia="Calibri" w:hAnsi="Calibri" w:cs="Calibri"/>
        </w:rPr>
        <w:t xml:space="preserve"> (question 7)</w:t>
      </w:r>
      <w:r w:rsidR="002B263B" w:rsidRPr="00D04E70">
        <w:rPr>
          <w:rFonts w:ascii="Calibri" w:eastAsia="Calibri" w:hAnsi="Calibri" w:cs="Calibri"/>
        </w:rPr>
        <w:t>, along with a separation between the</w:t>
      </w:r>
      <w:r w:rsidRPr="00D04E70">
        <w:rPr>
          <w:rFonts w:ascii="Calibri" w:eastAsia="Calibri" w:hAnsi="Calibri" w:cs="Calibri"/>
        </w:rPr>
        <w:t xml:space="preserve"> </w:t>
      </w:r>
      <w:r w:rsidR="002B263B" w:rsidRPr="00D04E70">
        <w:rPr>
          <w:rFonts w:ascii="Calibri" w:eastAsia="Calibri" w:hAnsi="Calibri" w:cs="Calibri"/>
        </w:rPr>
        <w:t>different restrictive elements. As a consequence,</w:t>
      </w:r>
      <w:r w:rsidRPr="00D04E70">
        <w:rPr>
          <w:rFonts w:ascii="Calibri" w:eastAsia="Calibri" w:hAnsi="Calibri" w:cs="Calibri"/>
        </w:rPr>
        <w:t xml:space="preserve"> the first three questions on the SEAH ask specifically about difficulty with (1) one other person, (2) small groups of people and (3) noisy situations</w:t>
      </w:r>
      <w:r w:rsidR="0056003E" w:rsidRPr="00D04E70">
        <w:rPr>
          <w:rFonts w:ascii="Calibri" w:eastAsia="Calibri" w:hAnsi="Calibri" w:cs="Calibri"/>
        </w:rPr>
        <w:t>.</w:t>
      </w:r>
    </w:p>
    <w:p w14:paraId="2153DECC" w14:textId="3D62770B" w:rsidR="00AD00D9" w:rsidRPr="00D04E70" w:rsidRDefault="00B8224C" w:rsidP="00AD00D9">
      <w:pPr>
        <w:spacing w:line="360" w:lineRule="auto"/>
        <w:jc w:val="both"/>
        <w:rPr>
          <w:rFonts w:ascii="Calibri" w:eastAsia="Calibri" w:hAnsi="Calibri" w:cs="Calibri"/>
        </w:rPr>
      </w:pPr>
      <w:r w:rsidRPr="00D04E70">
        <w:rPr>
          <w:rFonts w:ascii="Calibri" w:eastAsia="Calibri" w:hAnsi="Calibri" w:cs="Calibri"/>
        </w:rPr>
        <w:t xml:space="preserve">Expansions on the questions also helped to include other aspects which were not picked up directly from the HHIE rankings. For example, </w:t>
      </w:r>
      <w:r w:rsidR="00AD00D9" w:rsidRPr="00D04E70">
        <w:rPr>
          <w:rFonts w:ascii="Calibri" w:eastAsia="Calibri" w:hAnsi="Calibri" w:cs="Calibri"/>
        </w:rPr>
        <w:t xml:space="preserve">‘E2: Does a hearing problem </w:t>
      </w:r>
      <w:proofErr w:type="gramStart"/>
      <w:r w:rsidR="00AD00D9" w:rsidRPr="00D04E70">
        <w:rPr>
          <w:rFonts w:ascii="Calibri" w:eastAsia="Calibri" w:hAnsi="Calibri" w:cs="Calibri"/>
        </w:rPr>
        <w:t>cause</w:t>
      </w:r>
      <w:proofErr w:type="gramEnd"/>
      <w:r w:rsidR="00AD00D9" w:rsidRPr="00D04E70">
        <w:rPr>
          <w:rFonts w:ascii="Calibri" w:eastAsia="Calibri" w:hAnsi="Calibri" w:cs="Calibri"/>
        </w:rPr>
        <w:t xml:space="preserve"> you to feel embarrassed when meeting new people?’ When answering this question, it was commonly reported that participants didn’t feel embarrassed when </w:t>
      </w:r>
      <w:r w:rsidR="00AD00D9" w:rsidRPr="00D04E70">
        <w:rPr>
          <w:rFonts w:ascii="Calibri" w:eastAsia="Calibri" w:hAnsi="Calibri" w:cs="Calibri"/>
          <w:i/>
        </w:rPr>
        <w:t>meeting new people</w:t>
      </w:r>
      <w:r w:rsidR="00AD00D9" w:rsidRPr="00D04E70">
        <w:rPr>
          <w:rFonts w:ascii="Calibri" w:eastAsia="Calibri" w:hAnsi="Calibri" w:cs="Calibri"/>
        </w:rPr>
        <w:t>, but embarrassment when losing track of conversations or not being able to answer questions in a social or work scenario</w:t>
      </w:r>
      <w:r w:rsidR="0085621C" w:rsidRPr="00D04E70">
        <w:rPr>
          <w:rFonts w:ascii="Calibri" w:eastAsia="Calibri" w:hAnsi="Calibri" w:cs="Calibri"/>
        </w:rPr>
        <w:t xml:space="preserve"> as they have misheard what has been said</w:t>
      </w:r>
      <w:r w:rsidR="00AD00D9" w:rsidRPr="00D04E70">
        <w:rPr>
          <w:rFonts w:ascii="Calibri" w:eastAsia="Calibri" w:hAnsi="Calibri" w:cs="Calibri"/>
        </w:rPr>
        <w:t>. Therefore this has been included into the new questionnaire (</w:t>
      </w:r>
      <w:r w:rsidRPr="00D04E70">
        <w:rPr>
          <w:rFonts w:ascii="Calibri" w:eastAsia="Calibri" w:hAnsi="Calibri" w:cs="Calibri"/>
        </w:rPr>
        <w:t xml:space="preserve">SEAH </w:t>
      </w:r>
      <w:r w:rsidR="00AD00D9" w:rsidRPr="00D04E70">
        <w:rPr>
          <w:rFonts w:ascii="Calibri" w:eastAsia="Calibri" w:hAnsi="Calibri" w:cs="Calibri"/>
        </w:rPr>
        <w:t xml:space="preserve">Question 4.) </w:t>
      </w:r>
    </w:p>
    <w:p w14:paraId="7AA90353" w14:textId="1CC1BD00" w:rsidR="000D57E3" w:rsidRPr="00D04E70" w:rsidRDefault="002B263B" w:rsidP="00AD00D9">
      <w:pPr>
        <w:spacing w:line="360" w:lineRule="auto"/>
        <w:jc w:val="both"/>
        <w:rPr>
          <w:rFonts w:ascii="Calibri" w:eastAsia="Calibri" w:hAnsi="Calibri" w:cs="Calibri"/>
        </w:rPr>
      </w:pPr>
      <w:r w:rsidRPr="00D04E70">
        <w:rPr>
          <w:rFonts w:ascii="Calibri" w:eastAsia="Calibri" w:hAnsi="Calibri" w:cs="Calibri"/>
        </w:rPr>
        <w:t>It was also noted that f</w:t>
      </w:r>
      <w:r w:rsidR="00AD00D9" w:rsidRPr="00D04E70">
        <w:rPr>
          <w:rFonts w:ascii="Calibri" w:eastAsia="Calibri" w:hAnsi="Calibri" w:cs="Calibri"/>
        </w:rPr>
        <w:t xml:space="preserve">or other scenarios, the phrasing of the question makes it not entirely relevant to real life situations. For instance, ‘S10: Does a hearing problem cause you difficulty when visiting friends, relatives, or neighbours?’ The comments were ‘yes, if I wasn’t wearing my hearing aids’ (as the questionnaire asks them to answer), ‘although I would always wear my aids in this situation, and therefore I don’t have any difficulty.’ </w:t>
      </w:r>
      <w:r w:rsidR="0085621C" w:rsidRPr="00D04E70">
        <w:rPr>
          <w:rFonts w:ascii="Calibri" w:eastAsia="Calibri" w:hAnsi="Calibri" w:cs="Calibri"/>
        </w:rPr>
        <w:t xml:space="preserve">Some people therefore answered this according to the questionnaire instructions, and some people answered ‘no’ as it did not seem to be a problem for them. For this reason </w:t>
      </w:r>
      <w:r w:rsidR="00D2138B" w:rsidRPr="00D04E70">
        <w:rPr>
          <w:rFonts w:ascii="Calibri" w:eastAsia="Calibri" w:hAnsi="Calibri" w:cs="Calibri"/>
        </w:rPr>
        <w:t xml:space="preserve">it was imperative </w:t>
      </w:r>
      <w:r w:rsidR="0085621C" w:rsidRPr="00D04E70">
        <w:rPr>
          <w:rFonts w:ascii="Calibri" w:eastAsia="Calibri" w:hAnsi="Calibri" w:cs="Calibri"/>
        </w:rPr>
        <w:t xml:space="preserve">to ensure that the instructions on the questionnaire were clear in asking people to answer how they are currently feeling regarding their hearing situation. This also prompted the inclusion of the questions regarding hearing aids at the end of the questionnaire, where participants are asked whether they wear hearing aids, if so, how long for and how satisfied they are on a scale of 1-10.  This would be useful when identifying what role hearing aids have on </w:t>
      </w:r>
      <w:r w:rsidR="0085621C" w:rsidRPr="00D04E70">
        <w:rPr>
          <w:rFonts w:ascii="Calibri" w:eastAsia="Calibri" w:hAnsi="Calibri" w:cs="Calibri"/>
        </w:rPr>
        <w:lastRenderedPageBreak/>
        <w:t xml:space="preserve">the social and emotional associations of HL, and whether people who wear hearing aids or are satisfied with their hearing aids are less likely to feel currently </w:t>
      </w:r>
      <w:r w:rsidRPr="00D04E70">
        <w:rPr>
          <w:rFonts w:ascii="Calibri" w:eastAsia="Calibri" w:hAnsi="Calibri" w:cs="Calibri"/>
        </w:rPr>
        <w:t>restricted</w:t>
      </w:r>
      <w:r w:rsidR="0085621C" w:rsidRPr="00D04E70">
        <w:rPr>
          <w:rFonts w:ascii="Calibri" w:eastAsia="Calibri" w:hAnsi="Calibri" w:cs="Calibri"/>
        </w:rPr>
        <w:t xml:space="preserve"> by their HL and thus may be at a reduced risk for cognitive impairment or dementia. </w:t>
      </w:r>
    </w:p>
    <w:p w14:paraId="1D826F0C" w14:textId="58562F33" w:rsidR="00AD00D9" w:rsidRPr="00D04E70"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Using this information and guidance, a 14-item questionnaire that assesses current </w:t>
      </w:r>
      <w:r w:rsidR="000924F8" w:rsidRPr="00D04E70">
        <w:rPr>
          <w:rFonts w:ascii="Calibri" w:eastAsia="Calibri" w:hAnsi="Calibri" w:cs="Calibri"/>
        </w:rPr>
        <w:t>activity limitations, participation restrictions and the influence of environmental and personal factors (ref ICF)</w:t>
      </w:r>
      <w:r w:rsidRPr="00D04E70">
        <w:rPr>
          <w:rFonts w:ascii="Calibri" w:eastAsia="Calibri" w:hAnsi="Calibri" w:cs="Calibri"/>
        </w:rPr>
        <w:t xml:space="preserve"> </w:t>
      </w:r>
      <w:r w:rsidR="000924F8" w:rsidRPr="00D04E70">
        <w:rPr>
          <w:rFonts w:ascii="Calibri" w:eastAsia="Calibri" w:hAnsi="Calibri" w:cs="Calibri"/>
        </w:rPr>
        <w:t xml:space="preserve">associated with </w:t>
      </w:r>
      <w:r w:rsidRPr="00D04E70">
        <w:rPr>
          <w:rFonts w:ascii="Calibri" w:eastAsia="Calibri" w:hAnsi="Calibri" w:cs="Calibri"/>
        </w:rPr>
        <w:t xml:space="preserve">ARHL was created (Appendix </w:t>
      </w:r>
      <w:r w:rsidR="00BA2208" w:rsidRPr="00D04E70">
        <w:rPr>
          <w:rFonts w:ascii="Calibri" w:eastAsia="Calibri" w:hAnsi="Calibri" w:cs="Calibri"/>
        </w:rPr>
        <w:t>2</w:t>
      </w:r>
      <w:r w:rsidRPr="00D04E70">
        <w:rPr>
          <w:rFonts w:ascii="Calibri" w:eastAsia="Calibri" w:hAnsi="Calibri" w:cs="Calibri"/>
        </w:rPr>
        <w:t xml:space="preserve">). </w:t>
      </w:r>
    </w:p>
    <w:p w14:paraId="04B65D25" w14:textId="77777777" w:rsidR="002D1FA5" w:rsidRPr="00D04E70" w:rsidRDefault="002D1FA5" w:rsidP="002D1FA5">
      <w:pPr>
        <w:pStyle w:val="Heading2"/>
        <w:spacing w:line="360" w:lineRule="auto"/>
        <w:jc w:val="both"/>
        <w:rPr>
          <w:rFonts w:eastAsia="Calibri"/>
        </w:rPr>
      </w:pPr>
      <w:bookmarkStart w:id="37" w:name="_Toc525731000"/>
      <w:r w:rsidRPr="00D04E70">
        <w:rPr>
          <w:rFonts w:eastAsia="Calibri"/>
        </w:rPr>
        <w:t>4.2.3.2. Scoring and outcomes</w:t>
      </w:r>
      <w:bookmarkEnd w:id="37"/>
      <w:r w:rsidRPr="00D04E70">
        <w:rPr>
          <w:rFonts w:eastAsia="Calibri"/>
        </w:rPr>
        <w:t xml:space="preserve"> </w:t>
      </w:r>
    </w:p>
    <w:p w14:paraId="6320127B" w14:textId="712D19AB" w:rsidR="002D1FA5" w:rsidRPr="00D04E70" w:rsidRDefault="002D1FA5" w:rsidP="002D1FA5">
      <w:pPr>
        <w:spacing w:line="360" w:lineRule="auto"/>
        <w:jc w:val="both"/>
      </w:pPr>
      <w:r w:rsidRPr="00D04E70">
        <w:rPr>
          <w:rFonts w:ascii="Calibri" w:eastAsia="Calibri" w:hAnsi="Calibri" w:cs="Calibri"/>
        </w:rPr>
        <w:t xml:space="preserve">Participants are asked how often their hearing causes them difficulty in the various situations </w:t>
      </w:r>
      <w:r w:rsidR="00795A2A" w:rsidRPr="00D04E70">
        <w:rPr>
          <w:rFonts w:ascii="Calibri" w:eastAsia="Calibri" w:hAnsi="Calibri" w:cs="Calibri"/>
        </w:rPr>
        <w:t xml:space="preserve">(from 1- never or almost never, to 5- always or practically always) </w:t>
      </w:r>
      <w:r w:rsidRPr="00D04E70">
        <w:rPr>
          <w:rFonts w:ascii="Calibri" w:eastAsia="Calibri" w:hAnsi="Calibri" w:cs="Calibri"/>
        </w:rPr>
        <w:t xml:space="preserve">and responses from all 14 questions are summed to develop a raw overall score between </w:t>
      </w:r>
      <w:r w:rsidR="00795A2A" w:rsidRPr="00D04E70">
        <w:rPr>
          <w:rFonts w:ascii="Calibri" w:eastAsia="Calibri" w:hAnsi="Calibri" w:cs="Calibri"/>
        </w:rPr>
        <w:t>14</w:t>
      </w:r>
      <w:r w:rsidRPr="00D04E70">
        <w:rPr>
          <w:rFonts w:ascii="Calibri" w:eastAsia="Calibri" w:hAnsi="Calibri" w:cs="Calibri"/>
        </w:rPr>
        <w:t xml:space="preserve"> and 70, which is then</w:t>
      </w:r>
      <w:r w:rsidRPr="00D04E70">
        <w:t xml:space="preserve"> converted into an overall percentage disability by simple calculation: </w:t>
      </w:r>
    </w:p>
    <w:p w14:paraId="6071E1CE" w14:textId="77777777" w:rsidR="002D1FA5" w:rsidRPr="00D04E70" w:rsidRDefault="002D1FA5" w:rsidP="002D1FA5">
      <w:pPr>
        <w:spacing w:line="360" w:lineRule="auto"/>
        <w:jc w:val="both"/>
      </w:pPr>
    </w:p>
    <w:p w14:paraId="0BF095F9" w14:textId="77777777" w:rsidR="002D1FA5" w:rsidRPr="00D04E70" w:rsidRDefault="002D1FA5" w:rsidP="002D1FA5">
      <w:pPr>
        <w:spacing w:line="360" w:lineRule="auto"/>
        <w:ind w:left="1440" w:firstLine="720"/>
        <w:jc w:val="both"/>
      </w:pPr>
      <w:r w:rsidRPr="00D04E70">
        <w:t xml:space="preserve"> </w:t>
      </w:r>
      <m:oMath>
        <m:r>
          <w:rPr>
            <w:rFonts w:ascii="Cambria Math" w:hAnsi="Cambria Math"/>
          </w:rPr>
          <m:t xml:space="preserve">SEAH Disability </m:t>
        </m:r>
        <m:d>
          <m:dPr>
            <m:ctrlPr>
              <w:rPr>
                <w:rFonts w:ascii="Cambria Math" w:hAnsi="Cambria Math"/>
                <w:i/>
              </w:rPr>
            </m:ctrlPr>
          </m:dPr>
          <m:e>
            <m:r>
              <w:rPr>
                <w:rFonts w:ascii="Cambria Math" w:hAnsi="Cambria Math"/>
              </w:rPr>
              <m:t>%</m:t>
            </m:r>
          </m:e>
        </m:d>
        <m:r>
          <w:rPr>
            <w:rFonts w:ascii="Cambria Math" w:hAnsi="Cambria Math"/>
          </w:rPr>
          <m:t>=</m:t>
        </m:r>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score</m:t>
                    </m:r>
                  </m:num>
                  <m:den>
                    <m:r>
                      <w:rPr>
                        <w:rFonts w:ascii="Cambria Math" w:hAnsi="Cambria Math"/>
                      </w:rPr>
                      <m:t>14</m:t>
                    </m:r>
                  </m:den>
                </m:f>
              </m:e>
            </m:d>
            <m:r>
              <w:rPr>
                <w:rFonts w:ascii="Cambria Math" w:hAnsi="Cambria Math"/>
              </w:rPr>
              <m:t>-1</m:t>
            </m:r>
          </m:e>
        </m:d>
        <m:r>
          <w:rPr>
            <w:rFonts w:ascii="Cambria Math" w:hAnsi="Cambria Math"/>
          </w:rPr>
          <m:t xml:space="preserve"> ×25</m:t>
        </m:r>
      </m:oMath>
    </w:p>
    <w:p w14:paraId="27B627C8" w14:textId="77777777" w:rsidR="002D1FA5" w:rsidRPr="00D04E70" w:rsidRDefault="002D1FA5" w:rsidP="002D1FA5">
      <w:pPr>
        <w:spacing w:line="360" w:lineRule="auto"/>
        <w:jc w:val="both"/>
      </w:pPr>
    </w:p>
    <w:p w14:paraId="1220F196" w14:textId="42D4C935" w:rsidR="002D1FA5" w:rsidRPr="00D04E70" w:rsidRDefault="002D1FA5" w:rsidP="002D1FA5">
      <w:pPr>
        <w:spacing w:line="360" w:lineRule="auto"/>
        <w:jc w:val="both"/>
      </w:pPr>
      <w:r w:rsidRPr="00D04E70">
        <w:t>The higher the percentage, the more restricted a person subjectively feels. A</w:t>
      </w:r>
      <w:r w:rsidRPr="00D04E70">
        <w:rPr>
          <w:rFonts w:ascii="Calibri" w:eastAsia="Calibri" w:hAnsi="Calibri" w:cs="Calibri"/>
        </w:rPr>
        <w:t>ll 120</w:t>
      </w:r>
      <w:r w:rsidRPr="00D04E70">
        <w:rPr>
          <w:rFonts w:ascii="Calibri" w:eastAsia="Calibri" w:hAnsi="Calibri" w:cs="Calibri"/>
          <w:color w:val="FF0000"/>
        </w:rPr>
        <w:t xml:space="preserve"> </w:t>
      </w:r>
      <w:r w:rsidRPr="00D04E70">
        <w:rPr>
          <w:rFonts w:ascii="Calibri" w:eastAsia="Calibri" w:hAnsi="Calibri" w:cs="Calibri"/>
        </w:rPr>
        <w:t>participants were included in the analysis, as PTAv confirmed hearing thresholds of &lt;25</w:t>
      </w:r>
      <w:r w:rsidR="00453665">
        <w:rPr>
          <w:rFonts w:ascii="Calibri" w:eastAsia="Calibri" w:hAnsi="Calibri" w:cs="Calibri"/>
        </w:rPr>
        <w:t xml:space="preserve"> </w:t>
      </w:r>
      <w:proofErr w:type="spellStart"/>
      <w:r w:rsidRPr="00D04E70">
        <w:rPr>
          <w:rFonts w:ascii="Calibri" w:eastAsia="Calibri" w:hAnsi="Calibri" w:cs="Calibri"/>
        </w:rPr>
        <w:t>dB.</w:t>
      </w:r>
      <w:proofErr w:type="spellEnd"/>
      <w:r w:rsidRPr="00D04E70">
        <w:rPr>
          <w:rFonts w:ascii="Calibri" w:eastAsia="Calibri" w:hAnsi="Calibri" w:cs="Calibri"/>
        </w:rPr>
        <w:t xml:space="preserve"> PTAv scores varied between 20 and 24</w:t>
      </w:r>
      <w:r w:rsidR="00453665">
        <w:rPr>
          <w:rFonts w:ascii="Calibri" w:eastAsia="Calibri" w:hAnsi="Calibri" w:cs="Calibri"/>
        </w:rPr>
        <w:t xml:space="preserve"> </w:t>
      </w:r>
      <w:proofErr w:type="spellStart"/>
      <w:r w:rsidRPr="00D04E70">
        <w:rPr>
          <w:rFonts w:ascii="Calibri" w:eastAsia="Calibri" w:hAnsi="Calibri" w:cs="Calibri"/>
        </w:rPr>
        <w:t>dB.</w:t>
      </w:r>
      <w:proofErr w:type="spellEnd"/>
      <w:r w:rsidRPr="00D04E70">
        <w:rPr>
          <w:rFonts w:ascii="Calibri" w:eastAsia="Calibri" w:hAnsi="Calibri" w:cs="Calibri"/>
        </w:rPr>
        <w:t xml:space="preserve"> </w:t>
      </w:r>
    </w:p>
    <w:p w14:paraId="2E5430E2" w14:textId="4AA49FC5" w:rsidR="0036718E" w:rsidRPr="00200B4B" w:rsidRDefault="002D1FA5" w:rsidP="000E1DBE">
      <w:pPr>
        <w:spacing w:line="360" w:lineRule="auto"/>
        <w:jc w:val="both"/>
      </w:pPr>
      <w:r w:rsidRPr="00D04E70">
        <w:rPr>
          <w:rFonts w:ascii="Calibri" w:eastAsia="Calibri" w:hAnsi="Calibri" w:cs="Calibri"/>
        </w:rPr>
        <w:t xml:space="preserve">As expected in a test assessing hearing functioning in people with normal hearing, the distribution of scores showed a positive skew towards the negative end (Figure 4.1). The modal overall score was 0, the median score was 5.5, IQR=9. </w:t>
      </w:r>
      <w:r w:rsidR="0036718E" w:rsidRPr="00D04E70">
        <w:t xml:space="preserve">As the distribution of scores from controls with normal hearing was positively skewed and did not follow a normal distribution, another standardised measure for selecting cut offs was followed </w:t>
      </w:r>
      <w:r w:rsidR="0036718E" w:rsidRPr="00200B4B">
        <w:fldChar w:fldCharType="begin"/>
      </w:r>
      <w:r w:rsidR="0036718E" w:rsidRPr="00200B4B">
        <w:instrText xml:space="preserve"> ADDIN EN.CITE &lt;EndNote&gt;&lt;Cite&gt;&lt;Author&gt;Capitani&lt;/Author&gt;&lt;Year&gt;1997&lt;/Year&gt;&lt;IDText&gt;Normative data and neuropsychological assessment. Common problems in clinical practice and research.&lt;/IDText&gt;&lt;DisplayText&gt;(Capitani, 1997)&lt;/DisplayText&gt;&lt;record&gt;&lt;isbn&gt;4&lt;/isbn&gt;&lt;titles&gt;&lt;title&gt;Normative data and neuropsychological assessment. Common problems in clinical practice and research.&lt;/title&gt;&lt;secondary-title&gt;Neuropsychological Rehabilitation&lt;/secondary-title&gt;&lt;/titles&gt;&lt;pages&gt;295-309&lt;/pages&gt;&lt;number&gt;4&lt;/number&gt;&lt;contributors&gt;&lt;authors&gt;&lt;author&gt;Capitani, Erminio&lt;/author&gt;&lt;/authors&gt;&lt;/contributors&gt;&lt;section&gt;295&lt;/section&gt;&lt;added-date format="utc"&gt;1527160717&lt;/added-date&gt;&lt;ref-type name="Journal Article"&gt;17&lt;/ref-type&gt;&lt;dates&gt;&lt;year&gt;1997&lt;/year&gt;&lt;/dates&gt;&lt;rec-number&gt;905&lt;/rec-number&gt;&lt;last-updated-date format="utc"&gt;1527160890&lt;/last-updated-date&gt;&lt;volume&gt;7&lt;/volume&gt;&lt;/record&gt;&lt;/Cite&gt;&lt;/EndNote&gt;</w:instrText>
      </w:r>
      <w:r w:rsidR="0036718E" w:rsidRPr="00200B4B">
        <w:fldChar w:fldCharType="separate"/>
      </w:r>
      <w:r w:rsidR="0036718E" w:rsidRPr="00200B4B">
        <w:rPr>
          <w:noProof/>
        </w:rPr>
        <w:t>(Capitani, 1997)</w:t>
      </w:r>
      <w:r w:rsidR="0036718E" w:rsidRPr="00200B4B">
        <w:fldChar w:fldCharType="end"/>
      </w:r>
      <w:r w:rsidR="0036718E" w:rsidRPr="00200B4B">
        <w:t>.</w:t>
      </w:r>
      <w:r w:rsidR="000E1DBE" w:rsidRPr="00200B4B">
        <w:t xml:space="preserve"> Therefore, in this case, the standardised measure for selecting cut offs was followed where the worst or ‘highest’ score from the healthy population was chosen to minimise false positives.</w:t>
      </w:r>
    </w:p>
    <w:p w14:paraId="0BE793FA" w14:textId="6EE41368" w:rsidR="002D1FA5" w:rsidRPr="007A42CE" w:rsidRDefault="002D1FA5" w:rsidP="002D1FA5">
      <w:pPr>
        <w:spacing w:line="360" w:lineRule="auto"/>
        <w:jc w:val="both"/>
        <w:rPr>
          <w:rFonts w:ascii="Calibri" w:eastAsia="Calibri" w:hAnsi="Calibri" w:cs="Calibri"/>
        </w:rPr>
      </w:pPr>
      <w:r w:rsidRPr="00200B4B">
        <w:rPr>
          <w:rFonts w:ascii="Calibri" w:eastAsia="Calibri" w:hAnsi="Calibri" w:cs="Calibri"/>
        </w:rPr>
        <w:t>From this, it was chosen that a score &lt;25% would portray no disability, and therefore 25% is the</w:t>
      </w:r>
      <w:r w:rsidRPr="00D04E70">
        <w:rPr>
          <w:rFonts w:ascii="Calibri" w:eastAsia="Calibri" w:hAnsi="Calibri" w:cs="Calibri"/>
        </w:rPr>
        <w:t xml:space="preserve"> cut off point for social and emotional hearing disability. The larger the percentage, the higher along the functioning-disability continuum the individual feels.</w:t>
      </w:r>
      <w:r>
        <w:rPr>
          <w:rFonts w:ascii="Calibri" w:eastAsia="Calibri" w:hAnsi="Calibri" w:cs="Calibri"/>
        </w:rPr>
        <w:t xml:space="preserve"> </w:t>
      </w:r>
    </w:p>
    <w:p w14:paraId="021EE15F" w14:textId="77777777" w:rsidR="00532572" w:rsidRDefault="00532572" w:rsidP="00AD00D9">
      <w:pPr>
        <w:spacing w:line="360" w:lineRule="auto"/>
        <w:jc w:val="both"/>
        <w:rPr>
          <w:rFonts w:ascii="Calibri" w:eastAsia="Calibri" w:hAnsi="Calibri" w:cs="Calibri"/>
        </w:rPr>
      </w:pPr>
    </w:p>
    <w:p w14:paraId="75B8A318" w14:textId="77777777" w:rsidR="00532572" w:rsidRDefault="00532572" w:rsidP="00AD00D9">
      <w:pPr>
        <w:spacing w:line="360" w:lineRule="auto"/>
        <w:jc w:val="both"/>
        <w:rPr>
          <w:rFonts w:ascii="Calibri" w:eastAsia="Calibri" w:hAnsi="Calibri" w:cs="Calibri"/>
        </w:rPr>
      </w:pPr>
    </w:p>
    <w:p w14:paraId="77819FFF" w14:textId="4DC60EF6" w:rsidR="00AD00D9" w:rsidRPr="005563E0" w:rsidRDefault="00AD00D9" w:rsidP="00AD00D9">
      <w:pPr>
        <w:spacing w:line="360" w:lineRule="auto"/>
        <w:jc w:val="both"/>
        <w:rPr>
          <w:sz w:val="24"/>
        </w:rPr>
      </w:pPr>
      <w:proofErr w:type="gramStart"/>
      <w:r w:rsidRPr="005563E0">
        <w:rPr>
          <w:b/>
        </w:rPr>
        <w:lastRenderedPageBreak/>
        <w:t xml:space="preserve">Table </w:t>
      </w:r>
      <w:r w:rsidR="00363758">
        <w:rPr>
          <w:b/>
        </w:rPr>
        <w:t>4.4</w:t>
      </w:r>
      <w:r w:rsidRPr="005563E0">
        <w:rPr>
          <w:b/>
        </w:rPr>
        <w:t>.</w:t>
      </w:r>
      <w:proofErr w:type="gramEnd"/>
      <w:r w:rsidRPr="005563E0">
        <w:rPr>
          <w:b/>
        </w:rPr>
        <w:t xml:space="preserve"> </w:t>
      </w:r>
      <w:r w:rsidRPr="005563E0">
        <w:rPr>
          <w:i/>
        </w:rPr>
        <w:t>Ranked items of the HHIE (pilot study data)</w:t>
      </w:r>
      <w:r w:rsidRPr="005563E0">
        <w:t xml:space="preserve"> </w:t>
      </w:r>
    </w:p>
    <w:tbl>
      <w:tblPr>
        <w:tblStyle w:val="PlainTable21"/>
        <w:tblW w:w="0" w:type="auto"/>
        <w:tblLook w:val="06A0" w:firstRow="1" w:lastRow="0" w:firstColumn="1" w:lastColumn="0" w:noHBand="1" w:noVBand="1"/>
      </w:tblPr>
      <w:tblGrid>
        <w:gridCol w:w="7125"/>
        <w:gridCol w:w="523"/>
        <w:gridCol w:w="523"/>
        <w:gridCol w:w="523"/>
        <w:gridCol w:w="548"/>
      </w:tblGrid>
      <w:tr w:rsidR="00AD00D9" w:rsidRPr="00D77979" w14:paraId="50C9D483" w14:textId="77777777" w:rsidTr="008D4140">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E3ECA7" w14:textId="77777777" w:rsidR="00AD00D9" w:rsidRPr="005563E0" w:rsidRDefault="00AD00D9" w:rsidP="008D4140">
            <w:pPr>
              <w:spacing w:line="360" w:lineRule="auto"/>
              <w:jc w:val="center"/>
              <w:rPr>
                <w:sz w:val="18"/>
                <w:szCs w:val="16"/>
              </w:rPr>
            </w:pPr>
            <w:r>
              <w:rPr>
                <w:sz w:val="18"/>
                <w:szCs w:val="16"/>
              </w:rPr>
              <w:t>Questions on the</w:t>
            </w:r>
            <w:r w:rsidRPr="005563E0">
              <w:rPr>
                <w:sz w:val="18"/>
                <w:szCs w:val="16"/>
              </w:rPr>
              <w:t xml:space="preserve"> </w:t>
            </w:r>
            <w:r>
              <w:rPr>
                <w:sz w:val="18"/>
                <w:szCs w:val="16"/>
              </w:rPr>
              <w:t>HHIE</w:t>
            </w:r>
          </w:p>
        </w:tc>
        <w:tc>
          <w:tcPr>
            <w:tcW w:w="0" w:type="auto"/>
            <w:textDirection w:val="btLr"/>
            <w:hideMark/>
          </w:tcPr>
          <w:p w14:paraId="3CFA959D" w14:textId="77777777" w:rsidR="00AD00D9" w:rsidRPr="00D77979" w:rsidRDefault="00AD00D9" w:rsidP="005B010D">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Yes</w:t>
            </w:r>
          </w:p>
        </w:tc>
        <w:tc>
          <w:tcPr>
            <w:tcW w:w="0" w:type="auto"/>
            <w:textDirection w:val="btLr"/>
            <w:hideMark/>
          </w:tcPr>
          <w:p w14:paraId="744A84CB" w14:textId="77777777" w:rsidR="00AD00D9" w:rsidRPr="00D77979" w:rsidRDefault="00AD00D9" w:rsidP="005B010D">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sz w:val="16"/>
                <w:szCs w:val="16"/>
              </w:rPr>
            </w:pPr>
            <w:r w:rsidRPr="00D77979">
              <w:rPr>
                <w:sz w:val="16"/>
                <w:szCs w:val="16"/>
              </w:rPr>
              <w:t>Sometimes</w:t>
            </w:r>
          </w:p>
        </w:tc>
        <w:tc>
          <w:tcPr>
            <w:tcW w:w="0" w:type="auto"/>
            <w:textDirection w:val="btLr"/>
            <w:hideMark/>
          </w:tcPr>
          <w:p w14:paraId="69D55B00" w14:textId="77777777" w:rsidR="00AD00D9" w:rsidRPr="00D77979" w:rsidRDefault="00AD00D9" w:rsidP="005B010D">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 xml:space="preserve">Total  </w:t>
            </w:r>
          </w:p>
        </w:tc>
        <w:tc>
          <w:tcPr>
            <w:tcW w:w="0" w:type="auto"/>
            <w:hideMark/>
          </w:tcPr>
          <w:p w14:paraId="3911078F" w14:textId="77777777" w:rsidR="00AD00D9" w:rsidRPr="00D77979"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p>
          <w:p w14:paraId="5D5BDCC1" w14:textId="77777777" w:rsidR="00AD00D9"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p>
          <w:p w14:paraId="2830AFDB" w14:textId="77777777" w:rsidR="00AD00D9" w:rsidRPr="00D77979"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6"/>
                <w:szCs w:val="16"/>
              </w:rPr>
            </w:pPr>
          </w:p>
          <w:p w14:paraId="6ED732EE" w14:textId="77777777" w:rsidR="00AD00D9" w:rsidRPr="00D77979"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 xml:space="preserve">Rank </w:t>
            </w:r>
          </w:p>
        </w:tc>
      </w:tr>
      <w:tr w:rsidR="00AD00D9" w:rsidRPr="00D77979" w14:paraId="52E1AF72"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69EA8FC3"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S1.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use the phone less often than you would like? </w:t>
            </w:r>
          </w:p>
        </w:tc>
        <w:tc>
          <w:tcPr>
            <w:tcW w:w="0" w:type="auto"/>
            <w:hideMark/>
          </w:tcPr>
          <w:p w14:paraId="669A1470"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18</w:t>
            </w:r>
          </w:p>
        </w:tc>
        <w:tc>
          <w:tcPr>
            <w:tcW w:w="0" w:type="auto"/>
            <w:hideMark/>
          </w:tcPr>
          <w:p w14:paraId="400EFC6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w:t>
            </w:r>
          </w:p>
        </w:tc>
        <w:tc>
          <w:tcPr>
            <w:tcW w:w="0" w:type="auto"/>
            <w:hideMark/>
          </w:tcPr>
          <w:p w14:paraId="19F5F4F4"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19</w:t>
            </w:r>
          </w:p>
        </w:tc>
        <w:tc>
          <w:tcPr>
            <w:tcW w:w="0" w:type="auto"/>
            <w:hideMark/>
          </w:tcPr>
          <w:p w14:paraId="0BC2FFF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11</w:t>
            </w:r>
          </w:p>
        </w:tc>
      </w:tr>
      <w:tr w:rsidR="00AD00D9" w:rsidRPr="00D77979" w14:paraId="1107476B"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37147BA9"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E2.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feel embarrassed when meeting new people? </w:t>
            </w:r>
          </w:p>
        </w:tc>
        <w:tc>
          <w:tcPr>
            <w:tcW w:w="0" w:type="auto"/>
            <w:hideMark/>
          </w:tcPr>
          <w:p w14:paraId="27D8D4A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c>
          <w:tcPr>
            <w:tcW w:w="0" w:type="auto"/>
            <w:hideMark/>
          </w:tcPr>
          <w:p w14:paraId="4463688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8</w:t>
            </w:r>
          </w:p>
        </w:tc>
        <w:tc>
          <w:tcPr>
            <w:tcW w:w="0" w:type="auto"/>
            <w:hideMark/>
          </w:tcPr>
          <w:p w14:paraId="34ADFD0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18</w:t>
            </w:r>
          </w:p>
        </w:tc>
        <w:tc>
          <w:tcPr>
            <w:tcW w:w="0" w:type="auto"/>
            <w:hideMark/>
          </w:tcPr>
          <w:p w14:paraId="11D0C44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13</w:t>
            </w:r>
          </w:p>
        </w:tc>
      </w:tr>
      <w:tr w:rsidR="00AD00D9" w:rsidRPr="00D77979" w14:paraId="2C46DFB8"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5F4B8300"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S3. Does a hearing problem cause you to avoid groups of people? </w:t>
            </w:r>
          </w:p>
        </w:tc>
        <w:tc>
          <w:tcPr>
            <w:tcW w:w="0" w:type="auto"/>
            <w:hideMark/>
          </w:tcPr>
          <w:p w14:paraId="6EED7A81"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14</w:t>
            </w:r>
          </w:p>
        </w:tc>
        <w:tc>
          <w:tcPr>
            <w:tcW w:w="0" w:type="auto"/>
            <w:hideMark/>
          </w:tcPr>
          <w:p w14:paraId="27818919"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c>
          <w:tcPr>
            <w:tcW w:w="0" w:type="auto"/>
            <w:hideMark/>
          </w:tcPr>
          <w:p w14:paraId="2F753CA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18</w:t>
            </w:r>
          </w:p>
        </w:tc>
        <w:tc>
          <w:tcPr>
            <w:tcW w:w="0" w:type="auto"/>
            <w:hideMark/>
          </w:tcPr>
          <w:p w14:paraId="3FA4B1D4"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12</w:t>
            </w:r>
          </w:p>
        </w:tc>
      </w:tr>
      <w:tr w:rsidR="00AD00D9" w:rsidRPr="00D77979" w14:paraId="24943B65"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tcPr>
          <w:p w14:paraId="3601572F"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E4. Does a hearing problem make your irritable? </w:t>
            </w:r>
          </w:p>
        </w:tc>
        <w:tc>
          <w:tcPr>
            <w:tcW w:w="0" w:type="auto"/>
            <w:shd w:val="clear" w:color="auto" w:fill="auto"/>
            <w:hideMark/>
          </w:tcPr>
          <w:p w14:paraId="6C7A6889"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11</w:t>
            </w:r>
          </w:p>
        </w:tc>
        <w:tc>
          <w:tcPr>
            <w:tcW w:w="0" w:type="auto"/>
            <w:shd w:val="clear" w:color="auto" w:fill="auto"/>
            <w:hideMark/>
          </w:tcPr>
          <w:p w14:paraId="2F092E0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9</w:t>
            </w:r>
          </w:p>
        </w:tc>
        <w:tc>
          <w:tcPr>
            <w:tcW w:w="0" w:type="auto"/>
            <w:shd w:val="clear" w:color="auto" w:fill="auto"/>
            <w:hideMark/>
          </w:tcPr>
          <w:p w14:paraId="0E37AFD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20</w:t>
            </w:r>
          </w:p>
        </w:tc>
        <w:tc>
          <w:tcPr>
            <w:tcW w:w="0" w:type="auto"/>
            <w:shd w:val="clear" w:color="auto" w:fill="auto"/>
            <w:hideMark/>
          </w:tcPr>
          <w:p w14:paraId="09628BA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r>
      <w:tr w:rsidR="00AD00D9" w:rsidRPr="00D77979" w14:paraId="4562317E"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14:paraId="65B74E3B"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E5.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feel frustrated when talking to members of your family? </w:t>
            </w:r>
          </w:p>
        </w:tc>
        <w:tc>
          <w:tcPr>
            <w:tcW w:w="0" w:type="auto"/>
            <w:shd w:val="clear" w:color="auto" w:fill="auto"/>
            <w:hideMark/>
          </w:tcPr>
          <w:p w14:paraId="444124A5"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14</w:t>
            </w:r>
          </w:p>
        </w:tc>
        <w:tc>
          <w:tcPr>
            <w:tcW w:w="0" w:type="auto"/>
            <w:shd w:val="clear" w:color="auto" w:fill="auto"/>
            <w:hideMark/>
          </w:tcPr>
          <w:p w14:paraId="1227A769"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c>
          <w:tcPr>
            <w:tcW w:w="0" w:type="auto"/>
            <w:shd w:val="clear" w:color="auto" w:fill="auto"/>
            <w:hideMark/>
          </w:tcPr>
          <w:p w14:paraId="164E15FA"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24</w:t>
            </w:r>
          </w:p>
        </w:tc>
        <w:tc>
          <w:tcPr>
            <w:tcW w:w="0" w:type="auto"/>
            <w:shd w:val="clear" w:color="auto" w:fill="auto"/>
            <w:hideMark/>
          </w:tcPr>
          <w:p w14:paraId="4CADDF74"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7</w:t>
            </w:r>
          </w:p>
        </w:tc>
      </w:tr>
      <w:tr w:rsidR="00AD00D9" w:rsidRPr="00D77979" w14:paraId="776702F4"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14:paraId="63118C22"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S6. Does a hearing problem cause you difficulty when attending a party? </w:t>
            </w:r>
          </w:p>
        </w:tc>
        <w:tc>
          <w:tcPr>
            <w:tcW w:w="0" w:type="auto"/>
            <w:shd w:val="clear" w:color="auto" w:fill="auto"/>
            <w:hideMark/>
          </w:tcPr>
          <w:p w14:paraId="3339DAA1"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27</w:t>
            </w:r>
          </w:p>
        </w:tc>
        <w:tc>
          <w:tcPr>
            <w:tcW w:w="0" w:type="auto"/>
            <w:shd w:val="clear" w:color="auto" w:fill="auto"/>
            <w:hideMark/>
          </w:tcPr>
          <w:p w14:paraId="4D852A01"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c>
          <w:tcPr>
            <w:tcW w:w="0" w:type="auto"/>
            <w:shd w:val="clear" w:color="auto" w:fill="auto"/>
            <w:hideMark/>
          </w:tcPr>
          <w:p w14:paraId="08A94833"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37</w:t>
            </w:r>
          </w:p>
        </w:tc>
        <w:tc>
          <w:tcPr>
            <w:tcW w:w="0" w:type="auto"/>
            <w:shd w:val="clear" w:color="auto" w:fill="auto"/>
            <w:hideMark/>
          </w:tcPr>
          <w:p w14:paraId="61438C3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w:t>
            </w:r>
          </w:p>
        </w:tc>
      </w:tr>
      <w:tr w:rsidR="00AD00D9" w:rsidRPr="00D77979" w14:paraId="1D752DF6"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tcPr>
          <w:p w14:paraId="45E936D6"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E7. Does a hearing problem cause you to feel stupid or dumb? </w:t>
            </w:r>
          </w:p>
        </w:tc>
        <w:tc>
          <w:tcPr>
            <w:tcW w:w="0" w:type="auto"/>
            <w:shd w:val="clear" w:color="auto" w:fill="auto"/>
            <w:hideMark/>
          </w:tcPr>
          <w:p w14:paraId="1EE994A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c>
          <w:tcPr>
            <w:tcW w:w="0" w:type="auto"/>
            <w:shd w:val="clear" w:color="auto" w:fill="auto"/>
            <w:hideMark/>
          </w:tcPr>
          <w:p w14:paraId="01F957AA"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11</w:t>
            </w:r>
          </w:p>
        </w:tc>
        <w:tc>
          <w:tcPr>
            <w:tcW w:w="0" w:type="auto"/>
            <w:shd w:val="clear" w:color="auto" w:fill="auto"/>
            <w:hideMark/>
          </w:tcPr>
          <w:p w14:paraId="55A4CBA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21</w:t>
            </w:r>
          </w:p>
        </w:tc>
        <w:tc>
          <w:tcPr>
            <w:tcW w:w="0" w:type="auto"/>
            <w:shd w:val="clear" w:color="auto" w:fill="auto"/>
            <w:hideMark/>
          </w:tcPr>
          <w:p w14:paraId="2E26B186"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9</w:t>
            </w:r>
          </w:p>
        </w:tc>
      </w:tr>
      <w:tr w:rsidR="00AD00D9" w:rsidRPr="00D77979" w14:paraId="2F14CC05"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14:paraId="3370E666"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S8. Do you have difficulty hearing when someone speaks in a whisper? </w:t>
            </w:r>
          </w:p>
        </w:tc>
        <w:tc>
          <w:tcPr>
            <w:tcW w:w="0" w:type="auto"/>
            <w:shd w:val="clear" w:color="auto" w:fill="auto"/>
            <w:hideMark/>
          </w:tcPr>
          <w:p w14:paraId="0D439B1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26</w:t>
            </w:r>
          </w:p>
        </w:tc>
        <w:tc>
          <w:tcPr>
            <w:tcW w:w="0" w:type="auto"/>
            <w:shd w:val="clear" w:color="auto" w:fill="auto"/>
            <w:hideMark/>
          </w:tcPr>
          <w:p w14:paraId="75A1987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13</w:t>
            </w:r>
          </w:p>
        </w:tc>
        <w:tc>
          <w:tcPr>
            <w:tcW w:w="0" w:type="auto"/>
            <w:shd w:val="clear" w:color="auto" w:fill="auto"/>
            <w:hideMark/>
          </w:tcPr>
          <w:p w14:paraId="5364237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39</w:t>
            </w:r>
          </w:p>
        </w:tc>
        <w:tc>
          <w:tcPr>
            <w:tcW w:w="0" w:type="auto"/>
            <w:shd w:val="clear" w:color="auto" w:fill="auto"/>
            <w:hideMark/>
          </w:tcPr>
          <w:p w14:paraId="43B26D3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w:t>
            </w:r>
          </w:p>
        </w:tc>
      </w:tr>
      <w:tr w:rsidR="00AD00D9" w:rsidRPr="00D77979" w14:paraId="3E4FCEDD"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tcPr>
          <w:p w14:paraId="4BE3AB04"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E9. Do you feel handicapped by a hearing problem? </w:t>
            </w:r>
          </w:p>
        </w:tc>
        <w:tc>
          <w:tcPr>
            <w:tcW w:w="0" w:type="auto"/>
            <w:shd w:val="clear" w:color="auto" w:fill="auto"/>
            <w:hideMark/>
          </w:tcPr>
          <w:p w14:paraId="78249210"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17</w:t>
            </w:r>
          </w:p>
        </w:tc>
        <w:tc>
          <w:tcPr>
            <w:tcW w:w="0" w:type="auto"/>
            <w:shd w:val="clear" w:color="auto" w:fill="auto"/>
            <w:hideMark/>
          </w:tcPr>
          <w:p w14:paraId="2E04794F"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c>
          <w:tcPr>
            <w:tcW w:w="0" w:type="auto"/>
            <w:shd w:val="clear" w:color="auto" w:fill="auto"/>
            <w:hideMark/>
          </w:tcPr>
          <w:p w14:paraId="7CAE8B29"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21</w:t>
            </w:r>
          </w:p>
        </w:tc>
        <w:tc>
          <w:tcPr>
            <w:tcW w:w="0" w:type="auto"/>
            <w:shd w:val="clear" w:color="auto" w:fill="auto"/>
            <w:hideMark/>
          </w:tcPr>
          <w:p w14:paraId="4F1D9E54"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8</w:t>
            </w:r>
          </w:p>
        </w:tc>
      </w:tr>
      <w:tr w:rsidR="00AD00D9" w:rsidRPr="00D77979" w14:paraId="6CF4D7AF"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16BFBFAA"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S10. Does a hearing problem cause you difficulty when visiting friends, relatives, or neighbours? </w:t>
            </w:r>
          </w:p>
        </w:tc>
        <w:tc>
          <w:tcPr>
            <w:tcW w:w="0" w:type="auto"/>
            <w:hideMark/>
          </w:tcPr>
          <w:p w14:paraId="5528AC41"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c>
          <w:tcPr>
            <w:tcW w:w="0" w:type="auto"/>
            <w:hideMark/>
          </w:tcPr>
          <w:p w14:paraId="14652F1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7</w:t>
            </w:r>
          </w:p>
        </w:tc>
        <w:tc>
          <w:tcPr>
            <w:tcW w:w="0" w:type="auto"/>
            <w:hideMark/>
          </w:tcPr>
          <w:p w14:paraId="08CCCB1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17</w:t>
            </w:r>
          </w:p>
        </w:tc>
        <w:tc>
          <w:tcPr>
            <w:tcW w:w="0" w:type="auto"/>
            <w:hideMark/>
          </w:tcPr>
          <w:p w14:paraId="3398189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15</w:t>
            </w:r>
          </w:p>
        </w:tc>
      </w:tr>
      <w:tr w:rsidR="00AD00D9" w:rsidRPr="00D77979" w14:paraId="198B3BF5"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08034B90"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S11.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attend religious services less often than you would like? </w:t>
            </w:r>
          </w:p>
        </w:tc>
        <w:tc>
          <w:tcPr>
            <w:tcW w:w="0" w:type="auto"/>
            <w:hideMark/>
          </w:tcPr>
          <w:p w14:paraId="017697E0"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w:t>
            </w:r>
          </w:p>
        </w:tc>
        <w:tc>
          <w:tcPr>
            <w:tcW w:w="0" w:type="auto"/>
            <w:hideMark/>
          </w:tcPr>
          <w:p w14:paraId="3DAD279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w:t>
            </w:r>
          </w:p>
        </w:tc>
        <w:tc>
          <w:tcPr>
            <w:tcW w:w="0" w:type="auto"/>
            <w:hideMark/>
          </w:tcPr>
          <w:p w14:paraId="36D3D28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w:t>
            </w:r>
          </w:p>
        </w:tc>
        <w:tc>
          <w:tcPr>
            <w:tcW w:w="0" w:type="auto"/>
            <w:hideMark/>
          </w:tcPr>
          <w:p w14:paraId="7741273D"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24</w:t>
            </w:r>
          </w:p>
        </w:tc>
      </w:tr>
      <w:tr w:rsidR="00AD00D9" w:rsidRPr="00D77979" w14:paraId="2C3BF053" w14:textId="77777777" w:rsidTr="00572D13">
        <w:tc>
          <w:tcPr>
            <w:cnfStyle w:val="001000000000" w:firstRow="0" w:lastRow="0" w:firstColumn="1" w:lastColumn="0" w:oddVBand="0" w:evenVBand="0" w:oddHBand="0" w:evenHBand="0" w:firstRowFirstColumn="0" w:firstRowLastColumn="0" w:lastRowFirstColumn="0" w:lastRowLastColumn="0"/>
            <w:tcW w:w="0" w:type="auto"/>
          </w:tcPr>
          <w:p w14:paraId="0D87F5F5"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E12. Does a hearing problem cause you to be nervous? </w:t>
            </w:r>
          </w:p>
        </w:tc>
        <w:tc>
          <w:tcPr>
            <w:tcW w:w="0" w:type="auto"/>
            <w:hideMark/>
          </w:tcPr>
          <w:p w14:paraId="33F36436"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7</w:t>
            </w:r>
          </w:p>
        </w:tc>
        <w:tc>
          <w:tcPr>
            <w:tcW w:w="0" w:type="auto"/>
            <w:hideMark/>
          </w:tcPr>
          <w:p w14:paraId="1B584BE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c>
          <w:tcPr>
            <w:tcW w:w="0" w:type="auto"/>
            <w:hideMark/>
          </w:tcPr>
          <w:p w14:paraId="2564A00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11</w:t>
            </w:r>
          </w:p>
        </w:tc>
        <w:tc>
          <w:tcPr>
            <w:tcW w:w="0" w:type="auto"/>
            <w:hideMark/>
          </w:tcPr>
          <w:p w14:paraId="205D0956"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19</w:t>
            </w:r>
          </w:p>
        </w:tc>
      </w:tr>
      <w:tr w:rsidR="00AD00D9" w:rsidRPr="00D77979" w14:paraId="1E1367B1"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127F6FF4" w14:textId="77777777" w:rsidR="00AD00D9" w:rsidRPr="005563E0" w:rsidRDefault="00AD00D9" w:rsidP="005B010D">
            <w:pPr>
              <w:jc w:val="both"/>
              <w:rPr>
                <w:sz w:val="18"/>
                <w:szCs w:val="16"/>
              </w:rPr>
            </w:pPr>
            <w:r w:rsidRPr="005563E0">
              <w:rPr>
                <w:rFonts w:ascii="Calibri" w:eastAsia="Calibri" w:hAnsi="Calibri" w:cs="Calibri"/>
                <w:sz w:val="18"/>
                <w:szCs w:val="16"/>
              </w:rPr>
              <w:t xml:space="preserve">S13.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visit friends, relatives, or neighbours less often than you would like? </w:t>
            </w:r>
          </w:p>
        </w:tc>
        <w:tc>
          <w:tcPr>
            <w:tcW w:w="0" w:type="auto"/>
            <w:hideMark/>
          </w:tcPr>
          <w:p w14:paraId="3DF6A84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c>
          <w:tcPr>
            <w:tcW w:w="0" w:type="auto"/>
            <w:hideMark/>
          </w:tcPr>
          <w:p w14:paraId="3AA26DF5"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0</w:t>
            </w:r>
          </w:p>
        </w:tc>
        <w:tc>
          <w:tcPr>
            <w:tcW w:w="0" w:type="auto"/>
            <w:hideMark/>
          </w:tcPr>
          <w:p w14:paraId="04611265"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c>
          <w:tcPr>
            <w:tcW w:w="0" w:type="auto"/>
            <w:hideMark/>
          </w:tcPr>
          <w:p w14:paraId="1B0B5D9F"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22</w:t>
            </w:r>
          </w:p>
        </w:tc>
      </w:tr>
      <w:tr w:rsidR="00AD00D9" w:rsidRPr="00D77979" w14:paraId="14F75EA0"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697DBD5A"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E14. Does a hearing problem cause you to have arguments with family members? </w:t>
            </w:r>
          </w:p>
        </w:tc>
        <w:tc>
          <w:tcPr>
            <w:tcW w:w="0" w:type="auto"/>
            <w:hideMark/>
          </w:tcPr>
          <w:p w14:paraId="17D60D8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6</w:t>
            </w:r>
          </w:p>
        </w:tc>
        <w:tc>
          <w:tcPr>
            <w:tcW w:w="0" w:type="auto"/>
            <w:hideMark/>
          </w:tcPr>
          <w:p w14:paraId="09D28443"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8</w:t>
            </w:r>
          </w:p>
        </w:tc>
        <w:tc>
          <w:tcPr>
            <w:tcW w:w="0" w:type="auto"/>
            <w:hideMark/>
          </w:tcPr>
          <w:p w14:paraId="6C28ADF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14</w:t>
            </w:r>
          </w:p>
        </w:tc>
        <w:tc>
          <w:tcPr>
            <w:tcW w:w="0" w:type="auto"/>
            <w:hideMark/>
          </w:tcPr>
          <w:p w14:paraId="6FA7D731"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18</w:t>
            </w:r>
          </w:p>
        </w:tc>
      </w:tr>
      <w:tr w:rsidR="00AD00D9" w:rsidRPr="00D77979" w14:paraId="59E5CCA4"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14:paraId="70F5E249"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S15. Does a hearing problem cause you difficulty when listening to the TV or radio? </w:t>
            </w:r>
          </w:p>
        </w:tc>
        <w:tc>
          <w:tcPr>
            <w:tcW w:w="0" w:type="auto"/>
            <w:shd w:val="clear" w:color="auto" w:fill="auto"/>
            <w:hideMark/>
          </w:tcPr>
          <w:p w14:paraId="23F6F345"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26</w:t>
            </w:r>
          </w:p>
        </w:tc>
        <w:tc>
          <w:tcPr>
            <w:tcW w:w="0" w:type="auto"/>
            <w:shd w:val="clear" w:color="auto" w:fill="auto"/>
            <w:hideMark/>
          </w:tcPr>
          <w:p w14:paraId="53DF758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15</w:t>
            </w:r>
          </w:p>
        </w:tc>
        <w:tc>
          <w:tcPr>
            <w:tcW w:w="0" w:type="auto"/>
            <w:shd w:val="clear" w:color="auto" w:fill="auto"/>
            <w:hideMark/>
          </w:tcPr>
          <w:p w14:paraId="3EABD51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41</w:t>
            </w:r>
          </w:p>
        </w:tc>
        <w:tc>
          <w:tcPr>
            <w:tcW w:w="0" w:type="auto"/>
            <w:shd w:val="clear" w:color="auto" w:fill="auto"/>
            <w:hideMark/>
          </w:tcPr>
          <w:p w14:paraId="611ABD8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w:t>
            </w:r>
          </w:p>
        </w:tc>
      </w:tr>
      <w:tr w:rsidR="00AD00D9" w:rsidRPr="00D77979" w14:paraId="01327BA4"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5FE89F4B"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S16.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go shopping less often than you would like? </w:t>
            </w:r>
          </w:p>
        </w:tc>
        <w:tc>
          <w:tcPr>
            <w:tcW w:w="0" w:type="auto"/>
            <w:hideMark/>
          </w:tcPr>
          <w:p w14:paraId="7A33F9C7"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w:t>
            </w:r>
          </w:p>
        </w:tc>
        <w:tc>
          <w:tcPr>
            <w:tcW w:w="0" w:type="auto"/>
            <w:hideMark/>
          </w:tcPr>
          <w:p w14:paraId="370238F6"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w:t>
            </w:r>
          </w:p>
        </w:tc>
        <w:tc>
          <w:tcPr>
            <w:tcW w:w="0" w:type="auto"/>
            <w:hideMark/>
          </w:tcPr>
          <w:p w14:paraId="6B4FFDF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c>
          <w:tcPr>
            <w:tcW w:w="0" w:type="auto"/>
            <w:hideMark/>
          </w:tcPr>
          <w:p w14:paraId="76CF13A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23</w:t>
            </w:r>
          </w:p>
        </w:tc>
      </w:tr>
      <w:tr w:rsidR="00AD00D9" w:rsidRPr="00D77979" w14:paraId="7141901F"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08BDE114"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E17. Does any problem or difficulty with your hearing upset you at all? </w:t>
            </w:r>
          </w:p>
        </w:tc>
        <w:tc>
          <w:tcPr>
            <w:tcW w:w="0" w:type="auto"/>
            <w:hideMark/>
          </w:tcPr>
          <w:p w14:paraId="77706CF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9</w:t>
            </w:r>
          </w:p>
        </w:tc>
        <w:tc>
          <w:tcPr>
            <w:tcW w:w="0" w:type="auto"/>
            <w:hideMark/>
          </w:tcPr>
          <w:p w14:paraId="2F114DF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9</w:t>
            </w:r>
          </w:p>
        </w:tc>
        <w:tc>
          <w:tcPr>
            <w:tcW w:w="0" w:type="auto"/>
            <w:hideMark/>
          </w:tcPr>
          <w:p w14:paraId="45E97D5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18</w:t>
            </w:r>
          </w:p>
        </w:tc>
        <w:tc>
          <w:tcPr>
            <w:tcW w:w="0" w:type="auto"/>
            <w:hideMark/>
          </w:tcPr>
          <w:p w14:paraId="297B10D5"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14</w:t>
            </w:r>
          </w:p>
        </w:tc>
      </w:tr>
      <w:tr w:rsidR="00AD00D9" w:rsidRPr="00D77979" w14:paraId="099B0F28"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7B42DFCE"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E18. Does a hearing problem cause you to want to be by yourself? </w:t>
            </w:r>
          </w:p>
        </w:tc>
        <w:tc>
          <w:tcPr>
            <w:tcW w:w="0" w:type="auto"/>
            <w:hideMark/>
          </w:tcPr>
          <w:p w14:paraId="4F90ED6D"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7</w:t>
            </w:r>
          </w:p>
        </w:tc>
        <w:tc>
          <w:tcPr>
            <w:tcW w:w="0" w:type="auto"/>
            <w:hideMark/>
          </w:tcPr>
          <w:p w14:paraId="05F157BA"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7</w:t>
            </w:r>
          </w:p>
        </w:tc>
        <w:tc>
          <w:tcPr>
            <w:tcW w:w="0" w:type="auto"/>
            <w:hideMark/>
          </w:tcPr>
          <w:p w14:paraId="16BF27F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14</w:t>
            </w:r>
          </w:p>
        </w:tc>
        <w:tc>
          <w:tcPr>
            <w:tcW w:w="0" w:type="auto"/>
            <w:hideMark/>
          </w:tcPr>
          <w:p w14:paraId="3E6D7E8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17</w:t>
            </w:r>
          </w:p>
        </w:tc>
      </w:tr>
      <w:tr w:rsidR="00AD00D9" w:rsidRPr="00D77979" w14:paraId="3A2E8E3D"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1CA1216A"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S19.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talk to family members less often than you would like? </w:t>
            </w:r>
          </w:p>
        </w:tc>
        <w:tc>
          <w:tcPr>
            <w:tcW w:w="0" w:type="auto"/>
            <w:hideMark/>
          </w:tcPr>
          <w:p w14:paraId="6C8B959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5</w:t>
            </w:r>
          </w:p>
        </w:tc>
        <w:tc>
          <w:tcPr>
            <w:tcW w:w="0" w:type="auto"/>
            <w:hideMark/>
          </w:tcPr>
          <w:p w14:paraId="41F73AB1"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w:t>
            </w:r>
          </w:p>
        </w:tc>
        <w:tc>
          <w:tcPr>
            <w:tcW w:w="0" w:type="auto"/>
            <w:hideMark/>
          </w:tcPr>
          <w:p w14:paraId="44937AF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8</w:t>
            </w:r>
          </w:p>
        </w:tc>
        <w:tc>
          <w:tcPr>
            <w:tcW w:w="0" w:type="auto"/>
            <w:hideMark/>
          </w:tcPr>
          <w:p w14:paraId="68E1D17D"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20</w:t>
            </w:r>
          </w:p>
        </w:tc>
      </w:tr>
      <w:tr w:rsidR="00AD00D9" w:rsidRPr="00D77979" w14:paraId="3C69D936"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14:paraId="27138E3B"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E20. Do you feel that any difficulty with your hearing limits or hampers your personal or social life? </w:t>
            </w:r>
          </w:p>
        </w:tc>
        <w:tc>
          <w:tcPr>
            <w:tcW w:w="0" w:type="auto"/>
            <w:shd w:val="clear" w:color="auto" w:fill="auto"/>
            <w:hideMark/>
          </w:tcPr>
          <w:p w14:paraId="34443FA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19</w:t>
            </w:r>
          </w:p>
        </w:tc>
        <w:tc>
          <w:tcPr>
            <w:tcW w:w="0" w:type="auto"/>
            <w:shd w:val="clear" w:color="auto" w:fill="auto"/>
            <w:hideMark/>
          </w:tcPr>
          <w:p w14:paraId="3949E74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6</w:t>
            </w:r>
          </w:p>
        </w:tc>
        <w:tc>
          <w:tcPr>
            <w:tcW w:w="0" w:type="auto"/>
            <w:shd w:val="clear" w:color="auto" w:fill="auto"/>
            <w:hideMark/>
          </w:tcPr>
          <w:p w14:paraId="633AFFF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25</w:t>
            </w:r>
          </w:p>
        </w:tc>
        <w:tc>
          <w:tcPr>
            <w:tcW w:w="0" w:type="auto"/>
            <w:shd w:val="clear" w:color="auto" w:fill="auto"/>
            <w:hideMark/>
          </w:tcPr>
          <w:p w14:paraId="697B5B4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6</w:t>
            </w:r>
          </w:p>
        </w:tc>
      </w:tr>
      <w:tr w:rsidR="00AD00D9" w:rsidRPr="00D77979" w14:paraId="596681EB"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14:paraId="43BEB05A"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S21. Does a hearing problem cause you difficulty when in a restaurant with relatives or friends? </w:t>
            </w:r>
          </w:p>
        </w:tc>
        <w:tc>
          <w:tcPr>
            <w:tcW w:w="0" w:type="auto"/>
            <w:shd w:val="clear" w:color="auto" w:fill="auto"/>
            <w:hideMark/>
          </w:tcPr>
          <w:p w14:paraId="05804E55"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21</w:t>
            </w:r>
          </w:p>
        </w:tc>
        <w:tc>
          <w:tcPr>
            <w:tcW w:w="0" w:type="auto"/>
            <w:shd w:val="clear" w:color="auto" w:fill="auto"/>
            <w:hideMark/>
          </w:tcPr>
          <w:p w14:paraId="2649B9F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c>
          <w:tcPr>
            <w:tcW w:w="0" w:type="auto"/>
            <w:shd w:val="clear" w:color="auto" w:fill="auto"/>
            <w:hideMark/>
          </w:tcPr>
          <w:p w14:paraId="75711811"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31</w:t>
            </w:r>
          </w:p>
        </w:tc>
        <w:tc>
          <w:tcPr>
            <w:tcW w:w="0" w:type="auto"/>
            <w:shd w:val="clear" w:color="auto" w:fill="auto"/>
            <w:hideMark/>
          </w:tcPr>
          <w:p w14:paraId="0EB5395E"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r>
      <w:tr w:rsidR="00AD00D9" w:rsidRPr="00D77979" w14:paraId="1E686CAB" w14:textId="77777777" w:rsidTr="00572D13">
        <w:tc>
          <w:tcPr>
            <w:cnfStyle w:val="001000000000" w:firstRow="0" w:lastRow="0" w:firstColumn="1" w:lastColumn="0" w:oddVBand="0" w:evenVBand="0" w:oddHBand="0" w:evenHBand="0" w:firstRowFirstColumn="0" w:firstRowLastColumn="0" w:lastRowFirstColumn="0" w:lastRowLastColumn="0"/>
            <w:tcW w:w="0" w:type="auto"/>
          </w:tcPr>
          <w:p w14:paraId="4C930C1B" w14:textId="77777777" w:rsidR="00AD00D9" w:rsidRPr="005563E0" w:rsidRDefault="00AD00D9" w:rsidP="005B010D">
            <w:pPr>
              <w:spacing w:line="360" w:lineRule="auto"/>
              <w:jc w:val="both"/>
              <w:rPr>
                <w:rFonts w:ascii="Calibri" w:eastAsia="Calibri" w:hAnsi="Calibri" w:cs="Calibri"/>
                <w:sz w:val="18"/>
                <w:szCs w:val="16"/>
              </w:rPr>
            </w:pPr>
            <w:r w:rsidRPr="005563E0">
              <w:rPr>
                <w:rFonts w:ascii="Calibri" w:eastAsia="Calibri" w:hAnsi="Calibri" w:cs="Calibri"/>
                <w:sz w:val="18"/>
                <w:szCs w:val="16"/>
              </w:rPr>
              <w:t xml:space="preserve">E22.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feel depressed? </w:t>
            </w:r>
          </w:p>
        </w:tc>
        <w:tc>
          <w:tcPr>
            <w:tcW w:w="0" w:type="auto"/>
            <w:hideMark/>
          </w:tcPr>
          <w:p w14:paraId="40444BB0"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w:t>
            </w:r>
          </w:p>
        </w:tc>
        <w:tc>
          <w:tcPr>
            <w:tcW w:w="0" w:type="auto"/>
            <w:hideMark/>
          </w:tcPr>
          <w:p w14:paraId="17187DA6"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4</w:t>
            </w:r>
          </w:p>
        </w:tc>
        <w:tc>
          <w:tcPr>
            <w:tcW w:w="0" w:type="auto"/>
            <w:hideMark/>
          </w:tcPr>
          <w:p w14:paraId="21991390"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7</w:t>
            </w:r>
          </w:p>
        </w:tc>
        <w:tc>
          <w:tcPr>
            <w:tcW w:w="0" w:type="auto"/>
            <w:hideMark/>
          </w:tcPr>
          <w:p w14:paraId="08902F04"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21</w:t>
            </w:r>
          </w:p>
        </w:tc>
      </w:tr>
      <w:tr w:rsidR="00AD00D9" w:rsidRPr="00D77979" w14:paraId="2C6360BF"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271DA926"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S23.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listen to the TV or radio less often than you would like? </w:t>
            </w:r>
          </w:p>
        </w:tc>
        <w:tc>
          <w:tcPr>
            <w:tcW w:w="0" w:type="auto"/>
            <w:hideMark/>
          </w:tcPr>
          <w:p w14:paraId="37EEE62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14</w:t>
            </w:r>
          </w:p>
        </w:tc>
        <w:tc>
          <w:tcPr>
            <w:tcW w:w="0" w:type="auto"/>
            <w:hideMark/>
          </w:tcPr>
          <w:p w14:paraId="63004DB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w:t>
            </w:r>
          </w:p>
        </w:tc>
        <w:tc>
          <w:tcPr>
            <w:tcW w:w="0" w:type="auto"/>
            <w:hideMark/>
          </w:tcPr>
          <w:p w14:paraId="1DB266B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15</w:t>
            </w:r>
          </w:p>
        </w:tc>
        <w:tc>
          <w:tcPr>
            <w:tcW w:w="0" w:type="auto"/>
            <w:hideMark/>
          </w:tcPr>
          <w:p w14:paraId="601BFA6F"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16</w:t>
            </w:r>
          </w:p>
        </w:tc>
      </w:tr>
      <w:tr w:rsidR="00AD00D9" w:rsidRPr="00D77979" w14:paraId="7286AABE" w14:textId="77777777" w:rsidTr="00572D13">
        <w:tc>
          <w:tcPr>
            <w:cnfStyle w:val="001000000000" w:firstRow="0" w:lastRow="0" w:firstColumn="1" w:lastColumn="0" w:oddVBand="0" w:evenVBand="0" w:oddHBand="0" w:evenHBand="0" w:firstRowFirstColumn="0" w:firstRowLastColumn="0" w:lastRowFirstColumn="0" w:lastRowLastColumn="0"/>
            <w:tcW w:w="0" w:type="auto"/>
            <w:hideMark/>
          </w:tcPr>
          <w:p w14:paraId="7B8352DB"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E24. Does a hearing problem cause you to feel uncomfortable when talking to friends? </w:t>
            </w:r>
          </w:p>
        </w:tc>
        <w:tc>
          <w:tcPr>
            <w:tcW w:w="0" w:type="auto"/>
            <w:hideMark/>
          </w:tcPr>
          <w:p w14:paraId="780E82BB"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7</w:t>
            </w:r>
          </w:p>
        </w:tc>
        <w:tc>
          <w:tcPr>
            <w:tcW w:w="0" w:type="auto"/>
            <w:hideMark/>
          </w:tcPr>
          <w:p w14:paraId="5FBA44C8"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6</w:t>
            </w:r>
          </w:p>
        </w:tc>
        <w:tc>
          <w:tcPr>
            <w:tcW w:w="0" w:type="auto"/>
            <w:hideMark/>
          </w:tcPr>
          <w:p w14:paraId="07ED887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13</w:t>
            </w:r>
          </w:p>
        </w:tc>
        <w:tc>
          <w:tcPr>
            <w:tcW w:w="0" w:type="auto"/>
            <w:hideMark/>
          </w:tcPr>
          <w:p w14:paraId="3E98447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19</w:t>
            </w:r>
          </w:p>
        </w:tc>
      </w:tr>
      <w:tr w:rsidR="00AD00D9" w:rsidRPr="00D77979" w14:paraId="7DBF87C6" w14:textId="77777777" w:rsidTr="008D4140">
        <w:tc>
          <w:tcPr>
            <w:cnfStyle w:val="001000000000" w:firstRow="0" w:lastRow="0" w:firstColumn="1" w:lastColumn="0" w:oddVBand="0" w:evenVBand="0" w:oddHBand="0" w:evenHBand="0" w:firstRowFirstColumn="0" w:firstRowLastColumn="0" w:lastRowFirstColumn="0" w:lastRowLastColumn="0"/>
            <w:tcW w:w="0" w:type="auto"/>
            <w:shd w:val="clear" w:color="auto" w:fill="BDD6EE" w:themeFill="accent1" w:themeFillTint="66"/>
            <w:hideMark/>
          </w:tcPr>
          <w:p w14:paraId="3351395B" w14:textId="77777777" w:rsidR="00AD00D9" w:rsidRPr="005563E0" w:rsidRDefault="00AD00D9" w:rsidP="005B010D">
            <w:pPr>
              <w:spacing w:line="360" w:lineRule="auto"/>
              <w:jc w:val="both"/>
              <w:rPr>
                <w:sz w:val="18"/>
                <w:szCs w:val="16"/>
              </w:rPr>
            </w:pPr>
            <w:r w:rsidRPr="005563E0">
              <w:rPr>
                <w:rFonts w:ascii="Calibri" w:eastAsia="Calibri" w:hAnsi="Calibri" w:cs="Calibri"/>
                <w:sz w:val="18"/>
                <w:szCs w:val="16"/>
              </w:rPr>
              <w:t xml:space="preserve">E25. Does a hearing problem </w:t>
            </w:r>
            <w:proofErr w:type="gramStart"/>
            <w:r w:rsidRPr="005563E0">
              <w:rPr>
                <w:rFonts w:ascii="Calibri" w:eastAsia="Calibri" w:hAnsi="Calibri" w:cs="Calibri"/>
                <w:sz w:val="18"/>
                <w:szCs w:val="16"/>
              </w:rPr>
              <w:t>cause</w:t>
            </w:r>
            <w:proofErr w:type="gramEnd"/>
            <w:r w:rsidRPr="005563E0">
              <w:rPr>
                <w:rFonts w:ascii="Calibri" w:eastAsia="Calibri" w:hAnsi="Calibri" w:cs="Calibri"/>
                <w:sz w:val="18"/>
                <w:szCs w:val="16"/>
              </w:rPr>
              <w:t xml:space="preserve"> you to feel left when you are with a group of people? </w:t>
            </w:r>
          </w:p>
        </w:tc>
        <w:tc>
          <w:tcPr>
            <w:tcW w:w="0" w:type="auto"/>
            <w:hideMark/>
          </w:tcPr>
          <w:p w14:paraId="4E121520"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20</w:t>
            </w:r>
          </w:p>
        </w:tc>
        <w:tc>
          <w:tcPr>
            <w:tcW w:w="0" w:type="auto"/>
            <w:hideMark/>
          </w:tcPr>
          <w:p w14:paraId="26C147E4"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10</w:t>
            </w:r>
          </w:p>
        </w:tc>
        <w:tc>
          <w:tcPr>
            <w:tcW w:w="0" w:type="auto"/>
            <w:hideMark/>
          </w:tcPr>
          <w:p w14:paraId="5FEFB272"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30</w:t>
            </w:r>
          </w:p>
        </w:tc>
        <w:tc>
          <w:tcPr>
            <w:tcW w:w="0" w:type="auto"/>
            <w:hideMark/>
          </w:tcPr>
          <w:p w14:paraId="099D973C" w14:textId="77777777" w:rsidR="00AD00D9" w:rsidRPr="00D7797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D77979">
              <w:rPr>
                <w:rFonts w:ascii="Calibri" w:eastAsia="Calibri" w:hAnsi="Calibri" w:cs="Calibri"/>
                <w:sz w:val="16"/>
                <w:szCs w:val="16"/>
              </w:rPr>
              <w:t>5</w:t>
            </w:r>
          </w:p>
        </w:tc>
      </w:tr>
    </w:tbl>
    <w:p w14:paraId="37C8B2DD" w14:textId="77777777" w:rsidR="00AD00D9" w:rsidRDefault="00AD00D9" w:rsidP="00AD00D9">
      <w:pPr>
        <w:spacing w:line="360" w:lineRule="auto"/>
        <w:jc w:val="both"/>
      </w:pPr>
    </w:p>
    <w:p w14:paraId="61DD15C9" w14:textId="77777777" w:rsidR="00AD00D9" w:rsidRDefault="00AD00D9" w:rsidP="008D4140">
      <w:pPr>
        <w:spacing w:line="360" w:lineRule="auto"/>
        <w:jc w:val="center"/>
        <w:rPr>
          <w:rFonts w:ascii="Calibri" w:eastAsia="Calibri" w:hAnsi="Calibri" w:cs="Calibri"/>
        </w:rPr>
      </w:pPr>
      <w:r>
        <w:object w:dxaOrig="6026" w:dyaOrig="4349" w14:anchorId="776F6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65pt;height:3in" o:ole="">
            <v:imagedata r:id="rId13" o:title=""/>
          </v:shape>
          <o:OLEObject Type="Embed" ProgID="Prism7.Document" ShapeID="_x0000_i1025" DrawAspect="Content" ObjectID="_1600686943" r:id="rId14"/>
        </w:object>
      </w:r>
    </w:p>
    <w:p w14:paraId="190BAC6B" w14:textId="77777777" w:rsidR="00AD00D9" w:rsidRPr="005125FF" w:rsidRDefault="00AD00D9" w:rsidP="00AD00D9">
      <w:pPr>
        <w:spacing w:line="360" w:lineRule="auto"/>
        <w:jc w:val="both"/>
      </w:pPr>
      <w:proofErr w:type="gramStart"/>
      <w:r>
        <w:rPr>
          <w:b/>
        </w:rPr>
        <w:t>Figure 4.1.</w:t>
      </w:r>
      <w:proofErr w:type="gramEnd"/>
      <w:r w:rsidRPr="005125FF">
        <w:t xml:space="preserve"> </w:t>
      </w:r>
      <w:r w:rsidRPr="005125FF">
        <w:rPr>
          <w:i/>
        </w:rPr>
        <w:t>Distribution of SEAH scores for the whole sample of participants</w:t>
      </w:r>
      <w:r w:rsidRPr="005125FF">
        <w:t xml:space="preserve"> </w:t>
      </w:r>
    </w:p>
    <w:p w14:paraId="6FE24455" w14:textId="77777777" w:rsidR="00AD00D9" w:rsidRDefault="00AD00D9" w:rsidP="00AD00D9">
      <w:pPr>
        <w:spacing w:line="360" w:lineRule="auto"/>
        <w:jc w:val="both"/>
        <w:rPr>
          <w:sz w:val="20"/>
        </w:rPr>
      </w:pPr>
    </w:p>
    <w:p w14:paraId="56646B50" w14:textId="65B7728E" w:rsidR="00AD00D9" w:rsidRDefault="00AD00D9" w:rsidP="00AD00D9">
      <w:pPr>
        <w:spacing w:line="360" w:lineRule="auto"/>
        <w:jc w:val="both"/>
      </w:pPr>
      <w:r>
        <w:t xml:space="preserve">There was no correlation between age of participant and score on the SEAH, </w:t>
      </w:r>
      <w:r w:rsidRPr="00DC730D">
        <w:rPr>
          <w:i/>
        </w:rPr>
        <w:t>r</w:t>
      </w:r>
      <w:r w:rsidRPr="00822065">
        <w:rPr>
          <w:vertAlign w:val="subscript"/>
        </w:rPr>
        <w:t>S</w:t>
      </w:r>
      <w:r>
        <w:t xml:space="preserve"> = .056, </w:t>
      </w:r>
      <w:r w:rsidRPr="00DC730D">
        <w:rPr>
          <w:i/>
        </w:rPr>
        <w:t>p</w:t>
      </w:r>
      <w:r w:rsidR="00363758">
        <w:t>=.545. Table 4.5</w:t>
      </w:r>
      <w:r>
        <w:t xml:space="preserve"> shows the average SEAH scores according to each decade, where the highest scores were reported for the 50-59 decade ages. </w:t>
      </w:r>
    </w:p>
    <w:p w14:paraId="54144B5C" w14:textId="77777777" w:rsidR="00925C1C" w:rsidRDefault="00925C1C" w:rsidP="00AD00D9">
      <w:pPr>
        <w:spacing w:line="360" w:lineRule="auto"/>
        <w:jc w:val="both"/>
      </w:pPr>
    </w:p>
    <w:p w14:paraId="6EB0BD85" w14:textId="1633F24D" w:rsidR="00AD00D9" w:rsidRPr="005125FF" w:rsidRDefault="00363758" w:rsidP="00AD00D9">
      <w:pPr>
        <w:spacing w:line="360" w:lineRule="auto"/>
        <w:jc w:val="both"/>
      </w:pPr>
      <w:proofErr w:type="gramStart"/>
      <w:r>
        <w:rPr>
          <w:b/>
        </w:rPr>
        <w:t>Table 4.5</w:t>
      </w:r>
      <w:r w:rsidR="00AD00D9">
        <w:rPr>
          <w:b/>
        </w:rPr>
        <w:t>.</w:t>
      </w:r>
      <w:proofErr w:type="gramEnd"/>
      <w:r w:rsidR="00AD00D9" w:rsidRPr="005125FF">
        <w:t xml:space="preserve"> </w:t>
      </w:r>
      <w:r w:rsidR="00AD00D9" w:rsidRPr="005125FF">
        <w:rPr>
          <w:i/>
        </w:rPr>
        <w:t>SEAH scores according to age by decade</w:t>
      </w:r>
      <w:r w:rsidR="00AD00D9" w:rsidRPr="005125FF">
        <w:t xml:space="preserve"> </w:t>
      </w:r>
    </w:p>
    <w:tbl>
      <w:tblPr>
        <w:tblStyle w:val="PlainTable21"/>
        <w:tblW w:w="6725" w:type="dxa"/>
        <w:jc w:val="center"/>
        <w:tblLook w:val="06A0" w:firstRow="1" w:lastRow="0" w:firstColumn="1" w:lastColumn="0" w:noHBand="1" w:noVBand="1"/>
      </w:tblPr>
      <w:tblGrid>
        <w:gridCol w:w="1730"/>
        <w:gridCol w:w="1564"/>
        <w:gridCol w:w="1694"/>
        <w:gridCol w:w="1737"/>
      </w:tblGrid>
      <w:tr w:rsidR="00AD00D9" w14:paraId="3C51BC90" w14:textId="77777777" w:rsidTr="008D4140">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730" w:type="dxa"/>
          </w:tcPr>
          <w:p w14:paraId="0D638D2F" w14:textId="77777777" w:rsidR="00AD00D9" w:rsidRPr="008D4140" w:rsidRDefault="00AD00D9" w:rsidP="005B010D">
            <w:pPr>
              <w:spacing w:line="360" w:lineRule="auto"/>
              <w:jc w:val="both"/>
              <w:rPr>
                <w:b w:val="0"/>
              </w:rPr>
            </w:pPr>
            <w:r w:rsidRPr="008D4140">
              <w:rPr>
                <w:b w:val="0"/>
              </w:rPr>
              <w:t>Decade (n)</w:t>
            </w:r>
          </w:p>
        </w:tc>
        <w:tc>
          <w:tcPr>
            <w:tcW w:w="1564" w:type="dxa"/>
          </w:tcPr>
          <w:p w14:paraId="3F2BECE9"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Range</w:t>
            </w:r>
          </w:p>
        </w:tc>
        <w:tc>
          <w:tcPr>
            <w:tcW w:w="1694" w:type="dxa"/>
          </w:tcPr>
          <w:p w14:paraId="132C8043"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Mean (SD)</w:t>
            </w:r>
          </w:p>
        </w:tc>
        <w:tc>
          <w:tcPr>
            <w:tcW w:w="1737" w:type="dxa"/>
          </w:tcPr>
          <w:p w14:paraId="2D41471C"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Median (IQR)</w:t>
            </w:r>
          </w:p>
        </w:tc>
      </w:tr>
      <w:tr w:rsidR="00AD00D9" w14:paraId="610DF4CF" w14:textId="77777777" w:rsidTr="008D4140">
        <w:trPr>
          <w:trHeight w:val="528"/>
          <w:jc w:val="center"/>
        </w:trPr>
        <w:tc>
          <w:tcPr>
            <w:cnfStyle w:val="001000000000" w:firstRow="0" w:lastRow="0" w:firstColumn="1" w:lastColumn="0" w:oddVBand="0" w:evenVBand="0" w:oddHBand="0" w:evenHBand="0" w:firstRowFirstColumn="0" w:firstRowLastColumn="0" w:lastRowFirstColumn="0" w:lastRowLastColumn="0"/>
            <w:tcW w:w="1730" w:type="dxa"/>
          </w:tcPr>
          <w:p w14:paraId="26BBAD6A" w14:textId="77777777" w:rsidR="00AD00D9" w:rsidRPr="003401A0" w:rsidRDefault="00AD00D9" w:rsidP="005B010D">
            <w:pPr>
              <w:spacing w:line="360" w:lineRule="auto"/>
              <w:jc w:val="both"/>
              <w:rPr>
                <w:b w:val="0"/>
              </w:rPr>
            </w:pPr>
            <w:r w:rsidRPr="003401A0">
              <w:rPr>
                <w:b w:val="0"/>
              </w:rPr>
              <w:t>40-49 (29)</w:t>
            </w:r>
          </w:p>
        </w:tc>
        <w:tc>
          <w:tcPr>
            <w:tcW w:w="1564" w:type="dxa"/>
          </w:tcPr>
          <w:p w14:paraId="08F891D4"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 to 14</w:t>
            </w:r>
          </w:p>
        </w:tc>
        <w:tc>
          <w:tcPr>
            <w:tcW w:w="1694" w:type="dxa"/>
          </w:tcPr>
          <w:p w14:paraId="42FF2F15"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5.03 (4.91)</w:t>
            </w:r>
          </w:p>
        </w:tc>
        <w:tc>
          <w:tcPr>
            <w:tcW w:w="1737" w:type="dxa"/>
          </w:tcPr>
          <w:p w14:paraId="52BE13E4"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4.0 (11)</w:t>
            </w:r>
          </w:p>
        </w:tc>
      </w:tr>
      <w:tr w:rsidR="00AD00D9" w14:paraId="788D02F0" w14:textId="77777777" w:rsidTr="008D4140">
        <w:trPr>
          <w:trHeight w:val="528"/>
          <w:jc w:val="center"/>
        </w:trPr>
        <w:tc>
          <w:tcPr>
            <w:cnfStyle w:val="001000000000" w:firstRow="0" w:lastRow="0" w:firstColumn="1" w:lastColumn="0" w:oddVBand="0" w:evenVBand="0" w:oddHBand="0" w:evenHBand="0" w:firstRowFirstColumn="0" w:firstRowLastColumn="0" w:lastRowFirstColumn="0" w:lastRowLastColumn="0"/>
            <w:tcW w:w="1730" w:type="dxa"/>
          </w:tcPr>
          <w:p w14:paraId="6F758103" w14:textId="77777777" w:rsidR="00AD00D9" w:rsidRPr="003401A0" w:rsidRDefault="00AD00D9" w:rsidP="005B010D">
            <w:pPr>
              <w:spacing w:line="360" w:lineRule="auto"/>
              <w:jc w:val="both"/>
              <w:rPr>
                <w:b w:val="0"/>
              </w:rPr>
            </w:pPr>
            <w:r w:rsidRPr="003401A0">
              <w:rPr>
                <w:b w:val="0"/>
              </w:rPr>
              <w:t>50-59 (46)</w:t>
            </w:r>
          </w:p>
        </w:tc>
        <w:tc>
          <w:tcPr>
            <w:tcW w:w="1564" w:type="dxa"/>
          </w:tcPr>
          <w:p w14:paraId="09E34BCD"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 to 25</w:t>
            </w:r>
          </w:p>
        </w:tc>
        <w:tc>
          <w:tcPr>
            <w:tcW w:w="1694" w:type="dxa"/>
          </w:tcPr>
          <w:p w14:paraId="6FDFA6C0"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8.80 (6.90)</w:t>
            </w:r>
          </w:p>
        </w:tc>
        <w:tc>
          <w:tcPr>
            <w:tcW w:w="1737" w:type="dxa"/>
          </w:tcPr>
          <w:p w14:paraId="720D0530"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9.0 (12)</w:t>
            </w:r>
          </w:p>
        </w:tc>
      </w:tr>
      <w:tr w:rsidR="00AD00D9" w14:paraId="20DBC9C6" w14:textId="77777777" w:rsidTr="008D4140">
        <w:trPr>
          <w:trHeight w:val="528"/>
          <w:jc w:val="center"/>
        </w:trPr>
        <w:tc>
          <w:tcPr>
            <w:cnfStyle w:val="001000000000" w:firstRow="0" w:lastRow="0" w:firstColumn="1" w:lastColumn="0" w:oddVBand="0" w:evenVBand="0" w:oddHBand="0" w:evenHBand="0" w:firstRowFirstColumn="0" w:firstRowLastColumn="0" w:lastRowFirstColumn="0" w:lastRowLastColumn="0"/>
            <w:tcW w:w="1730" w:type="dxa"/>
          </w:tcPr>
          <w:p w14:paraId="54B69ECF" w14:textId="77777777" w:rsidR="00AD00D9" w:rsidRPr="003401A0" w:rsidRDefault="00AD00D9" w:rsidP="005B010D">
            <w:pPr>
              <w:spacing w:line="360" w:lineRule="auto"/>
              <w:jc w:val="both"/>
              <w:rPr>
                <w:b w:val="0"/>
              </w:rPr>
            </w:pPr>
            <w:r w:rsidRPr="003401A0">
              <w:rPr>
                <w:b w:val="0"/>
              </w:rPr>
              <w:t>60-69 (24)</w:t>
            </w:r>
          </w:p>
        </w:tc>
        <w:tc>
          <w:tcPr>
            <w:tcW w:w="1564" w:type="dxa"/>
          </w:tcPr>
          <w:p w14:paraId="7CF73B25"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 to 23</w:t>
            </w:r>
          </w:p>
        </w:tc>
        <w:tc>
          <w:tcPr>
            <w:tcW w:w="1694" w:type="dxa"/>
          </w:tcPr>
          <w:p w14:paraId="33A4F360"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8.63 (5.65)</w:t>
            </w:r>
          </w:p>
        </w:tc>
        <w:tc>
          <w:tcPr>
            <w:tcW w:w="1737" w:type="dxa"/>
          </w:tcPr>
          <w:p w14:paraId="5A198A4E"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7.0 (6)</w:t>
            </w:r>
          </w:p>
        </w:tc>
      </w:tr>
      <w:tr w:rsidR="00AD00D9" w14:paraId="448AA2B5" w14:textId="77777777" w:rsidTr="008D4140">
        <w:trPr>
          <w:trHeight w:val="528"/>
          <w:jc w:val="center"/>
        </w:trPr>
        <w:tc>
          <w:tcPr>
            <w:cnfStyle w:val="001000000000" w:firstRow="0" w:lastRow="0" w:firstColumn="1" w:lastColumn="0" w:oddVBand="0" w:evenVBand="0" w:oddHBand="0" w:evenHBand="0" w:firstRowFirstColumn="0" w:firstRowLastColumn="0" w:lastRowFirstColumn="0" w:lastRowLastColumn="0"/>
            <w:tcW w:w="1730" w:type="dxa"/>
          </w:tcPr>
          <w:p w14:paraId="2AD878F0" w14:textId="77777777" w:rsidR="00AD00D9" w:rsidRPr="003401A0" w:rsidRDefault="00AD00D9" w:rsidP="005B010D">
            <w:pPr>
              <w:spacing w:line="360" w:lineRule="auto"/>
              <w:jc w:val="both"/>
              <w:rPr>
                <w:b w:val="0"/>
              </w:rPr>
            </w:pPr>
            <w:r w:rsidRPr="003401A0">
              <w:rPr>
                <w:b w:val="0"/>
              </w:rPr>
              <w:t>70-79 (14)</w:t>
            </w:r>
          </w:p>
        </w:tc>
        <w:tc>
          <w:tcPr>
            <w:tcW w:w="1564" w:type="dxa"/>
          </w:tcPr>
          <w:p w14:paraId="4DA45804"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 to 16</w:t>
            </w:r>
          </w:p>
        </w:tc>
        <w:tc>
          <w:tcPr>
            <w:tcW w:w="1694" w:type="dxa"/>
          </w:tcPr>
          <w:p w14:paraId="34D18093"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5.57 (5.14)</w:t>
            </w:r>
          </w:p>
        </w:tc>
        <w:tc>
          <w:tcPr>
            <w:tcW w:w="1737" w:type="dxa"/>
          </w:tcPr>
          <w:p w14:paraId="643E4930"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4.5 (10)</w:t>
            </w:r>
          </w:p>
        </w:tc>
      </w:tr>
      <w:tr w:rsidR="00AD00D9" w14:paraId="3D23B576" w14:textId="77777777" w:rsidTr="008D4140">
        <w:trPr>
          <w:trHeight w:val="528"/>
          <w:jc w:val="center"/>
        </w:trPr>
        <w:tc>
          <w:tcPr>
            <w:cnfStyle w:val="001000000000" w:firstRow="0" w:lastRow="0" w:firstColumn="1" w:lastColumn="0" w:oddVBand="0" w:evenVBand="0" w:oddHBand="0" w:evenHBand="0" w:firstRowFirstColumn="0" w:firstRowLastColumn="0" w:lastRowFirstColumn="0" w:lastRowLastColumn="0"/>
            <w:tcW w:w="1730" w:type="dxa"/>
          </w:tcPr>
          <w:p w14:paraId="1590E5A7" w14:textId="77777777" w:rsidR="00AD00D9" w:rsidRPr="003401A0" w:rsidRDefault="00AD00D9" w:rsidP="005B010D">
            <w:pPr>
              <w:spacing w:line="360" w:lineRule="auto"/>
              <w:jc w:val="both"/>
              <w:rPr>
                <w:b w:val="0"/>
              </w:rPr>
            </w:pPr>
            <w:r w:rsidRPr="003401A0">
              <w:rPr>
                <w:b w:val="0"/>
              </w:rPr>
              <w:t>80+     (7)</w:t>
            </w:r>
          </w:p>
        </w:tc>
        <w:tc>
          <w:tcPr>
            <w:tcW w:w="1564" w:type="dxa"/>
          </w:tcPr>
          <w:p w14:paraId="72C700B8"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 to 20</w:t>
            </w:r>
          </w:p>
        </w:tc>
        <w:tc>
          <w:tcPr>
            <w:tcW w:w="1694" w:type="dxa"/>
          </w:tcPr>
          <w:p w14:paraId="577396DE"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4.57 (7.16)</w:t>
            </w:r>
          </w:p>
        </w:tc>
        <w:tc>
          <w:tcPr>
            <w:tcW w:w="1737" w:type="dxa"/>
          </w:tcPr>
          <w:p w14:paraId="086F9E97" w14:textId="77777777" w:rsidR="00AD00D9" w:rsidRPr="0036687F"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2.0 (5)</w:t>
            </w:r>
          </w:p>
        </w:tc>
      </w:tr>
    </w:tbl>
    <w:p w14:paraId="1DF548F6" w14:textId="77777777" w:rsidR="00AD00D9" w:rsidRDefault="00AD00D9" w:rsidP="00AD00D9">
      <w:pPr>
        <w:spacing w:line="360" w:lineRule="auto"/>
        <w:jc w:val="both"/>
      </w:pPr>
    </w:p>
    <w:p w14:paraId="2B20EA15" w14:textId="77777777" w:rsidR="00AD00D9" w:rsidRDefault="00AD00D9" w:rsidP="00AD00D9">
      <w:pPr>
        <w:pStyle w:val="Heading1"/>
        <w:jc w:val="both"/>
      </w:pPr>
      <w:bookmarkStart w:id="38" w:name="_Toc525731001"/>
      <w:r>
        <w:t>4.2.4. Discussion</w:t>
      </w:r>
      <w:bookmarkEnd w:id="38"/>
      <w:r>
        <w:t xml:space="preserve"> </w:t>
      </w:r>
    </w:p>
    <w:p w14:paraId="28C0F21C" w14:textId="5FCA9FC3" w:rsidR="00AD00D9" w:rsidRDefault="00D41912" w:rsidP="00AD00D9">
      <w:pPr>
        <w:spacing w:line="360" w:lineRule="auto"/>
        <w:jc w:val="both"/>
      </w:pPr>
      <w:r>
        <w:t>This experiment reported t</w:t>
      </w:r>
      <w:r w:rsidR="00AD00D9">
        <w:t xml:space="preserve">he development of a new questionnaire, the SEAH to measure subjective hearing </w:t>
      </w:r>
      <w:r w:rsidR="00340E73">
        <w:t>disability</w:t>
      </w:r>
      <w:r w:rsidR="00AD00D9">
        <w:t xml:space="preserve"> in the general population, regardless of hearing levels. In a sample of participants </w:t>
      </w:r>
      <w:r w:rsidR="00AD00D9">
        <w:lastRenderedPageBreak/>
        <w:t>with normal hearing, low scores &lt;25</w:t>
      </w:r>
      <w:r w:rsidR="00DF647C">
        <w:t>%</w:t>
      </w:r>
      <w:r>
        <w:t xml:space="preserve"> were found</w:t>
      </w:r>
      <w:r w:rsidR="00AD00D9">
        <w:t>, which suggest that even within people with objectively normal hearing, some people do not feel their hearing is always good in every situation. This was not related to age, howe</w:t>
      </w:r>
      <w:r w:rsidR="00363758">
        <w:t>ver, as reported in Table 4.5</w:t>
      </w:r>
      <w:r w:rsidR="00AD00D9">
        <w:t xml:space="preserve"> that the mean SEAH scores were highest between the ages of 50 and 69, suggesting that age does not influence </w:t>
      </w:r>
      <w:r w:rsidR="00925416">
        <w:t xml:space="preserve">perceived </w:t>
      </w:r>
      <w:r w:rsidR="00AD00D9">
        <w:t xml:space="preserve">hearing </w:t>
      </w:r>
      <w:r w:rsidR="00925416">
        <w:t>disability</w:t>
      </w:r>
      <w:r w:rsidR="00AD00D9">
        <w:t xml:space="preserve"> in a normal hearing population, but perhaps reflects that people of these ages may be worried their hearing is not as good as it once was. </w:t>
      </w:r>
    </w:p>
    <w:p w14:paraId="75998081" w14:textId="08E39F4E" w:rsidR="00AD00D9" w:rsidRDefault="00AD00D9" w:rsidP="00570FEB">
      <w:pPr>
        <w:spacing w:line="360" w:lineRule="auto"/>
        <w:jc w:val="both"/>
      </w:pPr>
      <w:r>
        <w:t>The simplicity and ease of application of the SEAH increase usability in both clinical practice as a more effective measure, and also future research, to quantify the effects of social and emotional dysfunction as a result of HL. The SEAH remains to be validated in a population of participants with varying levels of HL.</w:t>
      </w:r>
    </w:p>
    <w:p w14:paraId="1F632C22" w14:textId="77777777" w:rsidR="00570FEB" w:rsidRPr="00570FEB" w:rsidRDefault="00570FEB" w:rsidP="00570FEB">
      <w:pPr>
        <w:spacing w:line="360" w:lineRule="auto"/>
        <w:jc w:val="both"/>
        <w:rPr>
          <w:rStyle w:val="Strong"/>
          <w:b w:val="0"/>
          <w:bCs w:val="0"/>
        </w:rPr>
      </w:pPr>
    </w:p>
    <w:p w14:paraId="55276592" w14:textId="68CCC493" w:rsidR="00570FEB" w:rsidRPr="002A7118" w:rsidRDefault="00570FEB" w:rsidP="005509A2">
      <w:pPr>
        <w:pStyle w:val="Heading1"/>
        <w:numPr>
          <w:ilvl w:val="1"/>
          <w:numId w:val="9"/>
        </w:numPr>
        <w:spacing w:line="240" w:lineRule="auto"/>
        <w:rPr>
          <w:b/>
        </w:rPr>
      </w:pPr>
      <w:bookmarkStart w:id="39" w:name="_Toc525731002"/>
      <w:r w:rsidRPr="00C85CAF">
        <w:rPr>
          <w:b/>
        </w:rPr>
        <w:t xml:space="preserve">Experiment </w:t>
      </w:r>
      <w:r>
        <w:rPr>
          <w:b/>
        </w:rPr>
        <w:t xml:space="preserve">4.2 - </w:t>
      </w:r>
      <w:r>
        <w:rPr>
          <w:rStyle w:val="Strong"/>
        </w:rPr>
        <w:t>Validation</w:t>
      </w:r>
      <w:r w:rsidRPr="00A25F6B">
        <w:rPr>
          <w:rStyle w:val="Strong"/>
        </w:rPr>
        <w:t xml:space="preserve"> of the </w:t>
      </w:r>
      <w:r>
        <w:rPr>
          <w:rStyle w:val="Strong"/>
        </w:rPr>
        <w:t>‘</w:t>
      </w:r>
      <w:r w:rsidRPr="00A25F6B">
        <w:rPr>
          <w:rStyle w:val="Strong"/>
        </w:rPr>
        <w:t>Social and Emotional Associations of Hearing loss’ (SEAH)</w:t>
      </w:r>
      <w:bookmarkEnd w:id="39"/>
      <w:r w:rsidR="00352F81">
        <w:rPr>
          <w:rStyle w:val="Strong"/>
        </w:rPr>
        <w:t xml:space="preserve"> </w:t>
      </w:r>
    </w:p>
    <w:p w14:paraId="69B15318" w14:textId="77777777" w:rsidR="00AD00D9" w:rsidRDefault="00AD00D9" w:rsidP="00AD00D9">
      <w:pPr>
        <w:pStyle w:val="Heading1"/>
        <w:jc w:val="both"/>
        <w:rPr>
          <w:rFonts w:eastAsia="Cambria"/>
        </w:rPr>
      </w:pPr>
      <w:bookmarkStart w:id="40" w:name="_Toc525731003"/>
      <w:r>
        <w:rPr>
          <w:rFonts w:eastAsia="Cambria"/>
        </w:rPr>
        <w:t>4</w:t>
      </w:r>
      <w:r w:rsidRPr="1274AE61">
        <w:rPr>
          <w:rFonts w:eastAsia="Cambria"/>
        </w:rPr>
        <w:t>.</w:t>
      </w:r>
      <w:r>
        <w:rPr>
          <w:rFonts w:eastAsia="Cambria"/>
        </w:rPr>
        <w:t>3.1 Introduction</w:t>
      </w:r>
      <w:bookmarkEnd w:id="40"/>
      <w:r>
        <w:rPr>
          <w:rFonts w:eastAsia="Cambria"/>
        </w:rPr>
        <w:t xml:space="preserve"> </w:t>
      </w:r>
    </w:p>
    <w:p w14:paraId="52CDBD26" w14:textId="705967AA" w:rsidR="00AD00D9" w:rsidRPr="00D04E70"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Experiment 4.1 </w:t>
      </w:r>
      <w:r w:rsidR="00D41912" w:rsidRPr="00D04E70">
        <w:rPr>
          <w:rFonts w:ascii="Calibri" w:eastAsia="Calibri" w:hAnsi="Calibri" w:cs="Calibri"/>
        </w:rPr>
        <w:t>presents the</w:t>
      </w:r>
      <w:r w:rsidRPr="00D04E70">
        <w:rPr>
          <w:rFonts w:ascii="Calibri" w:eastAsia="Calibri" w:hAnsi="Calibri" w:cs="Calibri"/>
        </w:rPr>
        <w:t xml:space="preserve"> development of a new questionnaire to measure </w:t>
      </w:r>
      <w:r w:rsidR="00340E73" w:rsidRPr="00D04E70">
        <w:rPr>
          <w:rFonts w:ascii="Calibri" w:eastAsia="Calibri" w:hAnsi="Calibri" w:cs="Calibri"/>
        </w:rPr>
        <w:t xml:space="preserve">subjective </w:t>
      </w:r>
      <w:r w:rsidRPr="00D04E70">
        <w:rPr>
          <w:rFonts w:ascii="Calibri" w:eastAsia="Calibri" w:hAnsi="Calibri" w:cs="Calibri"/>
        </w:rPr>
        <w:t xml:space="preserve">hearing </w:t>
      </w:r>
      <w:r w:rsidR="00340E73" w:rsidRPr="00D04E70">
        <w:rPr>
          <w:rFonts w:ascii="Calibri" w:eastAsia="Calibri" w:hAnsi="Calibri" w:cs="Calibri"/>
        </w:rPr>
        <w:t>disability</w:t>
      </w:r>
      <w:r w:rsidRPr="00D04E70">
        <w:rPr>
          <w:rFonts w:ascii="Calibri" w:eastAsia="Calibri" w:hAnsi="Calibri" w:cs="Calibri"/>
        </w:rPr>
        <w:t xml:space="preserve"> in the general population. However, before it can be used in practice it must be validated to ensure it measures what it claims to measure </w:t>
      </w:r>
      <w:r w:rsidRPr="00D04E70">
        <w:rPr>
          <w:rFonts w:ascii="Calibri" w:eastAsia="Calibri" w:hAnsi="Calibri" w:cs="Calibri"/>
        </w:rPr>
        <w:fldChar w:fldCharType="begin"/>
      </w:r>
      <w:r w:rsidR="00715934">
        <w:rPr>
          <w:rFonts w:ascii="Calibri" w:eastAsia="Calibri" w:hAnsi="Calibri" w:cs="Calibri"/>
        </w:rPr>
        <w:instrText xml:space="preserve"> ADDIN EN.CITE &lt;EndNote&gt;&lt;Cite&gt;&lt;Author&gt;Boynton&lt;/Author&gt;&lt;Year&gt;2004&lt;/Year&gt;&lt;IDText&gt;Selecting, designing, and developing your questionnaire&lt;/IDText&gt;&lt;DisplayText&gt;(Boynton and Greenhalgh, 2004)&lt;/DisplayText&gt;&lt;record&gt;&lt;dates&gt;&lt;pub-dates&gt;&lt;date&gt;03/17/accepted&lt;/date&gt;&lt;/pub-dates&gt;&lt;year&gt;2004&lt;/year&gt;&lt;/dates&gt;&lt;urls&gt;&lt;related-urls&gt;&lt;url&gt;http://www.ncbi.nlm.nih.gov/pmc/articles/PMC420179/&lt;/url&gt;&lt;/related-urls&gt;&lt;/urls&gt;&lt;isbn&gt;0959-8138&amp;#xD;1468-5833&lt;/isbn&gt;&lt;titles&gt;&lt;title&gt;Selecting, designing, and developing your questionnaire&lt;/title&gt;&lt;secondary-title&gt;BMJ : British Medical Journal&lt;/secondary-title&gt;&lt;/titles&gt;&lt;pages&gt;1312-1315&lt;/pages&gt;&lt;number&gt;7451&lt;/number&gt;&lt;contributors&gt;&lt;authors&gt;&lt;author&gt;Boynton, Petra M.&lt;/author&gt;&lt;author&gt;Greenhalgh, Trisha&lt;/author&gt;&lt;/authors&gt;&lt;/contributors&gt;&lt;added-date format="utc"&gt;1507752488&lt;/added-date&gt;&lt;ref-type name="Journal Article"&gt;17&lt;/ref-type&gt;&lt;rec-number&gt;833&lt;/rec-number&gt;&lt;publisher&gt;BMJ Publishing Group Ltd.&lt;/publisher&gt;&lt;last-updated-date format="utc"&gt;1507752488&lt;/last-updated-date&gt;&lt;accession-num&gt;PMC420179&lt;/accession-num&gt;&lt;volume&gt;328&lt;/volume&gt;&lt;remote-database-name&gt;PMC&lt;/remote-database-name&gt;&lt;/record&gt;&lt;/Cite&gt;&lt;/EndNote&gt;</w:instrText>
      </w:r>
      <w:r w:rsidRPr="00D04E70">
        <w:rPr>
          <w:rFonts w:ascii="Calibri" w:eastAsia="Calibri" w:hAnsi="Calibri" w:cs="Calibri"/>
        </w:rPr>
        <w:fldChar w:fldCharType="separate"/>
      </w:r>
      <w:r w:rsidR="00715934">
        <w:rPr>
          <w:rFonts w:ascii="Calibri" w:eastAsia="Calibri" w:hAnsi="Calibri" w:cs="Calibri"/>
          <w:noProof/>
        </w:rPr>
        <w:t>(Boynton and Greenhalgh, 2004)</w:t>
      </w:r>
      <w:r w:rsidRPr="00D04E70">
        <w:rPr>
          <w:rFonts w:ascii="Calibri" w:eastAsia="Calibri" w:hAnsi="Calibri" w:cs="Calibri"/>
        </w:rPr>
        <w:fldChar w:fldCharType="end"/>
      </w:r>
      <w:r w:rsidRPr="00D04E70">
        <w:rPr>
          <w:rFonts w:ascii="Calibri" w:eastAsia="Calibri" w:hAnsi="Calibri" w:cs="Calibri"/>
        </w:rPr>
        <w:t>.</w:t>
      </w:r>
    </w:p>
    <w:p w14:paraId="39DE3731" w14:textId="03A59717" w:rsidR="00AD00D9" w:rsidRPr="00D04E70" w:rsidRDefault="00AD00D9" w:rsidP="00AD00D9">
      <w:pPr>
        <w:spacing w:line="360" w:lineRule="auto"/>
        <w:jc w:val="both"/>
      </w:pPr>
      <w:r w:rsidRPr="00D04E70">
        <w:rPr>
          <w:rFonts w:ascii="Calibri" w:eastAsia="Calibri" w:hAnsi="Calibri" w:cs="Calibri"/>
        </w:rPr>
        <w:t xml:space="preserve">Thus, the aim of the Experiment 4.2 was to validate and measure the reliability of the new questionnaire, to be able to implement it with confidence as a tool in future tests. This would address and help to understand better the current levels of social and emotional </w:t>
      </w:r>
      <w:r w:rsidR="00340E73" w:rsidRPr="00D04E70">
        <w:rPr>
          <w:rFonts w:ascii="Calibri" w:eastAsia="Calibri" w:hAnsi="Calibri" w:cs="Calibri"/>
        </w:rPr>
        <w:t>disability</w:t>
      </w:r>
      <w:r w:rsidRPr="00D04E70">
        <w:rPr>
          <w:rFonts w:ascii="Calibri" w:eastAsia="Calibri" w:hAnsi="Calibri" w:cs="Calibri"/>
        </w:rPr>
        <w:t xml:space="preserve"> as a result of ARHL, and ultimately, interactions with cognitive decline and dementia. </w:t>
      </w:r>
    </w:p>
    <w:p w14:paraId="1CF82B38" w14:textId="77777777" w:rsidR="00AD00D9" w:rsidRPr="00D04E70" w:rsidRDefault="00AD00D9" w:rsidP="00AD00D9">
      <w:pPr>
        <w:pStyle w:val="Heading1"/>
        <w:jc w:val="both"/>
      </w:pPr>
      <w:bookmarkStart w:id="41" w:name="_Toc525731004"/>
      <w:r w:rsidRPr="00D04E70">
        <w:rPr>
          <w:rFonts w:eastAsia="Cambria"/>
        </w:rPr>
        <w:t>4.3.2. Methods</w:t>
      </w:r>
      <w:bookmarkEnd w:id="41"/>
      <w:r w:rsidRPr="00D04E70">
        <w:rPr>
          <w:rFonts w:eastAsia="Cambria"/>
        </w:rPr>
        <w:t xml:space="preserve">   </w:t>
      </w:r>
    </w:p>
    <w:p w14:paraId="779EC3B4" w14:textId="77777777" w:rsidR="00AD00D9" w:rsidRPr="00D04E70" w:rsidRDefault="00AD00D9" w:rsidP="00AD00D9">
      <w:pPr>
        <w:pStyle w:val="Heading2"/>
        <w:spacing w:line="360" w:lineRule="auto"/>
        <w:jc w:val="both"/>
      </w:pPr>
      <w:bookmarkStart w:id="42" w:name="_Toc525731005"/>
      <w:r w:rsidRPr="00D04E70">
        <w:rPr>
          <w:rFonts w:eastAsia="Cambria"/>
        </w:rPr>
        <w:t>4.3.2.1 Participants</w:t>
      </w:r>
      <w:bookmarkEnd w:id="42"/>
      <w:r w:rsidRPr="00D04E70">
        <w:rPr>
          <w:rFonts w:eastAsia="Cambria"/>
        </w:rPr>
        <w:t xml:space="preserve">  </w:t>
      </w:r>
    </w:p>
    <w:p w14:paraId="2605B4E6" w14:textId="0D2F75FF" w:rsidR="00F00E07" w:rsidRPr="00D04E70" w:rsidRDefault="00BA504F" w:rsidP="00AD00D9">
      <w:pPr>
        <w:spacing w:line="360" w:lineRule="auto"/>
        <w:jc w:val="both"/>
        <w:rPr>
          <w:rFonts w:ascii="Calibri" w:eastAsia="Calibri" w:hAnsi="Calibri" w:cs="Calibri"/>
        </w:rPr>
      </w:pPr>
      <w:r w:rsidRPr="00D04E70">
        <w:rPr>
          <w:rFonts w:ascii="Calibri" w:eastAsia="Calibri" w:hAnsi="Calibri" w:cs="Calibri"/>
        </w:rPr>
        <w:t>Participants were community dwelling volunteers, who identified themselves through posters in local GP surgeries, libraries, charity offices and through word of mouth.</w:t>
      </w:r>
      <w:r w:rsidR="00F00E07" w:rsidRPr="00D04E70">
        <w:rPr>
          <w:rFonts w:ascii="Calibri" w:eastAsia="Calibri" w:hAnsi="Calibri" w:cs="Calibri"/>
        </w:rPr>
        <w:t xml:space="preserve"> An email advertising the study, with the participant information sheet, was also sent to the University of Sheffield ‘volunteers’ mailing list.</w:t>
      </w:r>
      <w:r w:rsidRPr="00D04E70">
        <w:rPr>
          <w:rFonts w:ascii="Calibri" w:eastAsia="Calibri" w:hAnsi="Calibri" w:cs="Calibri"/>
        </w:rPr>
        <w:t xml:space="preserve"> </w:t>
      </w:r>
      <w:r w:rsidR="008005A8" w:rsidRPr="00D04E70">
        <w:rPr>
          <w:rFonts w:ascii="Calibri" w:eastAsia="Calibri" w:hAnsi="Calibri" w:cs="Calibri"/>
        </w:rPr>
        <w:t>Inclusion criteria were</w:t>
      </w:r>
      <w:r w:rsidR="00F00E07" w:rsidRPr="00D04E70">
        <w:rPr>
          <w:rFonts w:ascii="Calibri" w:eastAsia="Calibri" w:hAnsi="Calibri" w:cs="Calibri"/>
        </w:rPr>
        <w:t xml:space="preserve"> broad to try to include a representative sample, and included males and females over the age of 40, with normal hearing or any form of HL. Again, </w:t>
      </w:r>
      <w:r w:rsidR="008005A8" w:rsidRPr="00D04E70">
        <w:rPr>
          <w:rFonts w:ascii="Calibri" w:eastAsia="Calibri" w:hAnsi="Calibri" w:cs="Calibri"/>
        </w:rPr>
        <w:lastRenderedPageBreak/>
        <w:t>exclusion criteria were</w:t>
      </w:r>
      <w:r w:rsidR="00F00E07" w:rsidRPr="00D04E70">
        <w:rPr>
          <w:rFonts w:ascii="Calibri" w:eastAsia="Calibri" w:hAnsi="Calibri" w:cs="Calibri"/>
        </w:rPr>
        <w:t xml:space="preserve"> any history of head injury, stroke or cognitive impairment which may compromise the adequacy of research responses.</w:t>
      </w:r>
    </w:p>
    <w:p w14:paraId="029ABECA" w14:textId="43F9A356" w:rsidR="00B377DB" w:rsidRPr="00D04E70" w:rsidRDefault="00BA504F" w:rsidP="00AD00D9">
      <w:pPr>
        <w:spacing w:line="360" w:lineRule="auto"/>
        <w:jc w:val="both"/>
        <w:rPr>
          <w:rFonts w:ascii="Calibri" w:eastAsia="Calibri" w:hAnsi="Calibri" w:cs="Calibri"/>
        </w:rPr>
      </w:pPr>
      <w:r w:rsidRPr="00D04E70">
        <w:rPr>
          <w:rFonts w:ascii="Calibri" w:eastAsia="Calibri" w:hAnsi="Calibri" w:cs="Calibri"/>
        </w:rPr>
        <w:t>Testing took place in the most convenient location for the volunteers, either in the Royal Hallamshire Hospital, Sheffield; or Deafness Support Network office, Northwich</w:t>
      </w:r>
    </w:p>
    <w:p w14:paraId="20C6D1B8" w14:textId="77777777" w:rsidR="00AD00D9" w:rsidRPr="00D04E70" w:rsidRDefault="00AD00D9" w:rsidP="00AD00D9">
      <w:pPr>
        <w:spacing w:line="360" w:lineRule="auto"/>
        <w:jc w:val="both"/>
      </w:pPr>
      <w:r w:rsidRPr="00D04E70">
        <w:rPr>
          <w:rFonts w:ascii="Calibri" w:eastAsia="Calibri" w:hAnsi="Calibri" w:cs="Calibri"/>
        </w:rPr>
        <w:t xml:space="preserve">Ninety five participants of mixed hearing abilities, over the age of 40, were recruited to this study as volunteers. </w:t>
      </w:r>
      <w:r w:rsidRPr="00D04E70">
        <w:t xml:space="preserve">Participants age ranged between 40 and 92 years with a mean age of 59.13 years (SD=12.67). There were 36 males and 59 females. </w:t>
      </w:r>
      <w:r w:rsidRPr="00D04E70">
        <w:rPr>
          <w:rFonts w:ascii="Calibri" w:eastAsia="Calibri" w:hAnsi="Calibri" w:cs="Calibri"/>
        </w:rPr>
        <w:t>Participants had been educated for between 9 and 22 years, with a mean duration of education of 15.47 years (SD=3.28).</w:t>
      </w:r>
    </w:p>
    <w:p w14:paraId="0668471B" w14:textId="77777777" w:rsidR="00AD00D9" w:rsidRPr="00D04E70" w:rsidRDefault="00AD00D9" w:rsidP="00AD00D9">
      <w:pPr>
        <w:spacing w:line="360" w:lineRule="auto"/>
        <w:jc w:val="both"/>
      </w:pPr>
      <w:r w:rsidRPr="00D04E70">
        <w:rPr>
          <w:rFonts w:ascii="Calibri" w:eastAsia="Calibri" w:hAnsi="Calibri" w:cs="Calibri"/>
        </w:rPr>
        <w:t>Ethical approval was obtained as described in 4.2.2.2.1, and all participants gave their written informed consent. All participants were fluent in English language.</w:t>
      </w:r>
      <w:r w:rsidRPr="00D04E70">
        <w:t xml:space="preserve"> </w:t>
      </w:r>
    </w:p>
    <w:p w14:paraId="697C8051" w14:textId="387EA0EB" w:rsidR="00AD00D9" w:rsidRPr="00D04E70" w:rsidRDefault="00AD00D9" w:rsidP="00AD00D9">
      <w:pPr>
        <w:pStyle w:val="Heading2"/>
        <w:spacing w:line="360" w:lineRule="auto"/>
        <w:jc w:val="both"/>
        <w:rPr>
          <w:rFonts w:eastAsia="Cambria"/>
        </w:rPr>
      </w:pPr>
      <w:bookmarkStart w:id="43" w:name="_Toc525731006"/>
      <w:r w:rsidRPr="00D04E70">
        <w:rPr>
          <w:rFonts w:eastAsia="Cambria"/>
        </w:rPr>
        <w:t>4.3.2.2. Study materials and proce</w:t>
      </w:r>
      <w:r w:rsidR="008C3ED6" w:rsidRPr="00D04E70">
        <w:rPr>
          <w:rFonts w:eastAsia="Cambria"/>
        </w:rPr>
        <w:t>d</w:t>
      </w:r>
      <w:r w:rsidRPr="00D04E70">
        <w:rPr>
          <w:rFonts w:eastAsia="Cambria"/>
        </w:rPr>
        <w:t>ure</w:t>
      </w:r>
      <w:bookmarkEnd w:id="43"/>
      <w:r w:rsidRPr="00D04E70">
        <w:rPr>
          <w:rFonts w:eastAsia="Cambria"/>
        </w:rPr>
        <w:t xml:space="preserve"> </w:t>
      </w:r>
    </w:p>
    <w:p w14:paraId="59DD8578" w14:textId="6FA02064" w:rsidR="003B2DE8" w:rsidRPr="00D04E70"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Demographic data including cause of HL (if known) were collected. All participants completed 3 questionnaires regarding hearing </w:t>
      </w:r>
      <w:r w:rsidR="00340E73" w:rsidRPr="00D04E70">
        <w:rPr>
          <w:rFonts w:ascii="Calibri" w:eastAsia="Calibri" w:hAnsi="Calibri" w:cs="Calibri"/>
        </w:rPr>
        <w:t>limitations and restrictions</w:t>
      </w:r>
      <w:r w:rsidRPr="00D04E70">
        <w:rPr>
          <w:rFonts w:ascii="Calibri" w:eastAsia="Calibri" w:hAnsi="Calibri" w:cs="Calibri"/>
        </w:rPr>
        <w:t xml:space="preserve">; two previously validated questionnaires, the HHIE and </w:t>
      </w:r>
      <w:r w:rsidR="007F170A" w:rsidRPr="00D04E70">
        <w:rPr>
          <w:rFonts w:ascii="Calibri" w:eastAsia="Calibri" w:hAnsi="Calibri" w:cs="Calibri"/>
        </w:rPr>
        <w:t>Self-Assessment of Communication (</w:t>
      </w:r>
      <w:r w:rsidRPr="00D04E70">
        <w:rPr>
          <w:rFonts w:ascii="Calibri" w:eastAsia="Calibri" w:hAnsi="Calibri" w:cs="Calibri"/>
        </w:rPr>
        <w:t>SAC</w:t>
      </w:r>
      <w:r w:rsidR="007F170A" w:rsidRPr="00D04E70">
        <w:rPr>
          <w:rFonts w:ascii="Calibri" w:eastAsia="Calibri" w:hAnsi="Calibri" w:cs="Calibri"/>
        </w:rPr>
        <w:t>)</w:t>
      </w:r>
      <w:r w:rsidRPr="00D04E70">
        <w:rPr>
          <w:rFonts w:ascii="Calibri" w:eastAsia="Calibri" w:hAnsi="Calibri" w:cs="Calibri"/>
        </w:rPr>
        <w:t>, and the newly designed SEAH.</w:t>
      </w:r>
    </w:p>
    <w:p w14:paraId="699701BB" w14:textId="649BEF23" w:rsidR="00AD00D9" w:rsidRPr="00D04E70"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Again, as defined in </w:t>
      </w:r>
      <w:r w:rsidR="00D42A3B" w:rsidRPr="00D04E70">
        <w:rPr>
          <w:rFonts w:ascii="Calibri" w:eastAsia="Calibri" w:hAnsi="Calibri" w:cs="Calibri"/>
        </w:rPr>
        <w:t xml:space="preserve">detail in </w:t>
      </w:r>
      <w:r w:rsidRPr="00D04E70">
        <w:rPr>
          <w:rFonts w:ascii="Calibri" w:eastAsia="Calibri" w:hAnsi="Calibri" w:cs="Calibri"/>
        </w:rPr>
        <w:t>4.2.2.2.2, PTAv of thresholds in the better hearing ear was determined for speech frequencies at 500, 1000, 2000 and 4000</w:t>
      </w:r>
      <w:r w:rsidR="00453665">
        <w:rPr>
          <w:rFonts w:ascii="Calibri" w:eastAsia="Calibri" w:hAnsi="Calibri" w:cs="Calibri"/>
        </w:rPr>
        <w:t xml:space="preserve"> </w:t>
      </w:r>
      <w:r w:rsidRPr="00D04E70">
        <w:rPr>
          <w:rFonts w:ascii="Calibri" w:eastAsia="Calibri" w:hAnsi="Calibri" w:cs="Calibri"/>
        </w:rPr>
        <w:t xml:space="preserve">Hz with </w:t>
      </w:r>
      <w:r w:rsidR="00C654E5" w:rsidRPr="00D04E70">
        <w:rPr>
          <w:rFonts w:ascii="Calibri" w:eastAsia="Calibri" w:hAnsi="Calibri" w:cs="Calibri"/>
        </w:rPr>
        <w:t>dB</w:t>
      </w:r>
      <w:r w:rsidR="00C654E5">
        <w:rPr>
          <w:rFonts w:ascii="Calibri" w:eastAsia="Calibri" w:hAnsi="Calibri" w:cs="Calibri"/>
        </w:rPr>
        <w:t xml:space="preserve"> </w:t>
      </w:r>
      <w:r w:rsidR="00C654E5" w:rsidRPr="00D04E70">
        <w:rPr>
          <w:rFonts w:ascii="Calibri" w:eastAsia="Calibri" w:hAnsi="Calibri" w:cs="Calibri"/>
        </w:rPr>
        <w:t>HL</w:t>
      </w:r>
      <w:r w:rsidRPr="00D04E70">
        <w:rPr>
          <w:rFonts w:ascii="Calibri" w:eastAsia="Calibri" w:hAnsi="Calibri" w:cs="Calibri"/>
        </w:rPr>
        <w:t xml:space="preserve"> ranging from 20-70. </w:t>
      </w:r>
      <w:r w:rsidR="00D42A3B" w:rsidRPr="00D04E70">
        <w:rPr>
          <w:rFonts w:ascii="Calibri" w:eastAsia="Calibri" w:hAnsi="Calibri" w:cs="Calibri"/>
        </w:rPr>
        <w:t xml:space="preserve">PTAv </w:t>
      </w:r>
      <w:r w:rsidRPr="00D04E70">
        <w:rPr>
          <w:rFonts w:ascii="Calibri" w:eastAsia="Calibri" w:hAnsi="Calibri" w:cs="Calibri"/>
        </w:rPr>
        <w:t>&lt;25</w:t>
      </w:r>
      <w:r w:rsidR="00453665">
        <w:rPr>
          <w:rFonts w:ascii="Calibri" w:eastAsia="Calibri" w:hAnsi="Calibri" w:cs="Calibri"/>
        </w:rPr>
        <w:t xml:space="preserve"> </w:t>
      </w:r>
      <w:r w:rsidRPr="00D04E70">
        <w:rPr>
          <w:rFonts w:ascii="Calibri" w:eastAsia="Calibri" w:hAnsi="Calibri" w:cs="Calibri"/>
        </w:rPr>
        <w:t xml:space="preserve">dB were classified as normal hearing, 26-45 mild, 46-65 moderate, &gt;65 severe </w:t>
      </w:r>
      <w:r w:rsidRPr="00D04E70">
        <w:rPr>
          <w:rFonts w:ascii="Calibri" w:eastAsia="Calibri" w:hAnsi="Calibri" w:cs="Calibri"/>
        </w:rPr>
        <w:fldChar w:fldCharType="begin"/>
      </w:r>
      <w:r w:rsidR="00715934">
        <w:rPr>
          <w:rFonts w:ascii="Calibri" w:eastAsia="Calibri" w:hAnsi="Calibri" w:cs="Calibri"/>
        </w:rPr>
        <w:instrText xml:space="preserve"> ADDIN EN.CITE &lt;EndNote&gt;&lt;Cite ExcludeAuth="1"&gt;&lt;Author&gt;World&lt;/Author&gt;&lt;Year&gt;2017&lt;/Year&gt;&lt;IDText&gt;Deafness and hearing loss&lt;/IDText&gt;&lt;Prefix&gt;WHO&lt;/Prefix&gt;&lt;DisplayText&gt;(WHO, 2017)&lt;/DisplayText&gt;&lt;record&gt;&lt;titles&gt;&lt;title&gt;Deafness and hearing loss&lt;/title&gt;&lt;/titles&gt;&lt;number&gt;07.04.17&lt;/number&gt;&lt;contributors&gt;&lt;authors&gt;&lt;author&gt;World Health Organisation&lt;/author&gt;&lt;/authors&gt;&lt;/contributors&gt;&lt;added-date format="utc"&gt;1491562180&lt;/added-date&gt;&lt;ref-type name="Web Page"&gt;12&lt;/ref-type&gt;&lt;dates&gt;&lt;year&gt;2017&lt;/year&gt;&lt;/dates&gt;&lt;rec-number&gt;603&lt;/rec-number&gt;&lt;publisher&gt;World Health Organisation&lt;/publisher&gt;&lt;last-updated-date format="utc"&gt;1491562448&lt;/last-updated-date&gt;&lt;volume&gt;2017&lt;/volume&gt;&lt;/record&gt;&lt;/Cite&gt;&lt;/EndNote&gt;</w:instrText>
      </w:r>
      <w:r w:rsidRPr="00D04E70">
        <w:rPr>
          <w:rFonts w:ascii="Calibri" w:eastAsia="Calibri" w:hAnsi="Calibri" w:cs="Calibri"/>
        </w:rPr>
        <w:fldChar w:fldCharType="separate"/>
      </w:r>
      <w:r w:rsidR="00715934">
        <w:rPr>
          <w:rFonts w:ascii="Calibri" w:eastAsia="Calibri" w:hAnsi="Calibri" w:cs="Calibri"/>
          <w:noProof/>
        </w:rPr>
        <w:t>(WHO, 2017)</w:t>
      </w:r>
      <w:r w:rsidRPr="00D04E70">
        <w:rPr>
          <w:rFonts w:ascii="Calibri" w:eastAsia="Calibri" w:hAnsi="Calibri" w:cs="Calibri"/>
        </w:rPr>
        <w:fldChar w:fldCharType="end"/>
      </w:r>
      <w:r w:rsidRPr="00D04E70">
        <w:rPr>
          <w:rFonts w:ascii="Calibri" w:eastAsia="Calibri" w:hAnsi="Calibri" w:cs="Calibri"/>
        </w:rPr>
        <w:t>.</w:t>
      </w:r>
    </w:p>
    <w:p w14:paraId="612A4C0E" w14:textId="11F45124" w:rsidR="00AD00D9" w:rsidRPr="00D04E70"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A </w:t>
      </w:r>
      <w:r w:rsidR="00D42A3B" w:rsidRPr="00D04E70">
        <w:rPr>
          <w:rFonts w:ascii="Calibri" w:eastAsia="Calibri" w:hAnsi="Calibri" w:cs="Calibri"/>
        </w:rPr>
        <w:t>convenience</w:t>
      </w:r>
      <w:r w:rsidRPr="00D04E70">
        <w:rPr>
          <w:rFonts w:ascii="Calibri" w:eastAsia="Calibri" w:hAnsi="Calibri" w:cs="Calibri"/>
        </w:rPr>
        <w:t xml:space="preserve"> subsample of 35 participants (15M, 20F) with mean age of 57.06 (SD=13.01) were selected for retesting over a 4-8 week period.</w:t>
      </w:r>
      <w:r w:rsidR="00D42A3B" w:rsidRPr="00D04E70">
        <w:rPr>
          <w:rFonts w:ascii="Calibri" w:eastAsia="Calibri" w:hAnsi="Calibri" w:cs="Calibri"/>
        </w:rPr>
        <w:t xml:space="preserve"> </w:t>
      </w:r>
      <w:r w:rsidR="00474B04" w:rsidRPr="00D04E70">
        <w:rPr>
          <w:rFonts w:ascii="Calibri" w:eastAsia="Calibri" w:hAnsi="Calibri" w:cs="Calibri"/>
        </w:rPr>
        <w:t>The p</w:t>
      </w:r>
      <w:r w:rsidR="00D42A3B" w:rsidRPr="00D04E70">
        <w:rPr>
          <w:rFonts w:ascii="Calibri" w:eastAsia="Calibri" w:hAnsi="Calibri" w:cs="Calibri"/>
        </w:rPr>
        <w:t>articipants were all asked whether they would be available for repeat testing, and the first 35</w:t>
      </w:r>
      <w:r w:rsidR="00474B04" w:rsidRPr="00D04E70">
        <w:rPr>
          <w:rFonts w:ascii="Calibri" w:eastAsia="Calibri" w:hAnsi="Calibri" w:cs="Calibri"/>
        </w:rPr>
        <w:t xml:space="preserve"> </w:t>
      </w:r>
      <w:r w:rsidR="006523E6" w:rsidRPr="00D04E70">
        <w:rPr>
          <w:rFonts w:ascii="Calibri" w:eastAsia="Calibri" w:hAnsi="Calibri" w:cs="Calibri"/>
        </w:rPr>
        <w:t xml:space="preserve">were recruited for a second time. </w:t>
      </w:r>
    </w:p>
    <w:p w14:paraId="2EB4AF38" w14:textId="77777777" w:rsidR="00AD00D9" w:rsidRPr="00D04E70" w:rsidRDefault="00AD00D9" w:rsidP="00AD00D9">
      <w:pPr>
        <w:pStyle w:val="Heading2"/>
        <w:spacing w:line="360" w:lineRule="auto"/>
        <w:jc w:val="both"/>
      </w:pPr>
      <w:bookmarkStart w:id="44" w:name="_Toc525731007"/>
      <w:r w:rsidRPr="00D04E70">
        <w:rPr>
          <w:rFonts w:eastAsia="Cambria"/>
        </w:rPr>
        <w:t>4.3.2.3. Data analysis</w:t>
      </w:r>
      <w:bookmarkEnd w:id="44"/>
      <w:r w:rsidRPr="00D04E70">
        <w:rPr>
          <w:rFonts w:eastAsia="Cambria"/>
        </w:rPr>
        <w:t xml:space="preserve">  </w:t>
      </w:r>
    </w:p>
    <w:p w14:paraId="64B2D407" w14:textId="77777777" w:rsidR="00AD00D9" w:rsidRDefault="00AD00D9" w:rsidP="00AD00D9">
      <w:pPr>
        <w:spacing w:line="360" w:lineRule="auto"/>
        <w:jc w:val="both"/>
        <w:rPr>
          <w:rFonts w:ascii="Calibri" w:eastAsia="Calibri" w:hAnsi="Calibri" w:cs="Calibri"/>
        </w:rPr>
      </w:pPr>
      <w:r w:rsidRPr="00D04E70">
        <w:rPr>
          <w:rFonts w:ascii="Calibri" w:eastAsia="Calibri" w:hAnsi="Calibri" w:cs="Calibri"/>
        </w:rPr>
        <w:t>All analyses were performed using IMB SPSS v22. Internal consistency, validity, reliability and the role of experimenter bias of the SEAH were explored. All data were visually inspected and</w:t>
      </w:r>
      <w:r>
        <w:rPr>
          <w:rFonts w:ascii="Calibri" w:eastAsia="Calibri" w:hAnsi="Calibri" w:cs="Calibri"/>
        </w:rPr>
        <w:t xml:space="preserve"> Kolmogorov-Smirnov tests of normality were undertaken. Where assumptions were violated, non- parametric analysis was utilised. </w:t>
      </w:r>
    </w:p>
    <w:p w14:paraId="3B7D04D5" w14:textId="5D821537" w:rsidR="00AD00D9" w:rsidRDefault="00AD00D9" w:rsidP="00AD00D9">
      <w:pPr>
        <w:spacing w:line="360" w:lineRule="auto"/>
        <w:jc w:val="both"/>
        <w:rPr>
          <w:rFonts w:ascii="Calibri" w:eastAsia="Calibri" w:hAnsi="Calibri" w:cs="Calibri"/>
        </w:rPr>
      </w:pPr>
      <w:r>
        <w:rPr>
          <w:rFonts w:ascii="Calibri" w:eastAsia="Calibri" w:hAnsi="Calibri" w:cs="Calibri"/>
        </w:rPr>
        <w:t xml:space="preserve">Internal consistency and reliability of the scale was measured using </w:t>
      </w:r>
      <w:r w:rsidR="00E945BD">
        <w:rPr>
          <w:rFonts w:ascii="Calibri" w:eastAsia="Calibri" w:hAnsi="Calibri" w:cs="Calibri"/>
        </w:rPr>
        <w:t>C</w:t>
      </w:r>
      <w:r w:rsidR="00E945BD" w:rsidRPr="1274AE61">
        <w:rPr>
          <w:rFonts w:ascii="Calibri" w:eastAsia="Calibri" w:hAnsi="Calibri" w:cs="Calibri"/>
        </w:rPr>
        <w:t>ronbach’s</w:t>
      </w:r>
      <w:r w:rsidRPr="1274AE61">
        <w:rPr>
          <w:rFonts w:ascii="Calibri" w:eastAsia="Calibri" w:hAnsi="Calibri" w:cs="Calibri"/>
        </w:rPr>
        <w:t xml:space="preserve"> alpha coefficient. </w:t>
      </w:r>
      <w:r>
        <w:rPr>
          <w:rFonts w:ascii="Calibri" w:eastAsia="Calibri" w:hAnsi="Calibri" w:cs="Calibri"/>
        </w:rPr>
        <w:t>A c</w:t>
      </w:r>
      <w:r w:rsidRPr="1274AE61">
        <w:rPr>
          <w:rFonts w:ascii="Calibri" w:eastAsia="Calibri" w:hAnsi="Calibri" w:cs="Calibri"/>
        </w:rPr>
        <w:t xml:space="preserve">oefficient of </w:t>
      </w:r>
      <w:r>
        <w:rPr>
          <w:rFonts w:ascii="Calibri" w:eastAsia="Calibri" w:hAnsi="Calibri" w:cs="Calibri"/>
        </w:rPr>
        <w:t xml:space="preserve">.7 or </w:t>
      </w:r>
      <w:r w:rsidRPr="1274AE61">
        <w:rPr>
          <w:rFonts w:ascii="Calibri" w:eastAsia="Calibri" w:hAnsi="Calibri" w:cs="Calibri"/>
        </w:rPr>
        <w:t>.8 is generally regarded as</w:t>
      </w:r>
      <w:r>
        <w:rPr>
          <w:rFonts w:ascii="Calibri" w:eastAsia="Calibri" w:hAnsi="Calibri" w:cs="Calibri"/>
        </w:rPr>
        <w:t xml:space="preserve"> having high</w:t>
      </w:r>
      <w:r w:rsidRPr="1274AE61">
        <w:rPr>
          <w:rFonts w:ascii="Calibri" w:eastAsia="Calibri" w:hAnsi="Calibri" w:cs="Calibri"/>
        </w:rPr>
        <w:t xml:space="preserve"> internal</w:t>
      </w:r>
      <w:r>
        <w:rPr>
          <w:rFonts w:ascii="Calibri" w:eastAsia="Calibri" w:hAnsi="Calibri" w:cs="Calibri"/>
        </w:rPr>
        <w:t xml:space="preserve"> consistency. </w:t>
      </w:r>
    </w:p>
    <w:p w14:paraId="462F359F" w14:textId="320A7751" w:rsidR="00AD00D9" w:rsidRDefault="001238BC" w:rsidP="00AD00D9">
      <w:pPr>
        <w:spacing w:line="360" w:lineRule="auto"/>
        <w:jc w:val="both"/>
        <w:rPr>
          <w:rFonts w:ascii="Calibri" w:eastAsia="Calibri" w:hAnsi="Calibri" w:cs="Calibri"/>
        </w:rPr>
      </w:pPr>
      <w:r>
        <w:rPr>
          <w:rFonts w:ascii="Calibri" w:eastAsia="Calibri" w:hAnsi="Calibri" w:cs="Calibri"/>
        </w:rPr>
        <w:t>A</w:t>
      </w:r>
      <w:r w:rsidR="00AD00D9">
        <w:rPr>
          <w:rFonts w:ascii="Calibri" w:eastAsia="Calibri" w:hAnsi="Calibri" w:cs="Calibri"/>
        </w:rPr>
        <w:t xml:space="preserve"> Spearman’s Rho</w:t>
      </w:r>
      <w:r w:rsidR="00AD00D9" w:rsidRPr="00722B6E">
        <w:rPr>
          <w:rFonts w:ascii="Calibri" w:eastAsia="Calibri" w:hAnsi="Calibri" w:cs="Calibri"/>
        </w:rPr>
        <w:t xml:space="preserve"> correlation coefficient</w:t>
      </w:r>
      <w:r w:rsidR="00AD00D9">
        <w:rPr>
          <w:rFonts w:ascii="Calibri" w:eastAsia="Calibri" w:hAnsi="Calibri" w:cs="Calibri"/>
        </w:rPr>
        <w:t xml:space="preserve"> (for non-parametric correlations)</w:t>
      </w:r>
      <w:r>
        <w:rPr>
          <w:rFonts w:ascii="Calibri" w:eastAsia="Calibri" w:hAnsi="Calibri" w:cs="Calibri"/>
        </w:rPr>
        <w:t xml:space="preserve"> was employed to</w:t>
      </w:r>
      <w:r w:rsidR="00AD00D9">
        <w:rPr>
          <w:rFonts w:ascii="Calibri" w:eastAsia="Calibri" w:hAnsi="Calibri" w:cs="Calibri"/>
        </w:rPr>
        <w:t xml:space="preserve"> c</w:t>
      </w:r>
      <w:r>
        <w:rPr>
          <w:rFonts w:ascii="Calibri" w:eastAsia="Calibri" w:hAnsi="Calibri" w:cs="Calibri"/>
        </w:rPr>
        <w:t>ompare</w:t>
      </w:r>
      <w:r w:rsidR="00AD00D9" w:rsidRPr="1274AE61">
        <w:rPr>
          <w:rFonts w:ascii="Calibri" w:eastAsia="Calibri" w:hAnsi="Calibri" w:cs="Calibri"/>
        </w:rPr>
        <w:t xml:space="preserve"> </w:t>
      </w:r>
      <w:r w:rsidR="00AD00D9">
        <w:rPr>
          <w:rFonts w:ascii="Calibri" w:eastAsia="Calibri" w:hAnsi="Calibri" w:cs="Calibri"/>
        </w:rPr>
        <w:t xml:space="preserve">speech frequency PTAv thresholds with percentage scores on the SEAH, </w:t>
      </w:r>
      <w:r w:rsidR="00AD00D9" w:rsidRPr="1274AE61">
        <w:rPr>
          <w:rFonts w:ascii="Calibri" w:eastAsia="Calibri" w:hAnsi="Calibri" w:cs="Calibri"/>
        </w:rPr>
        <w:t xml:space="preserve">to identify </w:t>
      </w:r>
      <w:r w:rsidR="00AD00D9" w:rsidRPr="1274AE61">
        <w:rPr>
          <w:rFonts w:ascii="Calibri" w:eastAsia="Calibri" w:hAnsi="Calibri" w:cs="Calibri"/>
        </w:rPr>
        <w:lastRenderedPageBreak/>
        <w:t xml:space="preserve">whether this instrument could discriminate </w:t>
      </w:r>
      <w:r w:rsidR="00AD00D9">
        <w:rPr>
          <w:rFonts w:ascii="Calibri" w:eastAsia="Calibri" w:hAnsi="Calibri" w:cs="Calibri"/>
        </w:rPr>
        <w:t xml:space="preserve">levels of </w:t>
      </w:r>
      <w:r w:rsidR="00377D78">
        <w:rPr>
          <w:rFonts w:ascii="Calibri" w:eastAsia="Calibri" w:hAnsi="Calibri" w:cs="Calibri"/>
        </w:rPr>
        <w:t>disability</w:t>
      </w:r>
      <w:r w:rsidR="00AD00D9" w:rsidRPr="1274AE61">
        <w:rPr>
          <w:rFonts w:ascii="Calibri" w:eastAsia="Calibri" w:hAnsi="Calibri" w:cs="Calibri"/>
        </w:rPr>
        <w:t xml:space="preserve">. Although this </w:t>
      </w:r>
      <w:r w:rsidR="00AD00D9">
        <w:rPr>
          <w:rFonts w:ascii="Calibri" w:eastAsia="Calibri" w:hAnsi="Calibri" w:cs="Calibri"/>
        </w:rPr>
        <w:t xml:space="preserve">is screening for </w:t>
      </w:r>
      <w:r w:rsidR="00AD00D9" w:rsidRPr="1274AE61">
        <w:rPr>
          <w:rFonts w:ascii="Calibri" w:eastAsia="Calibri" w:hAnsi="Calibri" w:cs="Calibri"/>
        </w:rPr>
        <w:t xml:space="preserve">subjective social and emotional </w:t>
      </w:r>
      <w:r w:rsidR="00377D78">
        <w:rPr>
          <w:rFonts w:ascii="Calibri" w:eastAsia="Calibri" w:hAnsi="Calibri" w:cs="Calibri"/>
        </w:rPr>
        <w:t>associations of HL</w:t>
      </w:r>
      <w:r w:rsidR="00AD00D9" w:rsidRPr="1274AE61">
        <w:rPr>
          <w:rFonts w:ascii="Calibri" w:eastAsia="Calibri" w:hAnsi="Calibri" w:cs="Calibri"/>
        </w:rPr>
        <w:t xml:space="preserve"> rathe</w:t>
      </w:r>
      <w:r w:rsidR="00AD00D9">
        <w:rPr>
          <w:rFonts w:ascii="Calibri" w:eastAsia="Calibri" w:hAnsi="Calibri" w:cs="Calibri"/>
        </w:rPr>
        <w:t>r than a</w:t>
      </w:r>
      <w:r w:rsidR="00377D78">
        <w:rPr>
          <w:rFonts w:ascii="Calibri" w:eastAsia="Calibri" w:hAnsi="Calibri" w:cs="Calibri"/>
        </w:rPr>
        <w:t xml:space="preserve"> behavioural measure of</w:t>
      </w:r>
      <w:r w:rsidR="00AD00D9">
        <w:rPr>
          <w:rFonts w:ascii="Calibri" w:eastAsia="Calibri" w:hAnsi="Calibri" w:cs="Calibri"/>
        </w:rPr>
        <w:t xml:space="preserve"> </w:t>
      </w:r>
      <w:r w:rsidR="00AD00D9">
        <w:t>HL</w:t>
      </w:r>
      <w:r w:rsidR="00AD00D9">
        <w:rPr>
          <w:rFonts w:ascii="Calibri" w:eastAsia="Calibri" w:hAnsi="Calibri" w:cs="Calibri"/>
        </w:rPr>
        <w:t>, it would be</w:t>
      </w:r>
      <w:r w:rsidR="00AD00D9" w:rsidRPr="1274AE61">
        <w:rPr>
          <w:rFonts w:ascii="Calibri" w:eastAsia="Calibri" w:hAnsi="Calibri" w:cs="Calibri"/>
        </w:rPr>
        <w:t xml:space="preserve"> expect</w:t>
      </w:r>
      <w:r w:rsidR="00AD00D9">
        <w:rPr>
          <w:rFonts w:ascii="Calibri" w:eastAsia="Calibri" w:hAnsi="Calibri" w:cs="Calibri"/>
        </w:rPr>
        <w:t>ed that people with normal hearing</w:t>
      </w:r>
      <w:r w:rsidR="00AD00D9" w:rsidRPr="1274AE61">
        <w:rPr>
          <w:rFonts w:ascii="Calibri" w:eastAsia="Calibri" w:hAnsi="Calibri" w:cs="Calibri"/>
        </w:rPr>
        <w:t xml:space="preserve"> have low (or no) </w:t>
      </w:r>
      <w:r w:rsidR="00377D78">
        <w:rPr>
          <w:rFonts w:ascii="Calibri" w:eastAsia="Calibri" w:hAnsi="Calibri" w:cs="Calibri"/>
        </w:rPr>
        <w:t xml:space="preserve">perceived </w:t>
      </w:r>
      <w:r w:rsidR="00AD00D9" w:rsidRPr="1274AE61">
        <w:rPr>
          <w:rFonts w:ascii="Calibri" w:eastAsia="Calibri" w:hAnsi="Calibri" w:cs="Calibri"/>
        </w:rPr>
        <w:t xml:space="preserve">hearing </w:t>
      </w:r>
      <w:r w:rsidR="00377D78">
        <w:rPr>
          <w:rFonts w:ascii="Calibri" w:eastAsia="Calibri" w:hAnsi="Calibri" w:cs="Calibri"/>
        </w:rPr>
        <w:t>disability</w:t>
      </w:r>
      <w:r w:rsidR="00AD00D9">
        <w:rPr>
          <w:rFonts w:ascii="Calibri" w:eastAsia="Calibri" w:hAnsi="Calibri" w:cs="Calibri"/>
        </w:rPr>
        <w:t>,</w:t>
      </w:r>
      <w:r w:rsidR="00AD00D9" w:rsidRPr="1274AE61">
        <w:rPr>
          <w:rFonts w:ascii="Calibri" w:eastAsia="Calibri" w:hAnsi="Calibri" w:cs="Calibri"/>
        </w:rPr>
        <w:t xml:space="preserve"> and people with severe </w:t>
      </w:r>
      <w:r w:rsidR="00AD00D9">
        <w:t>HL</w:t>
      </w:r>
      <w:r w:rsidR="00AD00D9" w:rsidRPr="1274AE61">
        <w:rPr>
          <w:rFonts w:ascii="Calibri" w:eastAsia="Calibri" w:hAnsi="Calibri" w:cs="Calibri"/>
        </w:rPr>
        <w:t xml:space="preserve"> to perceive themselves as more </w:t>
      </w:r>
      <w:r w:rsidR="00377D78">
        <w:rPr>
          <w:rFonts w:ascii="Calibri" w:eastAsia="Calibri" w:hAnsi="Calibri" w:cs="Calibri"/>
        </w:rPr>
        <w:t>limited by their hearing</w:t>
      </w:r>
      <w:r w:rsidR="00AD00D9" w:rsidRPr="1274AE61">
        <w:rPr>
          <w:rFonts w:ascii="Calibri" w:eastAsia="Calibri" w:hAnsi="Calibri" w:cs="Calibri"/>
        </w:rPr>
        <w:t xml:space="preserve">. </w:t>
      </w:r>
      <w:r w:rsidR="00AD00D9" w:rsidRPr="00722B6E">
        <w:rPr>
          <w:rFonts w:ascii="Calibri" w:eastAsia="Calibri" w:hAnsi="Calibri" w:cs="Calibri"/>
        </w:rPr>
        <w:t xml:space="preserve">A </w:t>
      </w:r>
      <w:r w:rsidR="00AD00D9" w:rsidRPr="00D44F44">
        <w:rPr>
          <w:rFonts w:ascii="Calibri" w:eastAsia="Calibri" w:hAnsi="Calibri" w:cs="Calibri"/>
        </w:rPr>
        <w:t>coefficient o</w:t>
      </w:r>
      <w:r w:rsidR="00AD00D9" w:rsidRPr="00BE3A73">
        <w:rPr>
          <w:rFonts w:ascii="Calibri" w:eastAsia="Calibri" w:hAnsi="Calibri" w:cs="Calibri"/>
        </w:rPr>
        <w:t>f 0.3 is deemed to be a weak positive correlation, and over 0.7 indicates a strong positive correlation</w:t>
      </w:r>
      <w:r w:rsidR="00AD00D9">
        <w:rPr>
          <w:rFonts w:ascii="Calibri" w:eastAsia="Calibri" w:hAnsi="Calibri" w:cs="Calibri"/>
        </w:rPr>
        <w:t xml:space="preserve">. After normality and homogeneity of variance checks were carried out and assumptions met, the difference between causes of </w:t>
      </w:r>
      <w:r w:rsidR="00AD00D9">
        <w:t>HL</w:t>
      </w:r>
      <w:r w:rsidR="00AD00D9">
        <w:rPr>
          <w:rFonts w:ascii="Calibri" w:eastAsia="Calibri" w:hAnsi="Calibri" w:cs="Calibri"/>
        </w:rPr>
        <w:t xml:space="preserve"> and scores on SEAH were examined using a one way ANCOVA to control for PTAv thresholds.  </w:t>
      </w:r>
    </w:p>
    <w:p w14:paraId="1C28F13A" w14:textId="77777777" w:rsidR="00AD00D9" w:rsidRDefault="00AD00D9" w:rsidP="00AD00D9">
      <w:pPr>
        <w:spacing w:line="360" w:lineRule="auto"/>
        <w:jc w:val="both"/>
        <w:rPr>
          <w:rFonts w:ascii="Calibri" w:eastAsia="Calibri" w:hAnsi="Calibri" w:cs="Calibri"/>
        </w:rPr>
      </w:pPr>
      <w:r w:rsidRPr="1274AE61">
        <w:rPr>
          <w:rFonts w:ascii="Calibri" w:eastAsia="Calibri" w:hAnsi="Calibri" w:cs="Calibri"/>
        </w:rPr>
        <w:t>C</w:t>
      </w:r>
      <w:r>
        <w:rPr>
          <w:rFonts w:ascii="Calibri" w:eastAsia="Calibri" w:hAnsi="Calibri" w:cs="Calibri"/>
        </w:rPr>
        <w:t xml:space="preserve">oncurrent validity </w:t>
      </w:r>
      <w:r w:rsidRPr="1274AE61">
        <w:rPr>
          <w:rFonts w:ascii="Calibri" w:eastAsia="Calibri" w:hAnsi="Calibri" w:cs="Calibri"/>
        </w:rPr>
        <w:t xml:space="preserve">was </w:t>
      </w:r>
      <w:r>
        <w:rPr>
          <w:rFonts w:ascii="Calibri" w:eastAsia="Calibri" w:hAnsi="Calibri" w:cs="Calibri"/>
        </w:rPr>
        <w:t>examined using Spearman’s Rho</w:t>
      </w:r>
      <w:r w:rsidRPr="00722B6E">
        <w:rPr>
          <w:rFonts w:ascii="Calibri" w:eastAsia="Calibri" w:hAnsi="Calibri" w:cs="Calibri"/>
        </w:rPr>
        <w:t xml:space="preserve"> correlation coefficient</w:t>
      </w:r>
      <w:r w:rsidRPr="1274AE61">
        <w:rPr>
          <w:rFonts w:ascii="Calibri" w:eastAsia="Calibri" w:hAnsi="Calibri" w:cs="Calibri"/>
        </w:rPr>
        <w:t xml:space="preserve"> </w:t>
      </w:r>
      <w:r>
        <w:rPr>
          <w:rFonts w:ascii="Calibri" w:eastAsia="Calibri" w:hAnsi="Calibri" w:cs="Calibri"/>
        </w:rPr>
        <w:t>to observe similarities between outcomes on the</w:t>
      </w:r>
      <w:r w:rsidRPr="1274AE61">
        <w:rPr>
          <w:rFonts w:ascii="Calibri" w:eastAsia="Calibri" w:hAnsi="Calibri" w:cs="Calibri"/>
        </w:rPr>
        <w:t xml:space="preserve"> SEAH and previously validated HHIE and SAC </w:t>
      </w:r>
      <w:r>
        <w:rPr>
          <w:rFonts w:ascii="Calibri" w:eastAsia="Calibri" w:hAnsi="Calibri" w:cs="Calibri"/>
        </w:rPr>
        <w:t>questionnaires.</w:t>
      </w:r>
      <w:r w:rsidRPr="1274AE61">
        <w:rPr>
          <w:rFonts w:ascii="Calibri" w:eastAsia="Calibri" w:hAnsi="Calibri" w:cs="Calibri"/>
        </w:rPr>
        <w:t xml:space="preserve"> </w:t>
      </w:r>
    </w:p>
    <w:p w14:paraId="69BAF717" w14:textId="3087C0C2" w:rsidR="00AD00D9"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To distinguish whether the new questionnaire was reproducible, in terms of test-retest reliability, </w:t>
      </w:r>
      <w:r w:rsidR="00617657" w:rsidRPr="00D04E70">
        <w:rPr>
          <w:rFonts w:ascii="Calibri" w:eastAsia="Calibri" w:hAnsi="Calibri" w:cs="Calibri"/>
        </w:rPr>
        <w:t>an intra</w:t>
      </w:r>
      <w:r w:rsidR="00410263" w:rsidRPr="00D04E70">
        <w:rPr>
          <w:rFonts w:ascii="Calibri" w:eastAsia="Calibri" w:hAnsi="Calibri" w:cs="Calibri"/>
        </w:rPr>
        <w:t>-</w:t>
      </w:r>
      <w:r w:rsidR="00617657" w:rsidRPr="00D04E70">
        <w:rPr>
          <w:rFonts w:ascii="Calibri" w:eastAsia="Calibri" w:hAnsi="Calibri" w:cs="Calibri"/>
        </w:rPr>
        <w:t xml:space="preserve">class correlation </w:t>
      </w:r>
      <w:r w:rsidRPr="00D04E70">
        <w:rPr>
          <w:rFonts w:ascii="Calibri" w:eastAsia="Calibri" w:hAnsi="Calibri" w:cs="Calibri"/>
        </w:rPr>
        <w:t xml:space="preserve">coefficient was used to examine the </w:t>
      </w:r>
      <w:r w:rsidR="00B65C96" w:rsidRPr="00D04E70">
        <w:rPr>
          <w:rFonts w:ascii="Calibri" w:eastAsia="Calibri" w:hAnsi="Calibri" w:cs="Calibri"/>
        </w:rPr>
        <w:t>degree of correlation and agreement</w:t>
      </w:r>
      <w:r w:rsidRPr="00D04E70">
        <w:rPr>
          <w:rFonts w:ascii="Calibri" w:eastAsia="Calibri" w:hAnsi="Calibri" w:cs="Calibri"/>
        </w:rPr>
        <w:t xml:space="preserve"> between the scores at the di</w:t>
      </w:r>
      <w:r w:rsidR="00617657" w:rsidRPr="00D04E70">
        <w:rPr>
          <w:rFonts w:ascii="Calibri" w:eastAsia="Calibri" w:hAnsi="Calibri" w:cs="Calibri"/>
        </w:rPr>
        <w:t>fferent time points (T1 and T2). Intra</w:t>
      </w:r>
      <w:r w:rsidR="00410263" w:rsidRPr="00D04E70">
        <w:rPr>
          <w:rFonts w:ascii="Calibri" w:eastAsia="Calibri" w:hAnsi="Calibri" w:cs="Calibri"/>
        </w:rPr>
        <w:t>-</w:t>
      </w:r>
      <w:r w:rsidR="00617657" w:rsidRPr="00D04E70">
        <w:rPr>
          <w:rFonts w:ascii="Calibri" w:eastAsia="Calibri" w:hAnsi="Calibri" w:cs="Calibri"/>
        </w:rPr>
        <w:t xml:space="preserve">class correlation coefficient estimates and their 95% confidence intervals were calculated based on a single-rating, absolute-agreement, 2-way mixed-effects model. </w:t>
      </w:r>
      <w:r w:rsidR="000B7DA1" w:rsidRPr="00D04E70">
        <w:rPr>
          <w:rFonts w:ascii="Calibri" w:eastAsia="Calibri" w:hAnsi="Calibri" w:cs="Calibri"/>
        </w:rPr>
        <w:t>Subsequently a</w:t>
      </w:r>
      <w:r w:rsidRPr="00D04E70">
        <w:rPr>
          <w:rFonts w:ascii="Calibri" w:eastAsia="Calibri" w:hAnsi="Calibri" w:cs="Calibri"/>
        </w:rPr>
        <w:t xml:space="preserve"> related-samples Wilcoxon Signed Rank Test was undertaken to compare differences between the two time points. Fifteen (43%) of the retest participants were followed up by a different examiner to control for experimenter</w:t>
      </w:r>
      <w:r w:rsidRPr="00BE3A73">
        <w:rPr>
          <w:rFonts w:ascii="Calibri" w:eastAsia="Calibri" w:hAnsi="Calibri" w:cs="Calibri"/>
        </w:rPr>
        <w:t xml:space="preserve"> bias and </w:t>
      </w:r>
      <w:r>
        <w:rPr>
          <w:rFonts w:ascii="Calibri" w:eastAsia="Calibri" w:hAnsi="Calibri" w:cs="Calibri"/>
        </w:rPr>
        <w:t>95% confidence intervals were inspected.</w:t>
      </w:r>
    </w:p>
    <w:p w14:paraId="31BF2BB5" w14:textId="77777777" w:rsidR="00AD00D9" w:rsidRDefault="00AD00D9" w:rsidP="00AD00D9">
      <w:pPr>
        <w:pStyle w:val="Heading1"/>
        <w:jc w:val="both"/>
      </w:pPr>
      <w:bookmarkStart w:id="45" w:name="_Toc525731008"/>
      <w:r>
        <w:t>4.3.3. Results</w:t>
      </w:r>
      <w:bookmarkEnd w:id="45"/>
      <w:r>
        <w:t xml:space="preserve"> </w:t>
      </w:r>
    </w:p>
    <w:p w14:paraId="0DFC8258" w14:textId="77777777" w:rsidR="00AD00D9" w:rsidRDefault="00AD00D9" w:rsidP="00AD00D9">
      <w:pPr>
        <w:pStyle w:val="Heading2"/>
        <w:spacing w:line="360" w:lineRule="auto"/>
        <w:jc w:val="both"/>
      </w:pPr>
      <w:bookmarkStart w:id="46" w:name="_Toc525731009"/>
      <w:r>
        <w:rPr>
          <w:rFonts w:eastAsia="Cambria"/>
        </w:rPr>
        <w:t xml:space="preserve">4.3.3.1. </w:t>
      </w:r>
      <w:r w:rsidRPr="1274AE61">
        <w:rPr>
          <w:rFonts w:eastAsia="Cambria"/>
        </w:rPr>
        <w:t>Participants</w:t>
      </w:r>
      <w:bookmarkEnd w:id="46"/>
      <w:r w:rsidRPr="1274AE61">
        <w:rPr>
          <w:rFonts w:eastAsia="Cambria"/>
        </w:rPr>
        <w:t xml:space="preserve">  </w:t>
      </w:r>
    </w:p>
    <w:p w14:paraId="2B21174D" w14:textId="4A833753" w:rsidR="00AD00D9" w:rsidRDefault="00AD00D9" w:rsidP="00AD00D9">
      <w:pPr>
        <w:spacing w:line="360" w:lineRule="auto"/>
        <w:jc w:val="both"/>
        <w:rPr>
          <w:rFonts w:ascii="Calibri" w:eastAsia="Calibri" w:hAnsi="Calibri" w:cs="Calibri"/>
        </w:rPr>
      </w:pPr>
      <w:r>
        <w:rPr>
          <w:rFonts w:ascii="Calibri" w:eastAsia="Calibri" w:hAnsi="Calibri" w:cs="Calibri"/>
        </w:rPr>
        <w:t>Forty percent (n=38) of the sampl</w:t>
      </w:r>
      <w:r w:rsidR="00363758">
        <w:rPr>
          <w:rFonts w:ascii="Calibri" w:eastAsia="Calibri" w:hAnsi="Calibri" w:cs="Calibri"/>
        </w:rPr>
        <w:t>e met criteria for HL (Table 4.6</w:t>
      </w:r>
      <w:r>
        <w:rPr>
          <w:rFonts w:ascii="Calibri" w:eastAsia="Calibri" w:hAnsi="Calibri" w:cs="Calibri"/>
        </w:rPr>
        <w:t>), which could be further compartmentalised into mild (n=2</w:t>
      </w:r>
      <w:r w:rsidR="00474B04">
        <w:rPr>
          <w:rFonts w:ascii="Calibri" w:eastAsia="Calibri" w:hAnsi="Calibri" w:cs="Calibri"/>
        </w:rPr>
        <w:t>5</w:t>
      </w:r>
      <w:r>
        <w:rPr>
          <w:rFonts w:ascii="Calibri" w:eastAsia="Calibri" w:hAnsi="Calibri" w:cs="Calibri"/>
        </w:rPr>
        <w:t>), moderate (n=8) and severe (n=</w:t>
      </w:r>
      <w:r w:rsidR="00474B04">
        <w:rPr>
          <w:rFonts w:ascii="Calibri" w:eastAsia="Calibri" w:hAnsi="Calibri" w:cs="Calibri"/>
        </w:rPr>
        <w:t>5</w:t>
      </w:r>
      <w:r>
        <w:rPr>
          <w:rFonts w:ascii="Calibri" w:eastAsia="Calibri" w:hAnsi="Calibri" w:cs="Calibri"/>
        </w:rPr>
        <w:t>). The majority of participants reported HL due to ageing, but there were some who reported other known causes, or were not aw</w:t>
      </w:r>
      <w:r w:rsidR="00363758">
        <w:rPr>
          <w:rFonts w:ascii="Calibri" w:eastAsia="Calibri" w:hAnsi="Calibri" w:cs="Calibri"/>
        </w:rPr>
        <w:t>are of HL, as shown in Table 4.7</w:t>
      </w:r>
      <w:r>
        <w:rPr>
          <w:rFonts w:ascii="Calibri" w:eastAsia="Calibri" w:hAnsi="Calibri" w:cs="Calibri"/>
        </w:rPr>
        <w:t xml:space="preserve">. As expected, people in the HL group were older than people with normal hearing, with a mean difference of 13.91 years. This difference was significant </w:t>
      </w:r>
      <w:r w:rsidRPr="00F00437">
        <w:rPr>
          <w:rFonts w:ascii="Calibri" w:eastAsia="Calibri" w:hAnsi="Calibri" w:cs="Calibri"/>
          <w:i/>
        </w:rPr>
        <w:t>t</w:t>
      </w:r>
      <w:r>
        <w:rPr>
          <w:rFonts w:ascii="Calibri" w:eastAsia="Calibri" w:hAnsi="Calibri" w:cs="Calibri"/>
          <w:i/>
        </w:rPr>
        <w:t xml:space="preserve"> </w:t>
      </w:r>
      <w:r>
        <w:rPr>
          <w:rFonts w:ascii="Calibri" w:eastAsia="Calibri" w:hAnsi="Calibri" w:cs="Calibri"/>
        </w:rPr>
        <w:t xml:space="preserve">(93) = -6.198, </w:t>
      </w:r>
      <w:r>
        <w:rPr>
          <w:rFonts w:ascii="Calibri" w:eastAsia="Calibri" w:hAnsi="Calibri" w:cs="Calibri"/>
          <w:i/>
        </w:rPr>
        <w:t>p</w:t>
      </w:r>
      <w:r>
        <w:rPr>
          <w:rFonts w:ascii="Calibri" w:eastAsia="Calibri" w:hAnsi="Calibri" w:cs="Calibri"/>
        </w:rPr>
        <w:t xml:space="preserve"> = &lt;.001. </w:t>
      </w:r>
    </w:p>
    <w:p w14:paraId="38645E32" w14:textId="77777777" w:rsidR="005D55EC" w:rsidRDefault="005D55EC" w:rsidP="00AD00D9">
      <w:pPr>
        <w:spacing w:line="360" w:lineRule="auto"/>
        <w:jc w:val="both"/>
        <w:rPr>
          <w:rFonts w:ascii="Calibri" w:eastAsia="Calibri" w:hAnsi="Calibri" w:cs="Calibri"/>
        </w:rPr>
      </w:pPr>
    </w:p>
    <w:p w14:paraId="7D7E7B3A" w14:textId="77777777" w:rsidR="005D55EC" w:rsidRDefault="005D55EC" w:rsidP="00AD00D9">
      <w:pPr>
        <w:spacing w:line="360" w:lineRule="auto"/>
        <w:jc w:val="both"/>
        <w:rPr>
          <w:rFonts w:ascii="Calibri" w:eastAsia="Calibri" w:hAnsi="Calibri" w:cs="Calibri"/>
        </w:rPr>
      </w:pPr>
    </w:p>
    <w:p w14:paraId="784A62D1" w14:textId="77777777" w:rsidR="005D55EC" w:rsidRDefault="005D55EC" w:rsidP="00AD00D9">
      <w:pPr>
        <w:spacing w:line="360" w:lineRule="auto"/>
        <w:jc w:val="both"/>
        <w:rPr>
          <w:rFonts w:ascii="Calibri" w:eastAsia="Calibri" w:hAnsi="Calibri" w:cs="Calibri"/>
        </w:rPr>
      </w:pPr>
    </w:p>
    <w:p w14:paraId="4A3E309E" w14:textId="77777777" w:rsidR="00570FEB" w:rsidRDefault="00570FEB" w:rsidP="00AD00D9">
      <w:pPr>
        <w:spacing w:line="360" w:lineRule="auto"/>
        <w:jc w:val="both"/>
        <w:rPr>
          <w:b/>
        </w:rPr>
      </w:pPr>
    </w:p>
    <w:p w14:paraId="0511EA5A" w14:textId="0832B12F" w:rsidR="00AD00D9" w:rsidRPr="008F24FF" w:rsidRDefault="00AD00D9" w:rsidP="00AD00D9">
      <w:pPr>
        <w:spacing w:line="360" w:lineRule="auto"/>
        <w:jc w:val="both"/>
        <w:rPr>
          <w:i/>
        </w:rPr>
      </w:pPr>
      <w:proofErr w:type="gramStart"/>
      <w:r w:rsidRPr="008F24FF">
        <w:rPr>
          <w:b/>
        </w:rPr>
        <w:lastRenderedPageBreak/>
        <w:t xml:space="preserve">Table </w:t>
      </w:r>
      <w:r>
        <w:rPr>
          <w:b/>
        </w:rPr>
        <w:t>4.</w:t>
      </w:r>
      <w:r w:rsidR="00363758">
        <w:rPr>
          <w:b/>
        </w:rPr>
        <w:t>6</w:t>
      </w:r>
      <w:r>
        <w:rPr>
          <w:b/>
        </w:rPr>
        <w:t>.</w:t>
      </w:r>
      <w:proofErr w:type="gramEnd"/>
      <w:r w:rsidRPr="008F24FF">
        <w:t xml:space="preserve"> </w:t>
      </w:r>
      <w:r w:rsidRPr="008F24FF">
        <w:rPr>
          <w:i/>
        </w:rPr>
        <w:t>Demographic characteristics of the sample according to hearing groups</w:t>
      </w:r>
    </w:p>
    <w:tbl>
      <w:tblPr>
        <w:tblStyle w:val="PlainTable21"/>
        <w:tblW w:w="0" w:type="auto"/>
        <w:jc w:val="center"/>
        <w:tblLook w:val="06A0" w:firstRow="1" w:lastRow="0" w:firstColumn="1" w:lastColumn="0" w:noHBand="1" w:noVBand="1"/>
      </w:tblPr>
      <w:tblGrid>
        <w:gridCol w:w="1957"/>
        <w:gridCol w:w="1963"/>
        <w:gridCol w:w="1963"/>
      </w:tblGrid>
      <w:tr w:rsidR="00AD00D9" w14:paraId="018FFBB8" w14:textId="77777777" w:rsidTr="008D4140">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957" w:type="dxa"/>
          </w:tcPr>
          <w:p w14:paraId="1B582E34" w14:textId="77777777" w:rsidR="00AD00D9" w:rsidRDefault="00AD00D9" w:rsidP="005B010D">
            <w:pPr>
              <w:spacing w:line="360" w:lineRule="auto"/>
              <w:jc w:val="both"/>
            </w:pPr>
          </w:p>
        </w:tc>
        <w:tc>
          <w:tcPr>
            <w:tcW w:w="1963" w:type="dxa"/>
          </w:tcPr>
          <w:p w14:paraId="20F13A83" w14:textId="3F19ABB7" w:rsidR="00AD00D9" w:rsidRPr="008D4140" w:rsidRDefault="00AD00D9" w:rsidP="00697ADA">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Normal Hearing</w:t>
            </w:r>
            <w:r w:rsidR="00697ADA">
              <w:rPr>
                <w:b w:val="0"/>
              </w:rPr>
              <w:t xml:space="preserve"> </w:t>
            </w:r>
          </w:p>
        </w:tc>
        <w:tc>
          <w:tcPr>
            <w:tcW w:w="1963" w:type="dxa"/>
          </w:tcPr>
          <w:p w14:paraId="615E8137"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 xml:space="preserve">Hearing loss </w:t>
            </w:r>
          </w:p>
        </w:tc>
      </w:tr>
      <w:tr w:rsidR="00AD00D9" w14:paraId="69224E33" w14:textId="77777777" w:rsidTr="008D4140">
        <w:trPr>
          <w:trHeight w:val="409"/>
          <w:jc w:val="center"/>
        </w:trPr>
        <w:tc>
          <w:tcPr>
            <w:cnfStyle w:val="001000000000" w:firstRow="0" w:lastRow="0" w:firstColumn="1" w:lastColumn="0" w:oddVBand="0" w:evenVBand="0" w:oddHBand="0" w:evenHBand="0" w:firstRowFirstColumn="0" w:firstRowLastColumn="0" w:lastRowFirstColumn="0" w:lastRowLastColumn="0"/>
            <w:tcW w:w="1957" w:type="dxa"/>
          </w:tcPr>
          <w:p w14:paraId="0BB86211" w14:textId="77777777" w:rsidR="00AD00D9" w:rsidRPr="00277F5E" w:rsidRDefault="00AD00D9" w:rsidP="005B010D">
            <w:pPr>
              <w:spacing w:line="360" w:lineRule="auto"/>
              <w:jc w:val="both"/>
              <w:rPr>
                <w:b w:val="0"/>
              </w:rPr>
            </w:pPr>
            <w:r w:rsidRPr="00277F5E">
              <w:rPr>
                <w:b w:val="0"/>
              </w:rPr>
              <w:t xml:space="preserve">Sample (n=95) </w:t>
            </w:r>
          </w:p>
        </w:tc>
        <w:tc>
          <w:tcPr>
            <w:tcW w:w="1963" w:type="dxa"/>
          </w:tcPr>
          <w:p w14:paraId="3B96DDB3"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57</w:t>
            </w:r>
          </w:p>
        </w:tc>
        <w:tc>
          <w:tcPr>
            <w:tcW w:w="1963" w:type="dxa"/>
          </w:tcPr>
          <w:p w14:paraId="25C3F1DC"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38</w:t>
            </w:r>
          </w:p>
        </w:tc>
      </w:tr>
      <w:tr w:rsidR="00AD00D9" w14:paraId="128A345A" w14:textId="77777777" w:rsidTr="008D4140">
        <w:trPr>
          <w:trHeight w:val="409"/>
          <w:jc w:val="center"/>
        </w:trPr>
        <w:tc>
          <w:tcPr>
            <w:cnfStyle w:val="001000000000" w:firstRow="0" w:lastRow="0" w:firstColumn="1" w:lastColumn="0" w:oddVBand="0" w:evenVBand="0" w:oddHBand="0" w:evenHBand="0" w:firstRowFirstColumn="0" w:firstRowLastColumn="0" w:lastRowFirstColumn="0" w:lastRowLastColumn="0"/>
            <w:tcW w:w="1957" w:type="dxa"/>
          </w:tcPr>
          <w:p w14:paraId="641EED17" w14:textId="77777777" w:rsidR="00AD00D9" w:rsidRPr="00277F5E" w:rsidRDefault="00AD00D9" w:rsidP="005B010D">
            <w:pPr>
              <w:spacing w:line="360" w:lineRule="auto"/>
              <w:jc w:val="both"/>
              <w:rPr>
                <w:b w:val="0"/>
              </w:rPr>
            </w:pPr>
            <w:r w:rsidRPr="00277F5E">
              <w:rPr>
                <w:b w:val="0"/>
              </w:rPr>
              <w:t>Male/Female</w:t>
            </w:r>
          </w:p>
        </w:tc>
        <w:tc>
          <w:tcPr>
            <w:tcW w:w="1963" w:type="dxa"/>
          </w:tcPr>
          <w:p w14:paraId="117A8125"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20/37</w:t>
            </w:r>
          </w:p>
        </w:tc>
        <w:tc>
          <w:tcPr>
            <w:tcW w:w="1963" w:type="dxa"/>
          </w:tcPr>
          <w:p w14:paraId="23B93099"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16/22</w:t>
            </w:r>
          </w:p>
        </w:tc>
      </w:tr>
      <w:tr w:rsidR="00AD00D9" w14:paraId="133583BE" w14:textId="77777777" w:rsidTr="008D4140">
        <w:trPr>
          <w:trHeight w:val="409"/>
          <w:jc w:val="center"/>
        </w:trPr>
        <w:tc>
          <w:tcPr>
            <w:cnfStyle w:val="001000000000" w:firstRow="0" w:lastRow="0" w:firstColumn="1" w:lastColumn="0" w:oddVBand="0" w:evenVBand="0" w:oddHBand="0" w:evenHBand="0" w:firstRowFirstColumn="0" w:firstRowLastColumn="0" w:lastRowFirstColumn="0" w:lastRowLastColumn="0"/>
            <w:tcW w:w="1957" w:type="dxa"/>
          </w:tcPr>
          <w:p w14:paraId="5B072135" w14:textId="77777777" w:rsidR="00AD00D9" w:rsidRPr="00277F5E" w:rsidRDefault="00AD00D9" w:rsidP="005B010D">
            <w:pPr>
              <w:spacing w:line="360" w:lineRule="auto"/>
              <w:jc w:val="both"/>
              <w:rPr>
                <w:b w:val="0"/>
              </w:rPr>
            </w:pPr>
            <w:r w:rsidRPr="00277F5E">
              <w:rPr>
                <w:b w:val="0"/>
              </w:rPr>
              <w:t>Mean Age (SD)</w:t>
            </w:r>
          </w:p>
        </w:tc>
        <w:tc>
          <w:tcPr>
            <w:tcW w:w="1963" w:type="dxa"/>
          </w:tcPr>
          <w:p w14:paraId="3B91D727"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53.56 (9.41)</w:t>
            </w:r>
          </w:p>
        </w:tc>
        <w:tc>
          <w:tcPr>
            <w:tcW w:w="1963" w:type="dxa"/>
          </w:tcPr>
          <w:p w14:paraId="64F7D865"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67.47 (12.44)</w:t>
            </w:r>
          </w:p>
        </w:tc>
      </w:tr>
    </w:tbl>
    <w:p w14:paraId="070BDCD4" w14:textId="77777777" w:rsidR="00AD00D9" w:rsidRDefault="00AD00D9" w:rsidP="00AD00D9">
      <w:pPr>
        <w:spacing w:line="360" w:lineRule="auto"/>
        <w:jc w:val="both"/>
        <w:rPr>
          <w:rFonts w:ascii="Calibri" w:eastAsia="Calibri" w:hAnsi="Calibri" w:cs="Calibri"/>
        </w:rPr>
      </w:pPr>
    </w:p>
    <w:p w14:paraId="02DE5B6C" w14:textId="20B974D7" w:rsidR="00AD00D9" w:rsidRPr="008F24FF" w:rsidRDefault="00AD00D9" w:rsidP="00AD00D9">
      <w:pPr>
        <w:spacing w:line="360" w:lineRule="auto"/>
        <w:jc w:val="both"/>
      </w:pPr>
      <w:proofErr w:type="gramStart"/>
      <w:r w:rsidRPr="008F24FF">
        <w:rPr>
          <w:b/>
        </w:rPr>
        <w:t xml:space="preserve">Table </w:t>
      </w:r>
      <w:r w:rsidR="00363758">
        <w:rPr>
          <w:b/>
        </w:rPr>
        <w:t>4.7</w:t>
      </w:r>
      <w:r>
        <w:rPr>
          <w:b/>
        </w:rPr>
        <w:t>.</w:t>
      </w:r>
      <w:proofErr w:type="gramEnd"/>
      <w:r w:rsidRPr="008F24FF">
        <w:t xml:space="preserve"> </w:t>
      </w:r>
      <w:r w:rsidRPr="008F24FF">
        <w:rPr>
          <w:i/>
        </w:rPr>
        <w:t>Reported causes of hearing loss</w:t>
      </w:r>
      <w:r w:rsidRPr="008F24FF">
        <w:t xml:space="preserve"> </w:t>
      </w:r>
    </w:p>
    <w:tbl>
      <w:tblPr>
        <w:tblStyle w:val="PlainTable21"/>
        <w:tblW w:w="0" w:type="auto"/>
        <w:jc w:val="center"/>
        <w:tblLook w:val="06A0" w:firstRow="1" w:lastRow="0" w:firstColumn="1" w:lastColumn="0" w:noHBand="1" w:noVBand="1"/>
      </w:tblPr>
      <w:tblGrid>
        <w:gridCol w:w="3596"/>
        <w:gridCol w:w="1440"/>
        <w:gridCol w:w="2518"/>
      </w:tblGrid>
      <w:tr w:rsidR="00AD00D9" w14:paraId="04759C75" w14:textId="77777777" w:rsidTr="008D4140">
        <w:trPr>
          <w:cnfStyle w:val="100000000000" w:firstRow="1" w:lastRow="0" w:firstColumn="0" w:lastColumn="0" w:oddVBand="0" w:evenVBand="0" w:oddHBand="0"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3596" w:type="dxa"/>
          </w:tcPr>
          <w:p w14:paraId="2765F1B6" w14:textId="27F94D93" w:rsidR="00AD00D9" w:rsidRPr="008D4140" w:rsidRDefault="008D4140" w:rsidP="008D4140">
            <w:pPr>
              <w:spacing w:line="360" w:lineRule="auto"/>
              <w:rPr>
                <w:b w:val="0"/>
              </w:rPr>
            </w:pPr>
            <w:r w:rsidRPr="008D4140">
              <w:rPr>
                <w:b w:val="0"/>
              </w:rPr>
              <w:t>Cause</w:t>
            </w:r>
          </w:p>
        </w:tc>
        <w:tc>
          <w:tcPr>
            <w:tcW w:w="1440" w:type="dxa"/>
          </w:tcPr>
          <w:p w14:paraId="0CF6A4CB" w14:textId="77777777" w:rsidR="00AD00D9" w:rsidRPr="008D4140" w:rsidRDefault="00AD00D9" w:rsidP="008D414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8D4140">
              <w:rPr>
                <w:b w:val="0"/>
              </w:rPr>
              <w:t>Number</w:t>
            </w:r>
          </w:p>
        </w:tc>
        <w:tc>
          <w:tcPr>
            <w:tcW w:w="2518" w:type="dxa"/>
          </w:tcPr>
          <w:p w14:paraId="6D1CC9C6" w14:textId="77777777" w:rsidR="00AD00D9" w:rsidRPr="008D4140" w:rsidRDefault="00AD00D9" w:rsidP="008D414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8D4140">
              <w:rPr>
                <w:b w:val="0"/>
              </w:rPr>
              <w:t>Percentage (%)</w:t>
            </w:r>
          </w:p>
        </w:tc>
      </w:tr>
      <w:tr w:rsidR="00AD00D9" w14:paraId="61D2B7D0" w14:textId="77777777" w:rsidTr="008D4140">
        <w:trPr>
          <w:trHeight w:val="460"/>
          <w:jc w:val="center"/>
        </w:trPr>
        <w:tc>
          <w:tcPr>
            <w:cnfStyle w:val="001000000000" w:firstRow="0" w:lastRow="0" w:firstColumn="1" w:lastColumn="0" w:oddVBand="0" w:evenVBand="0" w:oddHBand="0" w:evenHBand="0" w:firstRowFirstColumn="0" w:firstRowLastColumn="0" w:lastRowFirstColumn="0" w:lastRowLastColumn="0"/>
            <w:tcW w:w="3596" w:type="dxa"/>
          </w:tcPr>
          <w:p w14:paraId="2EFFDACB" w14:textId="77777777" w:rsidR="00AD00D9" w:rsidRPr="00277F5E" w:rsidRDefault="00AD00D9" w:rsidP="005B010D">
            <w:pPr>
              <w:spacing w:line="360" w:lineRule="auto"/>
              <w:jc w:val="both"/>
              <w:rPr>
                <w:b w:val="0"/>
              </w:rPr>
            </w:pPr>
            <w:r w:rsidRPr="00277F5E">
              <w:rPr>
                <w:b w:val="0"/>
              </w:rPr>
              <w:t xml:space="preserve">Ageing </w:t>
            </w:r>
          </w:p>
        </w:tc>
        <w:tc>
          <w:tcPr>
            <w:tcW w:w="1440" w:type="dxa"/>
          </w:tcPr>
          <w:p w14:paraId="2879709E" w14:textId="77777777" w:rsidR="00AD00D9" w:rsidRPr="0036687F"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15</w:t>
            </w:r>
          </w:p>
        </w:tc>
        <w:tc>
          <w:tcPr>
            <w:tcW w:w="2518" w:type="dxa"/>
          </w:tcPr>
          <w:p w14:paraId="55E23331" w14:textId="77777777" w:rsidR="00AD00D9" w:rsidRPr="0036687F"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40</w:t>
            </w:r>
          </w:p>
        </w:tc>
      </w:tr>
      <w:tr w:rsidR="00AD00D9" w14:paraId="43438759" w14:textId="77777777" w:rsidTr="008D4140">
        <w:trPr>
          <w:trHeight w:val="460"/>
          <w:jc w:val="center"/>
        </w:trPr>
        <w:tc>
          <w:tcPr>
            <w:cnfStyle w:val="001000000000" w:firstRow="0" w:lastRow="0" w:firstColumn="1" w:lastColumn="0" w:oddVBand="0" w:evenVBand="0" w:oddHBand="0" w:evenHBand="0" w:firstRowFirstColumn="0" w:firstRowLastColumn="0" w:lastRowFirstColumn="0" w:lastRowLastColumn="0"/>
            <w:tcW w:w="3596" w:type="dxa"/>
          </w:tcPr>
          <w:p w14:paraId="6BE29EAC" w14:textId="77777777" w:rsidR="00AD00D9" w:rsidRPr="00277F5E" w:rsidRDefault="00AD00D9" w:rsidP="005B010D">
            <w:pPr>
              <w:spacing w:line="360" w:lineRule="auto"/>
              <w:jc w:val="both"/>
              <w:rPr>
                <w:b w:val="0"/>
              </w:rPr>
            </w:pPr>
            <w:r w:rsidRPr="00277F5E">
              <w:rPr>
                <w:b w:val="0"/>
              </w:rPr>
              <w:t xml:space="preserve">Congenital </w:t>
            </w:r>
          </w:p>
        </w:tc>
        <w:tc>
          <w:tcPr>
            <w:tcW w:w="1440" w:type="dxa"/>
          </w:tcPr>
          <w:p w14:paraId="6FEE0CD7" w14:textId="77777777" w:rsidR="00AD00D9" w:rsidRPr="0036687F"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7</w:t>
            </w:r>
          </w:p>
        </w:tc>
        <w:tc>
          <w:tcPr>
            <w:tcW w:w="2518" w:type="dxa"/>
          </w:tcPr>
          <w:p w14:paraId="1A6F84BA"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18</w:t>
            </w:r>
          </w:p>
        </w:tc>
      </w:tr>
      <w:tr w:rsidR="00AD00D9" w14:paraId="57CEC0F8" w14:textId="77777777" w:rsidTr="008D4140">
        <w:trPr>
          <w:trHeight w:val="460"/>
          <w:jc w:val="center"/>
        </w:trPr>
        <w:tc>
          <w:tcPr>
            <w:cnfStyle w:val="001000000000" w:firstRow="0" w:lastRow="0" w:firstColumn="1" w:lastColumn="0" w:oddVBand="0" w:evenVBand="0" w:oddHBand="0" w:evenHBand="0" w:firstRowFirstColumn="0" w:firstRowLastColumn="0" w:lastRowFirstColumn="0" w:lastRowLastColumn="0"/>
            <w:tcW w:w="3596" w:type="dxa"/>
          </w:tcPr>
          <w:p w14:paraId="10AC2884" w14:textId="77777777" w:rsidR="00AD00D9" w:rsidRPr="00277F5E" w:rsidRDefault="00AD00D9" w:rsidP="005B010D">
            <w:pPr>
              <w:spacing w:line="360" w:lineRule="auto"/>
              <w:jc w:val="both"/>
              <w:rPr>
                <w:b w:val="0"/>
              </w:rPr>
            </w:pPr>
            <w:r w:rsidRPr="00277F5E">
              <w:rPr>
                <w:b w:val="0"/>
              </w:rPr>
              <w:t xml:space="preserve">Trauma/medical condition </w:t>
            </w:r>
          </w:p>
        </w:tc>
        <w:tc>
          <w:tcPr>
            <w:tcW w:w="1440" w:type="dxa"/>
          </w:tcPr>
          <w:p w14:paraId="379B18DC"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7</w:t>
            </w:r>
          </w:p>
        </w:tc>
        <w:tc>
          <w:tcPr>
            <w:tcW w:w="2518" w:type="dxa"/>
          </w:tcPr>
          <w:p w14:paraId="54157FA5"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18</w:t>
            </w:r>
          </w:p>
        </w:tc>
      </w:tr>
      <w:tr w:rsidR="00AD00D9" w14:paraId="7E146A29" w14:textId="77777777" w:rsidTr="008D4140">
        <w:trPr>
          <w:trHeight w:val="460"/>
          <w:jc w:val="center"/>
        </w:trPr>
        <w:tc>
          <w:tcPr>
            <w:cnfStyle w:val="001000000000" w:firstRow="0" w:lastRow="0" w:firstColumn="1" w:lastColumn="0" w:oddVBand="0" w:evenVBand="0" w:oddHBand="0" w:evenHBand="0" w:firstRowFirstColumn="0" w:firstRowLastColumn="0" w:lastRowFirstColumn="0" w:lastRowLastColumn="0"/>
            <w:tcW w:w="3596" w:type="dxa"/>
          </w:tcPr>
          <w:p w14:paraId="31CDD6BE" w14:textId="77777777" w:rsidR="00AD00D9" w:rsidRPr="00277F5E" w:rsidRDefault="00AD00D9" w:rsidP="005B010D">
            <w:pPr>
              <w:spacing w:line="360" w:lineRule="auto"/>
              <w:jc w:val="both"/>
              <w:rPr>
                <w:b w:val="0"/>
              </w:rPr>
            </w:pPr>
            <w:r w:rsidRPr="00277F5E">
              <w:rPr>
                <w:b w:val="0"/>
              </w:rPr>
              <w:t xml:space="preserve">Noise damage </w:t>
            </w:r>
          </w:p>
        </w:tc>
        <w:tc>
          <w:tcPr>
            <w:tcW w:w="1440" w:type="dxa"/>
          </w:tcPr>
          <w:p w14:paraId="40B3F909"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4</w:t>
            </w:r>
          </w:p>
        </w:tc>
        <w:tc>
          <w:tcPr>
            <w:tcW w:w="2518" w:type="dxa"/>
          </w:tcPr>
          <w:p w14:paraId="5365A915"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11</w:t>
            </w:r>
          </w:p>
        </w:tc>
      </w:tr>
      <w:tr w:rsidR="00AD00D9" w14:paraId="22B64070" w14:textId="77777777" w:rsidTr="008D4140">
        <w:trPr>
          <w:trHeight w:val="460"/>
          <w:jc w:val="center"/>
        </w:trPr>
        <w:tc>
          <w:tcPr>
            <w:cnfStyle w:val="001000000000" w:firstRow="0" w:lastRow="0" w:firstColumn="1" w:lastColumn="0" w:oddVBand="0" w:evenVBand="0" w:oddHBand="0" w:evenHBand="0" w:firstRowFirstColumn="0" w:firstRowLastColumn="0" w:lastRowFirstColumn="0" w:lastRowLastColumn="0"/>
            <w:tcW w:w="3596" w:type="dxa"/>
          </w:tcPr>
          <w:p w14:paraId="7039976F" w14:textId="77777777" w:rsidR="00AD00D9" w:rsidRPr="00277F5E" w:rsidRDefault="00AD00D9" w:rsidP="005B010D">
            <w:pPr>
              <w:spacing w:line="360" w:lineRule="auto"/>
              <w:jc w:val="both"/>
              <w:rPr>
                <w:b w:val="0"/>
              </w:rPr>
            </w:pPr>
            <w:r w:rsidRPr="00277F5E">
              <w:rPr>
                <w:b w:val="0"/>
              </w:rPr>
              <w:t>Unknown (undiagnosed)</w:t>
            </w:r>
          </w:p>
        </w:tc>
        <w:tc>
          <w:tcPr>
            <w:tcW w:w="1440" w:type="dxa"/>
          </w:tcPr>
          <w:p w14:paraId="6C7376EE"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5</w:t>
            </w:r>
          </w:p>
        </w:tc>
        <w:tc>
          <w:tcPr>
            <w:tcW w:w="2518" w:type="dxa"/>
          </w:tcPr>
          <w:p w14:paraId="24A6812C"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13</w:t>
            </w:r>
          </w:p>
        </w:tc>
      </w:tr>
    </w:tbl>
    <w:p w14:paraId="68C7CC88" w14:textId="77777777" w:rsidR="00AD00D9" w:rsidRDefault="00AD00D9" w:rsidP="00AD00D9">
      <w:pPr>
        <w:spacing w:line="360" w:lineRule="auto"/>
        <w:jc w:val="both"/>
      </w:pPr>
    </w:p>
    <w:p w14:paraId="53FE76CA" w14:textId="77777777" w:rsidR="00AD00D9" w:rsidRDefault="00AD00D9" w:rsidP="00AD00D9">
      <w:pPr>
        <w:pStyle w:val="Heading2"/>
        <w:spacing w:line="360" w:lineRule="auto"/>
        <w:jc w:val="both"/>
      </w:pPr>
      <w:bookmarkStart w:id="47" w:name="_Toc525731010"/>
      <w:r>
        <w:rPr>
          <w:rFonts w:eastAsia="Cambria"/>
        </w:rPr>
        <w:t xml:space="preserve">4.3.3.2. </w:t>
      </w:r>
      <w:r w:rsidRPr="1274AE61">
        <w:rPr>
          <w:rFonts w:eastAsia="Cambria"/>
        </w:rPr>
        <w:t xml:space="preserve">Reliability of the </w:t>
      </w:r>
      <w:r>
        <w:rPr>
          <w:rFonts w:eastAsia="Cambria"/>
        </w:rPr>
        <w:t>scale</w:t>
      </w:r>
      <w:bookmarkEnd w:id="47"/>
      <w:r>
        <w:rPr>
          <w:rFonts w:eastAsia="Cambria"/>
        </w:rPr>
        <w:t xml:space="preserve"> </w:t>
      </w:r>
    </w:p>
    <w:p w14:paraId="6420071C" w14:textId="1865C2E9" w:rsidR="00AD00D9" w:rsidRDefault="00AD00D9" w:rsidP="00AD00D9">
      <w:pPr>
        <w:spacing w:line="360" w:lineRule="auto"/>
        <w:jc w:val="both"/>
      </w:pPr>
      <w:r>
        <w:rPr>
          <w:rFonts w:ascii="Calibri" w:eastAsia="Calibri" w:hAnsi="Calibri" w:cs="Calibri"/>
        </w:rPr>
        <w:t>There is a h</w:t>
      </w:r>
      <w:r w:rsidRPr="1274AE61">
        <w:rPr>
          <w:rFonts w:ascii="Calibri" w:eastAsia="Calibri" w:hAnsi="Calibri" w:cs="Calibri"/>
        </w:rPr>
        <w:t xml:space="preserve">igh degree of internal consistency </w:t>
      </w:r>
      <w:r>
        <w:rPr>
          <w:rFonts w:ascii="Calibri" w:eastAsia="Calibri" w:hAnsi="Calibri" w:cs="Calibri"/>
        </w:rPr>
        <w:t xml:space="preserve">of the scale </w:t>
      </w:r>
      <w:r w:rsidRPr="1274AE61">
        <w:rPr>
          <w:rFonts w:ascii="Calibri" w:eastAsia="Calibri" w:hAnsi="Calibri" w:cs="Calibri"/>
        </w:rPr>
        <w:t xml:space="preserve">as illustrated </w:t>
      </w:r>
      <w:r>
        <w:rPr>
          <w:rFonts w:ascii="Calibri" w:eastAsia="Calibri" w:hAnsi="Calibri" w:cs="Calibri"/>
        </w:rPr>
        <w:t xml:space="preserve">by an overall α= .957, which is at the desirable level for clinical use </w:t>
      </w:r>
      <w:r>
        <w:rPr>
          <w:rFonts w:ascii="Calibri" w:eastAsia="Calibri" w:hAnsi="Calibri" w:cs="Calibri"/>
        </w:rPr>
        <w:fldChar w:fldCharType="begin"/>
      </w:r>
      <w:r w:rsidR="00715934">
        <w:rPr>
          <w:rFonts w:ascii="Calibri" w:eastAsia="Calibri" w:hAnsi="Calibri" w:cs="Calibri"/>
        </w:rPr>
        <w:instrText xml:space="preserve"> ADDIN EN.CITE &lt;EndNote&gt;&lt;Cite&gt;&lt;Author&gt;Bland&lt;/Author&gt;&lt;Year&gt;1997&lt;/Year&gt;&lt;IDText&gt;Statistics notes: Cronbach&amp;amp;#039;s alpha&lt;/IDText&gt;&lt;DisplayText&gt;(Bland and Altman, 1997)&lt;/DisplayText&gt;&lt;record&gt;&lt;keywords&gt;&lt;keyword&gt;Patients&lt;/keyword&gt;&lt;keyword&gt;General Practice / Family Medicine&lt;/keyword&gt;&lt;keyword&gt;Spinal Cord&lt;/keyword&gt;&lt;/keywords&gt;&lt;isbn&gt;0959-8138&amp;#xD;09598138&lt;/isbn&gt;&lt;titles&gt;&lt;title&gt;Statistics notes: Cronbach&amp;apos;s alpha&lt;/title&gt;&lt;secondary-title&gt;BMJ&lt;/secondary-title&gt;&lt;/titles&gt;&lt;pages&gt;572&lt;/pages&gt;&lt;number&gt;7080&lt;/number&gt;&lt;contributors&gt;&lt;authors&gt;&lt;author&gt;Bland, J. Martin&lt;/author&gt;&lt;author&gt;Altman, Douglas G.&lt;/author&gt;&lt;/authors&gt;&lt;/contributors&gt;&lt;added-date format="utc"&gt;1481280054&lt;/added-date&gt;&lt;ref-type name="Journal Article"&gt;17&lt;/ref-type&gt;&lt;dates&gt;&lt;year&gt;1997&lt;/year&gt;&lt;/dates&gt;&lt;rec-number&gt;397&lt;/rec-number&gt;&lt;publisher&gt;British Medical Journal Publishing Group&lt;/publisher&gt;&lt;last-updated-date format="utc"&gt;1487605358&lt;/last-updated-date&gt;&lt;electronic-resource-num&gt;10.1136/bmj.314.7080.572&lt;/electronic-resource-num&gt;&lt;volume&gt;314&lt;/volume&gt;&lt;/record&gt;&lt;/Cite&gt;&lt;/EndNote&gt;</w:instrText>
      </w:r>
      <w:r>
        <w:rPr>
          <w:rFonts w:ascii="Calibri" w:eastAsia="Calibri" w:hAnsi="Calibri" w:cs="Calibri"/>
        </w:rPr>
        <w:fldChar w:fldCharType="separate"/>
      </w:r>
      <w:r w:rsidR="00715934">
        <w:rPr>
          <w:rFonts w:ascii="Calibri" w:eastAsia="Calibri" w:hAnsi="Calibri" w:cs="Calibri"/>
          <w:noProof/>
        </w:rPr>
        <w:t>(Bland and Altman, 1997)</w:t>
      </w:r>
      <w:r>
        <w:rPr>
          <w:rFonts w:ascii="Calibri" w:eastAsia="Calibri" w:hAnsi="Calibri" w:cs="Calibri"/>
        </w:rPr>
        <w:fldChar w:fldCharType="end"/>
      </w:r>
      <w:r>
        <w:rPr>
          <w:rFonts w:ascii="Calibri" w:eastAsia="Calibri" w:hAnsi="Calibri" w:cs="Calibri"/>
        </w:rPr>
        <w:t xml:space="preserve">. Individual items positively correlated with each other, ranging from </w:t>
      </w:r>
      <w:r>
        <w:rPr>
          <w:rFonts w:ascii="Calibri" w:eastAsia="Calibri" w:hAnsi="Calibri" w:cs="Calibri"/>
          <w:i/>
        </w:rPr>
        <w:t xml:space="preserve">r </w:t>
      </w:r>
      <w:r>
        <w:rPr>
          <w:rFonts w:ascii="Calibri" w:eastAsia="Calibri" w:hAnsi="Calibri" w:cs="Calibri"/>
        </w:rPr>
        <w:t>= .</w:t>
      </w:r>
      <w:r w:rsidR="006068DE">
        <w:rPr>
          <w:rFonts w:ascii="Calibri" w:eastAsia="Calibri" w:hAnsi="Calibri" w:cs="Calibri"/>
        </w:rPr>
        <w:t>31</w:t>
      </w:r>
      <w:r>
        <w:rPr>
          <w:rFonts w:ascii="Calibri" w:eastAsia="Calibri" w:hAnsi="Calibri" w:cs="Calibri"/>
        </w:rPr>
        <w:t xml:space="preserve"> to .8</w:t>
      </w:r>
      <w:r w:rsidR="006068DE">
        <w:rPr>
          <w:rFonts w:ascii="Calibri" w:eastAsia="Calibri" w:hAnsi="Calibri" w:cs="Calibri"/>
        </w:rPr>
        <w:t>1</w:t>
      </w:r>
      <w:r>
        <w:rPr>
          <w:rFonts w:ascii="Calibri" w:eastAsia="Calibri" w:hAnsi="Calibri" w:cs="Calibri"/>
        </w:rPr>
        <w:t>.</w:t>
      </w:r>
      <w:r w:rsidR="006068DE">
        <w:rPr>
          <w:rFonts w:ascii="Calibri" w:eastAsia="Calibri" w:hAnsi="Calibri" w:cs="Calibri"/>
        </w:rPr>
        <w:t xml:space="preserve"> The mean inter-item correlation was </w:t>
      </w:r>
      <w:r w:rsidR="006068DE">
        <w:rPr>
          <w:rFonts w:ascii="Calibri" w:eastAsia="Calibri" w:hAnsi="Calibri" w:cs="Calibri"/>
          <w:i/>
        </w:rPr>
        <w:t xml:space="preserve">r </w:t>
      </w:r>
      <w:r w:rsidR="006068DE">
        <w:rPr>
          <w:rFonts w:ascii="Calibri" w:eastAsia="Calibri" w:hAnsi="Calibri" w:cs="Calibri"/>
        </w:rPr>
        <w:t>= .59.</w:t>
      </w:r>
      <w:r>
        <w:rPr>
          <w:rFonts w:ascii="Calibri" w:eastAsia="Calibri" w:hAnsi="Calibri" w:cs="Calibri"/>
        </w:rPr>
        <w:t xml:space="preserve"> The reliability of the scale would not be improved by removing any of the items in the questionnaire. </w:t>
      </w:r>
    </w:p>
    <w:p w14:paraId="3BBDB44F" w14:textId="483FDBC2" w:rsidR="00AD00D9" w:rsidRPr="00200B4B" w:rsidRDefault="00AD00D9" w:rsidP="00AD00D9">
      <w:pPr>
        <w:pStyle w:val="Heading2"/>
        <w:spacing w:line="360" w:lineRule="auto"/>
        <w:jc w:val="both"/>
        <w:rPr>
          <w:rFonts w:eastAsia="Calibri"/>
        </w:rPr>
      </w:pPr>
      <w:bookmarkStart w:id="48" w:name="_Toc525731011"/>
      <w:r>
        <w:rPr>
          <w:rFonts w:eastAsia="Calibri"/>
        </w:rPr>
        <w:t>4.3.</w:t>
      </w:r>
      <w:r w:rsidRPr="00200B4B">
        <w:rPr>
          <w:rFonts w:eastAsia="Calibri"/>
        </w:rPr>
        <w:t xml:space="preserve">3.3. </w:t>
      </w:r>
      <w:r w:rsidR="001238BC" w:rsidRPr="00200B4B">
        <w:rPr>
          <w:rFonts w:eastAsia="Calibri"/>
        </w:rPr>
        <w:t xml:space="preserve">Hearing thresholds and </w:t>
      </w:r>
      <w:r w:rsidR="00CC32F4" w:rsidRPr="00200B4B">
        <w:rPr>
          <w:rFonts w:eastAsia="Calibri"/>
        </w:rPr>
        <w:t>SEAH</w:t>
      </w:r>
      <w:r w:rsidR="001238BC" w:rsidRPr="00200B4B">
        <w:rPr>
          <w:rFonts w:eastAsia="Calibri"/>
        </w:rPr>
        <w:t xml:space="preserve"> scores</w:t>
      </w:r>
      <w:bookmarkEnd w:id="48"/>
      <w:r w:rsidR="001238BC" w:rsidRPr="00200B4B">
        <w:rPr>
          <w:rFonts w:eastAsia="Calibri"/>
        </w:rPr>
        <w:t xml:space="preserve"> </w:t>
      </w:r>
    </w:p>
    <w:p w14:paraId="77BB0D31" w14:textId="64B729D4" w:rsidR="00AD00D9" w:rsidRPr="00D04E70" w:rsidRDefault="00AD00D9" w:rsidP="00AD00D9">
      <w:pPr>
        <w:spacing w:line="360" w:lineRule="auto"/>
        <w:jc w:val="both"/>
      </w:pPr>
      <w:r w:rsidRPr="00200B4B">
        <w:t>Scores on the SEAH ranged from 0 to 71%. Participants with no</w:t>
      </w:r>
      <w:r w:rsidRPr="00D04E70">
        <w:t xml:space="preserve"> HL scored much lower on the SEAH than participa</w:t>
      </w:r>
      <w:r w:rsidR="001238BC">
        <w:t xml:space="preserve">nts with varying degrees of HL. </w:t>
      </w:r>
      <w:r w:rsidR="00363758" w:rsidRPr="00D04E70">
        <w:t>Table 4.8</w:t>
      </w:r>
      <w:r w:rsidRPr="00D04E70">
        <w:t xml:space="preserve"> shows the me</w:t>
      </w:r>
      <w:r w:rsidR="003401A0" w:rsidRPr="00D04E70">
        <w:t>an, standard deviation</w:t>
      </w:r>
      <w:r w:rsidRPr="00D04E70">
        <w:t xml:space="preserve"> and range of scores for the SEAH for each hearing group. There is a correlation between PTAv and SEAH scores (Figure 4.2), as level of HL increases so does the extent of self-reported </w:t>
      </w:r>
      <w:r w:rsidR="00340E73" w:rsidRPr="00D04E70">
        <w:t>disability</w:t>
      </w:r>
      <w:r w:rsidRPr="00D04E70">
        <w:t xml:space="preserve">, </w:t>
      </w:r>
      <w:r w:rsidRPr="00D04E70">
        <w:rPr>
          <w:i/>
        </w:rPr>
        <w:t>r</w:t>
      </w:r>
      <w:r w:rsidR="00727470" w:rsidRPr="00D04E70">
        <w:rPr>
          <w:i/>
          <w:vertAlign w:val="subscript"/>
        </w:rPr>
        <w:t>S</w:t>
      </w:r>
      <w:r w:rsidRPr="00D04E70">
        <w:rPr>
          <w:vertAlign w:val="subscript"/>
        </w:rPr>
        <w:t xml:space="preserve"> </w:t>
      </w:r>
      <w:r w:rsidRPr="00D04E70">
        <w:t xml:space="preserve">= .771, </w:t>
      </w:r>
      <w:r w:rsidRPr="00D04E70">
        <w:rPr>
          <w:i/>
        </w:rPr>
        <w:t>p</w:t>
      </w:r>
      <w:r w:rsidRPr="00D04E70">
        <w:t>&lt; .001</w:t>
      </w:r>
      <w:r w:rsidR="000A5434" w:rsidRPr="00D04E70">
        <w:t>, 95%CI [.679, .837]</w:t>
      </w:r>
      <w:r w:rsidRPr="00D04E70">
        <w:t xml:space="preserve">. </w:t>
      </w:r>
    </w:p>
    <w:p w14:paraId="27BE300F" w14:textId="2221CA6F" w:rsidR="00570FEB" w:rsidRDefault="00AD00D9" w:rsidP="00AD00D9">
      <w:pPr>
        <w:spacing w:line="360" w:lineRule="auto"/>
        <w:jc w:val="both"/>
      </w:pPr>
      <w:r w:rsidRPr="00D04E70">
        <w:t xml:space="preserve">There was no significant difference in SEAH scores (F (4, 32) = 2.017, </w:t>
      </w:r>
      <w:r w:rsidRPr="00D04E70">
        <w:rPr>
          <w:i/>
        </w:rPr>
        <w:t>p =</w:t>
      </w:r>
      <w:r w:rsidRPr="00D04E70">
        <w:t xml:space="preserve"> .116) between different causes of HL whilst</w:t>
      </w:r>
      <w:r w:rsidR="00570FEB" w:rsidRPr="00D04E70">
        <w:t xml:space="preserve"> adjusting for PTAv thresholds.</w:t>
      </w:r>
    </w:p>
    <w:p w14:paraId="3CB43A64" w14:textId="77777777" w:rsidR="00727470" w:rsidRDefault="00727470" w:rsidP="00AD00D9">
      <w:pPr>
        <w:spacing w:line="360" w:lineRule="auto"/>
        <w:jc w:val="both"/>
      </w:pPr>
    </w:p>
    <w:p w14:paraId="58BDEAC7" w14:textId="77777777" w:rsidR="005D55EC" w:rsidRDefault="005D55EC" w:rsidP="00AD00D9">
      <w:pPr>
        <w:spacing w:line="360" w:lineRule="auto"/>
        <w:jc w:val="both"/>
      </w:pPr>
    </w:p>
    <w:p w14:paraId="7767BE6C" w14:textId="50653878" w:rsidR="00AD00D9" w:rsidRPr="008F24FF" w:rsidRDefault="00AD00D9" w:rsidP="00AD00D9">
      <w:pPr>
        <w:spacing w:line="360" w:lineRule="auto"/>
        <w:jc w:val="both"/>
        <w:rPr>
          <w:i/>
        </w:rPr>
      </w:pPr>
      <w:proofErr w:type="gramStart"/>
      <w:r w:rsidRPr="008F24FF">
        <w:rPr>
          <w:b/>
        </w:rPr>
        <w:lastRenderedPageBreak/>
        <w:t xml:space="preserve">Table </w:t>
      </w:r>
      <w:r w:rsidR="00363758">
        <w:rPr>
          <w:b/>
        </w:rPr>
        <w:t>4.8</w:t>
      </w:r>
      <w:r w:rsidRPr="008F24FF">
        <w:rPr>
          <w:b/>
        </w:rPr>
        <w:t>.</w:t>
      </w:r>
      <w:proofErr w:type="gramEnd"/>
      <w:r w:rsidRPr="008F24FF">
        <w:rPr>
          <w:i/>
        </w:rPr>
        <w:t xml:space="preserve"> Scores on SEAH depending on hearing loss group</w:t>
      </w:r>
    </w:p>
    <w:tbl>
      <w:tblPr>
        <w:tblStyle w:val="PlainTable21"/>
        <w:tblW w:w="0" w:type="auto"/>
        <w:jc w:val="center"/>
        <w:tblLook w:val="06A0" w:firstRow="1" w:lastRow="0" w:firstColumn="1" w:lastColumn="0" w:noHBand="1" w:noVBand="1"/>
      </w:tblPr>
      <w:tblGrid>
        <w:gridCol w:w="2241"/>
        <w:gridCol w:w="2064"/>
        <w:gridCol w:w="1868"/>
        <w:gridCol w:w="2043"/>
      </w:tblGrid>
      <w:tr w:rsidR="00AD00D9" w14:paraId="1DBD773B" w14:textId="77777777" w:rsidTr="008D414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41" w:type="dxa"/>
          </w:tcPr>
          <w:p w14:paraId="62012733" w14:textId="77777777" w:rsidR="00AD00D9" w:rsidRPr="008D4140" w:rsidRDefault="00AD00D9" w:rsidP="005B010D">
            <w:pPr>
              <w:spacing w:line="360" w:lineRule="auto"/>
              <w:rPr>
                <w:b w:val="0"/>
              </w:rPr>
            </w:pPr>
            <w:r w:rsidRPr="008D4140">
              <w:rPr>
                <w:b w:val="0"/>
              </w:rPr>
              <w:t>Classification of hearing loss</w:t>
            </w:r>
          </w:p>
        </w:tc>
        <w:tc>
          <w:tcPr>
            <w:tcW w:w="2064" w:type="dxa"/>
          </w:tcPr>
          <w:p w14:paraId="6149B401"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 xml:space="preserve">Mean score (%)      </w:t>
            </w:r>
          </w:p>
        </w:tc>
        <w:tc>
          <w:tcPr>
            <w:tcW w:w="1868" w:type="dxa"/>
          </w:tcPr>
          <w:p w14:paraId="638B7A74" w14:textId="4D60CC64" w:rsidR="00AD00D9" w:rsidRPr="008D4140" w:rsidRDefault="00727470"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Pr>
                <w:b w:val="0"/>
              </w:rPr>
              <w:t>SD</w:t>
            </w:r>
          </w:p>
        </w:tc>
        <w:tc>
          <w:tcPr>
            <w:tcW w:w="2043" w:type="dxa"/>
          </w:tcPr>
          <w:p w14:paraId="78E5AA26"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Range (min-max)</w:t>
            </w:r>
          </w:p>
        </w:tc>
      </w:tr>
      <w:tr w:rsidR="00AD00D9" w14:paraId="18BCBE93" w14:textId="77777777" w:rsidTr="008D4140">
        <w:trPr>
          <w:trHeight w:val="292"/>
          <w:jc w:val="center"/>
        </w:trPr>
        <w:tc>
          <w:tcPr>
            <w:cnfStyle w:val="001000000000" w:firstRow="0" w:lastRow="0" w:firstColumn="1" w:lastColumn="0" w:oddVBand="0" w:evenVBand="0" w:oddHBand="0" w:evenHBand="0" w:firstRowFirstColumn="0" w:firstRowLastColumn="0" w:lastRowFirstColumn="0" w:lastRowLastColumn="0"/>
            <w:tcW w:w="2241" w:type="dxa"/>
          </w:tcPr>
          <w:p w14:paraId="0893DCFE" w14:textId="77777777" w:rsidR="00AD00D9" w:rsidRPr="008D4140" w:rsidRDefault="00AD00D9" w:rsidP="005B010D">
            <w:pPr>
              <w:spacing w:line="360" w:lineRule="auto"/>
              <w:jc w:val="both"/>
              <w:rPr>
                <w:b w:val="0"/>
              </w:rPr>
            </w:pPr>
            <w:r w:rsidRPr="008D4140">
              <w:rPr>
                <w:b w:val="0"/>
              </w:rPr>
              <w:t>Normal</w:t>
            </w:r>
          </w:p>
        </w:tc>
        <w:tc>
          <w:tcPr>
            <w:tcW w:w="2064" w:type="dxa"/>
          </w:tcPr>
          <w:p w14:paraId="2B91A57C"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09.16                    </w:t>
            </w:r>
          </w:p>
        </w:tc>
        <w:tc>
          <w:tcPr>
            <w:tcW w:w="1868" w:type="dxa"/>
          </w:tcPr>
          <w:p w14:paraId="0D865C25"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08.27</w:t>
            </w:r>
          </w:p>
        </w:tc>
        <w:tc>
          <w:tcPr>
            <w:tcW w:w="2043" w:type="dxa"/>
          </w:tcPr>
          <w:p w14:paraId="76899F9A"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00-36</w:t>
            </w:r>
          </w:p>
        </w:tc>
      </w:tr>
      <w:tr w:rsidR="00AD00D9" w14:paraId="179E293E" w14:textId="77777777" w:rsidTr="008D4140">
        <w:trPr>
          <w:trHeight w:val="292"/>
          <w:jc w:val="center"/>
        </w:trPr>
        <w:tc>
          <w:tcPr>
            <w:cnfStyle w:val="001000000000" w:firstRow="0" w:lastRow="0" w:firstColumn="1" w:lastColumn="0" w:oddVBand="0" w:evenVBand="0" w:oddHBand="0" w:evenHBand="0" w:firstRowFirstColumn="0" w:firstRowLastColumn="0" w:lastRowFirstColumn="0" w:lastRowLastColumn="0"/>
            <w:tcW w:w="2241" w:type="dxa"/>
          </w:tcPr>
          <w:p w14:paraId="1BE7C8F9" w14:textId="77777777" w:rsidR="00AD00D9" w:rsidRPr="008D4140" w:rsidRDefault="00AD00D9" w:rsidP="005B010D">
            <w:pPr>
              <w:spacing w:line="360" w:lineRule="auto"/>
              <w:jc w:val="both"/>
              <w:rPr>
                <w:b w:val="0"/>
              </w:rPr>
            </w:pPr>
            <w:r w:rsidRPr="008D4140">
              <w:rPr>
                <w:b w:val="0"/>
              </w:rPr>
              <w:t xml:space="preserve">Hearing Loss </w:t>
            </w:r>
          </w:p>
        </w:tc>
        <w:tc>
          <w:tcPr>
            <w:tcW w:w="2064" w:type="dxa"/>
          </w:tcPr>
          <w:p w14:paraId="2615BB72"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35.79</w:t>
            </w:r>
          </w:p>
        </w:tc>
        <w:tc>
          <w:tcPr>
            <w:tcW w:w="1868" w:type="dxa"/>
          </w:tcPr>
          <w:p w14:paraId="2AC4C6BA"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17.54</w:t>
            </w:r>
          </w:p>
        </w:tc>
        <w:tc>
          <w:tcPr>
            <w:tcW w:w="2043" w:type="dxa"/>
          </w:tcPr>
          <w:p w14:paraId="5A089DE4"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11-71</w:t>
            </w:r>
          </w:p>
        </w:tc>
      </w:tr>
      <w:tr w:rsidR="00AD00D9" w14:paraId="14F25DE3" w14:textId="77777777" w:rsidTr="008D4140">
        <w:trPr>
          <w:trHeight w:val="292"/>
          <w:jc w:val="center"/>
        </w:trPr>
        <w:tc>
          <w:tcPr>
            <w:cnfStyle w:val="001000000000" w:firstRow="0" w:lastRow="0" w:firstColumn="1" w:lastColumn="0" w:oddVBand="0" w:evenVBand="0" w:oddHBand="0" w:evenHBand="0" w:firstRowFirstColumn="0" w:firstRowLastColumn="0" w:lastRowFirstColumn="0" w:lastRowLastColumn="0"/>
            <w:tcW w:w="2241" w:type="dxa"/>
          </w:tcPr>
          <w:p w14:paraId="29A0FB34" w14:textId="77777777" w:rsidR="00AD00D9" w:rsidRPr="00B51B3B" w:rsidRDefault="00AD00D9" w:rsidP="005B010D">
            <w:pPr>
              <w:spacing w:line="360" w:lineRule="auto"/>
              <w:jc w:val="both"/>
              <w:rPr>
                <w:b w:val="0"/>
              </w:rPr>
            </w:pPr>
            <w:r w:rsidRPr="00B51B3B">
              <w:rPr>
                <w:b w:val="0"/>
              </w:rPr>
              <w:t xml:space="preserve">     Mild</w:t>
            </w:r>
          </w:p>
        </w:tc>
        <w:tc>
          <w:tcPr>
            <w:tcW w:w="2064" w:type="dxa"/>
          </w:tcPr>
          <w:p w14:paraId="1FD1BEE7"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28.72                    </w:t>
            </w:r>
          </w:p>
        </w:tc>
        <w:tc>
          <w:tcPr>
            <w:tcW w:w="1868" w:type="dxa"/>
          </w:tcPr>
          <w:p w14:paraId="4C95628F"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13.74</w:t>
            </w:r>
          </w:p>
        </w:tc>
        <w:tc>
          <w:tcPr>
            <w:tcW w:w="2043" w:type="dxa"/>
          </w:tcPr>
          <w:p w14:paraId="19F2DC19"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11-59</w:t>
            </w:r>
          </w:p>
        </w:tc>
      </w:tr>
      <w:tr w:rsidR="00AD00D9" w14:paraId="47C8293C" w14:textId="77777777" w:rsidTr="008D4140">
        <w:trPr>
          <w:trHeight w:val="275"/>
          <w:jc w:val="center"/>
        </w:trPr>
        <w:tc>
          <w:tcPr>
            <w:cnfStyle w:val="001000000000" w:firstRow="0" w:lastRow="0" w:firstColumn="1" w:lastColumn="0" w:oddVBand="0" w:evenVBand="0" w:oddHBand="0" w:evenHBand="0" w:firstRowFirstColumn="0" w:firstRowLastColumn="0" w:lastRowFirstColumn="0" w:lastRowLastColumn="0"/>
            <w:tcW w:w="2241" w:type="dxa"/>
          </w:tcPr>
          <w:p w14:paraId="310886C9" w14:textId="77777777" w:rsidR="00AD00D9" w:rsidRPr="00B51B3B" w:rsidRDefault="00AD00D9" w:rsidP="005B010D">
            <w:pPr>
              <w:spacing w:line="360" w:lineRule="auto"/>
              <w:jc w:val="both"/>
              <w:rPr>
                <w:b w:val="0"/>
              </w:rPr>
            </w:pPr>
            <w:r w:rsidRPr="00B51B3B">
              <w:rPr>
                <w:b w:val="0"/>
              </w:rPr>
              <w:t xml:space="preserve">     Moderate</w:t>
            </w:r>
          </w:p>
        </w:tc>
        <w:tc>
          <w:tcPr>
            <w:tcW w:w="2064" w:type="dxa"/>
          </w:tcPr>
          <w:p w14:paraId="2F27A523" w14:textId="45626FB1" w:rsidR="00AD00D9" w:rsidRDefault="00AD00D9" w:rsidP="000E17B9">
            <w:pPr>
              <w:spacing w:line="360" w:lineRule="auto"/>
              <w:jc w:val="both"/>
              <w:cnfStyle w:val="000000000000" w:firstRow="0" w:lastRow="0" w:firstColumn="0" w:lastColumn="0" w:oddVBand="0" w:evenVBand="0" w:oddHBand="0" w:evenHBand="0" w:firstRowFirstColumn="0" w:firstRowLastColumn="0" w:lastRowFirstColumn="0" w:lastRowLastColumn="0"/>
            </w:pPr>
            <w:r>
              <w:t>47.</w:t>
            </w:r>
            <w:r w:rsidR="000E17B9">
              <w:t>25</w:t>
            </w:r>
            <w:r>
              <w:t xml:space="preserve">                    </w:t>
            </w:r>
          </w:p>
        </w:tc>
        <w:tc>
          <w:tcPr>
            <w:tcW w:w="1868" w:type="dxa"/>
          </w:tcPr>
          <w:p w14:paraId="1EF6FA92" w14:textId="7041C240" w:rsidR="00AD00D9" w:rsidRDefault="00AD00D9" w:rsidP="000E17B9">
            <w:pPr>
              <w:spacing w:line="360" w:lineRule="auto"/>
              <w:jc w:val="both"/>
              <w:cnfStyle w:val="000000000000" w:firstRow="0" w:lastRow="0" w:firstColumn="0" w:lastColumn="0" w:oddVBand="0" w:evenVBand="0" w:oddHBand="0" w:evenHBand="0" w:firstRowFirstColumn="0" w:firstRowLastColumn="0" w:lastRowFirstColumn="0" w:lastRowLastColumn="0"/>
            </w:pPr>
            <w:r>
              <w:t>1</w:t>
            </w:r>
            <w:r w:rsidR="000E17B9">
              <w:t>8</w:t>
            </w:r>
            <w:r>
              <w:t>.</w:t>
            </w:r>
            <w:r w:rsidR="000E17B9">
              <w:t>13</w:t>
            </w:r>
          </w:p>
        </w:tc>
        <w:tc>
          <w:tcPr>
            <w:tcW w:w="2043" w:type="dxa"/>
          </w:tcPr>
          <w:p w14:paraId="03F77820" w14:textId="0B5E6E43" w:rsidR="00AD00D9" w:rsidRDefault="00AD00D9" w:rsidP="000E17B9">
            <w:pPr>
              <w:spacing w:line="360" w:lineRule="auto"/>
              <w:jc w:val="both"/>
              <w:cnfStyle w:val="000000000000" w:firstRow="0" w:lastRow="0" w:firstColumn="0" w:lastColumn="0" w:oddVBand="0" w:evenVBand="0" w:oddHBand="0" w:evenHBand="0" w:firstRowFirstColumn="0" w:firstRowLastColumn="0" w:lastRowFirstColumn="0" w:lastRowLastColumn="0"/>
            </w:pPr>
            <w:r>
              <w:t>2</w:t>
            </w:r>
            <w:r w:rsidR="000E17B9">
              <w:t>0</w:t>
            </w:r>
            <w:r>
              <w:t>-</w:t>
            </w:r>
            <w:r w:rsidR="000E17B9">
              <w:t>71</w:t>
            </w:r>
          </w:p>
        </w:tc>
      </w:tr>
      <w:tr w:rsidR="00AD00D9" w14:paraId="00E7AF83" w14:textId="77777777" w:rsidTr="008D4140">
        <w:trPr>
          <w:trHeight w:val="275"/>
          <w:jc w:val="center"/>
        </w:trPr>
        <w:tc>
          <w:tcPr>
            <w:cnfStyle w:val="001000000000" w:firstRow="0" w:lastRow="0" w:firstColumn="1" w:lastColumn="0" w:oddVBand="0" w:evenVBand="0" w:oddHBand="0" w:evenHBand="0" w:firstRowFirstColumn="0" w:firstRowLastColumn="0" w:lastRowFirstColumn="0" w:lastRowLastColumn="0"/>
            <w:tcW w:w="2241" w:type="dxa"/>
          </w:tcPr>
          <w:p w14:paraId="64E2B2D2" w14:textId="77777777" w:rsidR="00AD00D9" w:rsidRPr="00B51B3B" w:rsidRDefault="00AD00D9" w:rsidP="005B010D">
            <w:pPr>
              <w:spacing w:line="360" w:lineRule="auto"/>
              <w:jc w:val="both"/>
              <w:rPr>
                <w:b w:val="0"/>
              </w:rPr>
            </w:pPr>
            <w:r w:rsidRPr="00B51B3B">
              <w:rPr>
                <w:b w:val="0"/>
              </w:rPr>
              <w:t xml:space="preserve">     Severe</w:t>
            </w:r>
          </w:p>
        </w:tc>
        <w:tc>
          <w:tcPr>
            <w:tcW w:w="2064" w:type="dxa"/>
          </w:tcPr>
          <w:p w14:paraId="67F2FBD4" w14:textId="53C6AEE6" w:rsidR="00AD00D9" w:rsidRDefault="00AD00D9" w:rsidP="000E17B9">
            <w:pPr>
              <w:spacing w:line="360" w:lineRule="auto"/>
              <w:jc w:val="both"/>
              <w:cnfStyle w:val="000000000000" w:firstRow="0" w:lastRow="0" w:firstColumn="0" w:lastColumn="0" w:oddVBand="0" w:evenVBand="0" w:oddHBand="0" w:evenHBand="0" w:firstRowFirstColumn="0" w:firstRowLastColumn="0" w:lastRowFirstColumn="0" w:lastRowLastColumn="0"/>
            </w:pPr>
            <w:r>
              <w:t>5</w:t>
            </w:r>
            <w:r w:rsidR="000E17B9">
              <w:t>2.80</w:t>
            </w:r>
            <w:r>
              <w:t xml:space="preserve">                    </w:t>
            </w:r>
          </w:p>
        </w:tc>
        <w:tc>
          <w:tcPr>
            <w:tcW w:w="1868" w:type="dxa"/>
          </w:tcPr>
          <w:p w14:paraId="6FB3D02D" w14:textId="4976AB84" w:rsidR="00AD00D9" w:rsidRDefault="00AD00D9" w:rsidP="000E17B9">
            <w:pPr>
              <w:spacing w:line="360" w:lineRule="auto"/>
              <w:jc w:val="both"/>
              <w:cnfStyle w:val="000000000000" w:firstRow="0" w:lastRow="0" w:firstColumn="0" w:lastColumn="0" w:oddVBand="0" w:evenVBand="0" w:oddHBand="0" w:evenHBand="0" w:firstRowFirstColumn="0" w:firstRowLastColumn="0" w:lastRowFirstColumn="0" w:lastRowLastColumn="0"/>
            </w:pPr>
            <w:r>
              <w:t>1</w:t>
            </w:r>
            <w:r w:rsidR="000E17B9">
              <w:t>4</w:t>
            </w:r>
            <w:r>
              <w:t>.</w:t>
            </w:r>
            <w:r w:rsidR="000E17B9">
              <w:t>18</w:t>
            </w:r>
          </w:p>
        </w:tc>
        <w:tc>
          <w:tcPr>
            <w:tcW w:w="2043" w:type="dxa"/>
          </w:tcPr>
          <w:p w14:paraId="60463838" w14:textId="1D1B6DBE" w:rsidR="00AD00D9" w:rsidRDefault="000E17B9" w:rsidP="000E17B9">
            <w:pPr>
              <w:spacing w:line="360" w:lineRule="auto"/>
              <w:jc w:val="both"/>
              <w:cnfStyle w:val="000000000000" w:firstRow="0" w:lastRow="0" w:firstColumn="0" w:lastColumn="0" w:oddVBand="0" w:evenVBand="0" w:oddHBand="0" w:evenHBand="0" w:firstRowFirstColumn="0" w:firstRowLastColumn="0" w:lastRowFirstColumn="0" w:lastRowLastColumn="0"/>
            </w:pPr>
            <w:r>
              <w:t>32-68</w:t>
            </w:r>
          </w:p>
        </w:tc>
      </w:tr>
    </w:tbl>
    <w:p w14:paraId="1692F9D3" w14:textId="77777777" w:rsidR="00AD00D9" w:rsidRPr="00D04E70" w:rsidRDefault="00AD00D9" w:rsidP="008D4140">
      <w:pPr>
        <w:autoSpaceDE w:val="0"/>
        <w:autoSpaceDN w:val="0"/>
        <w:adjustRightInd w:val="0"/>
        <w:spacing w:after="0" w:line="360" w:lineRule="auto"/>
        <w:jc w:val="center"/>
      </w:pPr>
      <w:r w:rsidRPr="00D04E70">
        <w:object w:dxaOrig="8172" w:dyaOrig="5069" w14:anchorId="08DB904E">
          <v:shape id="_x0000_i1026" type="#_x0000_t75" style="width:439.45pt;height:274.35pt" o:ole="">
            <v:imagedata r:id="rId15" o:title=""/>
          </v:shape>
          <o:OLEObject Type="Embed" ProgID="Prism7.Document" ShapeID="_x0000_i1026" DrawAspect="Content" ObjectID="_1600686944" r:id="rId16"/>
        </w:object>
      </w:r>
    </w:p>
    <w:p w14:paraId="1F86D285" w14:textId="6EA31EB4" w:rsidR="00AD00D9" w:rsidRPr="00D04E70" w:rsidRDefault="00AD00D9" w:rsidP="00AD00D9">
      <w:pPr>
        <w:spacing w:line="240" w:lineRule="auto"/>
        <w:jc w:val="both"/>
        <w:rPr>
          <w:rFonts w:cs="Times New Roman"/>
          <w:i/>
        </w:rPr>
      </w:pPr>
      <w:proofErr w:type="gramStart"/>
      <w:r w:rsidRPr="00D04E70">
        <w:rPr>
          <w:rFonts w:cs="Times New Roman"/>
          <w:b/>
        </w:rPr>
        <w:t>Figure 4.2.</w:t>
      </w:r>
      <w:proofErr w:type="gramEnd"/>
      <w:r w:rsidRPr="00D04E70">
        <w:rPr>
          <w:rFonts w:cs="Times New Roman"/>
        </w:rPr>
        <w:t xml:space="preserve"> </w:t>
      </w:r>
      <w:r w:rsidRPr="00D04E70">
        <w:rPr>
          <w:rFonts w:cs="Times New Roman"/>
          <w:i/>
        </w:rPr>
        <w:t xml:space="preserve">Scatter plot showing association between PTAv thresholds and social and emotional hearing </w:t>
      </w:r>
      <w:r w:rsidR="00340E73" w:rsidRPr="00D04E70">
        <w:rPr>
          <w:rFonts w:cs="Times New Roman"/>
          <w:i/>
        </w:rPr>
        <w:t>disability</w:t>
      </w:r>
      <w:r w:rsidRPr="00D04E70">
        <w:rPr>
          <w:rFonts w:cs="Times New Roman"/>
          <w:i/>
        </w:rPr>
        <w:t xml:space="preserve"> per hearing loss group. </w:t>
      </w:r>
    </w:p>
    <w:p w14:paraId="1246FB01" w14:textId="7352749E" w:rsidR="00AD00D9" w:rsidRPr="00D04E70" w:rsidRDefault="00AD00D9" w:rsidP="00AD00D9">
      <w:pPr>
        <w:spacing w:line="240" w:lineRule="auto"/>
        <w:jc w:val="both"/>
        <w:rPr>
          <w:rFonts w:cs="Times New Roman"/>
          <w:sz w:val="18"/>
        </w:rPr>
      </w:pPr>
      <w:r w:rsidRPr="00D04E70">
        <w:rPr>
          <w:rFonts w:cs="Times New Roman"/>
          <w:sz w:val="18"/>
        </w:rPr>
        <w:t xml:space="preserve">NB. Dotted horizontal lines correspond to the outcome of no </w:t>
      </w:r>
      <w:r w:rsidR="00340E73" w:rsidRPr="00D04E70">
        <w:rPr>
          <w:rFonts w:cs="Times New Roman"/>
          <w:sz w:val="18"/>
        </w:rPr>
        <w:t>subjective disability</w:t>
      </w:r>
      <w:r w:rsidRPr="00D04E70">
        <w:rPr>
          <w:rFonts w:cs="Times New Roman"/>
          <w:sz w:val="18"/>
        </w:rPr>
        <w:t xml:space="preserve"> (&lt;25%) </w:t>
      </w:r>
    </w:p>
    <w:p w14:paraId="4646859E" w14:textId="77777777" w:rsidR="00570FEB" w:rsidRPr="00D04E70" w:rsidRDefault="00570FEB" w:rsidP="00570FEB">
      <w:pPr>
        <w:rPr>
          <w:rFonts w:eastAsia="Calibri"/>
        </w:rPr>
      </w:pPr>
    </w:p>
    <w:p w14:paraId="60E38610" w14:textId="77777777" w:rsidR="00AD00D9" w:rsidRPr="00D04E70" w:rsidRDefault="00AD00D9" w:rsidP="00AD00D9">
      <w:pPr>
        <w:pStyle w:val="Heading2"/>
        <w:spacing w:line="360" w:lineRule="auto"/>
        <w:jc w:val="both"/>
        <w:rPr>
          <w:rFonts w:eastAsia="Calibri"/>
        </w:rPr>
      </w:pPr>
      <w:bookmarkStart w:id="49" w:name="_Toc525731012"/>
      <w:r w:rsidRPr="00D04E70">
        <w:rPr>
          <w:rFonts w:eastAsia="Calibri"/>
        </w:rPr>
        <w:t>4.3.3.4. Concurrent validity</w:t>
      </w:r>
      <w:bookmarkEnd w:id="49"/>
      <w:r w:rsidRPr="00D04E70">
        <w:rPr>
          <w:rFonts w:eastAsia="Calibri"/>
        </w:rPr>
        <w:t xml:space="preserve"> </w:t>
      </w:r>
    </w:p>
    <w:p w14:paraId="139B07BB" w14:textId="4F73248E" w:rsidR="00AD00D9" w:rsidRDefault="00AD00D9" w:rsidP="00AD00D9">
      <w:pPr>
        <w:spacing w:line="360" w:lineRule="auto"/>
        <w:jc w:val="both"/>
      </w:pPr>
      <w:r w:rsidRPr="00D04E70">
        <w:t>Scores on the SEAH were significantly correlated to scores on the previously validated questionnaires, HHIE and SAC, representative of high concurrent</w:t>
      </w:r>
      <w:r w:rsidR="00363758" w:rsidRPr="00D04E70">
        <w:t xml:space="preserve"> validity, as shown in Table 4.9</w:t>
      </w:r>
      <w:r w:rsidRPr="00D04E70">
        <w:t>.</w:t>
      </w:r>
      <w:r>
        <w:t xml:space="preserve"> </w:t>
      </w:r>
    </w:p>
    <w:p w14:paraId="3D844456" w14:textId="77777777" w:rsidR="00AD00D9" w:rsidRDefault="00AD00D9" w:rsidP="00AD00D9">
      <w:pPr>
        <w:spacing w:line="360" w:lineRule="auto"/>
        <w:jc w:val="both"/>
      </w:pPr>
    </w:p>
    <w:p w14:paraId="08E4C211" w14:textId="77777777" w:rsidR="005D55EC" w:rsidRDefault="005D55EC" w:rsidP="00AD00D9">
      <w:pPr>
        <w:spacing w:line="360" w:lineRule="auto"/>
        <w:jc w:val="both"/>
      </w:pPr>
    </w:p>
    <w:p w14:paraId="4AF5BD9F" w14:textId="77777777" w:rsidR="005D55EC" w:rsidRDefault="005D55EC" w:rsidP="00AD00D9">
      <w:pPr>
        <w:spacing w:line="360" w:lineRule="auto"/>
        <w:jc w:val="both"/>
      </w:pPr>
    </w:p>
    <w:p w14:paraId="163E61F3" w14:textId="3C03B297" w:rsidR="00AD00D9" w:rsidRPr="008F24FF" w:rsidRDefault="00AD00D9" w:rsidP="00AD00D9">
      <w:pPr>
        <w:spacing w:line="360" w:lineRule="auto"/>
        <w:jc w:val="both"/>
      </w:pPr>
      <w:proofErr w:type="gramStart"/>
      <w:r w:rsidRPr="008F24FF">
        <w:rPr>
          <w:b/>
        </w:rPr>
        <w:lastRenderedPageBreak/>
        <w:t xml:space="preserve">Table </w:t>
      </w:r>
      <w:r w:rsidR="00363758">
        <w:rPr>
          <w:b/>
        </w:rPr>
        <w:t>4.9</w:t>
      </w:r>
      <w:r>
        <w:rPr>
          <w:b/>
        </w:rPr>
        <w:t>.</w:t>
      </w:r>
      <w:proofErr w:type="gramEnd"/>
      <w:r w:rsidRPr="008F24FF">
        <w:t xml:space="preserve"> </w:t>
      </w:r>
      <w:r w:rsidRPr="00920A82">
        <w:rPr>
          <w:i/>
        </w:rPr>
        <w:t>Spearman’s Rho</w:t>
      </w:r>
      <w:r w:rsidRPr="008F24FF">
        <w:rPr>
          <w:i/>
        </w:rPr>
        <w:t xml:space="preserve"> correlation coefficient showing the association between participants scores on </w:t>
      </w:r>
      <w:r>
        <w:rPr>
          <w:i/>
        </w:rPr>
        <w:t xml:space="preserve">the </w:t>
      </w:r>
      <w:r w:rsidRPr="008F24FF">
        <w:rPr>
          <w:i/>
        </w:rPr>
        <w:t>SEAH, compared with both SAC and HHIE.</w:t>
      </w:r>
    </w:p>
    <w:tbl>
      <w:tblPr>
        <w:tblStyle w:val="PlainTable21"/>
        <w:tblW w:w="6931" w:type="dxa"/>
        <w:jc w:val="center"/>
        <w:tblLook w:val="06A0" w:firstRow="1" w:lastRow="0" w:firstColumn="1" w:lastColumn="0" w:noHBand="1" w:noVBand="1"/>
      </w:tblPr>
      <w:tblGrid>
        <w:gridCol w:w="2309"/>
        <w:gridCol w:w="2311"/>
        <w:gridCol w:w="2311"/>
      </w:tblGrid>
      <w:tr w:rsidR="00AD00D9" w:rsidRPr="00242CB1" w14:paraId="5307032D" w14:textId="77777777" w:rsidTr="008D41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9" w:type="dxa"/>
            <w:hideMark/>
          </w:tcPr>
          <w:p w14:paraId="72405E6C" w14:textId="77777777" w:rsidR="00AD00D9" w:rsidRPr="00242CB1" w:rsidRDefault="00AD00D9" w:rsidP="005B010D">
            <w:pPr>
              <w:spacing w:after="160" w:line="360" w:lineRule="auto"/>
              <w:jc w:val="both"/>
            </w:pPr>
            <w:r w:rsidRPr="00242CB1">
              <w:t> </w:t>
            </w:r>
          </w:p>
        </w:tc>
        <w:tc>
          <w:tcPr>
            <w:tcW w:w="2311" w:type="dxa"/>
            <w:hideMark/>
          </w:tcPr>
          <w:p w14:paraId="2A734973" w14:textId="77777777" w:rsidR="00AD00D9" w:rsidRPr="008D4140" w:rsidRDefault="00AD00D9" w:rsidP="005B010D">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8D4140">
              <w:rPr>
                <w:b w:val="0"/>
              </w:rPr>
              <w:t>SAC</w:t>
            </w:r>
          </w:p>
        </w:tc>
        <w:tc>
          <w:tcPr>
            <w:tcW w:w="2311" w:type="dxa"/>
            <w:hideMark/>
          </w:tcPr>
          <w:p w14:paraId="23D59021" w14:textId="77777777" w:rsidR="00AD00D9" w:rsidRPr="008D4140" w:rsidRDefault="00AD00D9" w:rsidP="005B010D">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8D4140">
              <w:rPr>
                <w:b w:val="0"/>
              </w:rPr>
              <w:t>HHIE</w:t>
            </w:r>
          </w:p>
        </w:tc>
      </w:tr>
      <w:tr w:rsidR="00AD00D9" w:rsidRPr="00242CB1" w14:paraId="33E07706" w14:textId="77777777" w:rsidTr="008D4140">
        <w:trPr>
          <w:trHeight w:val="622"/>
          <w:jc w:val="center"/>
        </w:trPr>
        <w:tc>
          <w:tcPr>
            <w:cnfStyle w:val="001000000000" w:firstRow="0" w:lastRow="0" w:firstColumn="1" w:lastColumn="0" w:oddVBand="0" w:evenVBand="0" w:oddHBand="0" w:evenHBand="0" w:firstRowFirstColumn="0" w:firstRowLastColumn="0" w:lastRowFirstColumn="0" w:lastRowLastColumn="0"/>
            <w:tcW w:w="2309" w:type="dxa"/>
            <w:hideMark/>
          </w:tcPr>
          <w:p w14:paraId="4F11B03C" w14:textId="77777777" w:rsidR="00AD00D9" w:rsidRPr="0033124B" w:rsidRDefault="00AD00D9" w:rsidP="005B010D">
            <w:pPr>
              <w:spacing w:after="160" w:line="360" w:lineRule="auto"/>
              <w:jc w:val="center"/>
              <w:rPr>
                <w:b w:val="0"/>
              </w:rPr>
            </w:pPr>
            <w:r w:rsidRPr="0033124B">
              <w:rPr>
                <w:b w:val="0"/>
              </w:rPr>
              <w:t>SEAH</w:t>
            </w:r>
          </w:p>
        </w:tc>
        <w:tc>
          <w:tcPr>
            <w:tcW w:w="2311" w:type="dxa"/>
            <w:hideMark/>
          </w:tcPr>
          <w:p w14:paraId="74A2D44C" w14:textId="77777777" w:rsidR="00AD00D9" w:rsidRPr="00242CB1" w:rsidRDefault="00AD00D9" w:rsidP="005B010D">
            <w:pPr>
              <w:spacing w:after="160" w:line="360" w:lineRule="auto"/>
              <w:jc w:val="center"/>
              <w:cnfStyle w:val="000000000000" w:firstRow="0" w:lastRow="0" w:firstColumn="0" w:lastColumn="0" w:oddVBand="0" w:evenVBand="0" w:oddHBand="0" w:evenHBand="0" w:firstRowFirstColumn="0" w:firstRowLastColumn="0" w:lastRowFirstColumn="0" w:lastRowLastColumn="0"/>
            </w:pPr>
            <w:r>
              <w:t>0.900</w:t>
            </w:r>
            <w:r w:rsidRPr="00242CB1">
              <w:t>*</w:t>
            </w:r>
          </w:p>
          <w:p w14:paraId="25B75408" w14:textId="77777777" w:rsidR="00AD00D9" w:rsidRPr="00242CB1" w:rsidRDefault="00AD00D9" w:rsidP="005B010D">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42CB1">
              <w:t>[0.7</w:t>
            </w:r>
            <w:r>
              <w:t>90, 0.971</w:t>
            </w:r>
            <w:r w:rsidRPr="00242CB1">
              <w:t>]</w:t>
            </w:r>
          </w:p>
        </w:tc>
        <w:tc>
          <w:tcPr>
            <w:tcW w:w="2311" w:type="dxa"/>
            <w:hideMark/>
          </w:tcPr>
          <w:p w14:paraId="051F8A75" w14:textId="77777777" w:rsidR="00AD00D9" w:rsidRPr="00242CB1" w:rsidRDefault="00AD00D9" w:rsidP="005B010D">
            <w:pPr>
              <w:spacing w:after="160" w:line="360" w:lineRule="auto"/>
              <w:jc w:val="center"/>
              <w:cnfStyle w:val="000000000000" w:firstRow="0" w:lastRow="0" w:firstColumn="0" w:lastColumn="0" w:oddVBand="0" w:evenVBand="0" w:oddHBand="0" w:evenHBand="0" w:firstRowFirstColumn="0" w:firstRowLastColumn="0" w:lastRowFirstColumn="0" w:lastRowLastColumn="0"/>
            </w:pPr>
            <w:r>
              <w:t>0.910*</w:t>
            </w:r>
          </w:p>
          <w:p w14:paraId="260F4BED" w14:textId="77777777" w:rsidR="00AD00D9" w:rsidRPr="00242CB1" w:rsidRDefault="00AD00D9" w:rsidP="005B010D">
            <w:pPr>
              <w:spacing w:after="160" w:line="360" w:lineRule="auto"/>
              <w:jc w:val="center"/>
              <w:cnfStyle w:val="000000000000" w:firstRow="0" w:lastRow="0" w:firstColumn="0" w:lastColumn="0" w:oddVBand="0" w:evenVBand="0" w:oddHBand="0" w:evenHBand="0" w:firstRowFirstColumn="0" w:firstRowLastColumn="0" w:lastRowFirstColumn="0" w:lastRowLastColumn="0"/>
            </w:pPr>
            <w:r w:rsidRPr="00242CB1">
              <w:t>[0.8</w:t>
            </w:r>
            <w:r>
              <w:t>62</w:t>
            </w:r>
            <w:r w:rsidRPr="00242CB1">
              <w:t>, 0.94</w:t>
            </w:r>
            <w:r>
              <w:t>3</w:t>
            </w:r>
            <w:r w:rsidRPr="00242CB1">
              <w:t>]</w:t>
            </w:r>
          </w:p>
        </w:tc>
      </w:tr>
    </w:tbl>
    <w:p w14:paraId="4542F64C" w14:textId="77777777" w:rsidR="00AD00D9" w:rsidRPr="00A519D6" w:rsidRDefault="00AD00D9" w:rsidP="00AD00D9">
      <w:pPr>
        <w:spacing w:line="360" w:lineRule="auto"/>
        <w:ind w:firstLine="720"/>
        <w:jc w:val="both"/>
        <w:rPr>
          <w:sz w:val="18"/>
        </w:rPr>
      </w:pPr>
      <w:r>
        <w:rPr>
          <w:sz w:val="18"/>
        </w:rPr>
        <w:t xml:space="preserve">NB. </w:t>
      </w:r>
      <w:proofErr w:type="gramStart"/>
      <w:r w:rsidRPr="00A519D6">
        <w:rPr>
          <w:sz w:val="18"/>
        </w:rPr>
        <w:t>*</w:t>
      </w:r>
      <w:r>
        <w:rPr>
          <w:i/>
          <w:sz w:val="18"/>
        </w:rPr>
        <w:t xml:space="preserve">p </w:t>
      </w:r>
      <w:r w:rsidRPr="00A519D6">
        <w:rPr>
          <w:sz w:val="18"/>
        </w:rPr>
        <w:t>&lt;</w:t>
      </w:r>
      <w:r>
        <w:rPr>
          <w:sz w:val="18"/>
        </w:rPr>
        <w:t xml:space="preserve"> </w:t>
      </w:r>
      <w:r w:rsidRPr="00A519D6">
        <w:rPr>
          <w:sz w:val="18"/>
        </w:rPr>
        <w:t>0.01.</w:t>
      </w:r>
      <w:proofErr w:type="gramEnd"/>
      <w:r w:rsidRPr="00A519D6">
        <w:rPr>
          <w:sz w:val="18"/>
        </w:rPr>
        <w:t xml:space="preserve"> [95% CIs reported in brackets]</w:t>
      </w:r>
    </w:p>
    <w:p w14:paraId="34EFA8A3" w14:textId="77777777" w:rsidR="00AD00D9" w:rsidRDefault="00AD00D9" w:rsidP="00AD00D9">
      <w:pPr>
        <w:spacing w:line="360" w:lineRule="auto"/>
        <w:jc w:val="both"/>
      </w:pPr>
    </w:p>
    <w:p w14:paraId="692545B0" w14:textId="77777777" w:rsidR="00AD00D9" w:rsidRPr="008C4BDF" w:rsidRDefault="00AD00D9" w:rsidP="00AD00D9">
      <w:pPr>
        <w:pStyle w:val="Heading2"/>
        <w:spacing w:line="360" w:lineRule="auto"/>
        <w:jc w:val="both"/>
        <w:rPr>
          <w:rFonts w:eastAsia="Calibri"/>
        </w:rPr>
      </w:pPr>
      <w:bookmarkStart w:id="50" w:name="_Toc525731013"/>
      <w:r>
        <w:rPr>
          <w:rFonts w:eastAsia="Calibri"/>
        </w:rPr>
        <w:t>4.3.3.5. Test-retest reliability and experimenter bias</w:t>
      </w:r>
      <w:bookmarkEnd w:id="50"/>
      <w:r>
        <w:rPr>
          <w:rFonts w:eastAsia="Calibri"/>
        </w:rPr>
        <w:t xml:space="preserve"> </w:t>
      </w:r>
    </w:p>
    <w:p w14:paraId="55EF4DEC" w14:textId="1A919273" w:rsidR="00AD00D9" w:rsidRDefault="00AD00D9" w:rsidP="00AD00D9">
      <w:pPr>
        <w:spacing w:line="360" w:lineRule="auto"/>
        <w:jc w:val="both"/>
        <w:rPr>
          <w:rFonts w:ascii="Calibri" w:eastAsia="Calibri" w:hAnsi="Calibri" w:cs="Calibri"/>
        </w:rPr>
      </w:pPr>
      <w:r w:rsidRPr="00D04E70">
        <w:rPr>
          <w:rFonts w:ascii="Calibri" w:eastAsia="Calibri" w:hAnsi="Calibri" w:cs="Calibri"/>
        </w:rPr>
        <w:t xml:space="preserve">There was a strong positive correlation between participants scores on the SEAH at time 1 and time 2 (4 to 8 weeks later), </w:t>
      </w:r>
      <w:r w:rsidR="00410303" w:rsidRPr="00D04E70">
        <w:t>ICC</w:t>
      </w:r>
      <w:r w:rsidR="00B72258" w:rsidRPr="00D04E70">
        <w:t xml:space="preserve"> = .905</w:t>
      </w:r>
      <w:r w:rsidRPr="00D04E70">
        <w:t xml:space="preserve">, </w:t>
      </w:r>
      <w:r w:rsidRPr="00D04E70">
        <w:rPr>
          <w:i/>
        </w:rPr>
        <w:t>p</w:t>
      </w:r>
      <w:r w:rsidRPr="00D04E70">
        <w:t>&lt; .001</w:t>
      </w:r>
      <w:r w:rsidRPr="00D04E70">
        <w:rPr>
          <w:rFonts w:ascii="Calibri" w:eastAsia="Calibri" w:hAnsi="Calibri" w:cs="Calibri"/>
        </w:rPr>
        <w:t>,</w:t>
      </w:r>
      <w:r w:rsidR="00B72258" w:rsidRPr="00D04E70">
        <w:t xml:space="preserve"> 95% CI [.812, .952]</w:t>
      </w:r>
      <w:r w:rsidRPr="00D04E70">
        <w:rPr>
          <w:rFonts w:ascii="Calibri" w:eastAsia="Calibri" w:hAnsi="Calibri" w:cs="Calibri"/>
        </w:rPr>
        <w:t xml:space="preserve"> indicating a good test- retest reliability, shown in Figure 4.3. There was not a statistically significant change in SEAH scores between time 1 and time 2 (Z = -.216, p =.829).</w:t>
      </w:r>
      <w:r>
        <w:rPr>
          <w:rFonts w:ascii="Calibri" w:eastAsia="Calibri" w:hAnsi="Calibri" w:cs="Calibri"/>
        </w:rPr>
        <w:t xml:space="preserve"> </w:t>
      </w:r>
    </w:p>
    <w:p w14:paraId="588D4088" w14:textId="6075097C" w:rsidR="00AD00D9" w:rsidRDefault="00AD00D9" w:rsidP="00AD00D9">
      <w:pPr>
        <w:spacing w:line="360" w:lineRule="auto"/>
        <w:jc w:val="both"/>
        <w:rPr>
          <w:rFonts w:ascii="Calibri" w:eastAsia="Calibri" w:hAnsi="Calibri" w:cs="Calibri"/>
        </w:rPr>
      </w:pPr>
      <w:r w:rsidRPr="003B216D">
        <w:rPr>
          <w:rFonts w:ascii="Calibri" w:eastAsia="Calibri" w:hAnsi="Calibri" w:cs="Calibri"/>
        </w:rPr>
        <w:t>Table</w:t>
      </w:r>
      <w:r w:rsidR="00363758">
        <w:rPr>
          <w:rFonts w:ascii="Calibri" w:eastAsia="Calibri" w:hAnsi="Calibri" w:cs="Calibri"/>
        </w:rPr>
        <w:t xml:space="preserve"> 4.10</w:t>
      </w:r>
      <w:r>
        <w:rPr>
          <w:rFonts w:ascii="Calibri" w:eastAsia="Calibri" w:hAnsi="Calibri" w:cs="Calibri"/>
        </w:rPr>
        <w:t xml:space="preserve"> compares correlational coefficient to measure the relationship between the two time points, showing that SEAH had a higher </w:t>
      </w:r>
      <w:r>
        <w:rPr>
          <w:rFonts w:ascii="Calibri" w:eastAsia="Calibri" w:hAnsi="Calibri" w:cs="Calibri"/>
          <w:i/>
        </w:rPr>
        <w:t xml:space="preserve">r </w:t>
      </w:r>
      <w:r>
        <w:rPr>
          <w:rFonts w:ascii="Calibri" w:eastAsia="Calibri" w:hAnsi="Calibri" w:cs="Calibri"/>
        </w:rPr>
        <w:t xml:space="preserve">value and narrower confidence intervals when compared with the two previously validated questionnaires. In all cases results were statistically significant. </w:t>
      </w:r>
    </w:p>
    <w:p w14:paraId="3DF18D87" w14:textId="77777777" w:rsidR="00AD00D9" w:rsidRDefault="00AD00D9" w:rsidP="00AD00D9">
      <w:pPr>
        <w:spacing w:line="360" w:lineRule="auto"/>
        <w:jc w:val="both"/>
        <w:rPr>
          <w:rFonts w:ascii="Calibri" w:eastAsia="Calibri" w:hAnsi="Calibri" w:cs="Calibri"/>
        </w:rPr>
      </w:pPr>
      <w:r>
        <w:rPr>
          <w:rFonts w:ascii="Calibri" w:eastAsia="Calibri" w:hAnsi="Calibri" w:cs="Calibri"/>
        </w:rPr>
        <w:t xml:space="preserve">The presence of examiner bias was excluded, as the difference between test-retest correlations for Examiner 1, </w:t>
      </w:r>
      <w:r w:rsidRPr="00DC730D">
        <w:rPr>
          <w:i/>
        </w:rPr>
        <w:t>r</w:t>
      </w:r>
      <w:r w:rsidRPr="00822065">
        <w:rPr>
          <w:vertAlign w:val="subscript"/>
        </w:rPr>
        <w:t>S</w:t>
      </w:r>
      <w:r>
        <w:rPr>
          <w:rFonts w:ascii="Calibri" w:eastAsia="Calibri" w:hAnsi="Calibri" w:cs="Calibri"/>
        </w:rPr>
        <w:t xml:space="preserve"> = .890, </w:t>
      </w:r>
      <w:r w:rsidRPr="008C4BDF">
        <w:rPr>
          <w:rFonts w:ascii="Calibri" w:eastAsia="Calibri" w:hAnsi="Calibri" w:cs="Calibri"/>
          <w:i/>
        </w:rPr>
        <w:t>p</w:t>
      </w:r>
      <w:r>
        <w:rPr>
          <w:rFonts w:ascii="Calibri" w:eastAsia="Calibri" w:hAnsi="Calibri" w:cs="Calibri"/>
        </w:rPr>
        <w:t xml:space="preserve"> &lt; .001, 95% CI [0.677, 0.986], and Examiner 2,</w:t>
      </w:r>
      <w:r w:rsidRPr="007F44F1">
        <w:rPr>
          <w:i/>
        </w:rPr>
        <w:t xml:space="preserve"> </w:t>
      </w:r>
      <w:r w:rsidRPr="00DC730D">
        <w:rPr>
          <w:i/>
        </w:rPr>
        <w:t>r</w:t>
      </w:r>
      <w:r w:rsidRPr="00822065">
        <w:rPr>
          <w:vertAlign w:val="subscript"/>
        </w:rPr>
        <w:t>S</w:t>
      </w:r>
      <w:r>
        <w:rPr>
          <w:rFonts w:ascii="Calibri" w:eastAsia="Calibri" w:hAnsi="Calibri" w:cs="Calibri"/>
        </w:rPr>
        <w:t xml:space="preserve"> = .737, </w:t>
      </w:r>
      <w:r w:rsidRPr="008C4BDF">
        <w:rPr>
          <w:rFonts w:ascii="Calibri" w:eastAsia="Calibri" w:hAnsi="Calibri" w:cs="Calibri"/>
          <w:i/>
        </w:rPr>
        <w:t>p</w:t>
      </w:r>
      <w:r>
        <w:rPr>
          <w:rFonts w:ascii="Calibri" w:eastAsia="Calibri" w:hAnsi="Calibri" w:cs="Calibri"/>
        </w:rPr>
        <w:t xml:space="preserve"> =.002, 95% CI [0.235, 0.931] was not significantly different. </w:t>
      </w:r>
    </w:p>
    <w:p w14:paraId="76CF5200" w14:textId="77777777" w:rsidR="00AD00D9" w:rsidRDefault="00AD00D9" w:rsidP="00AD00D9">
      <w:pPr>
        <w:spacing w:line="360" w:lineRule="auto"/>
        <w:jc w:val="both"/>
        <w:rPr>
          <w:sz w:val="20"/>
        </w:rPr>
      </w:pPr>
    </w:p>
    <w:p w14:paraId="0A89C1AA" w14:textId="77777777" w:rsidR="00AD00D9" w:rsidRDefault="00AD00D9" w:rsidP="00AD00D9">
      <w:pPr>
        <w:spacing w:line="360" w:lineRule="auto"/>
        <w:jc w:val="both"/>
        <w:rPr>
          <w:sz w:val="20"/>
        </w:rPr>
      </w:pPr>
    </w:p>
    <w:p w14:paraId="61D74D61" w14:textId="77777777" w:rsidR="00AD00D9" w:rsidRDefault="00AD00D9" w:rsidP="008D4140">
      <w:pPr>
        <w:spacing w:line="360" w:lineRule="auto"/>
        <w:jc w:val="center"/>
      </w:pPr>
      <w:r>
        <w:object w:dxaOrig="6359" w:dyaOrig="3262" w14:anchorId="6A3BAA85">
          <v:shape id="_x0000_i1027" type="#_x0000_t75" style="width:409.65pt;height:208.55pt" o:ole="">
            <v:imagedata r:id="rId17" o:title=""/>
          </v:shape>
          <o:OLEObject Type="Embed" ProgID="Prism7.Document" ShapeID="_x0000_i1027" DrawAspect="Content" ObjectID="_1600686945" r:id="rId18"/>
        </w:object>
      </w:r>
    </w:p>
    <w:p w14:paraId="1BC06C0A" w14:textId="77777777" w:rsidR="00AD00D9" w:rsidRPr="008F24FF" w:rsidRDefault="00AD00D9" w:rsidP="00AD00D9">
      <w:pPr>
        <w:spacing w:line="360" w:lineRule="auto"/>
        <w:jc w:val="both"/>
        <w:rPr>
          <w:sz w:val="24"/>
        </w:rPr>
      </w:pPr>
      <w:proofErr w:type="gramStart"/>
      <w:r w:rsidRPr="008F24FF">
        <w:rPr>
          <w:b/>
        </w:rPr>
        <w:t>Figure</w:t>
      </w:r>
      <w:r w:rsidRPr="008F24FF">
        <w:t xml:space="preserve"> </w:t>
      </w:r>
      <w:r>
        <w:rPr>
          <w:b/>
        </w:rPr>
        <w:t>4.3.</w:t>
      </w:r>
      <w:proofErr w:type="gramEnd"/>
      <w:r w:rsidRPr="008F24FF">
        <w:t xml:space="preserve"> </w:t>
      </w:r>
      <w:proofErr w:type="gramStart"/>
      <w:r w:rsidRPr="008F24FF">
        <w:rPr>
          <w:i/>
        </w:rPr>
        <w:t>Scatterplot showing the correlation between scores on the SEAH at time 1 (T1) and time 2 (T2) demonstrating strong retest reliability</w:t>
      </w:r>
      <w:r w:rsidRPr="008F24FF">
        <w:t>.</w:t>
      </w:r>
      <w:proofErr w:type="gramEnd"/>
      <w:r w:rsidRPr="008F24FF">
        <w:t xml:space="preserve">  </w:t>
      </w:r>
    </w:p>
    <w:p w14:paraId="1DBEB8B3" w14:textId="77777777" w:rsidR="00AD00D9" w:rsidRDefault="00AD00D9" w:rsidP="00AD00D9">
      <w:pPr>
        <w:spacing w:line="360" w:lineRule="auto"/>
        <w:jc w:val="both"/>
        <w:rPr>
          <w:b/>
        </w:rPr>
      </w:pPr>
    </w:p>
    <w:p w14:paraId="38C06E77" w14:textId="7BB8CEA6" w:rsidR="00AD00D9" w:rsidRPr="008F24FF" w:rsidRDefault="00AD00D9" w:rsidP="00AD00D9">
      <w:pPr>
        <w:spacing w:line="360" w:lineRule="auto"/>
        <w:jc w:val="both"/>
        <w:rPr>
          <w:rFonts w:ascii="Calibri" w:eastAsia="Calibri" w:hAnsi="Calibri" w:cs="Calibri"/>
          <w:sz w:val="24"/>
        </w:rPr>
      </w:pPr>
      <w:proofErr w:type="gramStart"/>
      <w:r w:rsidRPr="008F24FF">
        <w:rPr>
          <w:b/>
        </w:rPr>
        <w:t xml:space="preserve">Table </w:t>
      </w:r>
      <w:r w:rsidR="00363758">
        <w:rPr>
          <w:b/>
        </w:rPr>
        <w:t>4.10</w:t>
      </w:r>
      <w:r w:rsidRPr="008F24FF">
        <w:rPr>
          <w:b/>
        </w:rPr>
        <w:t>.</w:t>
      </w:r>
      <w:proofErr w:type="gramEnd"/>
      <w:r w:rsidRPr="008F24FF">
        <w:t xml:space="preserve"> </w:t>
      </w:r>
      <w:r w:rsidRPr="008F24FF">
        <w:rPr>
          <w:i/>
        </w:rPr>
        <w:t xml:space="preserve">Comparing </w:t>
      </w:r>
      <w:r>
        <w:rPr>
          <w:i/>
        </w:rPr>
        <w:t xml:space="preserve">the </w:t>
      </w:r>
      <w:r w:rsidRPr="008F24FF">
        <w:rPr>
          <w:i/>
        </w:rPr>
        <w:t xml:space="preserve">relationship between </w:t>
      </w:r>
      <w:r>
        <w:rPr>
          <w:i/>
        </w:rPr>
        <w:t xml:space="preserve">the </w:t>
      </w:r>
      <w:r w:rsidRPr="008F24FF">
        <w:rPr>
          <w:i/>
        </w:rPr>
        <w:t>two time points for all study questionnaires</w:t>
      </w:r>
    </w:p>
    <w:tbl>
      <w:tblPr>
        <w:tblStyle w:val="PlainTable21"/>
        <w:tblW w:w="0" w:type="auto"/>
        <w:jc w:val="center"/>
        <w:tblLook w:val="06A0" w:firstRow="1" w:lastRow="0" w:firstColumn="1" w:lastColumn="0" w:noHBand="1" w:noVBand="1"/>
      </w:tblPr>
      <w:tblGrid>
        <w:gridCol w:w="1843"/>
        <w:gridCol w:w="1728"/>
        <w:gridCol w:w="1728"/>
        <w:gridCol w:w="1728"/>
      </w:tblGrid>
      <w:tr w:rsidR="00AD00D9" w14:paraId="669DD980" w14:textId="77777777" w:rsidTr="008D4140">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843" w:type="dxa"/>
          </w:tcPr>
          <w:p w14:paraId="495A90FD" w14:textId="77777777" w:rsidR="00AD00D9" w:rsidRDefault="00AD00D9" w:rsidP="005B010D">
            <w:pPr>
              <w:spacing w:line="360" w:lineRule="auto"/>
              <w:jc w:val="both"/>
            </w:pPr>
          </w:p>
        </w:tc>
        <w:tc>
          <w:tcPr>
            <w:tcW w:w="1728" w:type="dxa"/>
          </w:tcPr>
          <w:p w14:paraId="327917DF"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i/>
              </w:rPr>
              <w:t>r</w:t>
            </w:r>
          </w:p>
        </w:tc>
        <w:tc>
          <w:tcPr>
            <w:tcW w:w="1728" w:type="dxa"/>
          </w:tcPr>
          <w:p w14:paraId="6A95974F"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95%  CI</w:t>
            </w:r>
          </w:p>
        </w:tc>
        <w:tc>
          <w:tcPr>
            <w:tcW w:w="1728" w:type="dxa"/>
          </w:tcPr>
          <w:p w14:paraId="07DA8E9D" w14:textId="77777777" w:rsidR="00AD00D9" w:rsidRPr="008D4140" w:rsidRDefault="00AD00D9"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8D4140">
              <w:rPr>
                <w:b w:val="0"/>
              </w:rPr>
              <w:t>SE</w:t>
            </w:r>
          </w:p>
        </w:tc>
      </w:tr>
      <w:tr w:rsidR="00AD00D9" w14:paraId="2E8F8F0E" w14:textId="77777777" w:rsidTr="008D4140">
        <w:trPr>
          <w:trHeight w:val="360"/>
          <w:jc w:val="center"/>
        </w:trPr>
        <w:tc>
          <w:tcPr>
            <w:cnfStyle w:val="001000000000" w:firstRow="0" w:lastRow="0" w:firstColumn="1" w:lastColumn="0" w:oddVBand="0" w:evenVBand="0" w:oddHBand="0" w:evenHBand="0" w:firstRowFirstColumn="0" w:firstRowLastColumn="0" w:lastRowFirstColumn="0" w:lastRowLastColumn="0"/>
            <w:tcW w:w="1843" w:type="dxa"/>
          </w:tcPr>
          <w:p w14:paraId="50ADF3BE" w14:textId="77777777" w:rsidR="00AD00D9" w:rsidRPr="00A44EE8" w:rsidRDefault="00AD00D9" w:rsidP="005B010D">
            <w:pPr>
              <w:spacing w:line="360" w:lineRule="auto"/>
              <w:jc w:val="both"/>
              <w:rPr>
                <w:b w:val="0"/>
              </w:rPr>
            </w:pPr>
            <w:r w:rsidRPr="00A44EE8">
              <w:rPr>
                <w:b w:val="0"/>
              </w:rPr>
              <w:t>SEAH</w:t>
            </w:r>
          </w:p>
        </w:tc>
        <w:tc>
          <w:tcPr>
            <w:tcW w:w="1728" w:type="dxa"/>
          </w:tcPr>
          <w:p w14:paraId="3C6C9D9C"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.823</w:t>
            </w:r>
          </w:p>
        </w:tc>
        <w:tc>
          <w:tcPr>
            <w:tcW w:w="1728" w:type="dxa"/>
          </w:tcPr>
          <w:p w14:paraId="2DE73E7E"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.679 , .921</w:t>
            </w:r>
          </w:p>
        </w:tc>
        <w:tc>
          <w:tcPr>
            <w:tcW w:w="1728" w:type="dxa"/>
          </w:tcPr>
          <w:p w14:paraId="1B5532EE"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.063</w:t>
            </w:r>
          </w:p>
        </w:tc>
      </w:tr>
      <w:tr w:rsidR="00AD00D9" w14:paraId="1323E24F" w14:textId="77777777" w:rsidTr="008D4140">
        <w:trPr>
          <w:trHeight w:val="380"/>
          <w:jc w:val="center"/>
        </w:trPr>
        <w:tc>
          <w:tcPr>
            <w:cnfStyle w:val="001000000000" w:firstRow="0" w:lastRow="0" w:firstColumn="1" w:lastColumn="0" w:oddVBand="0" w:evenVBand="0" w:oddHBand="0" w:evenHBand="0" w:firstRowFirstColumn="0" w:firstRowLastColumn="0" w:lastRowFirstColumn="0" w:lastRowLastColumn="0"/>
            <w:tcW w:w="1843" w:type="dxa"/>
          </w:tcPr>
          <w:p w14:paraId="546FE793" w14:textId="77777777" w:rsidR="00AD00D9" w:rsidRPr="00A44EE8" w:rsidRDefault="00AD00D9" w:rsidP="005B010D">
            <w:pPr>
              <w:spacing w:line="360" w:lineRule="auto"/>
              <w:jc w:val="both"/>
              <w:rPr>
                <w:b w:val="0"/>
              </w:rPr>
            </w:pPr>
            <w:r w:rsidRPr="00A44EE8">
              <w:rPr>
                <w:b w:val="0"/>
              </w:rPr>
              <w:t>HHIE</w:t>
            </w:r>
          </w:p>
        </w:tc>
        <w:tc>
          <w:tcPr>
            <w:tcW w:w="1728" w:type="dxa"/>
          </w:tcPr>
          <w:p w14:paraId="6413C3EC"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.753</w:t>
            </w:r>
          </w:p>
        </w:tc>
        <w:tc>
          <w:tcPr>
            <w:tcW w:w="1728" w:type="dxa"/>
          </w:tcPr>
          <w:p w14:paraId="6550268C"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.458 , .894</w:t>
            </w:r>
          </w:p>
        </w:tc>
        <w:tc>
          <w:tcPr>
            <w:tcW w:w="1728" w:type="dxa"/>
          </w:tcPr>
          <w:p w14:paraId="4EE3C5B0"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.115</w:t>
            </w:r>
          </w:p>
        </w:tc>
      </w:tr>
      <w:tr w:rsidR="00AD00D9" w14:paraId="0618E3DD" w14:textId="77777777" w:rsidTr="008D4140">
        <w:trPr>
          <w:trHeight w:val="360"/>
          <w:jc w:val="center"/>
        </w:trPr>
        <w:tc>
          <w:tcPr>
            <w:cnfStyle w:val="001000000000" w:firstRow="0" w:lastRow="0" w:firstColumn="1" w:lastColumn="0" w:oddVBand="0" w:evenVBand="0" w:oddHBand="0" w:evenHBand="0" w:firstRowFirstColumn="0" w:firstRowLastColumn="0" w:lastRowFirstColumn="0" w:lastRowLastColumn="0"/>
            <w:tcW w:w="1843" w:type="dxa"/>
          </w:tcPr>
          <w:p w14:paraId="62AD9D5B" w14:textId="77777777" w:rsidR="00AD00D9" w:rsidRPr="00A44EE8" w:rsidRDefault="00AD00D9" w:rsidP="005B010D">
            <w:pPr>
              <w:spacing w:line="360" w:lineRule="auto"/>
              <w:jc w:val="both"/>
              <w:rPr>
                <w:b w:val="0"/>
              </w:rPr>
            </w:pPr>
            <w:r w:rsidRPr="00A44EE8">
              <w:rPr>
                <w:b w:val="0"/>
              </w:rPr>
              <w:t>SAC</w:t>
            </w:r>
          </w:p>
        </w:tc>
        <w:tc>
          <w:tcPr>
            <w:tcW w:w="1728" w:type="dxa"/>
          </w:tcPr>
          <w:p w14:paraId="397A8FCA"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.800</w:t>
            </w:r>
          </w:p>
        </w:tc>
        <w:tc>
          <w:tcPr>
            <w:tcW w:w="1728" w:type="dxa"/>
          </w:tcPr>
          <w:p w14:paraId="2DEB0928"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.568, .943</w:t>
            </w:r>
          </w:p>
        </w:tc>
        <w:tc>
          <w:tcPr>
            <w:tcW w:w="1728" w:type="dxa"/>
          </w:tcPr>
          <w:p w14:paraId="2CCB1607" w14:textId="77777777" w:rsidR="00AD00D9" w:rsidRDefault="00AD00D9"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.096</w:t>
            </w:r>
          </w:p>
        </w:tc>
      </w:tr>
    </w:tbl>
    <w:p w14:paraId="03EA362F" w14:textId="5B4DB555" w:rsidR="00AD00D9" w:rsidRDefault="00AD00D9" w:rsidP="00AD00D9">
      <w:pPr>
        <w:spacing w:line="360" w:lineRule="auto"/>
        <w:jc w:val="both"/>
        <w:rPr>
          <w:sz w:val="18"/>
        </w:rPr>
      </w:pPr>
      <w:r w:rsidRPr="00A367B4">
        <w:rPr>
          <w:sz w:val="18"/>
        </w:rPr>
        <w:t xml:space="preserve">NB, All values are significant at </w:t>
      </w:r>
      <w:r w:rsidR="00570FEB">
        <w:rPr>
          <w:i/>
          <w:sz w:val="18"/>
        </w:rPr>
        <w:t>p</w:t>
      </w:r>
      <w:r w:rsidRPr="00A367B4">
        <w:rPr>
          <w:sz w:val="18"/>
        </w:rPr>
        <w:t>&lt;0.01.</w:t>
      </w:r>
    </w:p>
    <w:p w14:paraId="24C61019" w14:textId="77777777" w:rsidR="00AD00D9" w:rsidRDefault="00AD00D9" w:rsidP="00AD00D9">
      <w:pPr>
        <w:pStyle w:val="Heading1"/>
        <w:jc w:val="both"/>
      </w:pPr>
      <w:bookmarkStart w:id="51" w:name="_Toc525731014"/>
      <w:r>
        <w:t>4.3.4. Discussion</w:t>
      </w:r>
      <w:bookmarkEnd w:id="51"/>
      <w:r>
        <w:t xml:space="preserve"> </w:t>
      </w:r>
    </w:p>
    <w:p w14:paraId="337795B5" w14:textId="7FB3D55A" w:rsidR="00B53600" w:rsidRPr="00200B4B" w:rsidRDefault="00AD00D9" w:rsidP="00B53600">
      <w:pPr>
        <w:spacing w:after="0" w:line="360" w:lineRule="auto"/>
        <w:jc w:val="both"/>
      </w:pPr>
      <w:r w:rsidRPr="00D04E70">
        <w:t>The SEAH has a high level of internal validity, as shown by α=.9</w:t>
      </w:r>
      <w:r w:rsidR="00647497">
        <w:t>57</w:t>
      </w:r>
      <w:r w:rsidRPr="00D04E70">
        <w:t xml:space="preserve"> and further demonstrated by the strong Cronbach α scores for each item on the scale. </w:t>
      </w:r>
      <w:r w:rsidR="00573627" w:rsidRPr="00D04E70">
        <w:t>T</w:t>
      </w:r>
      <w:r w:rsidR="0076183D" w:rsidRPr="00D04E70">
        <w:t xml:space="preserve">his high Cronbach α score could suggest that </w:t>
      </w:r>
      <w:r w:rsidR="00573627" w:rsidRPr="00D04E70">
        <w:t xml:space="preserve">some items are redundant as they may be tapping into the same question </w:t>
      </w:r>
      <w:r w:rsidR="00573627" w:rsidRPr="00200B4B">
        <w:fldChar w:fldCharType="begin"/>
      </w:r>
      <w:r w:rsidR="00715934" w:rsidRPr="00200B4B">
        <w:instrText xml:space="preserve"> ADDIN EN.CITE &lt;EndNote&gt;&lt;Cite&gt;&lt;Author&gt;Tavakol&lt;/Author&gt;&lt;Year&gt;2011&lt;/Year&gt;&lt;IDText&gt;Making sense of Cronbach&amp;apos;s alpha&lt;/IDText&gt;&lt;DisplayText&gt;(Tavakol and Dennick, 2011)&lt;/DisplayText&gt;&lt;record&gt;&lt;dates&gt;&lt;pub-dates&gt;&lt;date&gt;06/27&amp;#xD;06/17/accepted&lt;/date&gt;&lt;/pub-dates&gt;&lt;year&gt;2011&lt;/year&gt;&lt;/dates&gt;&lt;urls&gt;&lt;related-urls&gt;&lt;url&gt;http://www.ncbi.nlm.nih.gov/pmc/articles/PMC4205511/&lt;/url&gt;&lt;/related-urls&gt;&lt;/urls&gt;&lt;isbn&gt;2042-6372&lt;/isbn&gt;&lt;titles&gt;&lt;title&gt;Making sense of Cronbach&amp;apos;s alpha&lt;/title&gt;&lt;secondary-title&gt;International Journal of Medical Education&lt;/secondary-title&gt;&lt;/titles&gt;&lt;pages&gt;53-55&lt;/pages&gt;&lt;contributors&gt;&lt;authors&gt;&lt;author&gt;Tavakol, Mohsen&lt;/author&gt;&lt;author&gt;Dennick, Reg&lt;/author&gt;&lt;/authors&gt;&lt;/contributors&gt;&lt;added-date format="utc"&gt;1525447565&lt;/added-date&gt;&lt;ref-type name="Journal Article"&gt;17&lt;/ref-type&gt;&lt;rec-number&gt;898&lt;/rec-number&gt;&lt;publisher&gt;IJME&lt;/publisher&gt;&lt;last-updated-date format="utc"&gt;1525447565&lt;/last-updated-date&gt;&lt;accession-num&gt;PMC4205511&lt;/accession-num&gt;&lt;electronic-resource-num&gt;10.5116/ijme.4dfb.8dfd&lt;/electronic-resource-num&gt;&lt;volume&gt;2&lt;/volume&gt;&lt;remote-database-name&gt;PMC&lt;/remote-database-name&gt;&lt;/record&gt;&lt;/Cite&gt;&lt;/EndNote&gt;</w:instrText>
      </w:r>
      <w:r w:rsidR="00573627" w:rsidRPr="00200B4B">
        <w:fldChar w:fldCharType="separate"/>
      </w:r>
      <w:r w:rsidR="00715934" w:rsidRPr="00200B4B">
        <w:rPr>
          <w:noProof/>
        </w:rPr>
        <w:t>(Tavakol and Dennick, 2011)</w:t>
      </w:r>
      <w:r w:rsidR="00573627" w:rsidRPr="00200B4B">
        <w:fldChar w:fldCharType="end"/>
      </w:r>
      <w:r w:rsidRPr="00200B4B">
        <w:t>.</w:t>
      </w:r>
      <w:r w:rsidR="00573627" w:rsidRPr="00200B4B">
        <w:t xml:space="preserve"> </w:t>
      </w:r>
      <w:r w:rsidR="006068DE" w:rsidRPr="00200B4B">
        <w:t xml:space="preserve">However, the mean inter-item correlation should fall within the range of .3 to .7, and here it is reported as .59, suggesting that all items are related to each other within normal limits </w:t>
      </w:r>
      <w:r w:rsidR="006068DE" w:rsidRPr="00200B4B">
        <w:fldChar w:fldCharType="begin"/>
      </w:r>
      <w:r w:rsidR="006068DE" w:rsidRPr="00200B4B">
        <w:instrText xml:space="preserve"> ADDIN EN.CITE &lt;EndNote&gt;&lt;Cite&gt;&lt;Author&gt;Ferketich&lt;/Author&gt;&lt;Year&gt;1991&lt;/Year&gt;&lt;IDText&gt;Focus on psychometrics. Aspects of item analysis&lt;/IDText&gt;&lt;DisplayText&gt;(Ferketich, 1991)&lt;/DisplayText&gt;&lt;record&gt;&lt;dates&gt;&lt;pub-dates&gt;&lt;date&gt;Apr&lt;/date&gt;&lt;/pub-dates&gt;&lt;year&gt;1991&lt;/year&gt;&lt;/dates&gt;&lt;keywords&gt;&lt;keyword&gt;Humans&lt;/keyword&gt;&lt;keyword&gt;*Psychometrics&lt;/keyword&gt;&lt;keyword&gt;Reproducibility of Results&lt;/keyword&gt;&lt;keyword&gt;Sensitivity and Specificity&lt;/keyword&gt;&lt;keyword&gt;Surveys and Questionnaires/*standards&lt;/keyword&gt;&lt;/keywords&gt;&lt;isbn&gt;0160-6891 (Print)&amp;#xD;0160-6891&lt;/isbn&gt;&lt;titles&gt;&lt;title&gt;Focus on psychometrics. Aspects of item analysis&lt;/title&gt;&lt;secondary-title&gt;Res Nurs Health&lt;/secondary-title&gt;&lt;alt-title&gt;Research in nursing &amp;amp; health&lt;/alt-title&gt;&lt;/titles&gt;&lt;pages&gt;165-8&lt;/pages&gt;&lt;number&gt;2&lt;/number&gt;&lt;contributors&gt;&lt;authors&gt;&lt;author&gt;Ferketich, S.&lt;/author&gt;&lt;/authors&gt;&lt;/contributors&gt;&lt;edition&gt;1991/04/01&lt;/edition&gt;&lt;language&gt;eng&lt;/language&gt;&lt;added-date format="utc"&gt;1537459016&lt;/added-date&gt;&lt;ref-type name="Journal Article"&gt;17&lt;/ref-type&gt;&lt;auth-address&gt;College of Nursing, University of Arizona, Tucson 85721.&lt;/auth-address&gt;&lt;remote-database-provider&gt;NLM&lt;/remote-database-provider&gt;&lt;rec-number&gt;923&lt;/rec-number&gt;&lt;last-updated-date format="utc"&gt;1537459016&lt;/last-updated-date&gt;&lt;accession-num&gt;2047538&lt;/accession-num&gt;&lt;volume&gt;14&lt;/volume&gt;&lt;/record&gt;&lt;/Cite&gt;&lt;/EndNote&gt;</w:instrText>
      </w:r>
      <w:r w:rsidR="006068DE" w:rsidRPr="00200B4B">
        <w:fldChar w:fldCharType="separate"/>
      </w:r>
      <w:r w:rsidR="006068DE" w:rsidRPr="00200B4B">
        <w:rPr>
          <w:noProof/>
        </w:rPr>
        <w:t>(Ferketich, 1991)</w:t>
      </w:r>
      <w:r w:rsidR="006068DE" w:rsidRPr="00200B4B">
        <w:fldChar w:fldCharType="end"/>
      </w:r>
      <w:r w:rsidR="006068DE" w:rsidRPr="00200B4B">
        <w:t xml:space="preserve">. </w:t>
      </w:r>
      <w:r w:rsidR="00994CE4" w:rsidRPr="00200B4B">
        <w:t>Th</w:t>
      </w:r>
      <w:r w:rsidR="00B53600" w:rsidRPr="00200B4B">
        <w:t xml:space="preserve">e choice to keep all questions </w:t>
      </w:r>
      <w:r w:rsidR="00994CE4" w:rsidRPr="00200B4B">
        <w:t>was mainly due to the fact that social and emotion</w:t>
      </w:r>
      <w:r w:rsidR="00D41912" w:rsidRPr="00200B4B">
        <w:t>al responses to HL are personal and</w:t>
      </w:r>
      <w:r w:rsidR="00B53600" w:rsidRPr="00200B4B">
        <w:t xml:space="preserve"> </w:t>
      </w:r>
      <w:r w:rsidR="00D41912" w:rsidRPr="00200B4B">
        <w:t>v</w:t>
      </w:r>
      <w:r w:rsidR="00D41912" w:rsidRPr="00D04E70">
        <w:t>aried, but also</w:t>
      </w:r>
      <w:r w:rsidR="00994CE4" w:rsidRPr="00D04E70">
        <w:t xml:space="preserve"> </w:t>
      </w:r>
      <w:r w:rsidR="00D41912" w:rsidRPr="00D04E70">
        <w:t>to</w:t>
      </w:r>
      <w:r w:rsidR="00994CE4" w:rsidRPr="00D04E70">
        <w:t xml:space="preserve"> ensure the </w:t>
      </w:r>
      <w:r w:rsidR="00B53600" w:rsidRPr="00D04E70">
        <w:t>breadth</w:t>
      </w:r>
      <w:r w:rsidR="00994CE4" w:rsidRPr="00D04E70">
        <w:t xml:space="preserve"> of </w:t>
      </w:r>
      <w:r w:rsidR="00B53600" w:rsidRPr="00D04E70">
        <w:t>relevant questions to maximise clinical potential</w:t>
      </w:r>
      <w:r w:rsidR="00994CE4" w:rsidRPr="00D04E70">
        <w:t xml:space="preserve">. In the same way, these questions </w:t>
      </w:r>
      <w:r w:rsidR="00B53600" w:rsidRPr="00D04E70">
        <w:t xml:space="preserve">are all relevant as they </w:t>
      </w:r>
      <w:r w:rsidR="00994CE4" w:rsidRPr="00D04E70">
        <w:t xml:space="preserve">were devised from a commonly used scale, the HHIE, </w:t>
      </w:r>
      <w:r w:rsidR="00B53600" w:rsidRPr="00D04E70">
        <w:t xml:space="preserve">and updated </w:t>
      </w:r>
      <w:r w:rsidR="00994CE4" w:rsidRPr="00D04E70">
        <w:t xml:space="preserve">with information regarding current issues </w:t>
      </w:r>
      <w:r w:rsidR="00B53600" w:rsidRPr="00D04E70">
        <w:t>in our target population. T</w:t>
      </w:r>
      <w:r w:rsidR="00573627" w:rsidRPr="00D04E70">
        <w:t xml:space="preserve">he reliability of the scale is comparable to that of the HHIE of α=.95 (Ventry and Weinstein, 1982). The authors of the HHIE </w:t>
      </w:r>
      <w:r w:rsidR="00994CE4" w:rsidRPr="00D04E70">
        <w:t xml:space="preserve">also </w:t>
      </w:r>
      <w:r w:rsidR="00573627" w:rsidRPr="00D04E70">
        <w:t xml:space="preserve">highlighted potential problems which may arise if the </w:t>
      </w:r>
      <w:r w:rsidR="00573627" w:rsidRPr="00D04E70">
        <w:lastRenderedPageBreak/>
        <w:t xml:space="preserve">questionnaire was shortened, including removal of the specificity of individual problems, </w:t>
      </w:r>
      <w:r w:rsidR="00994CE4" w:rsidRPr="00D04E70">
        <w:t xml:space="preserve">and also, social and emotional responses to HL is heterogeneous and dependent on many different factors </w:t>
      </w:r>
      <w:r w:rsidR="00994CE4" w:rsidRPr="00200B4B">
        <w:t>therefore different reasons may be behind scoring highly on two different questions. This could include environmental or personal influences</w:t>
      </w:r>
      <w:r w:rsidR="00B53600" w:rsidRPr="00200B4B">
        <w:t xml:space="preserve"> and may not be static responses</w:t>
      </w:r>
      <w:r w:rsidR="00994CE4" w:rsidRPr="00200B4B">
        <w:t xml:space="preserve"> </w:t>
      </w:r>
      <w:r w:rsidR="00994CE4" w:rsidRPr="00200B4B">
        <w:fldChar w:fldCharType="begin"/>
      </w:r>
      <w:r w:rsidR="00994CE4" w:rsidRPr="00200B4B">
        <w:instrText xml:space="preserve"> ADDIN EN.CITE &lt;EndNote&gt;&lt;Cite&gt;&lt;Author&gt;Kostanjsek&lt;/Author&gt;&lt;Year&gt;2011&lt;/Year&gt;&lt;IDText&gt;Use of The International Classification of Functioning, Disability and Health (ICF) as a conceptual framework and common language for disability statistics and health information systems&lt;/IDText&gt;&lt;DisplayText&gt;(Kostanjsek, 2011)&lt;/DisplayText&gt;&lt;record&gt;&lt;isbn&gt;Suppl 4&lt;/isbn&gt;&lt;titles&gt;&lt;title&gt;Use of The International Classification of Functioning, Disability and Health (ICF) as a conceptual framework and common language for disability statistics and health information systems&lt;/title&gt;&lt;secondary-title&gt;BMC Public Health&lt;/secondary-title&gt;&lt;/titles&gt;&lt;pages&gt;S3&lt;/pages&gt;&lt;number&gt;Suppl 4&lt;/number&gt;&lt;contributors&gt;&lt;authors&gt;&lt;author&gt;Kostanjsek, Nenad&lt;/author&gt;&lt;/authors&gt;&lt;/contributors&gt;&lt;added-date format="utc"&gt;1524732487&lt;/added-date&gt;&lt;ref-type name="Journal Article"&gt;17&lt;/ref-type&gt;&lt;dates&gt;&lt;year&gt;2011&lt;/year&gt;&lt;/dates&gt;&lt;rec-number&gt;895&lt;/rec-number&gt;&lt;last-updated-date format="utc"&gt;1524732953&lt;/last-updated-date&gt;&lt;electronic-resource-num&gt;10.1186/1471-2458-11-S4-S3&lt;/electronic-resource-num&gt;&lt;volume&gt;11&lt;/volume&gt;&lt;/record&gt;&lt;/Cite&gt;&lt;/EndNote&gt;</w:instrText>
      </w:r>
      <w:r w:rsidR="00994CE4" w:rsidRPr="00200B4B">
        <w:fldChar w:fldCharType="separate"/>
      </w:r>
      <w:r w:rsidR="00994CE4" w:rsidRPr="00200B4B">
        <w:rPr>
          <w:noProof/>
        </w:rPr>
        <w:t>(Kostanjsek, 2011)</w:t>
      </w:r>
      <w:r w:rsidR="00994CE4" w:rsidRPr="00200B4B">
        <w:fldChar w:fldCharType="end"/>
      </w:r>
      <w:r w:rsidR="00994CE4" w:rsidRPr="00200B4B">
        <w:t xml:space="preserve">. </w:t>
      </w:r>
      <w:r w:rsidR="00B05AC9" w:rsidRPr="00200B4B">
        <w:t xml:space="preserve">A recent paper has highlighted that modern techniques including </w:t>
      </w:r>
      <w:proofErr w:type="spellStart"/>
      <w:r w:rsidR="00B05AC9" w:rsidRPr="00200B4B">
        <w:t>Rasch</w:t>
      </w:r>
      <w:proofErr w:type="spellEnd"/>
      <w:r w:rsidR="00B05AC9" w:rsidRPr="00200B4B">
        <w:t xml:space="preserve"> analysis may be more powerful than traditional techniques </w:t>
      </w:r>
      <w:r w:rsidR="00B05AC9" w:rsidRPr="00200B4B">
        <w:fldChar w:fldCharType="begin"/>
      </w:r>
      <w:r w:rsidR="00715934" w:rsidRPr="00200B4B">
        <w:instrText xml:space="preserve"> ADDIN EN.CITE &lt;EndNote&gt;&lt;Cite&gt;&lt;Author&gt;Heffernan&lt;/Author&gt;&lt;Year&gt;2018&lt;/Year&gt;&lt;IDText&gt;Refinement and Validation of the Social Participation Restrictions Questionnaire: An Application of Rasch Analysis and Traditional Psychometric Analysis Techniques&lt;/IDText&gt;&lt;DisplayText&gt;(Heffernan et al., 2018)&lt;/DisplayText&gt;&lt;record&gt;&lt;dates&gt;&lt;pub-dates&gt;&lt;date&gt;Jun 13&lt;/date&gt;&lt;/pub-dates&gt;&lt;year&gt;2018&lt;/year&gt;&lt;/dates&gt;&lt;isbn&gt;0196-0202&lt;/isbn&gt;&lt;titles&gt;&lt;title&gt;Refinement and Validation of the Social Participation Restrictions Questionnaire: An Application of Rasch Analysis and Traditional Psychometric Analysis Techniques&lt;/title&gt;&lt;secondary-title&gt;Ear Hear&lt;/secondary-title&gt;&lt;alt-title&gt;Ear and hearing&lt;/alt-title&gt;&lt;/titles&gt;&lt;contributors&gt;&lt;authors&gt;&lt;author&gt;Heffernan, E.&lt;/author&gt;&lt;author&gt;Maidment, D. W.&lt;/author&gt;&lt;author&gt;Barry, J. G.&lt;/author&gt;&lt;author&gt;Ferguson, M. A.&lt;/author&gt;&lt;/authors&gt;&lt;/contributors&gt;&lt;edition&gt;2018/06/16&lt;/edition&gt;&lt;language&gt;eng&lt;/language&gt;&lt;added-date format="utc"&gt;1537459532&lt;/added-date&gt;&lt;ref-type name="Journal Article"&gt;17&lt;/ref-type&gt;&lt;auth-address&gt;National Institute for Health Research Nottingham Biomedical Research Centre, Nottingham, United Kingdom.&amp;#xD;Hearing Sciences Section, Division of Clinical Neuroscience, School of Medicine, University of Nottingham, Nottingham, United Kingdom.&amp;#xD;Nottingham University Hospitals National Health Service Trust, Nottingham, United Kingdom.&amp;#xD;Medical Research Council Institute of Hearing Research, Nottingham, United Kingdom.&lt;/auth-address&gt;&lt;remote-database-provider&gt;NLM&lt;/remote-database-provider&gt;&lt;rec-number&gt;924&lt;/rec-number&gt;&lt;last-updated-date format="utc"&gt;1537459532&lt;/last-updated-date&gt;&lt;accession-num&gt;29905669&lt;/accession-num&gt;&lt;electronic-resource-num&gt;10.1097/aud.0000000000000618&lt;/electronic-resource-num&gt;&lt;/record&gt;&lt;/Cite&gt;&lt;/EndNote&gt;</w:instrText>
      </w:r>
      <w:r w:rsidR="00B05AC9" w:rsidRPr="00200B4B">
        <w:fldChar w:fldCharType="separate"/>
      </w:r>
      <w:r w:rsidR="00715934" w:rsidRPr="00200B4B">
        <w:rPr>
          <w:noProof/>
        </w:rPr>
        <w:t>(Heffernan et al., 2018)</w:t>
      </w:r>
      <w:r w:rsidR="00B05AC9" w:rsidRPr="00200B4B">
        <w:fldChar w:fldCharType="end"/>
      </w:r>
      <w:r w:rsidR="00B05AC9" w:rsidRPr="00200B4B">
        <w:t xml:space="preserve">, which will be considered for future experiments. </w:t>
      </w:r>
    </w:p>
    <w:p w14:paraId="6BEF8762" w14:textId="393D8627" w:rsidR="00AD00D9" w:rsidRDefault="00AD00D9" w:rsidP="00B53600">
      <w:pPr>
        <w:spacing w:line="360" w:lineRule="auto"/>
        <w:jc w:val="both"/>
      </w:pPr>
      <w:r w:rsidRPr="00200B4B">
        <w:t>Due to individual differences in lifestyle, attitudes and personalities, comorbid health conditions, and available support networks, it is logical to assent</w:t>
      </w:r>
      <w:r>
        <w:t xml:space="preserve"> that not any two people with the same levels of </w:t>
      </w:r>
      <w:r w:rsidR="008005A8">
        <w:t>HL</w:t>
      </w:r>
      <w:r>
        <w:t xml:space="preserve"> will respond to, or manage their condition, in the same manner </w:t>
      </w:r>
      <w:r>
        <w:fldChar w:fldCharType="begin">
          <w:fldData xml:space="preserve">PEVuZE5vdGU+PENpdGU+PEF1dGhvcj5Fd2VydHNlbjwvQXV0aG9yPjxZZWFyPjE5NzM8L1llYXI+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</w:fldData>
        </w:fldChar>
      </w:r>
      <w:r w:rsidR="00715934">
        <w:instrText xml:space="preserve"> ADDIN EN.CITE </w:instrText>
      </w:r>
      <w:r w:rsidR="00715934">
        <w:fldChar w:fldCharType="begin">
          <w:fldData xml:space="preserve">PEVuZE5vdGU+PENpdGU+PEF1dGhvcj5Fd2VydHNlbjwvQXV0aG9yPjxZZWFyPjE5NzM8L1llYXI+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</w:fldData>
        </w:fldChar>
      </w:r>
      <w:r w:rsidR="00715934">
        <w:instrText xml:space="preserve"> ADDIN EN.CITE.DATA </w:instrText>
      </w:r>
      <w:r w:rsidR="00715934">
        <w:fldChar w:fldCharType="end"/>
      </w:r>
      <w:r>
        <w:fldChar w:fldCharType="separate"/>
      </w:r>
      <w:r w:rsidR="00715934">
        <w:rPr>
          <w:noProof/>
        </w:rPr>
        <w:t>(Ewertsen and Birk-Nielsen, 1973, Guyatt et al., 1993)</w:t>
      </w:r>
      <w:r>
        <w:fldChar w:fldCharType="end"/>
      </w:r>
      <w:r>
        <w:t xml:space="preserve">. Because of this, there is no gold standard test for objectifying subjective responses to HL, and therefore in this study </w:t>
      </w:r>
      <w:r w:rsidR="003065BB">
        <w:t>it was not possible</w:t>
      </w:r>
      <w:r>
        <w:t xml:space="preserve"> to test for criterion validity. However, in cases where this is not suitable, measuring construct validity is adequate </w:t>
      </w:r>
      <w:r>
        <w:fldChar w:fldCharType="begin"/>
      </w:r>
      <w:r w:rsidR="00715934">
        <w:instrText xml:space="preserve"> ADDIN EN.CITE &lt;EndNote&gt;&lt;Cite&gt;&lt;Author&gt;Landy&lt;/Author&gt;&lt;Year&gt;1986&lt;/Year&gt;&lt;IDText&gt;Stamp Collecting Versus Science&lt;/IDText&gt;&lt;DisplayText&gt;(Landy, 1986, Guyatt et al., 1993)&lt;/DisplayText&gt;&lt;record&gt;&lt;isbn&gt;0003-066X&lt;/isbn&gt;&lt;titles&gt;&lt;title&gt;Stamp Collecting Versus Science&lt;/title&gt;&lt;secondary-title&gt;American Psychologist&lt;/secondary-title&gt;&lt;/titles&gt;&lt;pages&gt;1183-1192&lt;/pages&gt;&lt;number&gt;11&lt;/number&gt;&lt;contributors&gt;&lt;authors&gt;&lt;author&gt;Landy, Frank J.&lt;/author&gt;&lt;/authors&gt;&lt;/contributors&gt;&lt;added-date format="utc"&gt;1481287723&lt;/added-date&gt;&lt;ref-type name="Journal Article"&gt;17&lt;/ref-type&gt;&lt;dates&gt;&lt;year&gt;1986&lt;/year&gt;&lt;/dates&gt;&lt;rec-number&gt;398&lt;/rec-number&gt;&lt;last-updated-date format="utc"&gt;1481287723&lt;/last-updated-date&gt;&lt;contributors&gt;&lt;secondary-authors&gt;&lt;author&gt;Goodstein, Leonard D.&lt;/author&gt;&lt;/secondary-authors&gt;&lt;/contributors&gt;&lt;electronic-resource-num&gt;10.1037/0003-066X.41.11.1183&lt;/electronic-resource-num&gt;&lt;volume&gt;41&lt;/volume&gt;&lt;/record&gt;&lt;/Cite&gt;&lt;Cite&gt;&lt;Author&gt;Guyatt&lt;/Author&gt;&lt;Year&gt;1993&lt;/Year&gt;&lt;IDText&gt;Measuring health- related quality of life&lt;/IDText&gt;&lt;record&gt;&lt;isbn&gt;00034819&lt;/isbn&gt;&lt;titles&gt;&lt;title&gt;Measuring health- related quality of life&lt;/title&gt;&lt;secondary-title&gt;Annals of Internal Medicine&lt;/secondary-title&gt;&lt;/titles&gt;&lt;pages&gt;622-629&lt;/pages&gt;&lt;number&gt;8&lt;/number&gt;&lt;contributors&gt;&lt;authors&gt;&lt;author&gt;Guyatt, Gordon H.&lt;/author&gt;&lt;author&gt;Feeny, David H.&lt;/author&gt;&lt;author&gt;Patrick, Donald L.&lt;/author&gt;&lt;/authors&gt;&lt;/contributors&gt;&lt;added-date format="utc"&gt;1481198375&lt;/added-date&gt;&lt;ref-type name="Journal Article"&gt;17&lt;/ref-type&gt;&lt;dates&gt;&lt;year&gt;1993&lt;/year&gt;&lt;/dates&gt;&lt;rec-number&gt;393&lt;/rec-number&gt;&lt;last-updated-date format="utc"&gt;1481198375&lt;/last-updated-date&gt;&lt;volume&gt;118&lt;/volume&gt;&lt;/record&gt;&lt;/Cite&gt;&lt;/EndNote&gt;</w:instrText>
      </w:r>
      <w:r>
        <w:fldChar w:fldCharType="separate"/>
      </w:r>
      <w:r w:rsidR="00715934">
        <w:rPr>
          <w:noProof/>
        </w:rPr>
        <w:t>(Landy, 1986, Guyatt et al., 1993)</w:t>
      </w:r>
      <w:r>
        <w:fldChar w:fldCharType="end"/>
      </w:r>
      <w:r>
        <w:t xml:space="preserve">. </w:t>
      </w:r>
    </w:p>
    <w:p w14:paraId="5F29B4BC" w14:textId="09B6715C" w:rsidR="00AD00D9" w:rsidRDefault="00AD00D9" w:rsidP="00AD00D9">
      <w:pPr>
        <w:spacing w:line="360" w:lineRule="auto"/>
        <w:jc w:val="both"/>
      </w:pPr>
      <w:r>
        <w:t xml:space="preserve">Although one shouldn’t necessarily assume that the severity of HL implies the severity of hearing </w:t>
      </w:r>
      <w:r w:rsidR="00340E73" w:rsidRPr="00D04E70">
        <w:t>related disability</w:t>
      </w:r>
      <w:r w:rsidRPr="00D04E70">
        <w:t xml:space="preserve">, due to the reasons stated above, it is reasonable to suggest that people with severe HL will be more </w:t>
      </w:r>
      <w:r w:rsidR="00340E73" w:rsidRPr="00D04E70">
        <w:t>restricted</w:t>
      </w:r>
      <w:r w:rsidRPr="00D04E70">
        <w:t xml:space="preserve"> than people with mild HL, or normal hearing. In this study </w:t>
      </w:r>
      <w:r w:rsidR="00D2138B" w:rsidRPr="00D04E70">
        <w:t xml:space="preserve">a positive correlation was </w:t>
      </w:r>
      <w:r w:rsidRPr="00D04E70">
        <w:t>found</w:t>
      </w:r>
      <w:r w:rsidR="00D2138B" w:rsidRPr="00D04E70">
        <w:t xml:space="preserve"> </w:t>
      </w:r>
      <w:r w:rsidRPr="00D04E70">
        <w:t>between PTAv and SEAH scores</w:t>
      </w:r>
      <w:r w:rsidR="00D2138B" w:rsidRPr="00D04E70">
        <w:t xml:space="preserve"> (</w:t>
      </w:r>
      <w:r w:rsidR="00D2138B" w:rsidRPr="00D04E70">
        <w:rPr>
          <w:i/>
        </w:rPr>
        <w:t>r</w:t>
      </w:r>
      <w:r w:rsidR="00D2138B" w:rsidRPr="00D04E70">
        <w:rPr>
          <w:vertAlign w:val="subscript"/>
        </w:rPr>
        <w:t>S</w:t>
      </w:r>
      <w:r w:rsidR="00D2138B" w:rsidRPr="00D04E70">
        <w:rPr>
          <w:i/>
        </w:rPr>
        <w:t xml:space="preserve"> </w:t>
      </w:r>
      <w:r w:rsidR="00D2138B" w:rsidRPr="00D04E70">
        <w:t>= .77)</w:t>
      </w:r>
      <w:r w:rsidR="001238BC">
        <w:t xml:space="preserve">. </w:t>
      </w:r>
      <w:r w:rsidRPr="00D04E70">
        <w:t xml:space="preserve">This number is comparable with other </w:t>
      </w:r>
      <w:r w:rsidR="00377D78" w:rsidRPr="00D04E70">
        <w:t>previously established</w:t>
      </w:r>
      <w:r w:rsidRPr="00D04E70">
        <w:t xml:space="preserve"> scales and questionnaires </w:t>
      </w:r>
      <w:r w:rsidRPr="00D04E70">
        <w:fldChar w:fldCharType="begin">
          <w:fldData xml:space="preserve">PEVuZE5vdGU+PENpdGU+PEF1dGhvcj5WZW50cnk8L0F1dGhvcj48WWVhcj4xOTgyPC9ZZWFyPjxJ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</w:fldData>
        </w:fldChar>
      </w:r>
      <w:r w:rsidR="00715934">
        <w:instrText xml:space="preserve"> ADDIN EN.CITE </w:instrText>
      </w:r>
      <w:r w:rsidR="00715934">
        <w:fldChar w:fldCharType="begin">
          <w:fldData xml:space="preserve">PEVuZE5vdGU+PENpdGU+PEF1dGhvcj5WZW50cnk8L0F1dGhvcj48WWVhcj4xOTgyPC9ZZWFyPjxJ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</w:fldData>
        </w:fldChar>
      </w:r>
      <w:r w:rsidR="00715934">
        <w:instrText xml:space="preserve"> ADDIN EN.CITE.DATA </w:instrText>
      </w:r>
      <w:r w:rsidR="00715934">
        <w:fldChar w:fldCharType="end"/>
      </w:r>
      <w:r w:rsidRPr="00D04E70">
        <w:fldChar w:fldCharType="separate"/>
      </w:r>
      <w:r w:rsidR="00715934">
        <w:rPr>
          <w:noProof/>
        </w:rPr>
        <w:t>(Ventry and Weinstein, 1982, Sogebi and Mabifah, 2015)</w:t>
      </w:r>
      <w:r w:rsidRPr="00D04E70">
        <w:fldChar w:fldCharType="end"/>
      </w:r>
      <w:r w:rsidRPr="00D04E70">
        <w:t>. The correlation was lower compared with (</w:t>
      </w:r>
      <w:r w:rsidRPr="00D04E70">
        <w:rPr>
          <w:i/>
        </w:rPr>
        <w:t xml:space="preserve">r= </w:t>
      </w:r>
      <w:r w:rsidRPr="00D04E70">
        <w:t xml:space="preserve">.90) the social hearing handicap index </w:t>
      </w:r>
      <w:r w:rsidRPr="00D04E70">
        <w:fldChar w:fldCharType="begin"/>
      </w:r>
      <w:r w:rsidR="00715934">
        <w:instrText xml:space="preserve"> ADDIN EN.CITE &lt;EndNote&gt;&lt;Cite&gt;&lt;Author&gt;Ewertsen&lt;/Author&gt;&lt;Year&gt;1973&lt;/Year&gt;&lt;IDText&gt;Social hearing handicap index. Social handicap in relation to hearing impairment&lt;/IDText&gt;&lt;DisplayText&gt;(Ewertsen and Birk-Nielsen, 1973)&lt;/DisplayText&gt;&lt;record&gt;&lt;dates&gt;&lt;pub-dates&gt;&lt;date&gt;May-Jun&lt;/date&gt;&lt;/pub-dates&gt;&lt;year&gt;1973&lt;/year&gt;&lt;/dates&gt;&lt;keywords&gt;&lt;keyword&gt;Adult&lt;/keyword&gt;&lt;keyword&gt;Aged&lt;/keyword&gt;&lt;keyword&gt;Audiometry&lt;/keyword&gt;&lt;keyword&gt;*Deafness&lt;/keyword&gt;&lt;keyword&gt;Hearing Aids&lt;/keyword&gt;&lt;keyword&gt;Humans&lt;/keyword&gt;&lt;keyword&gt;Lipreading&lt;/keyword&gt;&lt;keyword&gt;Middle Aged&lt;/keyword&gt;&lt;keyword&gt;*Social Behavior&lt;/keyword&gt;&lt;/keywords&gt;&lt;isbn&gt;0020-6091 (Print)&amp;#xD;0020-6091&lt;/isbn&gt;&lt;titles&gt;&lt;title&gt;Social hearing handicap index. Social handicap in relation to hearing impairment&lt;/title&gt;&lt;secondary-title&gt;Audiology&lt;/secondary-title&gt;&lt;alt-title&gt;Audiology : official organ of the International Society of Audiology&lt;/alt-title&gt;&lt;/titles&gt;&lt;pages&gt;180-7&lt;/pages&gt;&lt;number&gt;3&lt;/number&gt;&lt;contributors&gt;&lt;authors&gt;&lt;author&gt;Ewertsen, H. W.&lt;/author&gt;&lt;author&gt;Birk-Nielsen, H.&lt;/author&gt;&lt;/authors&gt;&lt;/contributors&gt;&lt;edition&gt;1973/05/01&lt;/edition&gt;&lt;language&gt;eng&lt;/language&gt;&lt;added-date format="utc"&gt;1474883908&lt;/added-date&gt;&lt;ref-type name="Journal Article"&gt;17&lt;/ref-type&gt;&lt;remote-database-provider&gt;NLM&lt;/remote-database-provider&gt;&lt;rec-number&gt;353&lt;/rec-number&gt;&lt;last-updated-date format="utc"&gt;1474883908&lt;/last-updated-date&gt;&lt;accession-num&gt;4681827&lt;/accession-num&gt;&lt;volume&gt;12&lt;/volume&gt;&lt;/record&gt;&lt;/Cite&gt;&lt;/EndNote&gt;</w:instrText>
      </w:r>
      <w:r w:rsidRPr="00D04E70">
        <w:fldChar w:fldCharType="separate"/>
      </w:r>
      <w:r w:rsidR="00715934">
        <w:rPr>
          <w:noProof/>
        </w:rPr>
        <w:t>(Ewertsen and Birk-Nielsen, 1973)</w:t>
      </w:r>
      <w:r w:rsidRPr="00D04E70">
        <w:fldChar w:fldCharType="end"/>
      </w:r>
      <w:r w:rsidRPr="00D04E70">
        <w:t xml:space="preserve">, but is reflective of the fact that other instruments were ultimately devised as a screen for presence of HL. The high variability of SEAH scores for people with HL (0 to 71) reflects these individual differences and attitudes towards HL. It is interesting to look at some of the individual scores from Figure 4.2, for example, one individual with a moderate HL (PTAv of 60) reported very minimal socio-emotional </w:t>
      </w:r>
      <w:r w:rsidR="00340E73" w:rsidRPr="00D04E70">
        <w:t>disability</w:t>
      </w:r>
      <w:r w:rsidRPr="00D04E70">
        <w:t xml:space="preserve"> (below the &lt;25</w:t>
      </w:r>
      <w:r w:rsidR="00340E73" w:rsidRPr="00D04E70">
        <w:t>%</w:t>
      </w:r>
      <w:r w:rsidRPr="00D04E70">
        <w:t xml:space="preserve"> threshold), and compared with an individual with normal hearing and a PTAv of &lt;25</w:t>
      </w:r>
      <w:r w:rsidR="00340E73" w:rsidRPr="00D04E70">
        <w:t>%</w:t>
      </w:r>
      <w:r w:rsidRPr="00D04E70">
        <w:t xml:space="preserve"> who reported a higher hearing </w:t>
      </w:r>
      <w:r w:rsidR="00340E73" w:rsidRPr="00D04E70">
        <w:t>disability</w:t>
      </w:r>
      <w:r w:rsidRPr="00D04E70">
        <w:t xml:space="preserve">. This report of hearing </w:t>
      </w:r>
      <w:r w:rsidR="00340E73" w:rsidRPr="00D04E70">
        <w:t>disability</w:t>
      </w:r>
      <w:r w:rsidRPr="00D04E70">
        <w:t xml:space="preserve"> when no objective measure of HL was </w:t>
      </w:r>
      <w:r w:rsidR="00340E73" w:rsidRPr="00D04E70">
        <w:t>calculated</w:t>
      </w:r>
      <w:r w:rsidRPr="00D04E70">
        <w:t xml:space="preserve"> could be due to the conservative measure of PTAv of the speech thresholds, and perhaps a more comprehensive hearing assessment across a wider range of frequencies would indicate some aspects of HL. This all alludes to the fact that PTA ‘peripheral’ hearing testing may not be the best way to assess someone’s hearing, but </w:t>
      </w:r>
      <w:r w:rsidR="00F15C80" w:rsidRPr="00D04E70">
        <w:t xml:space="preserve">central </w:t>
      </w:r>
      <w:r w:rsidRPr="00D04E70">
        <w:t xml:space="preserve">auditory processing abilities may be a more accurate measure of hearing capabilities in everyday life </w:t>
      </w:r>
      <w:r w:rsidRPr="00D04E70">
        <w:fldChar w:fldCharType="begin"/>
      </w:r>
      <w:r w:rsidR="00715934">
        <w:instrText xml:space="preserve"> ADDIN EN.CITE &lt;EndNote&gt;&lt;Cite&gt;&lt;Author&gt;Gates&lt;/Author&gt;&lt;Year&gt;2012&lt;/Year&gt;&lt;IDText&gt;Presbycusis: A Brain Disorder? “The Ears Listen, the Brain Hears”&lt;/IDText&gt;&lt;DisplayText&gt;(Gates, 2012a)&lt;/DisplayText&gt;&lt;record&gt;&lt;titles&gt;&lt;title&gt;Presbycusis: A Brain Disorder? “The Ears Listen, the Brain Hears”&lt;/title&gt;&lt;secondary-title&gt;Seminars in Hearing&lt;/secondary-title&gt;&lt;/titles&gt;&lt;pages&gt;5&lt;/pages&gt;&lt;number&gt;3&lt;/number&gt;&lt;contributors&gt;&lt;authors&gt;&lt;author&gt;Gates, George&lt;/author&gt;&lt;/authors&gt;&lt;/contributors&gt;&lt;section&gt;225&lt;/section&gt;&lt;added-date format="utc"&gt;1438180695&lt;/added-date&gt;&lt;ref-type name="Journal Article"&gt;17&lt;/ref-type&gt;&lt;dates&gt;&lt;year&gt;2012&lt;/year&gt;&lt;/dates&gt;&lt;rec-number&gt;146&lt;/rec-number&gt;&lt;last-updated-date format="utc"&gt;1438180793&lt;/last-updated-date&gt;&lt;volume&gt;33&lt;/volume&gt;&lt;/record&gt;&lt;/Cite&gt;&lt;/EndNote&gt;</w:instrText>
      </w:r>
      <w:r w:rsidRPr="00D04E70">
        <w:fldChar w:fldCharType="separate"/>
      </w:r>
      <w:r w:rsidR="00715934">
        <w:rPr>
          <w:noProof/>
        </w:rPr>
        <w:t>(Gates, 2012a)</w:t>
      </w:r>
      <w:r w:rsidRPr="00D04E70">
        <w:fldChar w:fldCharType="end"/>
      </w:r>
      <w:r w:rsidRPr="00D04E70">
        <w:t>, see Chapter 6.</w:t>
      </w:r>
      <w:r>
        <w:t xml:space="preserve"> </w:t>
      </w:r>
    </w:p>
    <w:p w14:paraId="5E076D22" w14:textId="113ACE3A" w:rsidR="00AD00D9" w:rsidRDefault="00AD00D9" w:rsidP="00AD00D9">
      <w:pPr>
        <w:spacing w:line="360" w:lineRule="auto"/>
        <w:jc w:val="both"/>
      </w:pPr>
      <w:r>
        <w:t xml:space="preserve">If the variability in outcome scores are greater than the variability within patients, then a questionnaire is deemed to be reliable </w:t>
      </w:r>
      <w:r>
        <w:fldChar w:fldCharType="begin"/>
      </w:r>
      <w:r>
        <w:instrText xml:space="preserve"> ADDIN EN.CITE &lt;EndNote&gt;&lt;Cite&gt;&lt;Author&gt;Guyatt&lt;/Author&gt;&lt;Year&gt;1993&lt;/Year&gt;&lt;IDText&gt;Measuring health- related quality of life&lt;/IDText&gt;&lt;DisplayText&gt;(Guyatt et al., 1993)&lt;/DisplayText&gt;&lt;record&gt;&lt;isbn&gt;00034819&lt;/isbn&gt;&lt;titles&gt;&lt;title&gt;Measuring health- related quality of life&lt;/title&gt;&lt;secondary-title&gt;Annals of Internal Medicine&lt;/secondary-title&gt;&lt;/titles&gt;&lt;pages&gt;622-629&lt;/pages&gt;&lt;number&gt;8&lt;/number&gt;&lt;contributors&gt;&lt;authors&gt;&lt;author&gt;Guyatt, Gordon H.&lt;/author&gt;&lt;author&gt;Feeny, David H.&lt;/author&gt;&lt;author&gt;Patrick, Donald L.&lt;/author&gt;&lt;/authors&gt;&lt;/contributors&gt;&lt;added-date format="utc"&gt;1481198375&lt;/added-date&gt;&lt;ref-type name="Journal Article"&gt;17&lt;/ref-type&gt;&lt;dates&gt;&lt;year&gt;1993&lt;/year&gt;&lt;/dates&gt;&lt;rec-number&gt;393&lt;/rec-number&gt;&lt;last-updated-date format="utc"&gt;1481198375&lt;/last-updated-date&gt;&lt;volume&gt;118&lt;/volume&gt;&lt;/record&gt;&lt;/Cite&gt;&lt;/EndNote&gt;</w:instrText>
      </w:r>
      <w:r>
        <w:fldChar w:fldCharType="separate"/>
      </w:r>
      <w:r>
        <w:rPr>
          <w:noProof/>
        </w:rPr>
        <w:t>(Guyatt et al., 1993)</w:t>
      </w:r>
      <w:r>
        <w:fldChar w:fldCharType="end"/>
      </w:r>
      <w:r>
        <w:t xml:space="preserve">; and this has been shown in our study. </w:t>
      </w:r>
      <w:r>
        <w:lastRenderedPageBreak/>
        <w:t xml:space="preserve">The test-retest reliability of the SEAH is very satisfactory at </w:t>
      </w:r>
      <w:r w:rsidR="001F2F51">
        <w:t>ICC</w:t>
      </w:r>
      <w:r>
        <w:rPr>
          <w:i/>
        </w:rPr>
        <w:t xml:space="preserve"> </w:t>
      </w:r>
      <w:r>
        <w:t>= 0.</w:t>
      </w:r>
      <w:r w:rsidR="001F2F51">
        <w:t>905</w:t>
      </w:r>
      <w:r>
        <w:t xml:space="preserve">, which has shown to be more reliable than our retest measures of the HHIE or SAC. However, results obtained for test-retest reliability of the HHIE in our sample of </w:t>
      </w:r>
      <w:r>
        <w:rPr>
          <w:i/>
        </w:rPr>
        <w:t xml:space="preserve">r </w:t>
      </w:r>
      <w:r>
        <w:t xml:space="preserve">= 0.75 were slightly lower than the value of </w:t>
      </w:r>
      <w:r>
        <w:rPr>
          <w:i/>
        </w:rPr>
        <w:t xml:space="preserve">r </w:t>
      </w:r>
      <w:r>
        <w:t xml:space="preserve">= 0.84 previously reported </w:t>
      </w:r>
      <w:r>
        <w:fldChar w:fldCharType="begin"/>
      </w:r>
      <w:r w:rsidR="00715934">
        <w:instrText xml:space="preserve"> ADDIN EN.CITE &lt;EndNote&gt;&lt;Cite&gt;&lt;Author&gt;Weinstein&lt;/Author&gt;&lt;Year&gt;1986&lt;/Year&gt;&lt;IDText&gt;Test- retest reliability of the Hearing Handicap Inventory for the Elderly&lt;/IDText&gt;&lt;DisplayText&gt;(Weinstein et al., 1986)&lt;/DisplayText&gt;&lt;record&gt;&lt;keywords&gt;&lt;keyword&gt;Hearing Loss, Sensorineural -- Psychology&lt;/keyword&gt;&lt;/keywords&gt;&lt;isbn&gt;0196-0202&lt;/isbn&gt;&lt;titles&gt;&lt;title&gt;Test- retest reliability of the Hearing Handicap Inventory for the Elderly&lt;/title&gt;&lt;secondary-title&gt;Ear and hearing&lt;/secondary-title&gt;&lt;/titles&gt;&lt;pages&gt;295&lt;/pages&gt;&lt;number&gt;5&lt;/number&gt;&lt;contributors&gt;&lt;authors&gt;&lt;author&gt;Weinstein, B. E.&lt;/author&gt;&lt;author&gt;Spitzer, J. B.&lt;/author&gt;&lt;author&gt;Ventry, I. M.&lt;/author&gt;&lt;/authors&gt;&lt;/contributors&gt;&lt;added-date format="utc"&gt;1481206389&lt;/added-date&gt;&lt;ref-type name="Journal Article"&gt;17&lt;/ref-type&gt;&lt;dates&gt;&lt;year&gt;1986&lt;/year&gt;&lt;/dates&gt;&lt;rec-number&gt;396&lt;/rec-number&gt;&lt;last-updated-date format="utc"&gt;1481206389&lt;/last-updated-date&gt;&lt;volume&gt;7&lt;/volume&gt;&lt;/record&gt;&lt;/Cite&gt;&lt;/EndNote&gt;</w:instrText>
      </w:r>
      <w:r>
        <w:fldChar w:fldCharType="separate"/>
      </w:r>
      <w:r w:rsidR="00715934">
        <w:rPr>
          <w:noProof/>
        </w:rPr>
        <w:t>(Weinstein et al., 1986)</w:t>
      </w:r>
      <w:r>
        <w:fldChar w:fldCharType="end"/>
      </w:r>
      <w:r>
        <w:t xml:space="preserve">, and this could be due to the small sample of participants (37% of original sample) who took part in the study until T2. </w:t>
      </w:r>
    </w:p>
    <w:p w14:paraId="5DF28D36" w14:textId="1C1F1D9D" w:rsidR="00AD00D9" w:rsidRDefault="00AD00D9" w:rsidP="00AD00D9">
      <w:pPr>
        <w:spacing w:line="360" w:lineRule="auto"/>
        <w:jc w:val="both"/>
      </w:pPr>
      <w:r>
        <w:t xml:space="preserve">Figure 4.3 represents individual scores on the SEAH at time 1 and time 2, and although a strong correlation, it can be assumed with reasonable certainty that the coefficient has not been inflated as a result of the retesting procedure, for example by participants remembering previous scores, as a six week timescale is deemed long enough to disregard this </w:t>
      </w:r>
      <w:r w:rsidR="008D01BB">
        <w:t>(Demorest and Walden, 1984)</w:t>
      </w:r>
      <w:r>
        <w:t>. However, there are still some changes in SEAH scores over the six week period, and although ARHL is progressive, it tends to be gradual</w:t>
      </w:r>
      <w:r w:rsidR="00B922A1">
        <w:t xml:space="preserve"> (Liu and Yan, 2007) </w:t>
      </w:r>
      <w:r>
        <w:t xml:space="preserve">and therefore </w:t>
      </w:r>
      <w:r w:rsidR="00E06E91">
        <w:t>one</w:t>
      </w:r>
      <w:r>
        <w:t xml:space="preserve"> would not expect a dramatic change over this short period. These changes could be reflective of irrelevant temporal factors, such as mood, which may cause a fluctuation in scores over time </w:t>
      </w:r>
      <w:r>
        <w:fldChar w:fldCharType="begin"/>
      </w:r>
      <w:r w:rsidR="00715934">
        <w:instrText xml:space="preserve"> ADDIN EN.CITE &lt;EndNote&gt;&lt;Cite&gt;&lt;Author&gt;Demorest&lt;/Author&gt;&lt;Year&gt;1984&lt;/Year&gt;&lt;IDText&gt;Psychometric principles in the selection, interpretation, and evaluation of communication self-assessment inventories&lt;/IDText&gt;&lt;DisplayText&gt;(Demorest and Walden, 1984)&lt;/DisplayText&gt;&lt;record&gt;&lt;dates&gt;&lt;pub-dates&gt;&lt;date&gt;Aug&lt;/date&gt;&lt;/pub-dates&gt;&lt;year&gt;1984&lt;/year&gt;&lt;/dates&gt;&lt;keywords&gt;&lt;keyword&gt;Adolescent&lt;/keyword&gt;&lt;keyword&gt;Adult&lt;/keyword&gt;&lt;keyword&gt;Aged&lt;/keyword&gt;&lt;keyword&gt;Audiometry, Pure-Tone&lt;/keyword&gt;&lt;keyword&gt;*Communication&lt;/keyword&gt;&lt;keyword&gt;Correction of Hearing Impairment&lt;/keyword&gt;&lt;keyword&gt;Evaluation Studies as Topic&lt;/keyword&gt;&lt;keyword&gt;Female&lt;/keyword&gt;&lt;keyword&gt;Generalization (Psychology)&lt;/keyword&gt;&lt;keyword&gt;Hearing Aids&lt;/keyword&gt;&lt;keyword&gt;Humans&lt;/keyword&gt;&lt;keyword&gt;Male&lt;/keyword&gt;&lt;keyword&gt;Middle Aged&lt;/keyword&gt;&lt;keyword&gt;Psychometrics&lt;/keyword&gt;&lt;keyword&gt;*Self-Assessment&lt;/keyword&gt;&lt;keyword&gt;Surveys and Questionnaires&lt;/keyword&gt;&lt;/keywords&gt;&lt;isbn&gt;0022-4677 (Print)&amp;#xD;0022-4677&lt;/isbn&gt;&lt;titles&gt;&lt;title&gt;Psychometric principles in the selection, interpretation, and evaluation of communication self-assessment inventories&lt;/title&gt;&lt;secondary-title&gt;J Speech Hear Disord&lt;/secondary-title&gt;&lt;alt-title&gt;The Journal of speech and hearing disorders&lt;/alt-title&gt;&lt;/titles&gt;&lt;pages&gt;226-40&lt;/pages&gt;&lt;number&gt;3&lt;/number&gt;&lt;contributors&gt;&lt;authors&gt;&lt;author&gt;Demorest, M. E.&lt;/author&gt;&lt;author&gt;Walden, B. E.&lt;/author&gt;&lt;/authors&gt;&lt;/contributors&gt;&lt;edition&gt;1984/08/01&lt;/edition&gt;&lt;language&gt;eng&lt;/language&gt;&lt;added-date format="utc"&gt;1481206014&lt;/added-date&gt;&lt;ref-type name="Journal Article"&gt;17&lt;/ref-type&gt;&lt;remote-database-provider&gt;NLM&lt;/remote-database-provider&gt;&lt;rec-number&gt;395&lt;/rec-number&gt;&lt;last-updated-date format="utc"&gt;1481206014&lt;/last-updated-date&gt;&lt;accession-num&gt;6748618&lt;/accession-num&gt;&lt;volume&gt;49&lt;/volume&gt;&lt;/record&gt;&lt;/Cite&gt;&lt;/EndNote&gt;</w:instrText>
      </w:r>
      <w:r>
        <w:fldChar w:fldCharType="separate"/>
      </w:r>
      <w:r w:rsidR="00715934">
        <w:rPr>
          <w:noProof/>
        </w:rPr>
        <w:t>(Demorest and Walden, 1984)</w:t>
      </w:r>
      <w:r>
        <w:fldChar w:fldCharType="end"/>
      </w:r>
      <w:r w:rsidR="00214D85">
        <w:t>, or they could</w:t>
      </w:r>
      <w:r>
        <w:t xml:space="preserve"> result </w:t>
      </w:r>
      <w:r w:rsidR="00214D85">
        <w:t xml:space="preserve">from </w:t>
      </w:r>
      <w:r>
        <w:t xml:space="preserve">changes in participants attitudes towards their disability. Interestingly, one participant with a PTAv of 26.25, indicating a mild HL, showed a drastic reduction of nearly 30 points between T1 and T2. This participant advised us that although she felt no change in hearing threshold levels between T1 and T2, her attitudes towards her HL had changed, and her taking part in the research had made her realise that her hearing wasn’t as debilitating as she had previously believed it to be. This again supports the concept that </w:t>
      </w:r>
      <w:r w:rsidRPr="00D04E70">
        <w:t xml:space="preserve">perceived </w:t>
      </w:r>
      <w:r w:rsidR="00340E73" w:rsidRPr="00D04E70">
        <w:t>hearing disability</w:t>
      </w:r>
      <w:r w:rsidRPr="00D04E70">
        <w:t xml:space="preserve"> is not</w:t>
      </w:r>
      <w:r>
        <w:t xml:space="preserve"> necessarily related to hearing levels, there are many other factors that can influence it, and therefore should be </w:t>
      </w:r>
      <w:r w:rsidR="00214D85">
        <w:t>investigated as a separate feature.</w:t>
      </w:r>
      <w:r>
        <w:t xml:space="preserve"> </w:t>
      </w:r>
    </w:p>
    <w:p w14:paraId="3D2044FB" w14:textId="3B5AE27D" w:rsidR="00AD00D9" w:rsidRDefault="00AD00D9" w:rsidP="00AD00D9">
      <w:pPr>
        <w:spacing w:line="360" w:lineRule="auto"/>
        <w:jc w:val="both"/>
      </w:pPr>
      <w:r>
        <w:t xml:space="preserve">There is no evidence of experimenter bias using the SEAH, although some slight differences in scores were noted, these were not statistically different and again could be explained due to the influence of the irrelevant temporal factors described above. Altogether, this lends support for the use of the SEAH, not only as a cross sectional instrument to measure current subjective disability levels, but to be also used for longitudinal purposes. Due to the strong correlation, small standard error and no evidence of experimenter bias, </w:t>
      </w:r>
      <w:r w:rsidR="00E06E91">
        <w:t>it can be assumed</w:t>
      </w:r>
      <w:r>
        <w:t xml:space="preserve"> that changes over time are as a result of intervention rather than experimental error </w:t>
      </w:r>
      <w:r>
        <w:fldChar w:fldCharType="begin"/>
      </w:r>
      <w:r>
        <w:instrText xml:space="preserve"> ADDIN EN.CITE &lt;EndNote&gt;&lt;Cite&gt;&lt;Author&gt;Nunnally&lt;/Author&gt;&lt;Year&gt;1994&lt;/Year&gt;&lt;IDText&gt;Psychometric theory&lt;/IDText&gt;&lt;DisplayText&gt;(Nunnally, 1994)&lt;/DisplayText&gt;&lt;record&gt;&lt;keywords&gt;&lt;keyword&gt;Psychometrics&lt;/keyword&gt;&lt;keyword&gt;Measurement, Mental&lt;/keyword&gt;&lt;keyword&gt;Measurement, Psychological&lt;/keyword&gt;&lt;keyword&gt;Psychological measurement&lt;/keyword&gt;&lt;keyword&gt;Psychological scaling&lt;/keyword&gt;&lt;keyword&gt;Psychological statistics&lt;/keyword&gt;&lt;keyword&gt;Psychology -- Measurement&lt;/keyword&gt;&lt;keyword&gt;Psychology -- Scaling&lt;/keyword&gt;&lt;keyword&gt;Psychometry (Psychophysics)&lt;/keyword&gt;&lt;keyword&gt;Scaling, Psychological&lt;/keyword&gt;&lt;keyword&gt;Psychological tests&lt;/keyword&gt;&lt;keyword&gt;Psychology -- Methodology&lt;/keyword&gt;&lt;keyword&gt;Scaling (Social sciences)&lt;/keyword&gt;&lt;keyword&gt;Psychology Testing&lt;/keyword&gt;&lt;/keywords&gt;&lt;titles&gt;&lt;title&gt;Psychometric theory&lt;/title&gt;&lt;/titles&gt;&lt;contributors&gt;&lt;authors&gt;&lt;author&gt;Nunnally, Jum C.&lt;/author&gt;&lt;/authors&gt;&lt;/contributors&gt;&lt;edition&gt;3rd ed.&lt;/edition&gt;&lt;added-date format="utc"&gt;1488900727&lt;/added-date&gt;&lt;pub-location&gt;New York&lt;/pub-location&gt;&lt;ref-type name="Book"&gt;6&lt;/ref-type&gt;&lt;dates&gt;&lt;year&gt;1994&lt;/year&gt;&lt;/dates&gt;&lt;rec-number&gt;591&lt;/rec-number&gt;&lt;publisher&gt;New York : McGraw-Hill, 1994&lt;/publisher&gt;&lt;last-updated-date format="utc"&gt;1488900727&lt;/last-updated-date&gt;&lt;contributors&gt;&lt;secondary-authors&gt;&lt;author&gt;Bernstein, Ira H.&lt;/author&gt;&lt;/secondary-authors&gt;&lt;/contributors&gt;&lt;/record&gt;&lt;/Cite&gt;&lt;/EndNote&gt;</w:instrText>
      </w:r>
      <w:r>
        <w:fldChar w:fldCharType="separate"/>
      </w:r>
      <w:r>
        <w:rPr>
          <w:noProof/>
        </w:rPr>
        <w:t>(Nunnally, 1994)</w:t>
      </w:r>
      <w:r>
        <w:fldChar w:fldCharType="end"/>
      </w:r>
      <w:r>
        <w:t>.</w:t>
      </w:r>
    </w:p>
    <w:p w14:paraId="1A032E66" w14:textId="2BE5DAAF" w:rsidR="00AD00D9" w:rsidRDefault="00AD00D9" w:rsidP="00AD00D9">
      <w:pPr>
        <w:spacing w:line="360" w:lineRule="auto"/>
        <w:jc w:val="both"/>
      </w:pPr>
      <w:r>
        <w:t xml:space="preserve">Although the SEAH is </w:t>
      </w:r>
      <w:r w:rsidR="00B65C96">
        <w:t xml:space="preserve">based upon the HHIE and </w:t>
      </w:r>
      <w:r>
        <w:t xml:space="preserve">measuring slightly different aspects than </w:t>
      </w:r>
      <w:r w:rsidR="00B65C96">
        <w:t xml:space="preserve">both </w:t>
      </w:r>
      <w:r>
        <w:t xml:space="preserve">previously validated questionnaires, it is promising to see the significant correlation between scores on the SEAH and </w:t>
      </w:r>
      <w:r w:rsidR="00B65C96">
        <w:t>previously validated</w:t>
      </w:r>
      <w:r>
        <w:t xml:space="preserve"> tests, supporting once more the specificity of the SEAH. Continuing research remains to evaluate the sensitivity to change of the SEAH, fo</w:t>
      </w:r>
      <w:r w:rsidR="00214D85">
        <w:t>r a more valuable longitudinal</w:t>
      </w:r>
      <w:r>
        <w:t xml:space="preserve"> measure, which could then </w:t>
      </w:r>
      <w:r w:rsidR="00214D85">
        <w:t>monitor</w:t>
      </w:r>
      <w:r>
        <w:t xml:space="preserve"> the effects of audiological rehabilitation</w:t>
      </w:r>
      <w:r w:rsidR="00692B62">
        <w:t xml:space="preserve">. </w:t>
      </w:r>
    </w:p>
    <w:p w14:paraId="2435DBD8" w14:textId="38E5574C" w:rsidR="00AD00D9" w:rsidRDefault="00AD00D9" w:rsidP="00AD00D9">
      <w:pPr>
        <w:pStyle w:val="Heading1"/>
        <w:jc w:val="both"/>
      </w:pPr>
      <w:bookmarkStart w:id="52" w:name="_Toc525731015"/>
      <w:r>
        <w:lastRenderedPageBreak/>
        <w:t>4.4. General Discussion</w:t>
      </w:r>
      <w:bookmarkEnd w:id="52"/>
      <w:r>
        <w:t xml:space="preserve"> </w:t>
      </w:r>
    </w:p>
    <w:p w14:paraId="413FB434" w14:textId="2254A362" w:rsidR="00AD00D9" w:rsidRDefault="00AD00D9" w:rsidP="00AD00D9">
      <w:pPr>
        <w:spacing w:line="360" w:lineRule="auto"/>
        <w:jc w:val="both"/>
      </w:pPr>
      <w:r w:rsidRPr="00D04E70">
        <w:t xml:space="preserve">Accurate screening tools to assess current levels of socio-emotional </w:t>
      </w:r>
      <w:r w:rsidR="00340E73" w:rsidRPr="00D04E70">
        <w:t>disability</w:t>
      </w:r>
      <w:r w:rsidRPr="00D04E70">
        <w:t xml:space="preserve"> are of upmost importance for investigating the effects that ARHL has on quality of life. One of current health priorities in UK is to investigate possible risk factors for the onset of cognitive decline and dementia </w:t>
      </w:r>
      <w:r w:rsidRPr="00D04E70">
        <w:fldChar w:fldCharType="begin"/>
      </w:r>
      <w:r w:rsidRPr="00D04E70">
        <w:instrText xml:space="preserve"> ADDIN EN.CITE &lt;EndNote&gt;&lt;Cite ExcludeAuth="1"&gt;&lt;Author&gt;Cameron&lt;/Author&gt;&lt;Year&gt;2015&lt;/Year&gt;&lt;IDText&gt;Prime Minister&amp;apos;s challenge on dementia 2020&lt;/IDText&gt;&lt;Prefix&gt;Prime Minister&amp;apos;s challenge &lt;/Prefix&gt;&lt;DisplayText&gt;(Prime Minister&amp;apos;s challenge 2015)&lt;/DisplayText&gt;&lt;record&gt;&lt;titles&gt;&lt;title&gt;Prime Minister&amp;apos;s challenge on dementia 2020&lt;/title&gt;&lt;/titles&gt;&lt;contributors&gt;&lt;authors&gt;&lt;author&gt;Cameron, David.&lt;/author&gt;&lt;/authors&gt;&lt;/contributors&gt;&lt;added-date format="utc"&gt;1496920382&lt;/added-date&gt;&lt;pub-location&gt;Gov.uk&lt;/pub-location&gt;&lt;ref-type name="Government Document"&gt;46&lt;/ref-type&gt;&lt;dates&gt;&lt;year&gt;2015&lt;/year&gt;&lt;/dates&gt;&lt;rec-number&gt;624&lt;/rec-number&gt;&lt;publisher&gt;gov.uk&lt;/publisher&gt;&lt;last-updated-date format="utc"&gt;1496920568&lt;/last-updated-date&gt;&lt;contributors&gt;&lt;secondary-authors&gt;&lt;author&gt;Department of Health&lt;/author&gt;&lt;/secondary-authors&gt;&lt;/contributors&gt;&lt;/record&gt;&lt;/Cite&gt;&lt;/EndNote&gt;</w:instrText>
      </w:r>
      <w:r w:rsidRPr="00D04E70">
        <w:fldChar w:fldCharType="separate"/>
      </w:r>
      <w:r w:rsidRPr="00D04E70">
        <w:rPr>
          <w:noProof/>
        </w:rPr>
        <w:t>(Prime Minister's challenge 2015)</w:t>
      </w:r>
      <w:r w:rsidRPr="00D04E70">
        <w:fldChar w:fldCharType="end"/>
      </w:r>
      <w:r w:rsidRPr="00D04E70">
        <w:t xml:space="preserve">. Due to an increased prevalence of dementia in people with an ARHL </w:t>
      </w:r>
      <w:r w:rsidRPr="00D04E70">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instrText xml:space="preserve"> ADDIN EN.CITE </w:instrText>
      </w:r>
      <w:r w:rsidR="00715934">
        <w:fldChar w:fldCharType="begin">
          <w:fldData xml:space="preserve">PEVuZE5vdGU+PENpdGU+PEF1dGhvcj5VaGxtYW5uPC9BdXRob3I+PFllYXI+MTk4OTwvWWVhcj48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</w:fldData>
        </w:fldChar>
      </w:r>
      <w:r w:rsidR="00715934">
        <w:instrText xml:space="preserve"> ADDIN EN.CITE.DATA </w:instrText>
      </w:r>
      <w:r w:rsidR="00715934">
        <w:fldChar w:fldCharType="end"/>
      </w:r>
      <w:r w:rsidRPr="00D04E70">
        <w:fldChar w:fldCharType="separate"/>
      </w:r>
      <w:r w:rsidR="00715934">
        <w:rPr>
          <w:noProof/>
        </w:rPr>
        <w:t>(Uhlmann et al., 1989a, Lin et al., 2011b, Deal et al., 2016)</w:t>
      </w:r>
      <w:r w:rsidRPr="00D04E70">
        <w:fldChar w:fldCharType="end"/>
      </w:r>
      <w:r w:rsidRPr="00D04E70">
        <w:t xml:space="preserve">, it has been hypothesised that ARHL precedes and increases the risk for future development of dementia </w:t>
      </w:r>
      <w:r w:rsidR="00E03289" w:rsidRPr="00D04E70">
        <w:t>(Deal et al., 2016)</w:t>
      </w:r>
      <w:r w:rsidRPr="00D04E70">
        <w:t xml:space="preserve">.  The mechanism of this relationship is yet to be explored, however, it has been conjectured that the psychosocial difficulties interrelated with ARHL may in part mediate this relationship </w:t>
      </w:r>
      <w:r w:rsidRPr="00D04E70">
        <w:fldChar w:fldCharType="begin"/>
      </w:r>
      <w:r w:rsidR="00715934">
        <w:instrText xml:space="preserve"> ADDIN EN.CITE &lt;EndNote&gt;&lt;Cite&gt;&lt;Author&gt;Dawes&lt;/Author&gt;&lt;Year&gt;2015&lt;/Year&gt;&lt;IDText&gt;Hearing Loss and Cognition: The Role of Hearing Aids, Social Isolation and Depression&lt;/IDText&gt;&lt;DisplayText&gt;(Dawes et al., 2015b)&lt;/DisplayText&gt;&lt;record&gt;&lt;isbn&gt;1932-6203&lt;/isbn&gt;&lt;titles&gt;&lt;title&gt;Hearing Loss and Cognition: The Role of Hearing Aids, Social Isolation and Depression&lt;/title&gt;&lt;secondary-title&gt;Plos One&lt;/secondary-title&gt;&lt;/titles&gt;&lt;number&gt;3&lt;/number&gt;&lt;contributors&gt;&lt;authors&gt;&lt;author&gt;Dawes, P.&lt;/author&gt;&lt;author&gt;Emsley, R.&lt;/author&gt;&lt;author&gt;Cruickshanks, Kj&lt;/author&gt;&lt;author&gt;Moore, Dr&lt;/author&gt;&lt;author&gt;Fortnum, H.&lt;/author&gt;&lt;author&gt;Edmondson-Jones, M.&lt;/author&gt;&lt;author&gt;McCormack, A.&lt;/author&gt;&lt;author&gt;Munro, Kj&lt;/author&gt;&lt;/authors&gt;&lt;/contributors&gt;&lt;added-date format="utc"&gt;1436093037&lt;/added-date&gt;&lt;ref-type name="Journal Article"&gt;17&lt;/ref-type&gt;&lt;dates&gt;&lt;year&gt;2015&lt;/year&gt;&lt;/dates&gt;&lt;rec-number&gt;122&lt;/rec-number&gt;&lt;last-updated-date format="utc"&gt;1438171528&lt;/last-updated-date&gt;&lt;electronic-resource-num&gt;10.1371/journal.pone.0119616&lt;/electronic-resource-num&gt;&lt;volume&gt;10&lt;/volume&gt;&lt;/record&gt;&lt;/Cite&gt;&lt;/EndNote&gt;</w:instrText>
      </w:r>
      <w:r w:rsidRPr="00D04E70">
        <w:fldChar w:fldCharType="separate"/>
      </w:r>
      <w:r w:rsidR="00715934">
        <w:rPr>
          <w:noProof/>
        </w:rPr>
        <w:t>(Dawes et al., 2015b)</w:t>
      </w:r>
      <w:r w:rsidRPr="00D04E70">
        <w:fldChar w:fldCharType="end"/>
      </w:r>
      <w:r w:rsidRPr="00D04E70">
        <w:t>. Given the clinical importance of investigating this association, it is essential to have a specific, valid and reliable questionnaire to compute current levels</w:t>
      </w:r>
      <w:r w:rsidR="00340E73" w:rsidRPr="00D04E70">
        <w:t xml:space="preserve"> of hearing functioning</w:t>
      </w:r>
      <w:r w:rsidRPr="00D04E70">
        <w:t xml:space="preserve">. </w:t>
      </w:r>
      <w:r w:rsidR="00E06E91" w:rsidRPr="00D04E70">
        <w:t>Therefore a new tool</w:t>
      </w:r>
      <w:r w:rsidRPr="00D04E70">
        <w:t xml:space="preserve"> </w:t>
      </w:r>
      <w:r w:rsidR="00E06E91" w:rsidRPr="00D04E70">
        <w:t>was</w:t>
      </w:r>
      <w:r w:rsidRPr="00D04E70">
        <w:t xml:space="preserve"> develop</w:t>
      </w:r>
      <w:r w:rsidR="00E06E91" w:rsidRPr="00D04E70">
        <w:t>ed</w:t>
      </w:r>
      <w:r w:rsidRPr="00D04E70">
        <w:t xml:space="preserve"> and validate</w:t>
      </w:r>
      <w:r w:rsidR="00E06E91" w:rsidRPr="00D04E70">
        <w:t>d</w:t>
      </w:r>
      <w:r w:rsidRPr="00D04E70">
        <w:t xml:space="preserve"> for this </w:t>
      </w:r>
      <w:r w:rsidR="008005A8" w:rsidRPr="00D04E70">
        <w:t>purpose</w:t>
      </w:r>
      <w:r w:rsidRPr="00D04E70">
        <w:t xml:space="preserve"> and Experiments 4.1 and 4.2 demonstrate that the SEAH is able to recognise and quantify levels of subjective socio-emotional difficulties as a result of ARHL. To the best of our knowledge, this is the first validated questionnaire to measure current levels of subjective hearing </w:t>
      </w:r>
      <w:r w:rsidR="00F2192B" w:rsidRPr="00D04E70">
        <w:t>disability</w:t>
      </w:r>
      <w:r w:rsidRPr="00D04E70">
        <w:t xml:space="preserve"> in recent years.</w:t>
      </w:r>
      <w:r>
        <w:t xml:space="preserve"> </w:t>
      </w:r>
    </w:p>
    <w:p w14:paraId="43F0F459" w14:textId="15D5527A" w:rsidR="00AD00D9" w:rsidRDefault="00AD00D9" w:rsidP="00AD00D9">
      <w:pPr>
        <w:spacing w:line="360" w:lineRule="auto"/>
        <w:jc w:val="both"/>
      </w:pPr>
      <w:r>
        <w:t xml:space="preserve">The SEAH has shown to have high internal validity and reliability in our sample, </w:t>
      </w:r>
      <w:r w:rsidR="00E06E91">
        <w:t>as expected</w:t>
      </w:r>
      <w:r>
        <w:t>, as it was ultimately designed based on the common problems reported from people in the same population. Therefore, it may have limited uses in other cultures and may not be</w:t>
      </w:r>
      <w:r w:rsidR="003E392E">
        <w:t xml:space="preserve"> </w:t>
      </w:r>
      <w:proofErr w:type="spellStart"/>
      <w:r w:rsidR="003E392E">
        <w:t>generalisable</w:t>
      </w:r>
      <w:proofErr w:type="spellEnd"/>
      <w:r w:rsidR="003E392E">
        <w:t xml:space="preserve"> to the wider non-</w:t>
      </w:r>
      <w:r>
        <w:t xml:space="preserve">English speaking countries. However, using the principles upon which the scale was designed and validated, would allow for translation into other languages and other cultures, which could then be validated. The high specificity of the </w:t>
      </w:r>
      <w:r w:rsidR="008005A8">
        <w:t>SEAH</w:t>
      </w:r>
      <w:r>
        <w:t xml:space="preserve"> means that it does not allow for cross-condition comparisons.  For example, the socio-emotional difficulties measured are due to common problems in relation to HL, and not suitable for measuring quality of life affected by other conditions or disabilities. In the same vein, SEAH scores have not been compared to other measures of health related quality of life, to assess discriminant validity, in conditions such as depression or anxiety, which could lead to the same socio-emotional difficulties faced by someone with HL. Therefore although </w:t>
      </w:r>
      <w:r w:rsidR="00E06E91">
        <w:t>it cannot be said</w:t>
      </w:r>
      <w:r>
        <w:t xml:space="preserve"> with certainty that the social and emotional associations are all directly related to HL and no other factors, due to the high levels of internal validity, it is plausible to assume that they are as a result of HL. Lastly, a limitation with all self-report questionnaires and the increased emphasis given to the subjective nature of the questions is the effects of desirability </w:t>
      </w:r>
      <w:r>
        <w:fldChar w:fldCharType="begin"/>
      </w:r>
      <w:r>
        <w:instrText xml:space="preserve"> ADDIN EN.CITE &lt;EndNote&gt;&lt;Cite&gt;&lt;Author&gt;van de Mortel&lt;/Author&gt;&lt;Year&gt;2008&lt;/Year&gt;&lt;IDText&gt;Faking it: social desirability response bias in self-report research&lt;/IDText&gt;&lt;DisplayText&gt;(van de Mortel, 2008)&lt;/DisplayText&gt;&lt;record&gt;&lt;keywords&gt;&lt;keyword&gt;Bias (Epidemiology)&lt;/keyword&gt;&lt;keyword&gt;Health Surveys&lt;/keyword&gt;&lt;keyword&gt;Questionnaires&lt;/keyword&gt;&lt;keyword&gt;Social Desirability&lt;/keyword&gt;&lt;keyword&gt;Humans&lt;/keyword&gt;&lt;keyword&gt;Nursing Research&lt;/keyword&gt;&lt;keyword&gt;Research Design&lt;/keyword&gt;&lt;/keywords&gt;&lt;isbn&gt;0813-0531&lt;/isbn&gt;&lt;titles&gt;&lt;title&gt;Faking it: social desirability response bias in self-report research&lt;/title&gt;&lt;secondary-title&gt;Australian Journal Of Advanced Nursing&lt;/secondary-title&gt;&lt;/titles&gt;&lt;pages&gt;40-48&lt;/pages&gt;&lt;number&gt;4&lt;/number&gt;&lt;contributors&gt;&lt;authors&gt;&lt;author&gt;van de Mortel, Tf&lt;/author&gt;&lt;/authors&gt;&lt;/contributors&gt;&lt;added-date format="utc"&gt;1496921794&lt;/added-date&gt;&lt;ref-type name="Journal Article"&gt;17&lt;/ref-type&gt;&lt;dates&gt;&lt;year&gt;2008&lt;/year&gt;&lt;/dates&gt;&lt;rec-number&gt;625&lt;/rec-number&gt;&lt;last-updated-date format="utc"&gt;1496921794&lt;/last-updated-date&gt;&lt;volume&gt;25&lt;/volume&gt;&lt;/record&gt;&lt;/Cite&gt;&lt;/EndNote&gt;</w:instrText>
      </w:r>
      <w:r>
        <w:fldChar w:fldCharType="separate"/>
      </w:r>
      <w:r>
        <w:rPr>
          <w:noProof/>
        </w:rPr>
        <w:t>(van de Mortel, 2008)</w:t>
      </w:r>
      <w:r>
        <w:fldChar w:fldCharType="end"/>
      </w:r>
      <w:r>
        <w:t xml:space="preserve">. Perhaps some people with ARHL may not want to ‘admit’ that their HL is </w:t>
      </w:r>
      <w:r w:rsidR="00F2192B">
        <w:t>causing a problem</w:t>
      </w:r>
      <w:r>
        <w:t xml:space="preserve">, as they would prefer to be perceived as a confident person, and vice versa. </w:t>
      </w:r>
    </w:p>
    <w:p w14:paraId="0DDAE2C9" w14:textId="462182C5" w:rsidR="00AD00D9" w:rsidRDefault="00AD00D9" w:rsidP="00AD00D9">
      <w:pPr>
        <w:spacing w:line="360" w:lineRule="auto"/>
        <w:jc w:val="both"/>
      </w:pPr>
      <w:r>
        <w:lastRenderedPageBreak/>
        <w:t xml:space="preserve">To conclude, this study has shown that the SEAH is the favourable and more relevant instrument to assess current levels of </w:t>
      </w:r>
      <w:r w:rsidRPr="00D04E70">
        <w:t xml:space="preserve">subjective hearing </w:t>
      </w:r>
      <w:r w:rsidR="00F2192B" w:rsidRPr="00D04E70">
        <w:t>disability</w:t>
      </w:r>
      <w:r w:rsidRPr="00D04E70">
        <w:t xml:space="preserve"> in our study population. It can be used with confidence to control for subjective </w:t>
      </w:r>
      <w:r w:rsidR="00F2192B" w:rsidRPr="00D04E70">
        <w:t>levels of disability</w:t>
      </w:r>
      <w:r w:rsidRPr="00D04E70">
        <w:t xml:space="preserve"> in people with varying levels of ARHL, to assess further the risk of cognitive decline. The use of the SEAH would</w:t>
      </w:r>
      <w:r>
        <w:t xml:space="preserve"> help to determine whether the social and emotional associations of HL have more of an influence on the risk for dementia, compared with hearing thresholds alone. </w:t>
      </w:r>
    </w:p>
    <w:p w14:paraId="213AF471" w14:textId="77777777" w:rsidR="00AD00D9" w:rsidRDefault="00AD00D9" w:rsidP="00AD00D9">
      <w:pPr>
        <w:spacing w:line="360" w:lineRule="auto"/>
        <w:jc w:val="both"/>
      </w:pPr>
    </w:p>
    <w:p w14:paraId="24B244AE" w14:textId="66019A4E" w:rsidR="00AD00D9" w:rsidRDefault="00AD00D9" w:rsidP="00AD00D9">
      <w:pPr>
        <w:spacing w:line="360" w:lineRule="auto"/>
        <w:jc w:val="both"/>
      </w:pPr>
    </w:p>
    <w:p w14:paraId="78D8137D" w14:textId="77777777" w:rsidR="00AD00D9" w:rsidRPr="00867C69" w:rsidRDefault="00AD00D9" w:rsidP="00AD00D9">
      <w:pPr>
        <w:spacing w:line="360" w:lineRule="auto"/>
        <w:jc w:val="both"/>
      </w:pPr>
    </w:p>
    <w:p w14:paraId="517CEFC3" w14:textId="77777777" w:rsidR="00AD00D9" w:rsidRPr="00662AA4" w:rsidRDefault="00AD00D9" w:rsidP="00AD00D9">
      <w:pPr>
        <w:spacing w:line="360" w:lineRule="auto"/>
        <w:jc w:val="both"/>
      </w:pPr>
    </w:p>
    <w:p w14:paraId="45F45EEC" w14:textId="77777777" w:rsidR="00AD00D9" w:rsidRDefault="00AD00D9">
      <w:r>
        <w:br w:type="page"/>
      </w:r>
    </w:p>
    <w:p w14:paraId="06640B72" w14:textId="44848694" w:rsidR="00AD00D9" w:rsidRPr="00570FEB" w:rsidRDefault="00AD00D9" w:rsidP="00CA0657">
      <w:pPr>
        <w:pStyle w:val="Heading1"/>
        <w:spacing w:line="240" w:lineRule="auto"/>
        <w:rPr>
          <w:sz w:val="56"/>
          <w:szCs w:val="56"/>
        </w:rPr>
      </w:pPr>
      <w:bookmarkStart w:id="53" w:name="_Toc525731016"/>
      <w:r w:rsidRPr="00570FEB">
        <w:rPr>
          <w:sz w:val="56"/>
          <w:szCs w:val="56"/>
        </w:rPr>
        <w:lastRenderedPageBreak/>
        <w:t>C</w:t>
      </w:r>
      <w:r w:rsidR="00441C6A">
        <w:rPr>
          <w:sz w:val="56"/>
          <w:szCs w:val="56"/>
        </w:rPr>
        <w:t>hapter</w:t>
      </w:r>
      <w:r w:rsidRPr="00570FEB">
        <w:rPr>
          <w:sz w:val="56"/>
          <w:szCs w:val="56"/>
        </w:rPr>
        <w:t xml:space="preserve"> 5</w:t>
      </w:r>
      <w:r w:rsidR="00570FEB">
        <w:rPr>
          <w:sz w:val="56"/>
          <w:szCs w:val="56"/>
        </w:rPr>
        <w:t>: A</w:t>
      </w:r>
      <w:r w:rsidRPr="00570FEB">
        <w:rPr>
          <w:sz w:val="56"/>
          <w:szCs w:val="56"/>
        </w:rPr>
        <w:t>ge related he</w:t>
      </w:r>
      <w:r w:rsidR="008C3ED6">
        <w:rPr>
          <w:sz w:val="56"/>
          <w:szCs w:val="56"/>
        </w:rPr>
        <w:t xml:space="preserve">aring loss, </w:t>
      </w:r>
      <w:r w:rsidR="00467B54" w:rsidRPr="00D04E70">
        <w:rPr>
          <w:sz w:val="56"/>
          <w:szCs w:val="56"/>
        </w:rPr>
        <w:t xml:space="preserve">subjective </w:t>
      </w:r>
      <w:r w:rsidR="008C3ED6" w:rsidRPr="00D04E70">
        <w:rPr>
          <w:sz w:val="56"/>
          <w:szCs w:val="56"/>
        </w:rPr>
        <w:t xml:space="preserve">hearing </w:t>
      </w:r>
      <w:r w:rsidR="00467B54" w:rsidRPr="00D04E70">
        <w:rPr>
          <w:sz w:val="56"/>
          <w:szCs w:val="56"/>
        </w:rPr>
        <w:t>disability</w:t>
      </w:r>
      <w:r w:rsidR="008C3ED6">
        <w:rPr>
          <w:sz w:val="56"/>
          <w:szCs w:val="56"/>
        </w:rPr>
        <w:t xml:space="preserve"> &amp; c</w:t>
      </w:r>
      <w:r w:rsidRPr="00570FEB">
        <w:rPr>
          <w:sz w:val="56"/>
          <w:szCs w:val="56"/>
        </w:rPr>
        <w:t>ognitive performance</w:t>
      </w:r>
      <w:bookmarkEnd w:id="53"/>
      <w:r w:rsidRPr="00570FEB">
        <w:rPr>
          <w:sz w:val="56"/>
          <w:szCs w:val="56"/>
        </w:rPr>
        <w:t xml:space="preserve"> </w:t>
      </w:r>
    </w:p>
    <w:p w14:paraId="4717D321" w14:textId="77777777" w:rsidR="00AD00D9" w:rsidRDefault="00AD00D9" w:rsidP="00AD00D9">
      <w:pPr>
        <w:pStyle w:val="Heading1"/>
        <w:jc w:val="both"/>
      </w:pPr>
      <w:bookmarkStart w:id="54" w:name="_Toc525731017"/>
      <w:r>
        <w:t>5.1. Introduction</w:t>
      </w:r>
      <w:bookmarkEnd w:id="54"/>
      <w:r>
        <w:t xml:space="preserve"> </w:t>
      </w:r>
    </w:p>
    <w:p w14:paraId="780B7419" w14:textId="0FEEC680" w:rsidR="00AD00D9" w:rsidRPr="00FE5405" w:rsidRDefault="00AD00D9" w:rsidP="00AD00D9">
      <w:pPr>
        <w:spacing w:line="360" w:lineRule="auto"/>
        <w:jc w:val="both"/>
      </w:pPr>
      <w:r>
        <w:t xml:space="preserve">Hearing is a complex entity, which involves both the perception (peripheral auditory system) and transmission (central auditory system) of sound, together with cognitive processing to transform simple sounds into meaningful data </w:t>
      </w:r>
      <w:r>
        <w:fldChar w:fldCharType="begin"/>
      </w:r>
      <w:r w:rsidR="00715934">
        <w:instrText xml:space="preserve"> ADDIN EN.CITE &lt;EndNote&gt;&lt;Cite&gt;&lt;Author&gt;Moore&lt;/Author&gt;&lt;Year&gt;1995&lt;/Year&gt;&lt;IDText&gt;Hearing&lt;/IDText&gt;&lt;DisplayText&gt;(Moore and Moore, 1995)&lt;/DisplayText&gt;&lt;record&gt;&lt;keywords&gt;&lt;keyword&gt;Auditory perception&lt;/keyword&gt;&lt;keyword&gt;Auditory perception&lt;/keyword&gt;&lt;keyword&gt;Hearing&lt;/keyword&gt;&lt;keyword&gt;Hearing&lt;/keyword&gt;&lt;keyword&gt;Psychoacoustics&lt;/keyword&gt;&lt;keyword&gt;Psychoacoustics&lt;/keyword&gt;&lt;keyword&gt;Psychophysics&lt;/keyword&gt;&lt;keyword&gt;Sound&lt;/keyword&gt;&lt;keyword&gt;Acoustics&lt;/keyword&gt;&lt;keyword&gt;Audition (Physiology)&lt;/keyword&gt;&lt;keyword&gt;Physiological acoustics&lt;/keyword&gt;&lt;keyword&gt;Bioacoustics&lt;/keyword&gt;&lt;keyword&gt;Senses and sensation&lt;/keyword&gt;&lt;keyword&gt;Audiology&lt;/keyword&gt;&lt;keyword&gt;Auditory pathways&lt;/keyword&gt;&lt;keyword&gt;Deafness&lt;/keyword&gt;&lt;keyword&gt;Ear&lt;/keyword&gt;&lt;keyword&gt;Listening&lt;/keyword&gt;&lt;keyword&gt;Sound perception&lt;/keyword&gt;&lt;keyword&gt;Hearing&lt;/keyword&gt;&lt;keyword&gt;Perception&lt;/keyword&gt;&lt;keyword&gt;Word deafness&lt;/keyword&gt;&lt;keyword&gt;Hearing&lt;/keyword&gt;&lt;/keywords&gt;&lt;titles&gt;&lt;title&gt;Hearing&lt;/title&gt;&lt;/titles&gt;&lt;contributors&gt;&lt;authors&gt;&lt;author&gt;Moore, Brian C. J.&lt;/author&gt;&lt;author&gt;Moore, B. C. J.&lt;/author&gt;&lt;/authors&gt;&lt;/contributors&gt;&lt;edition&gt;2nd ed.&lt;/edition&gt;&lt;added-date format="utc"&gt;1490881505&lt;/added-date&gt;&lt;pub-location&gt;San Diego ; London&lt;/pub-location&gt;&lt;ref-type name="Book"&gt;6&lt;/ref-type&gt;&lt;dates&gt;&lt;year&gt;1995&lt;/year&gt;&lt;/dates&gt;&lt;rec-number&gt;598&lt;/rec-number&gt;&lt;publisher&gt;San Diego ; London : Academic Press, c1995&lt;/publisher&gt;&lt;last-updated-date format="utc"&gt;1490881505&lt;/last-updated-date&gt;&lt;/record&gt;&lt;/Cite&gt;&lt;/EndNote&gt;</w:instrText>
      </w:r>
      <w:r>
        <w:fldChar w:fldCharType="separate"/>
      </w:r>
      <w:r w:rsidR="00715934">
        <w:rPr>
          <w:noProof/>
        </w:rPr>
        <w:t>(Moore and Moore, 1995)</w:t>
      </w:r>
      <w:r>
        <w:fldChar w:fldCharType="end"/>
      </w:r>
      <w:r>
        <w:t xml:space="preserve">. The ear processes sound frequencies ranging from 20 Hz to 20 kHz, but is particularly sensitive to frequencies between 500 and 4000 Hz, which include the range of human speech </w:t>
      </w:r>
      <w:r>
        <w:fldChar w:fldCharType="begin"/>
      </w:r>
      <w:r>
        <w:instrText xml:space="preserve"> ADDIN EN.CITE &lt;EndNote&gt;&lt;Cite&gt;&lt;Author&gt;Yueh&lt;/Author&gt;&lt;Year&gt;2003&lt;/Year&gt;&lt;IDText&gt;Screening and Management of Adult Hearing Loss in Primary Care: Scientific Review&lt;/IDText&gt;&lt;DisplayText&gt;(Yueh et al., 2003)&lt;/DisplayText&gt;&lt;record&gt;&lt;isbn&gt;00987484&lt;/isbn&gt;&lt;titles&gt;&lt;title&gt;Screening and Management of Adult Hearing Loss in Primary Care: Scientific Review&lt;/title&gt;&lt;secondary-title&gt;Journal of the American Medical Association&lt;/secondary-title&gt;&lt;/titles&gt;&lt;pages&gt;1976-1985&lt;/pages&gt;&lt;number&gt;15&lt;/number&gt;&lt;contributors&gt;&lt;authors&gt;&lt;author&gt;Yueh, Bevan&lt;/author&gt;&lt;author&gt;MacLean, Catherine H.&lt;/author&gt;&lt;author&gt;Shekelle, Paul G.&lt;/author&gt;&lt;author&gt;Shapiro, Nina&lt;/author&gt;&lt;/authors&gt;&lt;/contributors&gt;&lt;added-date format="utc"&gt;1417442999&lt;/added-date&gt;&lt;ref-type name="Journal Article"&gt;17&lt;/ref-type&gt;&lt;dates&gt;&lt;year&gt;2003&lt;/year&gt;&lt;/dates&gt;&lt;rec-number&gt;64&lt;/rec-number&gt;&lt;last-updated-date format="utc"&gt;1418120657&lt;/last-updated-date&gt;&lt;electronic-resource-num&gt;10.1001/jama.289.15.1976&lt;/electronic-resource-num&gt;&lt;volume&gt;289&lt;/volume&gt;&lt;/record&gt;&lt;/Cite&gt;&lt;/EndNote&gt;</w:instrText>
      </w:r>
      <w:r>
        <w:fldChar w:fldCharType="separate"/>
      </w:r>
      <w:r>
        <w:rPr>
          <w:noProof/>
        </w:rPr>
        <w:t>(Yueh et al., 2003)</w:t>
      </w:r>
      <w:r>
        <w:fldChar w:fldCharType="end"/>
      </w:r>
      <w:r>
        <w:t xml:space="preserve">. Normal speech conversation level is considered to be approximately 20 to 70 dB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but the healthy ear can process sounds through the range of 0 to 140</w:t>
      </w:r>
      <w:r w:rsidR="00453665">
        <w:t xml:space="preserve"> </w:t>
      </w:r>
      <w:proofErr w:type="spellStart"/>
      <w:r>
        <w:t>dB.</w:t>
      </w:r>
      <w:proofErr w:type="spellEnd"/>
      <w:r>
        <w:t xml:space="preserve">  Each region of the cochlea transduces a particular frequency of sound </w:t>
      </w:r>
      <w:r w:rsidR="00DF325C">
        <w:t>(Howarth and Shone, 2006)</w:t>
      </w:r>
      <w:r>
        <w:t xml:space="preserve">, and age related changes in the cochlea affect the transduction of these frequencies into neural impulses </w:t>
      </w:r>
      <w:r w:rsidR="00D642B2">
        <w:t>(Lee, 2015)</w:t>
      </w:r>
      <w:r>
        <w:t xml:space="preserve">. </w:t>
      </w:r>
      <w:r w:rsidR="008005A8">
        <w:t>Presbycusis</w:t>
      </w:r>
      <w:r>
        <w:t xml:space="preserve"> is characterised by a bilateral high frequency loss and difficulty hearing against background noise</w:t>
      </w:r>
      <w:r w:rsidR="001963D6">
        <w:t xml:space="preserve"> (Gates and Mills, 2005)</w:t>
      </w:r>
      <w:r>
        <w:t>. In order to understand fully the processes driving presbycusis, the mechanism of hearing will be briefly introduced.</w:t>
      </w:r>
    </w:p>
    <w:p w14:paraId="6A71DE7D" w14:textId="77777777" w:rsidR="00AD00D9" w:rsidRDefault="00AD00D9" w:rsidP="00AD00D9">
      <w:pPr>
        <w:pStyle w:val="Heading2"/>
        <w:spacing w:line="360" w:lineRule="auto"/>
        <w:jc w:val="both"/>
      </w:pPr>
      <w:bookmarkStart w:id="55" w:name="_Toc525731018"/>
      <w:r>
        <w:t>5.1.1. The structure of the human ear and mechanism of hearing</w:t>
      </w:r>
      <w:bookmarkEnd w:id="55"/>
      <w:r>
        <w:t xml:space="preserve"> </w:t>
      </w:r>
    </w:p>
    <w:p w14:paraId="2D71418B" w14:textId="10F0F39B" w:rsidR="00AD00D9" w:rsidRPr="00C80570" w:rsidRDefault="00AD00D9" w:rsidP="00AD00D9">
      <w:pPr>
        <w:spacing w:line="360" w:lineRule="auto"/>
        <w:jc w:val="both"/>
        <w:rPr>
          <w:vertAlign w:val="superscript"/>
        </w:rPr>
      </w:pPr>
      <w:r>
        <w:t xml:space="preserve">The ear is made up of three distinct structures; the outer ear, middle ear and inner ear. The outer ear consists of the pinna and external auditory canal. The main function is thought to be protective, although its physical arrangement allows for the channelling of sound waves into the middle ear </w:t>
      </w:r>
      <w:r>
        <w:fldChar w:fldCharType="begin"/>
      </w:r>
      <w:r>
        <w:instrText xml:space="preserve"> ADDIN EN.CITE &lt;EndNote&gt;&lt;Cite&gt;&lt;Author&gt;Yueh&lt;/Author&gt;&lt;Year&gt;2003&lt;/Year&gt;&lt;IDText&gt;Screening and Management of Adult Hearing Loss in Primary Care: Scientific Review&lt;/IDText&gt;&lt;DisplayText&gt;(Yueh et al., 2003)&lt;/DisplayText&gt;&lt;record&gt;&lt;isbn&gt;00987484&lt;/isbn&gt;&lt;titles&gt;&lt;title&gt;Screening and Management of Adult Hearing Loss in Primary Care: Scientific Review&lt;/title&gt;&lt;secondary-title&gt;Journal of the American Medical Association&lt;/secondary-title&gt;&lt;/titles&gt;&lt;pages&gt;1976-1985&lt;/pages&gt;&lt;number&gt;15&lt;/number&gt;&lt;contributors&gt;&lt;authors&gt;&lt;author&gt;Yueh, Bevan&lt;/author&gt;&lt;author&gt;MacLean, Catherine H.&lt;/author&gt;&lt;author&gt;Shekelle, Paul G.&lt;/author&gt;&lt;author&gt;Shapiro, Nina&lt;/author&gt;&lt;/authors&gt;&lt;/contributors&gt;&lt;added-date format="utc"&gt;1417442999&lt;/added-date&gt;&lt;ref-type name="Journal Article"&gt;17&lt;/ref-type&gt;&lt;dates&gt;&lt;year&gt;2003&lt;/year&gt;&lt;/dates&gt;&lt;rec-number&gt;64&lt;/rec-number&gt;&lt;last-updated-date format="utc"&gt;1418120657&lt;/last-updated-date&gt;&lt;electronic-resource-num&gt;10.1001/jama.289.15.1976&lt;/electronic-resource-num&gt;&lt;volume&gt;289&lt;/volume&gt;&lt;/record&gt;&lt;/Cite&gt;&lt;/EndNote&gt;</w:instrText>
      </w:r>
      <w:r>
        <w:fldChar w:fldCharType="separate"/>
      </w:r>
      <w:r>
        <w:rPr>
          <w:noProof/>
        </w:rPr>
        <w:t>(Yueh et al., 2003)</w:t>
      </w:r>
      <w:r>
        <w:fldChar w:fldCharType="end"/>
      </w:r>
      <w:r>
        <w:t xml:space="preserve">. The middle ear runs from the tympanic membrane to the oval window, and contains the three ear ossicles, which vibrate to bring about the transduction and amplification of sound waves from the tympanic membrane through to the oval window of the cochlea </w:t>
      </w:r>
      <w:r>
        <w:fldChar w:fldCharType="begin"/>
      </w:r>
      <w:r w:rsidR="00715934">
        <w:instrText xml:space="preserve"> ADDIN EN.CITE &lt;EndNote&gt;&lt;Cite&gt;&lt;Author&gt;Barrett&lt;/Author&gt;&lt;Year&gt;2016&lt;/Year&gt;&lt;IDText&gt;Hearing &amp;amp; Equilibrium&lt;/IDText&gt;&lt;DisplayText&gt;(Barrett et al., 2016)&lt;/DisplayText&gt;&lt;record&gt;&lt;titles&gt;&lt;title&gt;Hearing &amp;amp; Equilibrium&lt;/title&gt;&lt;secondary-title&gt;Ganong&amp;apos;s Review of Medical Physiology&lt;/secondary-title&gt;&lt;/titles&gt;&lt;pages&gt;199 &amp;#xA;215 &lt;/pages&gt;&lt;contributors&gt;&lt;authors&gt;&lt;author&gt;Barrett, K.E.&lt;/author&gt;&lt;author&gt;Barman, S.M.&lt;/author&gt;&lt;author&gt;Boitano, S.B.&lt;/author&gt;&lt;author&gt;Brooks, H.L.&lt;/author&gt;&lt;/authors&gt;&lt;/contributors&gt;&lt;section&gt;10&lt;/section&gt;&lt;edition&gt;25&lt;/edition&gt;&lt;added-date format="utc"&gt;1491313413&lt;/added-date&gt;&lt;pub-location&gt;New York&lt;/pub-location&gt;&lt;ref-type name="Book Section"&gt;5&lt;/ref-type&gt;&lt;dates&gt;&lt;year&gt;2016&lt;/year&gt;&lt;/dates&gt;&lt;rec-number&gt;601&lt;/rec-number&gt;&lt;publisher&gt;McGraw-Hill Education&lt;/publisher&gt;&lt;last-updated-date format="utc"&gt;1491314389&lt;/last-updated-date&gt;&lt;contributors&gt;&lt;secondary-authors&gt;&lt;author&gt;Weitz, M.&lt;/author&gt;&lt;author&gt;Kearns, B.&lt;/author&gt;&lt;/secondary-authors&gt;&lt;/contributors&gt;&lt;/record&gt;&lt;/Cite&gt;&lt;/EndNote&gt;</w:instrText>
      </w:r>
      <w:r>
        <w:fldChar w:fldCharType="separate"/>
      </w:r>
      <w:r w:rsidR="00715934">
        <w:rPr>
          <w:noProof/>
        </w:rPr>
        <w:t>(Barrett et al., 2016)</w:t>
      </w:r>
      <w:r>
        <w:fldChar w:fldCharType="end"/>
      </w:r>
      <w:r>
        <w:t>. The main hearing organ of the ear, the cochlea, is found in the inner ear, along with the semi-circular canals (vestibular system), and the vestibulocochlear nerve. The cochlea is a coiled structure, which is divided into three fluid filled ducts, known as the scala vestibule, scala media and scala tympani</w:t>
      </w:r>
      <w:r w:rsidR="00B922A1">
        <w:t xml:space="preserve"> (Liu and Yan, 2007)</w:t>
      </w:r>
      <w:r>
        <w:t xml:space="preserve">, by the basilar membrane and Reissner membrane </w:t>
      </w:r>
      <w:r>
        <w:fldChar w:fldCharType="begin"/>
      </w:r>
      <w:r>
        <w:instrText xml:space="preserve"> ADDIN EN.CITE &lt;EndNote&gt;&lt;Cite&gt;&lt;Author&gt;Barrett&lt;/Author&gt;&lt;Year&gt;2016&lt;/Year&gt;&lt;IDText&gt;Hearing &amp;amp; Equilibrium&lt;/IDText&gt;&lt;DisplayText&gt;(Barrett et al., 2016)&lt;/DisplayText&gt;&lt;record&gt;&lt;titles&gt;&lt;title&gt;Hearing &amp;amp; Equilibrium&lt;/title&gt;&lt;secondary-title&gt;Ganong&amp;apos;s Review of Medical Physiology&lt;/secondary-title&gt;&lt;/titles&gt;&lt;pages&gt;199 &amp;#xA;215 &lt;/pages&gt;&lt;contributors&gt;&lt;authors&gt;&lt;author&gt;Barrett, K.E.&lt;/author&gt;&lt;author&gt;Barman, S.M.&lt;/author&gt;&lt;author&gt;Boitano, S.B.&lt;/author&gt;&lt;author&gt;Brooks, H.L.&lt;/author&gt;&lt;/authors&gt;&lt;/contributors&gt;&lt;section&gt;10&lt;/section&gt;&lt;edition&gt;25&lt;/edition&gt;&lt;added-date format="utc"&gt;1491313413&lt;/added-date&gt;&lt;pub-location&gt;New York&lt;/pub-location&gt;&lt;ref-type name="Book Section"&gt;5&lt;/ref-type&gt;&lt;dates&gt;&lt;year&gt;2016&lt;/year&gt;&lt;/dates&gt;&lt;rec-number&gt;601&lt;/rec-number&gt;&lt;publisher&gt;McGraw-Hill Education&lt;/publisher&gt;&lt;last-updated-date format="utc"&gt;1491314389&lt;/last-updated-date&gt;&lt;contributors&gt;&lt;secondary-authors&gt;&lt;author&gt;Weitz, M.&lt;/author&gt;&lt;author&gt;Kearns, B.&lt;/author&gt;&lt;/secondary-authors&gt;&lt;/contributors&gt;&lt;/record&gt;&lt;/Cite&gt;&lt;/EndNote&gt;</w:instrText>
      </w:r>
      <w:r>
        <w:fldChar w:fldCharType="separate"/>
      </w:r>
      <w:r>
        <w:rPr>
          <w:noProof/>
        </w:rPr>
        <w:t>(Barrett et al., 2016)</w:t>
      </w:r>
      <w:r>
        <w:fldChar w:fldCharType="end"/>
      </w:r>
      <w:r>
        <w:t xml:space="preserve">. </w:t>
      </w:r>
      <w:r w:rsidRPr="0048475E">
        <w:t>The</w:t>
      </w:r>
      <w:r>
        <w:t xml:space="preserve"> scala media is distinct from the other two scalae for a variety of reasons, </w:t>
      </w:r>
      <w:r w:rsidR="00E945BD">
        <w:t>namely</w:t>
      </w:r>
      <w:r>
        <w:t xml:space="preserve"> the fluid is of a different constitution due to the presence of the stria vascularis. The stria vascularis is a heavily vascularised structure with a high metabolic rate, and contains Na</w:t>
      </w:r>
      <w:r w:rsidRPr="00C80570">
        <w:rPr>
          <w:vertAlign w:val="superscript"/>
        </w:rPr>
        <w:t>+</w:t>
      </w:r>
      <w:r>
        <w:t xml:space="preserve"> K</w:t>
      </w:r>
      <w:r w:rsidRPr="00C80570">
        <w:rPr>
          <w:vertAlign w:val="superscript"/>
        </w:rPr>
        <w:t>+</w:t>
      </w:r>
      <w:r>
        <w:rPr>
          <w:vertAlign w:val="superscript"/>
        </w:rPr>
        <w:t xml:space="preserve"> </w:t>
      </w:r>
      <w:r>
        <w:t xml:space="preserve">ATPase pumps which </w:t>
      </w:r>
      <w:r>
        <w:lastRenderedPageBreak/>
        <w:t>supply a direct current resting potential in the scala media</w:t>
      </w:r>
      <w:r w:rsidR="001963D6">
        <w:t xml:space="preserve"> (Gates and Mills, 2005)</w:t>
      </w:r>
      <w:r>
        <w:t>. For this reason it is filled with a potassium rich endolymph, rather than the perilymph found in the other two scalae. Along the basilar membrane of the scala media, the organ of corti (OOC) is found. The OOC contains the basic sensory units of the cochlea, the</w:t>
      </w:r>
      <w:r w:rsidRPr="0048475E">
        <w:t xml:space="preserve"> hair cells</w:t>
      </w:r>
      <w:r>
        <w:t xml:space="preserve">, </w:t>
      </w:r>
      <w:r w:rsidRPr="0048475E">
        <w:fldChar w:fldCharType="begin"/>
      </w:r>
      <w:r w:rsidRPr="0048475E">
        <w:instrText xml:space="preserve"> ADDIN EN.CITE &lt;EndNote&gt;&lt;Cite&gt;&lt;Author&gt;Russell&lt;/Author&gt;&lt;Year&gt;1981&lt;/Year&gt;&lt;IDText&gt;The responses of vertebrate hair cells to mechanical stimulation&lt;/IDText&gt;&lt;DisplayText&gt;(Russell, 1981)&lt;/DisplayText&gt;&lt;record&gt;&lt;titles&gt;&lt;title&gt;The responses of vertebrate hair cells to mechanical stimulation&lt;/title&gt;&lt;secondary-title&gt;Neurons without impulses&lt;/secondary-title&gt;&lt;/titles&gt;&lt;pages&gt;117-145&lt;/pages&gt;&lt;contributors&gt;&lt;authors&gt;&lt;author&gt;Russell, I.J.&lt;/author&gt;&lt;/authors&gt;&lt;/contributors&gt;&lt;added-date format="utc"&gt;1490882182&lt;/added-date&gt;&lt;pub-location&gt;Cambridge&lt;/pub-location&gt;&lt;ref-type name="Book Section"&gt;5&lt;/ref-type&gt;&lt;dates&gt;&lt;year&gt;1981&lt;/year&gt;&lt;/dates&gt;&lt;rec-number&gt;600&lt;/rec-number&gt;&lt;publisher&gt;Cambridge University Press&lt;/publisher&gt;&lt;last-updated-date format="utc"&gt;1490882276&lt;/last-updated-date&gt;&lt;contributors&gt;&lt;secondary-authors&gt;&lt;author&gt;Roberts, A.&lt;/author&gt;&lt;author&gt;Bush, B. M. H.&lt;/author&gt;&lt;/secondary-authors&gt;&lt;/contributors&gt;&lt;/record&gt;&lt;/Cite&gt;&lt;/EndNote&gt;</w:instrText>
      </w:r>
      <w:r w:rsidRPr="0048475E">
        <w:fldChar w:fldCharType="separate"/>
      </w:r>
      <w:r w:rsidRPr="0048475E">
        <w:rPr>
          <w:noProof/>
        </w:rPr>
        <w:t>(Russell, 1981)</w:t>
      </w:r>
      <w:r w:rsidRPr="0048475E">
        <w:fldChar w:fldCharType="end"/>
      </w:r>
      <w:r>
        <w:t xml:space="preserve"> along with other structural support cells. There are two types of hair cells, inner and outer hair cells, which both contain stereocillia; the hair like projections </w:t>
      </w:r>
      <w:r w:rsidRPr="0048475E">
        <w:t xml:space="preserve">responsible for transducing acoustic stimuli into a neural code on the </w:t>
      </w:r>
      <w:r>
        <w:t>auditory division of the vestibulocochlear</w:t>
      </w:r>
      <w:r w:rsidRPr="0048475E">
        <w:t xml:space="preserve"> nerve </w:t>
      </w:r>
      <w:r w:rsidRPr="0048475E">
        <w:fldChar w:fldCharType="begin"/>
      </w:r>
      <w:r w:rsidR="00715934">
        <w:instrText xml:space="preserve"> ADDIN EN.CITE &lt;EndNote&gt;&lt;Cite&gt;&lt;Author&gt;Yates&lt;/Author&gt;&lt;Year&gt;1995&lt;/Year&gt;&lt;IDText&gt;Cochlear Structure and Function&lt;/IDText&gt;&lt;DisplayText&gt;(Yates, 1995, Barrett et al., 2016)&lt;/DisplayText&gt;&lt;record&gt;&lt;contributors&gt;&lt;tertiary-authors&gt;&lt;author&gt;Carterette, E.C.&lt;/author&gt;&lt;author&gt;Friedman, M.P.&lt;/author&gt;&lt;/tertiary-authors&gt;&lt;/contributors&gt;&lt;titles&gt;&lt;title&gt;Cochlear Structure and Function&lt;/title&gt;&lt;secondary-title&gt;Hearing&lt;/secondary-title&gt;&lt;tertiary-title&gt;Handbook of Perception and Cognition&lt;/tertiary-title&gt;&lt;/titles&gt;&lt;pages&gt;41 -71&lt;/pages&gt;&lt;contributors&gt;&lt;authors&gt;&lt;author&gt;Yates, Graeme&lt;/author&gt;&lt;/authors&gt;&lt;/contributors&gt;&lt;section&gt;2&lt;/section&gt;&lt;edition&gt;2nd&lt;/edition&gt;&lt;added-date format="utc"&gt;1490881730&lt;/added-date&gt;&lt;pub-location&gt;London&lt;/pub-location&gt;&lt;ref-type name="Book Section"&gt;5&lt;/ref-type&gt;&lt;dates&gt;&lt;year&gt;1995&lt;/year&gt;&lt;/dates&gt;&lt;rec-number&gt;599&lt;/rec-number&gt;&lt;publisher&gt;Academic Press, Inc&lt;/publisher&gt;&lt;last-updated-date format="utc"&gt;1490882070&lt;/last-updated-date&gt;&lt;contributors&gt;&lt;secondary-authors&gt;&lt;author&gt;Moore, Brian C.J.&lt;/author&gt;&lt;/secondary-authors&gt;&lt;/contributors&gt;&lt;volume&gt;2&lt;/volume&gt;&lt;num-vols&gt;3&lt;/num-vols&gt;&lt;/record&gt;&lt;/Cite&gt;&lt;Cite&gt;&lt;Author&gt;Barrett&lt;/Author&gt;&lt;Year&gt;2016&lt;/Year&gt;&lt;IDText&gt;Hearing &amp;amp; Equilibrium&lt;/IDText&gt;&lt;record&gt;&lt;titles&gt;&lt;title&gt;Hearing &amp;amp; Equilibrium&lt;/title&gt;&lt;secondary-title&gt;Ganong&amp;apos;s Review of Medical Physiology&lt;/secondary-title&gt;&lt;/titles&gt;&lt;pages&gt;199 &amp;#xA;215 &lt;/pages&gt;&lt;contributors&gt;&lt;authors&gt;&lt;author&gt;Barrett, K.E.&lt;/author&gt;&lt;author&gt;Barman, S.M.&lt;/author&gt;&lt;author&gt;Boitano, S.B.&lt;/author&gt;&lt;author&gt;Brooks, H.L.&lt;/author&gt;&lt;/authors&gt;&lt;/contributors&gt;&lt;section&gt;10&lt;/section&gt;&lt;edition&gt;25&lt;/edition&gt;&lt;added-date format="utc"&gt;1491313413&lt;/added-date&gt;&lt;pub-location&gt;New York&lt;/pub-location&gt;&lt;ref-type name="Book Section"&gt;5&lt;/ref-type&gt;&lt;dates&gt;&lt;year&gt;2016&lt;/year&gt;&lt;/dates&gt;&lt;rec-number&gt;601&lt;/rec-number&gt;&lt;publisher&gt;McGraw-Hill Education&lt;/publisher&gt;&lt;last-updated-date format="utc"&gt;1491314389&lt;/last-updated-date&gt;&lt;contributors&gt;&lt;secondary-authors&gt;&lt;author&gt;Weitz, M.&lt;/author&gt;&lt;author&gt;Kearns, B.&lt;/author&gt;&lt;/secondary-authors&gt;&lt;/contributors&gt;&lt;/record&gt;&lt;/Cite&gt;&lt;/EndNote&gt;</w:instrText>
      </w:r>
      <w:r w:rsidRPr="0048475E">
        <w:fldChar w:fldCharType="separate"/>
      </w:r>
      <w:r w:rsidR="00715934">
        <w:rPr>
          <w:noProof/>
        </w:rPr>
        <w:t>(Yates, 1995, Barrett et al., 2016)</w:t>
      </w:r>
      <w:r w:rsidRPr="0048475E">
        <w:fldChar w:fldCharType="end"/>
      </w:r>
      <w:r w:rsidRPr="0048475E">
        <w:t xml:space="preserve">. </w:t>
      </w:r>
      <w:r w:rsidRPr="00B96C91">
        <w:t>The</w:t>
      </w:r>
      <w:r>
        <w:t xml:space="preserve"> ha</w:t>
      </w:r>
      <w:r w:rsidRPr="00B96C91">
        <w:t xml:space="preserve">ir cells are sensitive to different frequencies of sound waves, and are arranged tonotopically along the </w:t>
      </w:r>
      <w:r>
        <w:t>basilar membrane</w:t>
      </w:r>
      <w:r w:rsidRPr="00B96C91">
        <w:t>, with high frequency sensitive cells at the base of the cochlea</w:t>
      </w:r>
      <w:r>
        <w:t>, mid-frequency hearing at the middle turn of the cochlea</w:t>
      </w:r>
      <w:r w:rsidRPr="00B96C91">
        <w:t xml:space="preserve"> and low frequency sensitive cells at the apex</w:t>
      </w:r>
      <w:r>
        <w:t xml:space="preserve">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rsidRPr="00B96C91">
        <w:t xml:space="preserve">. </w:t>
      </w:r>
      <w:r>
        <w:t xml:space="preserve">There is a positive feedback loop, known as the cochlear amplifier which acts to amplify travelling waves of different frequencies, by increasing the vibrations of the outer hair cells </w:t>
      </w:r>
      <w:r w:rsidR="00C27C1D">
        <w:t>(</w:t>
      </w:r>
      <w:proofErr w:type="spellStart"/>
      <w:r w:rsidR="00C27C1D">
        <w:t>Oghalai</w:t>
      </w:r>
      <w:proofErr w:type="spellEnd"/>
      <w:r w:rsidR="00C27C1D">
        <w:t>, 2004)</w:t>
      </w:r>
      <w:r>
        <w:t>.</w:t>
      </w:r>
    </w:p>
    <w:p w14:paraId="6CEC4D0E" w14:textId="39E9DC5B" w:rsidR="00AD00D9" w:rsidRDefault="00AD00D9" w:rsidP="00AD00D9">
      <w:pPr>
        <w:spacing w:line="360" w:lineRule="auto"/>
        <w:jc w:val="both"/>
      </w:pPr>
      <w:r>
        <w:t xml:space="preserve">Sound waves are channelled through the external auditory canal into the middle ear, where they are amplified before reaching the cochlea of the inner ear. The vibration of the stapes, the third ear ossicle, onto the oval window </w:t>
      </w:r>
      <w:r w:rsidRPr="0048475E">
        <w:t>produce</w:t>
      </w:r>
      <w:r>
        <w:t>s a</w:t>
      </w:r>
      <w:r w:rsidRPr="0048475E">
        <w:t xml:space="preserve"> pressure force</w:t>
      </w:r>
      <w:r>
        <w:t xml:space="preserve"> creating a wave</w:t>
      </w:r>
      <w:r w:rsidRPr="0048475E">
        <w:t xml:space="preserve"> </w:t>
      </w:r>
      <w:r>
        <w:t xml:space="preserve">in the fluid of the inner ear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This wave then </w:t>
      </w:r>
      <w:r w:rsidRPr="0048475E">
        <w:t>deflect</w:t>
      </w:r>
      <w:r>
        <w:t>s</w:t>
      </w:r>
      <w:r w:rsidRPr="0048475E">
        <w:t xml:space="preserve"> the stereocillia</w:t>
      </w:r>
      <w:r>
        <w:t xml:space="preserve"> </w:t>
      </w:r>
      <w:r w:rsidRPr="0048475E">
        <w:t>o</w:t>
      </w:r>
      <w:r>
        <w:t>f</w:t>
      </w:r>
      <w:r w:rsidRPr="0048475E">
        <w:t xml:space="preserve"> the </w:t>
      </w:r>
      <w:r>
        <w:t xml:space="preserve">inner </w:t>
      </w:r>
      <w:r w:rsidRPr="0048475E">
        <w:t>hair cells</w:t>
      </w:r>
      <w:r>
        <w:t xml:space="preserve"> to </w:t>
      </w:r>
      <w:r w:rsidRPr="0048475E">
        <w:t>produc</w:t>
      </w:r>
      <w:r>
        <w:t>e</w:t>
      </w:r>
      <w:r w:rsidRPr="0048475E">
        <w:t xml:space="preserve"> a mechanical opening of ion </w:t>
      </w:r>
      <w:r>
        <w:t xml:space="preserve">channels, </w:t>
      </w:r>
      <w:r w:rsidRPr="0048475E">
        <w:t>depolaris</w:t>
      </w:r>
      <w:r>
        <w:t xml:space="preserve">ing </w:t>
      </w:r>
      <w:r w:rsidRPr="0048475E">
        <w:t>the</w:t>
      </w:r>
      <w:r>
        <w:t xml:space="preserve"> hair</w:t>
      </w:r>
      <w:r w:rsidRPr="0048475E">
        <w:t xml:space="preserve"> cells</w:t>
      </w:r>
      <w:r>
        <w:t xml:space="preserve">. This </w:t>
      </w:r>
      <w:r w:rsidRPr="0048475E">
        <w:t>modulat</w:t>
      </w:r>
      <w:r>
        <w:t>es</w:t>
      </w:r>
      <w:r w:rsidRPr="0048475E">
        <w:t xml:space="preserve"> a transmembrane potential current, which in turn </w:t>
      </w:r>
      <w:r>
        <w:t>stimulates</w:t>
      </w:r>
      <w:r w:rsidRPr="0048475E">
        <w:t xml:space="preserve"> neurotransmitter release from the afferent synapse </w:t>
      </w:r>
      <w:r w:rsidRPr="0048475E">
        <w:fldChar w:fldCharType="begin">
          <w:fldData xml:space="preserve">PEVuZE5vdGU+PENpdGU+PEF1dGhvcj5ZYXRlczwvQXV0aG9yPjxZZWFyPjE5OTU8L1llYXI+PElE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</w:fldData>
        </w:fldChar>
      </w:r>
      <w:r w:rsidR="00715934">
        <w:instrText xml:space="preserve"> ADDIN EN.CITE </w:instrText>
      </w:r>
      <w:r w:rsidR="00715934">
        <w:fldChar w:fldCharType="begin">
          <w:fldData xml:space="preserve">PEVuZE5vdGU+PENpdGU+PEF1dGhvcj5ZYXRlczwvQXV0aG9yPjxZZWFyPjE5OTU8L1llYXI+PElE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</w:fldData>
        </w:fldChar>
      </w:r>
      <w:r w:rsidR="00715934">
        <w:instrText xml:space="preserve"> ADDIN EN.CITE.DATA </w:instrText>
      </w:r>
      <w:r w:rsidR="00715934">
        <w:fldChar w:fldCharType="end"/>
      </w:r>
      <w:r w:rsidRPr="0048475E">
        <w:fldChar w:fldCharType="separate"/>
      </w:r>
      <w:r w:rsidR="00715934">
        <w:rPr>
          <w:noProof/>
        </w:rPr>
        <w:t>(Yates, 1995, Liu and Yan, 2007)</w:t>
      </w:r>
      <w:r w:rsidRPr="0048475E">
        <w:fldChar w:fldCharType="end"/>
      </w:r>
      <w:r w:rsidRPr="0048475E">
        <w:t xml:space="preserve">. </w:t>
      </w:r>
      <w:r>
        <w:t xml:space="preserve">Through a series of synapses with multiple brainstem nuclei, the signal is transduced to the primary auditory cortex where the sounds are processed. This auditory processing pathway is described in more detail in Chapter 6. </w:t>
      </w:r>
    </w:p>
    <w:p w14:paraId="405510F1" w14:textId="3CEA659D" w:rsidR="00AD00D9" w:rsidRDefault="00AD00D9" w:rsidP="00AD00D9">
      <w:pPr>
        <w:pStyle w:val="Heading2"/>
        <w:spacing w:line="360" w:lineRule="auto"/>
        <w:jc w:val="both"/>
      </w:pPr>
      <w:bookmarkStart w:id="56" w:name="_Toc525731019"/>
      <w:r>
        <w:t>5.1.2. Age related changes to the periph</w:t>
      </w:r>
      <w:r w:rsidR="008C3ED6">
        <w:t>e</w:t>
      </w:r>
      <w:r>
        <w:t>ral auditory system</w:t>
      </w:r>
      <w:bookmarkEnd w:id="56"/>
    </w:p>
    <w:p w14:paraId="1A77B4F6" w14:textId="480FAFE8" w:rsidR="00AD00D9" w:rsidRDefault="00AD00D9" w:rsidP="00AD00D9">
      <w:pPr>
        <w:spacing w:line="360" w:lineRule="auto"/>
        <w:jc w:val="both"/>
      </w:pPr>
      <w:r>
        <w:t xml:space="preserve">Ageing affects the structure and function of all three aspects of the ear but specifically the cochlea, having a dramatic impact on the stria vascularis and hair cell function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w:t>
      </w:r>
      <w:proofErr w:type="spellStart"/>
      <w:r>
        <w:t>Schuknecht</w:t>
      </w:r>
      <w:proofErr w:type="spellEnd"/>
      <w:r>
        <w:t xml:space="preserve"> defined four distinct pathologies of presbycusis in humans: sensory (outer hair cell loss), neural (ganglion cell loss), metabolic (atrophy of the stria vascularis) and mechanical (stiffness of BM) </w:t>
      </w:r>
      <w:r>
        <w:fldChar w:fldCharType="begin"/>
      </w:r>
      <w:r>
        <w:instrText xml:space="preserve"> ADDIN EN.CITE &lt;EndNote&gt;&lt;Cite&gt;&lt;Author&gt;Schuknecht&lt;/Author&gt;&lt;Year&gt;1974&lt;/Year&gt;&lt;IDText&gt;Presbyacusis.&lt;/IDText&gt;&lt;DisplayText&gt;(Schuknecht, 1974)&lt;/DisplayText&gt;&lt;record&gt;&lt;titles&gt;&lt;title&gt;Presbyacusis.&lt;/title&gt;&lt;secondary-title&gt;Pathology of the Ear&lt;/secondary-title&gt;&lt;/titles&gt;&lt;contributors&gt;&lt;authors&gt;&lt;author&gt;Schuknecht, HF.&lt;/author&gt;&lt;/authors&gt;&lt;/contributors&gt;&lt;edition&gt;1st&lt;/edition&gt;&lt;added-date format="utc"&gt;1504881180&lt;/added-date&gt;&lt;pub-location&gt;Cambridge, MA&lt;/pub-location&gt;&lt;ref-type name="Book Section"&gt;5&lt;/ref-type&gt;&lt;dates&gt;&lt;year&gt;1974&lt;/year&gt;&lt;/dates&gt;&lt;rec-number&gt;695&lt;/rec-number&gt;&lt;publisher&gt;Harvard University Press&lt;/publisher&gt;&lt;last-updated-date format="utc"&gt;1504881499&lt;/last-updated-date&gt;&lt;/record&gt;&lt;/Cite&gt;&lt;/EndNote&gt;</w:instrText>
      </w:r>
      <w:r>
        <w:fldChar w:fldCharType="separate"/>
      </w:r>
      <w:r>
        <w:rPr>
          <w:noProof/>
        </w:rPr>
        <w:t>(Schuknecht, 1974)</w:t>
      </w:r>
      <w:r>
        <w:fldChar w:fldCharType="end"/>
      </w:r>
      <w:r>
        <w:t xml:space="preserve">. Metabolic presbycusis is predicted to be the leading cause of presbycusis in the elderly </w:t>
      </w:r>
      <w:r w:rsidR="001963D6">
        <w:t xml:space="preserve">(Gates and Mills, 2005) </w:t>
      </w:r>
      <w:r>
        <w:t xml:space="preserve">although it has been documented that many individuals have a combination of pathological changes rather than fitting into one of these aetiologies alone </w:t>
      </w:r>
      <w:r>
        <w:fldChar w:fldCharType="begin"/>
      </w:r>
      <w:r w:rsidR="00715934">
        <w:instrText xml:space="preserve"> ADDIN EN.CITE &lt;EndNote&gt;&lt;Cite&gt;&lt;Author&gt;Mazelova&lt;/Author&gt;&lt;Year&gt;2003&lt;/Year&gt;&lt;IDText&gt;Auditory function in presbycusis: peripheral vs. central changes&lt;/IDText&gt;&lt;DisplayText&gt;(Mazelova et al., 2003)&lt;/DisplayText&gt;&lt;record&gt;&lt;dates&gt;&lt;pub-dates&gt;&lt;date&gt;Jan-Feb&lt;/date&gt;&lt;/pub-dates&gt;&lt;year&gt;2003&lt;/year&gt;&lt;/dates&gt;&lt;keywords&gt;&lt;keyword&gt;Adult&lt;/keyword&gt;&lt;keyword&gt;Aged&lt;/keyword&gt;&lt;keyword&gt;Aged, 80 and over&lt;/keyword&gt;&lt;keyword&gt;Audiometry, Pure-Tone&lt;/keyword&gt;&lt;keyword&gt;Female&lt;/keyword&gt;&lt;keyword&gt;Humans&lt;/keyword&gt;&lt;keyword&gt;Male&lt;/keyword&gt;&lt;keyword&gt;*Otoacoustic Emissions, Spontaneous&lt;/keyword&gt;&lt;keyword&gt;Presbycusis/*physiopathology&lt;/keyword&gt;&lt;keyword&gt;Speech Discrimination Tests&lt;/keyword&gt;&lt;/keywords&gt;&lt;isbn&gt;0531-5565 (Print)&amp;#xD;0531-5565&lt;/isbn&gt;&lt;titles&gt;&lt;title&gt;Auditory function in presbycusis: peripheral vs. central changes&lt;/title&gt;&lt;secondary-title&gt;Experimental Gerontology&lt;/secondary-title&gt;&lt;alt-title&gt;Experimental gerontology&lt;/alt-title&gt;&lt;/titles&gt;&lt;pages&gt;87-94&lt;/pages&gt;&lt;number&gt;1-2&lt;/number&gt;&lt;contributors&gt;&lt;authors&gt;&lt;author&gt;Mazelova, J.&lt;/author&gt;&lt;author&gt;Popelar, J.&lt;/author&gt;&lt;author&gt;Syka, J.&lt;/author&gt;&lt;/authors&gt;&lt;/contributors&gt;&lt;edition&gt;2003/01/25&lt;/edition&gt;&lt;language&gt;eng&lt;/language&gt;&lt;added-date format="utc"&gt;1504872678&lt;/added-date&gt;&lt;ref-type name="Journal Article"&gt;17&lt;/ref-type&gt;&lt;auth-address&gt;Institute of Experimental Medicine, Academy of Sciences of the Czech Republic, Videnska 1083, Prague 4 142 20, Czech Republic.&lt;/auth-address&gt;&lt;remote-database-provider&gt;NLM&lt;/remote-database-provider&gt;&lt;rec-number&gt;694&lt;/rec-number&gt;&lt;last-updated-date format="utc"&gt;1508853921&lt;/last-updated-date&gt;&lt;accession-num&gt;12543265&lt;/accession-num&gt;&lt;volume&gt;38&lt;/volume&gt;&lt;/record&gt;&lt;/Cite&gt;&lt;/EndNote&gt;</w:instrText>
      </w:r>
      <w:r>
        <w:fldChar w:fldCharType="separate"/>
      </w:r>
      <w:r w:rsidR="00715934">
        <w:rPr>
          <w:noProof/>
        </w:rPr>
        <w:t>(Mazelova et al., 2003)</w:t>
      </w:r>
      <w:r>
        <w:fldChar w:fldCharType="end"/>
      </w:r>
      <w:r>
        <w:t xml:space="preserve">. </w:t>
      </w:r>
    </w:p>
    <w:p w14:paraId="7D65F8D0" w14:textId="7BDB034F" w:rsidR="00AD00D9" w:rsidRDefault="00AD00D9" w:rsidP="00AD00D9">
      <w:pPr>
        <w:spacing w:line="360" w:lineRule="auto"/>
        <w:jc w:val="both"/>
      </w:pPr>
      <w:r>
        <w:t>Degeneration of the stria vascularis, including loss of strial capillaries and the Na</w:t>
      </w:r>
      <w:r w:rsidRPr="00C80570">
        <w:rPr>
          <w:vertAlign w:val="superscript"/>
        </w:rPr>
        <w:t>+</w:t>
      </w:r>
      <w:r>
        <w:t xml:space="preserve"> K</w:t>
      </w:r>
      <w:r w:rsidRPr="00C80570">
        <w:rPr>
          <w:vertAlign w:val="superscript"/>
        </w:rPr>
        <w:t>+</w:t>
      </w:r>
      <w:r>
        <w:rPr>
          <w:vertAlign w:val="superscript"/>
        </w:rPr>
        <w:t xml:space="preserve"> </w:t>
      </w:r>
      <w:r>
        <w:t xml:space="preserve">ATPase pumps, has a knock on effect to cochlear physiology as the endocochlear potential is substantially reduced, </w:t>
      </w:r>
      <w:r>
        <w:lastRenderedPageBreak/>
        <w:t xml:space="preserve">reducing the transmembrane potential current, leading to a dampening of the cochlear amplifier and subsequently neurotransmitter release </w:t>
      </w:r>
      <w:r w:rsidR="001963D6">
        <w:t>(Gates and Mills, 2005)</w:t>
      </w:r>
      <w:r>
        <w:t xml:space="preserve">. This is further exacerbated by the loss of spiral ganglion and outer hair cells, again contributing to the impairment of the cochlear amplifier, and an increase in hearing thresholds </w:t>
      </w:r>
      <w:r>
        <w:fldChar w:fldCharType="begin"/>
      </w:r>
      <w:r w:rsidR="00C27C1D">
        <w:instrText xml:space="preserve"> ADDIN EN.CITE &lt;EndNote&gt;&lt;Cite&gt;&lt;Author&gt;Oghalai&lt;/Author&gt;&lt;Year&gt;2004&lt;/Year&gt;&lt;IDText&gt;The cochlear amplifier: augmentation of the traveling wave within the inner ear&lt;/IDText&gt;&lt;DisplayText&gt;(Oghalai, 2004)&lt;/DisplayText&gt;&lt;record&gt;&lt;dates&gt;&lt;pub-dates&gt;&lt;date&gt;Oct&lt;/date&gt;&lt;/pub-dates&gt;&lt;year&gt;2004&lt;/year&gt;&lt;/dates&gt;&lt;keywords&gt;&lt;keyword&gt;Acoustic Stimulation&lt;/keyword&gt;&lt;keyword&gt;Amplifiers, Electronic&lt;/keyword&gt;&lt;keyword&gt;Cochlea/*physiology&lt;/keyword&gt;&lt;keyword&gt;Hair Cells, Auditory, Outer/*physiology&lt;/keyword&gt;&lt;keyword&gt;Hearing/*physiology&lt;/keyword&gt;&lt;keyword&gt;Hearing Loss, Conductive/physiopathology&lt;/keyword&gt;&lt;keyword&gt;Humans&lt;/keyword&gt;&lt;keyword&gt;Organ of Corti/anatomy &amp;amp; histology/*physiology&lt;/keyword&gt;&lt;keyword&gt;Otoacoustic Emissions, Spontaneous&lt;/keyword&gt;&lt;keyword&gt;Sensitivity and Specificity&lt;/keyword&gt;&lt;keyword&gt;Signal Transduction&lt;/keyword&gt;&lt;/keywords&gt;&lt;isbn&gt;1068-9508 (Print)&amp;#xD;1068-9508&lt;/isbn&gt;&lt;custom2&gt;PMC1315292&lt;/custom2&gt;&lt;titles&gt;&lt;title&gt;The cochlear amplifier: augmentation of the traveling wave within the inner ear&lt;/title&gt;&lt;secondary-title&gt;Current Opinion in Otolaryngology &amp;amp; Head and Neck Surgery&lt;/secondary-title&gt;&lt;alt-title&gt;Current opinion in otolaryngology &amp;amp; head and neck surgery&lt;/alt-title&gt;&lt;/titles&gt;&lt;pages&gt;431-8&lt;/pages&gt;&lt;number&gt;5&lt;/number&gt;&lt;contributors&gt;&lt;authors&gt;&lt;author&gt;Oghalai, J. S.&lt;/author&gt;&lt;/authors&gt;&lt;/contributors&gt;&lt;edition&gt;2004/09/21&lt;/edition&gt;&lt;language&gt;eng&lt;/language&gt;&lt;added-date format="utc"&gt;1504884497&lt;/added-date&gt;&lt;ref-type name="Journal Article"&gt;17&lt;/ref-type&gt;&lt;auth-address&gt;Bobby R. Alford Department of Otorhinolaryngology &amp;amp; Communicative Sciences, Baylor College of Medicine, One Baylor Plaza, NA 102, Houston, TX 77030, USA. jso@bcm.tmc.edu&lt;/auth-address&gt;&lt;remote-database-provider&gt;NLM&lt;/remote-database-provider&gt;&lt;rec-number&gt;696&lt;/rec-number&gt;&lt;last-updated-date format="utc"&gt;1508854016&lt;/last-updated-date&gt;&lt;accession-num&gt;15377957&lt;/accession-num&gt;&lt;custom6&gt;NIHMS2989&lt;/custom6&gt;&lt;volume&gt;12&lt;/volume&gt;&lt;/record&gt;&lt;/Cite&gt;&lt;/EndNote&gt;</w:instrText>
      </w:r>
      <w:r>
        <w:fldChar w:fldCharType="separate"/>
      </w:r>
      <w:r>
        <w:rPr>
          <w:noProof/>
        </w:rPr>
        <w:t>(Oghalai, 2004)</w:t>
      </w:r>
      <w:r>
        <w:fldChar w:fldCharType="end"/>
      </w:r>
      <w:r>
        <w:t xml:space="preserve">.  Along the basilar membrane of the cochlea there are only a small number of hair cells which correspond to each frequency, therefore, loss of the hair cells can have a dramatic effect on hearing as regeneration does not occur </w:t>
      </w:r>
      <w:r w:rsidR="00DF325C">
        <w:t>(Howarth and Shone, 2006, Lee</w:t>
      </w:r>
      <w:r w:rsidR="00D642B2">
        <w:t>,</w:t>
      </w:r>
      <w:r w:rsidR="00DF325C">
        <w:t xml:space="preserve"> 2015)</w:t>
      </w:r>
      <w:r>
        <w:t xml:space="preserve">. </w:t>
      </w:r>
    </w:p>
    <w:p w14:paraId="4C072D49" w14:textId="5C65AE56" w:rsidR="00AD00D9" w:rsidRDefault="00AD00D9" w:rsidP="00AD00D9">
      <w:pPr>
        <w:spacing w:line="360" w:lineRule="auto"/>
        <w:jc w:val="both"/>
      </w:pPr>
      <w:r>
        <w:t>As mentioned in Chapter 2.2, it is hard to separate out the effects of ageing and physiological degeneration alone, from the accumulated effects of geneti</w:t>
      </w:r>
      <w:r w:rsidR="00330E5B">
        <w:t>cs, environment, noise exposure and</w:t>
      </w:r>
      <w:r>
        <w:t xml:space="preserve"> medical disorders (and their treatment) on the hearing system </w:t>
      </w:r>
      <w:r w:rsidR="008B5F07">
        <w:t>(</w:t>
      </w:r>
      <w:proofErr w:type="spellStart"/>
      <w:r w:rsidR="008B5F07">
        <w:t>Mazelova</w:t>
      </w:r>
      <w:proofErr w:type="spellEnd"/>
      <w:r w:rsidR="008B5F07">
        <w:t xml:space="preserve"> et al., 2003) </w:t>
      </w:r>
      <w:r>
        <w:t xml:space="preserve">which all act to increase the risk of presbycusis </w:t>
      </w:r>
      <w:r>
        <w:fldChar w:fldCharType="begin"/>
      </w:r>
      <w:r w:rsidR="00B13CC2">
        <w:instrText xml:space="preserve"> ADDIN EN.CITE &lt;EndNote&gt;&lt;Cite&gt;&lt;Author&gt;Brant&lt;/Author&gt;&lt;Year&gt;1996&lt;/Year&gt;&lt;IDText&gt;Risk factors related to age-associated hearing loss in the speech frequencies&lt;/IDText&gt;&lt;DisplayText&gt;(Brant et al., 1996)&lt;/DisplayText&gt;&lt;record&gt;&lt;dates&gt;&lt;pub-dates&gt;&lt;date&gt;Jun&lt;/date&gt;&lt;/pub-dates&gt;&lt;year&gt;1996&lt;/year&gt;&lt;/dates&gt;&lt;keywords&gt;&lt;keyword&gt;Adult&lt;/keyword&gt;&lt;keyword&gt;Aged&lt;/keyword&gt;&lt;keyword&gt;Aging/*physiology&lt;/keyword&gt;&lt;keyword&gt;Audiometry, Pure-Tone&lt;/keyword&gt;&lt;keyword&gt;Auditory Threshold&lt;/keyword&gt;&lt;keyword&gt;Female&lt;/keyword&gt;&lt;keyword&gt;Follow-Up Studies&lt;/keyword&gt;&lt;keyword&gt;Hearing Disorders/*diagnosis&lt;/keyword&gt;&lt;keyword&gt;Humans&lt;/keyword&gt;&lt;keyword&gt;Longitudinal Studies&lt;/keyword&gt;&lt;keyword&gt;Male&lt;/keyword&gt;&lt;keyword&gt;Middle Aged&lt;/keyword&gt;&lt;keyword&gt;Risk Factors&lt;/keyword&gt;&lt;keyword&gt;*Speech Perception&lt;/keyword&gt;&lt;/keywords&gt;&lt;isbn&gt;1050-0545 (Print)&amp;#xD;1050-0545&lt;/isbn&gt;&lt;titles&gt;&lt;title&gt;Risk factors related to age-associated hearing loss in the speech frequencies&lt;/title&gt;&lt;secondary-title&gt;Journal of the American Academy of Audiology&lt;/secondary-title&gt;&lt;alt-title&gt;Journal of the American Academy of Audiology&lt;/alt-title&gt;&lt;/titles&gt;&lt;pages&gt;152-60&lt;/pages&gt;&lt;number&gt;3&lt;/number&gt;&lt;contributors&gt;&lt;authors&gt;&lt;author&gt;Brant, L. J.&lt;/author&gt;&lt;author&gt;Gordon-Salant, S.&lt;/author&gt;&lt;author&gt;Pearson, J. D.&lt;/author&gt;&lt;author&gt;Klein, L. L.&lt;/author&gt;&lt;author&gt;Morrell, C. H.&lt;/author&gt;&lt;author&gt;Metter, E. J.&lt;/author&gt;&lt;author&gt;Fozard, J. L.&lt;/author&gt;&lt;/authors&gt;&lt;/contributors&gt;&lt;edition&gt;1996/06/01&lt;/edition&gt;&lt;language&gt;eng&lt;/language&gt;&lt;added-date format="utc"&gt;1504885812&lt;/added-date&gt;&lt;ref-type name="Journal Article"&gt;17&lt;/ref-type&gt;&lt;auth-address&gt;Gerontology Research Center, National Institute on Aging, Baltimore, Maryland 21224, USA.&lt;/auth-address&gt;&lt;remote-database-provider&gt;NLM&lt;/remote-database-provider&gt;&lt;rec-number&gt;697&lt;/rec-number&gt;&lt;last-updated-date format="utc"&gt;1508852795&lt;/last-updated-date&gt;&lt;accession-num&gt;8780987&lt;/accession-num&gt;&lt;volume&gt;7&lt;/volume&gt;&lt;/record&gt;&lt;/Cite&gt;&lt;/EndNote&gt;</w:instrText>
      </w:r>
      <w:r>
        <w:fldChar w:fldCharType="separate"/>
      </w:r>
      <w:r>
        <w:rPr>
          <w:noProof/>
        </w:rPr>
        <w:t>(Brant et al., 1996)</w:t>
      </w:r>
      <w:r>
        <w:fldChar w:fldCharType="end"/>
      </w:r>
      <w:r>
        <w:t xml:space="preserve">. </w:t>
      </w:r>
    </w:p>
    <w:p w14:paraId="4A612EBF" w14:textId="77777777" w:rsidR="00AD00D9" w:rsidRDefault="00AD00D9" w:rsidP="00AD00D9">
      <w:pPr>
        <w:pStyle w:val="Heading2"/>
        <w:spacing w:line="360" w:lineRule="auto"/>
        <w:jc w:val="both"/>
      </w:pPr>
      <w:bookmarkStart w:id="57" w:name="_Toc525731020"/>
      <w:r>
        <w:t>5.1.3. Peripheral presbycusis and cognition</w:t>
      </w:r>
      <w:bookmarkEnd w:id="57"/>
      <w:r>
        <w:t xml:space="preserve"> </w:t>
      </w:r>
    </w:p>
    <w:p w14:paraId="0D4B3E71" w14:textId="788175AF" w:rsidR="00AD00D9" w:rsidRPr="00381EFB" w:rsidRDefault="00AD00D9" w:rsidP="00AD00D9">
      <w:pPr>
        <w:spacing w:line="360" w:lineRule="auto"/>
        <w:jc w:val="both"/>
      </w:pPr>
      <w:r>
        <w:t xml:space="preserve">As introduced in Chapter 2, many research studies have reported that people with a peripheral HL have a poorer cognitive performance at baseline and over time, their cognitive abilities decline at a greater rate and to a greater extent than people with normal hearing thresholds </w:t>
      </w:r>
      <w:r>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eHQ+KFVobG1hbm4gZXQgYWwuLCAxOTg2LCBMaW4gZXQgYWwuLCAyMDEzLCBHdXJnZWwsIDIwMTQs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</w:fldData>
        </w:fldChar>
      </w:r>
      <w:r w:rsidR="00715934">
        <w:instrText xml:space="preserve"> ADDIN EN.CITE </w:instrText>
      </w:r>
      <w:r w:rsidR="00715934">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eHQ+KFVobG1hbm4gZXQgYWwuLCAxOTg2LCBMaW4gZXQgYWwuLCAyMDEzLCBHdXJnZWwsIDIwMTQs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</w:fldData>
        </w:fldChar>
      </w:r>
      <w:r w:rsidR="00715934">
        <w:instrText xml:space="preserve"> ADDIN EN.CITE.DATA </w:instrText>
      </w:r>
      <w:r w:rsidR="00715934">
        <w:fldChar w:fldCharType="end"/>
      </w:r>
      <w:r>
        <w:fldChar w:fldCharType="separate"/>
      </w:r>
      <w:r w:rsidR="00715934">
        <w:rPr>
          <w:noProof/>
        </w:rPr>
        <w:t>(Uhlmann et al., 1986, Lin et al., 2013, Gurgel, 2014, Amieva et al., 2015)</w:t>
      </w:r>
      <w:r>
        <w:fldChar w:fldCharType="end"/>
      </w:r>
      <w:r>
        <w:t xml:space="preserve">. Similarly, people with HL are at a greater risk of developing clinical dementia </w:t>
      </w:r>
      <w:r>
        <w:fldChar w:fldCharType="begin">
          <w:fldData xml:space="preserve">PEVuZE5vdGU+PENpdGU+PEF1dGhvcj5MaW48L0F1dGhvcj48WWVhcj4yMDExPC9ZZWFyPjxJRFRl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</w:fldData>
        </w:fldChar>
      </w:r>
      <w:r w:rsidR="00715934">
        <w:instrText xml:space="preserve"> ADDIN EN.CITE </w:instrText>
      </w:r>
      <w:r w:rsidR="00715934">
        <w:fldChar w:fldCharType="begin">
          <w:fldData xml:space="preserve">PEVuZE5vdGU+PENpdGU+PEF1dGhvcj5MaW48L0F1dGhvcj48WWVhcj4yMDExPC9ZZWFyPjxJRFRl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</w:fldData>
        </w:fldChar>
      </w:r>
      <w:r w:rsidR="00715934">
        <w:instrText xml:space="preserve"> ADDIN EN.CITE.DATA </w:instrText>
      </w:r>
      <w:r w:rsidR="00715934">
        <w:fldChar w:fldCharType="end"/>
      </w:r>
      <w:r>
        <w:fldChar w:fldCharType="separate"/>
      </w:r>
      <w:r w:rsidR="00715934">
        <w:rPr>
          <w:noProof/>
        </w:rPr>
        <w:t>(Lin et al., 2011b, Deal et al., 2016, Livingston et al., 2017)</w:t>
      </w:r>
      <w:r>
        <w:fldChar w:fldCharType="end"/>
      </w:r>
      <w:r>
        <w:t xml:space="preserve">. There have been some studies which have reported the opposite, no association between hearing impairment and cognition or cognitive decline </w:t>
      </w:r>
      <w:r>
        <w:fldChar w:fldCharType="begin">
          <w:fldData xml:space="preserve">PEVuZE5vdGU+PENpdGU+PEF1dGhvcj5HZW5uaXM8L0F1dGhvcj48WWVhcj4xOTkxPC9ZZWFyPjxJ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</w:fldData>
        </w:fldChar>
      </w:r>
      <w:r w:rsidR="00715934">
        <w:instrText xml:space="preserve"> ADDIN EN.CITE </w:instrText>
      </w:r>
      <w:r w:rsidR="00715934">
        <w:fldChar w:fldCharType="begin">
          <w:fldData xml:space="preserve">PEVuZE5vdGU+PENpdGU+PEF1dGhvcj5HZW5uaXM8L0F1dGhvcj48WWVhcj4xOTkxPC9ZZWFyPjxJ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</w:fldData>
        </w:fldChar>
      </w:r>
      <w:r w:rsidR="00715934">
        <w:instrText xml:space="preserve"> ADDIN EN.CITE.DATA </w:instrText>
      </w:r>
      <w:r w:rsidR="00715934">
        <w:fldChar w:fldCharType="end"/>
      </w:r>
      <w:r>
        <w:fldChar w:fldCharType="separate"/>
      </w:r>
      <w:r w:rsidR="00715934">
        <w:rPr>
          <w:noProof/>
        </w:rPr>
        <w:t>(Gennis et al., 1991, Lin et al., 2004, Hong et al., 2016)</w:t>
      </w:r>
      <w:r>
        <w:fldChar w:fldCharType="end"/>
      </w:r>
      <w:r>
        <w:t>.</w:t>
      </w:r>
    </w:p>
    <w:p w14:paraId="1AA71B7E" w14:textId="4DEF6ECB" w:rsidR="00AD00D9" w:rsidRDefault="00AD00D9" w:rsidP="00AD00D9">
      <w:pPr>
        <w:spacing w:line="360" w:lineRule="auto"/>
        <w:jc w:val="both"/>
      </w:pPr>
      <w:r>
        <w:t>During the early stages of presbycusis, mild high frequency loss does not usually pose a challenge for speech understanding in quiet</w:t>
      </w:r>
      <w:r w:rsidR="001963D6">
        <w:t xml:space="preserve"> (Gates and Mills, 2005)</w:t>
      </w:r>
      <w:r>
        <w:t xml:space="preserve"> but can lead to conversational difficulties as these sounds include some consonants and word endings which are required for the decoding of speech </w:t>
      </w:r>
      <w:r>
        <w:fldChar w:fldCharType="begin"/>
      </w:r>
      <w:r w:rsidR="00715934">
        <w:instrText xml:space="preserve"> ADDIN EN.CITE &lt;EndNote&gt;&lt;Cite&gt;&lt;Author&gt;Howarth&lt;/Author&gt;&lt;Year&gt;2006&lt;/Year&gt;&lt;IDText&gt;Ageing and the auditory system&lt;/IDText&gt;&lt;DisplayText&gt;(Howarth and Shone, 2006)&lt;/DisplayText&gt;&lt;record&gt;&lt;dates&gt;&lt;pub-dates&gt;&lt;date&gt;Mar&lt;/date&gt;&lt;/pub-dates&gt;&lt;year&gt;2006&lt;/year&gt;&lt;/dates&gt;&lt;keywords&gt;&lt;keyword&gt;Aged&lt;/keyword&gt;&lt;keyword&gt;Aging/*physiology&lt;/keyword&gt;&lt;keyword&gt;Audiometry&lt;/keyword&gt;&lt;keyword&gt;Cochlea/physiopathology&lt;/keyword&gt;&lt;keyword&gt;Cochlear Diseases/physiopathology&lt;/keyword&gt;&lt;keyword&gt;Forecasting&lt;/keyword&gt;&lt;keyword&gt;Hearing Loss/*etiology/therapy&lt;/keyword&gt;&lt;keyword&gt;Humans&lt;/keyword&gt;&lt;/keywords&gt;&lt;isbn&gt;0032-5473&lt;/isbn&gt;&lt;custom2&gt;PMC2563709&lt;/custom2&gt;&lt;titles&gt;&lt;title&gt;Ageing and the auditory system&lt;/title&gt;&lt;secondary-title&gt;Postgraduate Medical Journal&lt;/secondary-title&gt;&lt;alt-title&gt;Postgraduate medical journal&lt;/alt-title&gt;&lt;/titles&gt;&lt;pages&gt;166-71&lt;/pages&gt;&lt;number&gt;965&lt;/number&gt;&lt;contributors&gt;&lt;authors&gt;&lt;author&gt;Howarth, A.&lt;/author&gt;&lt;author&gt;Shone, G. R.&lt;/author&gt;&lt;/authors&gt;&lt;/contributors&gt;&lt;edition&gt;2006/03/07&lt;/edition&gt;&lt;language&gt;eng&lt;/language&gt;&lt;added-date format="utc"&gt;1504862723&lt;/added-date&gt;&lt;ref-type name="Journal Article"&gt;17&lt;/ref-type&gt;&lt;auth-address&gt;Department of ENT and Head and Neck Surgery, Royal Gwent Hospital, Newport, Gwent, UK. A.Howarth@doctors.org.uk&lt;/auth-address&gt;&lt;remote-database-provider&gt;NLM&lt;/remote-database-provider&gt;&lt;rec-number&gt;685&lt;/rec-number&gt;&lt;last-updated-date format="utc"&gt;1508853450&lt;/last-updated-date&gt;&lt;accession-num&gt;16517797&lt;/accession-num&gt;&lt;electronic-resource-num&gt;10.1136/pgmj.2005.039388&lt;/electronic-resource-num&gt;&lt;volume&gt;82&lt;/volume&gt;&lt;/record&gt;&lt;/Cite&gt;&lt;/EndNote&gt;</w:instrText>
      </w:r>
      <w:r>
        <w:fldChar w:fldCharType="separate"/>
      </w:r>
      <w:r w:rsidR="00715934">
        <w:rPr>
          <w:noProof/>
        </w:rPr>
        <w:t>(Howarth and Shone, 2006)</w:t>
      </w:r>
      <w:r>
        <w:fldChar w:fldCharType="end"/>
      </w:r>
      <w:r>
        <w:t xml:space="preserve">. Over time, there is a gradual degeneration of the outer hair cells which transduce the middle and lower frequencies </w:t>
      </w:r>
      <w:r w:rsidR="001963D6">
        <w:t xml:space="preserve">(Gates and Mills, 2005) </w:t>
      </w:r>
      <w:r>
        <w:t xml:space="preserve">necessary for speech perception, which can have a dramatic impact on communication and the socialisation of the elderly </w:t>
      </w:r>
      <w:r w:rsidR="00730568">
        <w:t>(</w:t>
      </w:r>
      <w:proofErr w:type="spellStart"/>
      <w:r w:rsidR="00730568">
        <w:t>Mazelova</w:t>
      </w:r>
      <w:proofErr w:type="spellEnd"/>
      <w:r w:rsidR="00730568">
        <w:t xml:space="preserve"> et al., 2003)</w:t>
      </w:r>
      <w:r>
        <w:t>. Many of the studies outlined in the paragraph above assess cognition using verbally administered tests which may influence bas</w:t>
      </w:r>
      <w:r w:rsidR="00330E5B">
        <w:t>eline and follow up performance. S</w:t>
      </w:r>
      <w:r>
        <w:t xml:space="preserve">imilarly people with HL had poorer baseline performance which could suggest impending cognitive impairment. </w:t>
      </w:r>
    </w:p>
    <w:p w14:paraId="17D66B38" w14:textId="0A183FCE" w:rsidR="00AD00D9" w:rsidRDefault="00AD00D9" w:rsidP="00AD00D9">
      <w:pPr>
        <w:spacing w:line="360" w:lineRule="auto"/>
        <w:jc w:val="both"/>
      </w:pPr>
      <w:r w:rsidRPr="003E392E">
        <w:t>This chapter aim</w:t>
      </w:r>
      <w:r w:rsidR="003E392E" w:rsidRPr="003E392E">
        <w:t>ed</w:t>
      </w:r>
      <w:r w:rsidRPr="003E392E">
        <w:t xml:space="preserve"> to investigate the influence of HL on cognitive performance to identify whether poorer cognitive </w:t>
      </w:r>
      <w:r w:rsidR="008005A8" w:rsidRPr="003E392E">
        <w:t>performance in a cognitively healthy sample was</w:t>
      </w:r>
      <w:r w:rsidR="003E392E" w:rsidRPr="003E392E">
        <w:t xml:space="preserve"> </w:t>
      </w:r>
      <w:r w:rsidRPr="003E392E">
        <w:t>a true finding or an artefact of the testing procedure.</w:t>
      </w:r>
      <w:r>
        <w:t xml:space="preserve"> </w:t>
      </w:r>
    </w:p>
    <w:p w14:paraId="7080FAF4" w14:textId="5AAF2A84" w:rsidR="00AD00D9" w:rsidRPr="00C85CAF" w:rsidRDefault="00AD00D9" w:rsidP="00F27B21">
      <w:pPr>
        <w:pStyle w:val="Heading1"/>
        <w:numPr>
          <w:ilvl w:val="1"/>
          <w:numId w:val="3"/>
        </w:numPr>
        <w:spacing w:line="240" w:lineRule="auto"/>
        <w:rPr>
          <w:b/>
        </w:rPr>
      </w:pPr>
      <w:bookmarkStart w:id="58" w:name="_Toc525731021"/>
      <w:r w:rsidRPr="00C85CAF">
        <w:rPr>
          <w:b/>
        </w:rPr>
        <w:lastRenderedPageBreak/>
        <w:t xml:space="preserve">Experiment </w:t>
      </w:r>
      <w:r>
        <w:rPr>
          <w:b/>
        </w:rPr>
        <w:t>5.</w:t>
      </w:r>
      <w:r w:rsidR="00570FEB">
        <w:rPr>
          <w:b/>
        </w:rPr>
        <w:t xml:space="preserve">1 - </w:t>
      </w:r>
      <w:r w:rsidRPr="00C85CAF">
        <w:rPr>
          <w:b/>
        </w:rPr>
        <w:t>Hearing status and cognitive performance in cogntively healthy adults</w:t>
      </w:r>
      <w:bookmarkEnd w:id="58"/>
      <w:r w:rsidRPr="00C85CAF">
        <w:rPr>
          <w:b/>
        </w:rPr>
        <w:t xml:space="preserve">  </w:t>
      </w:r>
    </w:p>
    <w:p w14:paraId="69202456" w14:textId="77777777" w:rsidR="00AD00D9" w:rsidRDefault="00AD00D9" w:rsidP="00F34952">
      <w:pPr>
        <w:pStyle w:val="Heading1"/>
      </w:pPr>
      <w:bookmarkStart w:id="59" w:name="_Toc525731022"/>
      <w:r>
        <w:t>5.2.1. Introduction</w:t>
      </w:r>
      <w:bookmarkEnd w:id="59"/>
      <w:r>
        <w:tab/>
      </w:r>
    </w:p>
    <w:p w14:paraId="111EF26D" w14:textId="6BB152F6" w:rsidR="00AD00D9" w:rsidRDefault="00AD00D9" w:rsidP="00AD00D9">
      <w:pPr>
        <w:spacing w:line="360" w:lineRule="auto"/>
        <w:jc w:val="both"/>
      </w:pPr>
      <w:r>
        <w:t>As introduced in 5.1, speech perception requires more than just effective transduction of the sound, but includes cognitive processes such as attention, perception, memory and executive function</w:t>
      </w:r>
      <w:r w:rsidR="00D642B2">
        <w:t xml:space="preserve"> (Lee, 2015)</w:t>
      </w:r>
      <w:r>
        <w:t xml:space="preserve">. As discussed in Chapter 1 (1.2.1) there is a general age related decline in many of these processes </w:t>
      </w:r>
      <w:r>
        <w:fldChar w:fldCharType="begin">
          <w:fldData xml:space="preserve">PEVuZE5vdGU+PENpdGU+PEF1dGhvcj5OeWJlcmc8L0F1dGhvcj48WWVhcj4xOTk2PC9ZZWFyPjxJ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</w:fldData>
        </w:fldChar>
      </w:r>
      <w:r w:rsidR="00715934">
        <w:instrText xml:space="preserve"> ADDIN EN.CITE </w:instrText>
      </w:r>
      <w:r w:rsidR="00715934">
        <w:fldChar w:fldCharType="begin">
          <w:fldData xml:space="preserve">PEVuZE5vdGU+PENpdGU+PEF1dGhvcj5OeWJlcmc8L0F1dGhvcj48WWVhcj4xOTk2PC9ZZWFyPjxJ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</w:fldData>
        </w:fldChar>
      </w:r>
      <w:r w:rsidR="00715934">
        <w:instrText xml:space="preserve"> ADDIN EN.CITE.DATA </w:instrText>
      </w:r>
      <w:r w:rsidR="00715934">
        <w:fldChar w:fldCharType="end"/>
      </w:r>
      <w:r>
        <w:fldChar w:fldCharType="separate"/>
      </w:r>
      <w:r w:rsidR="00715934">
        <w:rPr>
          <w:noProof/>
        </w:rPr>
        <w:t>(Nyberg et al., 1996, Reuter-Lorenz et al., 2000, Madden and Langley, 2003)</w:t>
      </w:r>
      <w:r>
        <w:fldChar w:fldCharType="end"/>
      </w:r>
      <w:r>
        <w:t>, and thus peripheral HL may pose an additional cognitive challenge in speech understanding. For example, extra cognitive resources may be required to process and understand degraded peripheral inputs, at the detriment of other brain processes- the information degradation hypothesis (</w:t>
      </w:r>
      <w:r w:rsidR="008B1614">
        <w:t>2.3.3</w:t>
      </w:r>
      <w:r>
        <w:t xml:space="preserve">.1). </w:t>
      </w:r>
    </w:p>
    <w:p w14:paraId="6B470AC0" w14:textId="5BC78A85" w:rsidR="00AD00D9" w:rsidRDefault="00AD00D9" w:rsidP="00AD00D9">
      <w:pPr>
        <w:spacing w:line="360" w:lineRule="auto"/>
        <w:jc w:val="both"/>
      </w:pPr>
      <w:r>
        <w:t>A recent study compared the effects of hearing acuity on a language comprehension task whilst increasing both processing and perceptual demands</w:t>
      </w:r>
      <w:r w:rsidR="00C031D8">
        <w:t xml:space="preserve"> (</w:t>
      </w:r>
      <w:proofErr w:type="spellStart"/>
      <w:r w:rsidR="00C031D8">
        <w:t>DeCaro</w:t>
      </w:r>
      <w:proofErr w:type="spellEnd"/>
      <w:r w:rsidR="00C031D8">
        <w:t xml:space="preserve"> et al., 2016)</w:t>
      </w:r>
      <w:r>
        <w:t>. The successful language comprehension of a group of older adults with mild to moderate HL and those of a group of age matched normal hearing older adults was compared. The trial consisted of 144 test sentences, of 6 sentence types, where participants were asked to recall the agent (male or female) that was performing the action during each sentence. The complexity of sentence varied throughout these six types, where they were either simple sentences (subject-relative) or more complex sentences (object</w:t>
      </w:r>
      <w:r w:rsidR="003C0C74">
        <w:t>-</w:t>
      </w:r>
      <w:r>
        <w:t>relative) of 6 words long, representing the base sentences. The processing challenge was further increased by adding a prepositional phrase to each base sentence, increasing sentence length to 10 words, where there was either a short or long (requires the most processing) distance between the agent and action for each case. The sentences were presented at two sound levels, either 65</w:t>
      </w:r>
      <w:r w:rsidR="00453665">
        <w:t xml:space="preserve"> </w:t>
      </w:r>
      <w:r>
        <w:t>dB or 20</w:t>
      </w:r>
      <w:r w:rsidR="00453665">
        <w:t xml:space="preserve"> </w:t>
      </w:r>
      <w:r>
        <w:t>dB above each individuals PTAv threshold. This 20</w:t>
      </w:r>
      <w:r w:rsidR="00453665">
        <w:t xml:space="preserve"> </w:t>
      </w:r>
      <w:r>
        <w:t>dB above hearing level was always well below 65</w:t>
      </w:r>
      <w:r w:rsidR="00453665">
        <w:t xml:space="preserve"> </w:t>
      </w:r>
      <w:r>
        <w:t>dB and therefore represented a case of increased perceptual demands for the individuals with HL. The results showed that comprehension was similar for both groups for the shorter sentences (simple and complex) at both sound presentation levels, but there was a significant difference in comprehension performance between the groups for the longer sentences (both simple and complex) at the 20</w:t>
      </w:r>
      <w:r w:rsidR="00453665">
        <w:t xml:space="preserve"> </w:t>
      </w:r>
      <w:r>
        <w:t xml:space="preserve">dB above hearing level presentation, i.e. the situation with increased processing and perceptual demands. This suggested that the successful comprehension of the simpler sentences did not require increased cognitive processing, even in situations with increased perceptual effort, but when the sentences imposed additional processing demands and/or a greater listening effort was required, there was reduced comprehension </w:t>
      </w:r>
      <w:r w:rsidR="00C031D8">
        <w:t>(</w:t>
      </w:r>
      <w:proofErr w:type="spellStart"/>
      <w:r w:rsidR="00C031D8">
        <w:t>DeCaro</w:t>
      </w:r>
      <w:proofErr w:type="spellEnd"/>
      <w:r w:rsidR="00C031D8">
        <w:t xml:space="preserve"> et al., 2016)</w:t>
      </w:r>
      <w:r>
        <w:t xml:space="preserve">. The authors suggested that HL had a greater effect on comprehension of complex rather than simple </w:t>
      </w:r>
      <w:r>
        <w:lastRenderedPageBreak/>
        <w:t xml:space="preserve">structured sentences due to an ‘upper limit’ on working memory or attentional resources </w:t>
      </w:r>
      <w:r w:rsidR="00C031D8">
        <w:t>(</w:t>
      </w:r>
      <w:proofErr w:type="spellStart"/>
      <w:r w:rsidR="00C031D8">
        <w:t>DeCaro</w:t>
      </w:r>
      <w:proofErr w:type="spellEnd"/>
      <w:r w:rsidR="00C031D8">
        <w:t xml:space="preserve"> et al., 2016)</w:t>
      </w:r>
      <w:r>
        <w:t xml:space="preserve">. Therefore any differences reported in cognitive testing may be due to increased brain effort to interpret the words, thus a reduction in available resources for successful completion of the neuropsychological task, rather than an (impending) pathological cognitive decline. </w:t>
      </w:r>
    </w:p>
    <w:p w14:paraId="1F7448B6" w14:textId="47B75584" w:rsidR="00AD00D9" w:rsidRDefault="00AD00D9" w:rsidP="00AD00D9">
      <w:pPr>
        <w:spacing w:line="360" w:lineRule="auto"/>
        <w:jc w:val="both"/>
      </w:pPr>
      <w:r>
        <w:t>Many studies have reported that cognitive performance is poorer in individuals with HL compared to participants with normal hearing, although this may be confounded by the heavy reliance on verbally administered tests. For example, a cross sectional study assessing the influence of hearing impairment and cognitive impairment using the MMSE in a sample of over 3,500 older adults found that, after adjusting for age and confounding variables, adults with HL had a mean MMSE score of 28.1</w:t>
      </w:r>
      <w:r w:rsidR="007D50E8">
        <w:t>0</w:t>
      </w:r>
      <w:r>
        <w:t xml:space="preserve"> (SD= 0.12) while adults with normal hearing had a mean MMSE score of 28.7</w:t>
      </w:r>
      <w:r w:rsidR="007D50E8">
        <w:t>0 (S</w:t>
      </w:r>
      <w:r>
        <w:t xml:space="preserve">D= 0.04) </w:t>
      </w:r>
      <w:r>
        <w:fldChar w:fldCharType="begin"/>
      </w:r>
      <w:r>
        <w:instrText xml:space="preserve"> ADDIN EN.CITE &lt;EndNote&gt;&lt;Cite&gt;&lt;Author&gt;Tay&lt;/Author&gt;&lt;Year&gt;2006&lt;/Year&gt;&lt;IDText&gt;Sensory and cognitive association in older persons: findings from an older Australian population&lt;/IDText&gt;&lt;DisplayText&gt;(Tay et al., 2006)&lt;/DisplayText&gt;&lt;record&gt;&lt;keywords&gt;&lt;keyword&gt;Age Factors&lt;/keyword&gt;&lt;keyword&gt;Aged&lt;/keyword&gt;&lt;keyword&gt;Aged, 80 and over&lt;/keyword&gt;&lt;keyword&gt;Aging/*pathology&lt;/keyword&gt;&lt;keyword&gt;Australia/epidemiology&lt;/keyword&gt;&lt;keyword&gt;Cognition Disorders/*complications/epidemiology&lt;/keyword&gt;&lt;keyword&gt;Cross-Sectional Studies&lt;/keyword&gt;&lt;keyword&gt;Female&lt;/keyword&gt;&lt;keyword&gt;Hearing Loss/*complications/epidemiology&lt;/keyword&gt;&lt;keyword&gt;Humans&lt;/keyword&gt;&lt;keyword&gt;Male&lt;/keyword&gt;&lt;keyword&gt;Middle Aged&lt;/keyword&gt;&lt;keyword&gt;Vision Disorders/*complications/epidemiology&lt;/keyword&gt;&lt;/keywords&gt;&lt;isbn&gt;0304-324X (Print)&amp;#xD;0304-324x&lt;/isbn&gt;&lt;titles&gt;&lt;title&gt;Sensory and cognitive association in older persons: findings from an older Australian population&lt;/title&gt;&lt;secondary-title&gt;Gerontology&lt;/secondary-title&gt;&lt;alt-title&gt;Gerontology&lt;/alt-title&gt;&lt;/titles&gt;&lt;pages&gt;386-94&lt;/pages&gt;&lt;number&gt;6&lt;/number&gt;&lt;contributors&gt;&lt;authors&gt;&lt;author&gt;Tay, T.&lt;/author&gt;&lt;author&gt;Wang, J. J.&lt;/author&gt;&lt;author&gt;Kifley, A.&lt;/author&gt;&lt;author&gt;Lindley, R.&lt;/author&gt;&lt;author&gt;Newall, P.&lt;/author&gt;&lt;author&gt;Mitchell, P.&lt;/author&gt;&lt;/authors&gt;&lt;/contributors&gt;&lt;edition&gt;2006/08/22&lt;/edition&gt;&lt;language&gt;eng&lt;/language&gt;&lt;added-date format="utc"&gt;1414418732&lt;/added-date&gt;&lt;ref-type name="Journal Article"&gt;17&lt;/ref-type&gt;&lt;auth-address&gt;Centre for Vision Research, Department of Ophthalmology, Westmead Millennium Institute, University of Sydney, Sydney, Australia.&lt;/auth-address&gt;&lt;dates&gt;&lt;year&gt;2006&lt;/year&gt;&lt;/dates&gt;&lt;remote-database-provider&gt;NLM&lt;/remote-database-provider&gt;&lt;rec-number&gt;39&lt;/rec-number&gt;&lt;last-updated-date format="utc"&gt;1414420062&lt;/last-updated-date&gt;&lt;accession-num&gt;16921251&lt;/accession-num&gt;&lt;electronic-resource-num&gt;10.1159/000095129&lt;/electronic-resource-num&gt;&lt;volume&gt;52&lt;/volume&gt;&lt;/record&gt;&lt;/Cite&gt;&lt;/EndNote&gt;</w:instrText>
      </w:r>
      <w:r>
        <w:fldChar w:fldCharType="separate"/>
      </w:r>
      <w:r>
        <w:rPr>
          <w:noProof/>
        </w:rPr>
        <w:t>(Tay et al., 2006)</w:t>
      </w:r>
      <w:r>
        <w:fldChar w:fldCharType="end"/>
      </w:r>
      <w:r w:rsidR="00F27B21">
        <w:t>. This mean difference of 0.</w:t>
      </w:r>
      <w:r>
        <w:t xml:space="preserve">6 points was statistically </w:t>
      </w:r>
      <w:r w:rsidRPr="007C742C">
        <w:t>significant</w:t>
      </w:r>
      <w:r w:rsidR="00214ABA" w:rsidRPr="007C742C">
        <w:t xml:space="preserve"> (</w:t>
      </w:r>
      <w:r w:rsidR="00214ABA" w:rsidRPr="007C742C">
        <w:rPr>
          <w:i/>
        </w:rPr>
        <w:t xml:space="preserve">p </w:t>
      </w:r>
      <w:r w:rsidR="007C742C" w:rsidRPr="007C742C">
        <w:t>&lt;.001</w:t>
      </w:r>
      <w:r w:rsidR="00214ABA" w:rsidRPr="007C742C">
        <w:t>)</w:t>
      </w:r>
      <w:r w:rsidRPr="007C742C">
        <w:t>,</w:t>
      </w:r>
      <w:r>
        <w:t xml:space="preserve"> however it does raise the question of whether this result is clinically relevant, or rather that the conclusion of poorer cognitive performance may be overinflated. In the same way, the MMSE has shown to overestimate cognitive decline in a sample of individuals with ‘induced’ HL, suggesting that the poorer scores </w:t>
      </w:r>
      <w:r w:rsidR="003C0C74">
        <w:t xml:space="preserve">in other studies </w:t>
      </w:r>
      <w:r>
        <w:t>may be an artefact</w:t>
      </w:r>
      <w:r w:rsidR="003C0C74">
        <w:t xml:space="preserve"> of the heavy verbal reliance on</w:t>
      </w:r>
      <w:r>
        <w:t xml:space="preserve"> the MMSE </w:t>
      </w:r>
      <w:r w:rsidR="00B26D34">
        <w:t>(Jorgensen et al., 2016)</w:t>
      </w:r>
      <w:r>
        <w:t>. Similar results have been reported for other language comprehension tasks</w:t>
      </w:r>
      <w:r w:rsidR="007461E5">
        <w:t xml:space="preserve"> (</w:t>
      </w:r>
      <w:proofErr w:type="spellStart"/>
      <w:r w:rsidR="007461E5">
        <w:t>Lodeiro</w:t>
      </w:r>
      <w:proofErr w:type="spellEnd"/>
      <w:r w:rsidR="007461E5">
        <w:t xml:space="preserve">-Fernandez et al., 2015) </w:t>
      </w:r>
      <w:r>
        <w:t>which may immediately disa</w:t>
      </w:r>
      <w:r w:rsidR="003C0C74">
        <w:t>dvantage older adults with HL. A</w:t>
      </w:r>
      <w:r>
        <w:t xml:space="preserve">n early study reported people with HL perform worse on verbal cognitive tests but not on nonverbal cognitive tests when controlling for age </w:t>
      </w:r>
      <w:r>
        <w:fldChar w:fldCharType="begin"/>
      </w:r>
      <w:r w:rsidR="00BB4519">
        <w:instrText xml:space="preserve"> ADDIN EN.CITE &lt;EndNote&gt;&lt;Cite&gt;&lt;Author&gt;Thomas&lt;/Author&gt;&lt;Year&gt;1983&lt;/Year&gt;&lt;IDText&gt;Hearing acuity in a healthy elderly population: effects on emotional, cognitive, and social status&lt;/IDText&gt;&lt;DisplayText&gt;(Thomas et al., 1983)&lt;/DisplayText&gt;&lt;record&gt;&lt;dates&gt;&lt;pub-dates&gt;&lt;date&gt;May&lt;/date&gt;&lt;/pub-dates&gt;&lt;year&gt;1983&lt;/year&gt;&lt;/dates&gt;&lt;keywords&gt;&lt;keyword&gt;Aged&lt;/keyword&gt;&lt;keyword&gt;Cognition&lt;/keyword&gt;&lt;keyword&gt;Emotions&lt;/keyword&gt;&lt;keyword&gt;Female&lt;/keyword&gt;&lt;keyword&gt;Hearing Disorders/*psychology&lt;/keyword&gt;&lt;keyword&gt;Hearing Tests&lt;/keyword&gt;&lt;keyword&gt;Humans&lt;/keyword&gt;&lt;keyword&gt;Interpersonal Relations&lt;/keyword&gt;&lt;keyword&gt;Male&lt;/keyword&gt;&lt;keyword&gt;Middle Aged&lt;/keyword&gt;&lt;keyword&gt;Psychological Tests&lt;/keyword&gt;&lt;keyword&gt;Socioeconomic Factors&lt;/keyword&gt;&lt;/keywords&gt;&lt;isbn&gt;0022-1422 (Print)&amp;#xD;0022-1422&lt;/isbn&gt;&lt;titles&gt;&lt;title&gt;Hearing acuity in a healthy elderly population: effects on emotional, cognitive, and social status&lt;/title&gt;&lt;secondary-title&gt;Journal of Gerontology&lt;/secondary-title&gt;&lt;alt-title&gt;Journal of gerontology&lt;/alt-title&gt;&lt;/titles&gt;&lt;pages&gt;321-5&lt;/pages&gt;&lt;number&gt;3&lt;/number&gt;&lt;contributors&gt;&lt;authors&gt;&lt;author&gt;Thomas, P. D.&lt;/author&gt;&lt;author&gt;Hunt, W. C.&lt;/author&gt;&lt;author&gt;Garry, P. J.&lt;/author&gt;&lt;author&gt;Hood, R. B.&lt;/author&gt;&lt;author&gt;Goodwin, J. M.&lt;/author&gt;&lt;author&gt;Goodwin, J. S.&lt;/author&gt;&lt;/authors&gt;&lt;/contributors&gt;&lt;edition&gt;1983/05/01&lt;/edition&gt;&lt;language&gt;eng&lt;/language&gt;&lt;added-date format="utc"&gt;1505918317&lt;/added-date&gt;&lt;ref-type name="Journal Article"&gt;17&lt;/ref-type&gt;&lt;remote-database-provider&gt;NLM&lt;/remote-database-provider&gt;&lt;rec-number&gt;712&lt;/rec-number&gt;&lt;last-updated-date format="utc"&gt;1508854559&lt;/last-updated-date&gt;&lt;accession-num&gt;6841927&lt;/accession-num&gt;&lt;volume&gt;38&lt;/volume&gt;&lt;/record&gt;&lt;/Cite&gt;&lt;/EndNote&gt;</w:instrText>
      </w:r>
      <w:r>
        <w:fldChar w:fldCharType="separate"/>
      </w:r>
      <w:r>
        <w:rPr>
          <w:noProof/>
        </w:rPr>
        <w:t>(Thomas et al., 1983)</w:t>
      </w:r>
      <w:r>
        <w:fldChar w:fldCharType="end"/>
      </w:r>
      <w:r>
        <w:t>.</w:t>
      </w:r>
      <w:r w:rsidR="00BB4519">
        <w:t xml:space="preserve"> </w:t>
      </w:r>
      <w:r>
        <w:t>Therefore performance could be confounded by increased listening effort or poor audibility, and might reflect the need to tightly control these aspects.</w:t>
      </w:r>
    </w:p>
    <w:p w14:paraId="4B162364" w14:textId="4B14376D" w:rsidR="00AD00D9" w:rsidRDefault="00AD00D9" w:rsidP="00AD00D9">
      <w:pPr>
        <w:spacing w:line="360" w:lineRule="auto"/>
        <w:jc w:val="both"/>
      </w:pPr>
      <w:r>
        <w:t xml:space="preserve">The first aim of Experiment 5.1 was to verify if HL influences cognitive performance in a sample of cognitively healthy volunteers, with a secondary aim to clarify, if there were a difference, which areas of cognition may be selectively influenced. To investigate whether there is a true difference in cognitive performance the battery of cognitive tests was specifically chosen to include tests which have minimal reliance on auditory perception, and thus would exclude the possibility that people with HL are disadvantaged by the testing procedure. </w:t>
      </w:r>
      <w:r w:rsidR="00E06E91">
        <w:t xml:space="preserve">The </w:t>
      </w:r>
      <w:r w:rsidRPr="007C742C">
        <w:t xml:space="preserve">hypothesised </w:t>
      </w:r>
      <w:r w:rsidR="00E06E91">
        <w:t>was</w:t>
      </w:r>
      <w:r w:rsidR="007C742C" w:rsidRPr="007C742C">
        <w:t xml:space="preserve">, </w:t>
      </w:r>
      <w:r w:rsidRPr="007C742C">
        <w:t xml:space="preserve">after accounting for age, there would be no difference in cognitive performance between people with normal hearing and those with </w:t>
      </w:r>
      <w:r w:rsidR="007C742C">
        <w:t>HL</w:t>
      </w:r>
      <w:r w:rsidRPr="007C742C">
        <w:t>.</w:t>
      </w:r>
      <w:r>
        <w:t xml:space="preserve"> </w:t>
      </w:r>
    </w:p>
    <w:p w14:paraId="2B5892CA" w14:textId="78A5CF9E" w:rsidR="00AD00D9" w:rsidRPr="00D2097E" w:rsidRDefault="00AD00D9" w:rsidP="00AD00D9">
      <w:pPr>
        <w:pStyle w:val="Heading1"/>
      </w:pPr>
      <w:bookmarkStart w:id="60" w:name="_Toc525731023"/>
      <w:r>
        <w:lastRenderedPageBreak/>
        <w:t>5.2.2. Methods</w:t>
      </w:r>
      <w:bookmarkEnd w:id="60"/>
    </w:p>
    <w:p w14:paraId="00041299" w14:textId="77777777" w:rsidR="00AD00D9" w:rsidRPr="006D30EC" w:rsidRDefault="00AD00D9" w:rsidP="00AD00D9">
      <w:pPr>
        <w:pStyle w:val="Heading2"/>
        <w:spacing w:line="360" w:lineRule="auto"/>
      </w:pPr>
      <w:bookmarkStart w:id="61" w:name="_Toc525731024"/>
      <w:r>
        <w:t>5.2.2.1. Participants and procedure</w:t>
      </w:r>
      <w:bookmarkEnd w:id="61"/>
    </w:p>
    <w:p w14:paraId="1038A0F2" w14:textId="77777777" w:rsidR="00650EE0" w:rsidRDefault="00AD00D9" w:rsidP="00650EE0">
      <w:pPr>
        <w:spacing w:line="360" w:lineRule="auto"/>
        <w:jc w:val="both"/>
      </w:pPr>
      <w:r>
        <w:t>One hundred and twelve participants over the age of forty were recruited to this study</w:t>
      </w:r>
      <w:r w:rsidR="00B85E77">
        <w:t xml:space="preserve"> as volunteers</w:t>
      </w:r>
      <w:r>
        <w:t xml:space="preserve">. </w:t>
      </w:r>
      <w:r w:rsidR="00650EE0" w:rsidRPr="007D50E8">
        <w:t>The participants ranged between the ages of 41 and 93, with a mean age of 64.93 (SD= 12.09). There were 44 males (39%) and 68 (61%) females in this sample. The sample was highly educated with the mean number of</w:t>
      </w:r>
      <w:r w:rsidR="00650EE0">
        <w:t xml:space="preserve"> years of education at 15.07 (S</w:t>
      </w:r>
      <w:r w:rsidR="00650EE0" w:rsidRPr="007D50E8">
        <w:t>D= 3.20), ranging between 8 and 23 years.</w:t>
      </w:r>
      <w:r w:rsidR="00650EE0">
        <w:t xml:space="preserve"> </w:t>
      </w:r>
    </w:p>
    <w:p w14:paraId="620F63F5" w14:textId="77777777" w:rsidR="00650EE0" w:rsidRPr="00200B4B" w:rsidRDefault="00650EE0" w:rsidP="00650EE0">
      <w:pPr>
        <w:spacing w:line="360" w:lineRule="auto"/>
        <w:jc w:val="both"/>
      </w:pPr>
      <w:r>
        <w:t xml:space="preserve">This was a volunteer sample, where no specific inclusion criteria were used. The exclusion criteria were as follows: aged below 40 years, HL before the age of 40, or HL caused by trauma or disease. Participants could not have a cochlear implant, any previous history of head injury, stroke, seizures, </w:t>
      </w:r>
      <w:r w:rsidRPr="00200B4B">
        <w:t xml:space="preserve">cognitive impairment or substance abuse and had to be proficient in English language. </w:t>
      </w:r>
    </w:p>
    <w:p w14:paraId="1747157D" w14:textId="3210CD04" w:rsidR="002904FE" w:rsidRPr="00200B4B" w:rsidRDefault="002904FE" w:rsidP="00073922">
      <w:pPr>
        <w:spacing w:line="360" w:lineRule="auto"/>
        <w:jc w:val="both"/>
      </w:pPr>
      <w:r w:rsidRPr="00200B4B">
        <w:t>There were a number of reasons why 40 was chosen as the minimum age for participation, including  evidence to suggest that hearing starts to decline before the age of 55</w:t>
      </w:r>
      <w:r w:rsidR="00073922" w:rsidRPr="00200B4B">
        <w:t xml:space="preserve"> and </w:t>
      </w:r>
      <w:r w:rsidRPr="00200B4B">
        <w:t>subjective reports of HL of</w:t>
      </w:r>
      <w:r w:rsidR="00073922" w:rsidRPr="00200B4B">
        <w:t xml:space="preserve">ten start around the age of 40 </w:t>
      </w:r>
      <w:r w:rsidR="00073922" w:rsidRPr="00200B4B">
        <w:fldChar w:fldCharType="begin">
          <w:fldData xml:space="preserve">PEVuZE5vdGU+PENpdGU+PEF1dGhvcj5Hb21hbjwvQXV0aG9yPjxZZWFyPjIwMTY8L1llYXI+PElE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</w:fldData>
        </w:fldChar>
      </w:r>
      <w:r w:rsidR="00715934" w:rsidRPr="00200B4B">
        <w:instrText xml:space="preserve"> ADDIN EN.CITE </w:instrText>
      </w:r>
      <w:r w:rsidR="00715934" w:rsidRPr="00200B4B">
        <w:fldChar w:fldCharType="begin">
          <w:fldData xml:space="preserve">PEVuZE5vdGU+PENpdGU+PEF1dGhvcj5Hb21hbjwvQXV0aG9yPjxZZWFyPjIwMTY8L1llYXI+PElE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</w:fldData>
        </w:fldChar>
      </w:r>
      <w:r w:rsidR="00715934" w:rsidRPr="00200B4B">
        <w:instrText xml:space="preserve"> ADDIN EN.CITE.DATA </w:instrText>
      </w:r>
      <w:r w:rsidR="00715934" w:rsidRPr="00200B4B">
        <w:fldChar w:fldCharType="end"/>
      </w:r>
      <w:r w:rsidR="00073922" w:rsidRPr="00200B4B">
        <w:fldChar w:fldCharType="separate"/>
      </w:r>
      <w:r w:rsidR="00715934" w:rsidRPr="00200B4B">
        <w:rPr>
          <w:noProof/>
        </w:rPr>
        <w:t>(Goman and Lin, 2016, Dawes et al., 2014)</w:t>
      </w:r>
      <w:r w:rsidR="00073922" w:rsidRPr="00200B4B">
        <w:fldChar w:fldCharType="end"/>
      </w:r>
      <w:r w:rsidR="0080122A" w:rsidRPr="00200B4B">
        <w:t>.</w:t>
      </w:r>
    </w:p>
    <w:p w14:paraId="4EFF655D" w14:textId="213829F1" w:rsidR="00650EE0" w:rsidRPr="00D04E70" w:rsidRDefault="0003144D" w:rsidP="00AD00D9">
      <w:pPr>
        <w:spacing w:line="360" w:lineRule="auto"/>
        <w:jc w:val="both"/>
      </w:pPr>
      <w:r w:rsidRPr="00200B4B">
        <w:t>The v</w:t>
      </w:r>
      <w:r w:rsidR="00B85E77" w:rsidRPr="00200B4B">
        <w:t xml:space="preserve">olunteers were identified through </w:t>
      </w:r>
      <w:r w:rsidR="00143E4B" w:rsidRPr="00200B4B">
        <w:t xml:space="preserve">various streams including </w:t>
      </w:r>
      <w:r w:rsidR="00B85E77" w:rsidRPr="00200B4B">
        <w:rPr>
          <w:rFonts w:ascii="Calibri" w:eastAsia="Calibri" w:hAnsi="Calibri" w:cs="Calibri"/>
        </w:rPr>
        <w:t>posters in local GP surgeries, libraries and charity offices, U3A groups and through word of mouth.</w:t>
      </w:r>
      <w:r w:rsidR="00143E4B" w:rsidRPr="00200B4B">
        <w:rPr>
          <w:rFonts w:ascii="Calibri" w:eastAsia="Calibri" w:hAnsi="Calibri" w:cs="Calibri"/>
        </w:rPr>
        <w:t xml:space="preserve"> </w:t>
      </w:r>
      <w:proofErr w:type="gramStart"/>
      <w:r w:rsidR="00143E4B" w:rsidRPr="00200B4B">
        <w:t>Participants who</w:t>
      </w:r>
      <w:r w:rsidR="00143E4B" w:rsidRPr="00D04E70">
        <w:t xml:space="preserve"> completed the validation of the SEAH (Experiment 4.2, described in 4.3.2.1), who </w:t>
      </w:r>
      <w:r w:rsidR="003C01B3" w:rsidRPr="00D04E70">
        <w:t xml:space="preserve">were eligible according to exclusion criteria and </w:t>
      </w:r>
      <w:r w:rsidR="00143E4B" w:rsidRPr="00D04E70">
        <w:t>consented to be contacted again for future testing, were also emailed with details of the new study.</w:t>
      </w:r>
      <w:proofErr w:type="gramEnd"/>
      <w:r w:rsidR="00143E4B" w:rsidRPr="00D04E70">
        <w:t xml:space="preserve"> </w:t>
      </w:r>
      <w:r w:rsidR="00650EE0" w:rsidRPr="00D04E70">
        <w:t xml:space="preserve">Forty-one participants were recruited by this method. </w:t>
      </w:r>
    </w:p>
    <w:p w14:paraId="586B0257" w14:textId="1B7E4497" w:rsidR="00AD00D9" w:rsidRPr="00200B4B" w:rsidRDefault="00AD00D9" w:rsidP="00AD00D9">
      <w:pPr>
        <w:spacing w:line="360" w:lineRule="auto"/>
        <w:jc w:val="both"/>
      </w:pPr>
      <w:r w:rsidRPr="00D04E70">
        <w:t xml:space="preserve">All participants undertook </w:t>
      </w:r>
      <w:r w:rsidR="009F0A50" w:rsidRPr="00D04E70">
        <w:t xml:space="preserve">detailed </w:t>
      </w:r>
      <w:r w:rsidRPr="00D04E70">
        <w:t xml:space="preserve">neuropsychological assessment and hearing assessment. </w:t>
      </w:r>
      <w:r w:rsidR="00A91A42" w:rsidRPr="00D04E70">
        <w:t xml:space="preserve">The protocol also involved participants to complete the SEAH questionnaire (described Experiment 5.2) and tests of central </w:t>
      </w:r>
      <w:r w:rsidR="00A91A42" w:rsidRPr="00200B4B">
        <w:t xml:space="preserve">auditory processing (described in Experiment 6.1). </w:t>
      </w:r>
      <w:r w:rsidRPr="00200B4B">
        <w:t xml:space="preserve">To control for other factors </w:t>
      </w:r>
      <w:r w:rsidR="007C742C" w:rsidRPr="00200B4B">
        <w:t>that</w:t>
      </w:r>
      <w:r w:rsidRPr="00200B4B">
        <w:t xml:space="preserve"> could </w:t>
      </w:r>
      <w:r w:rsidR="007C742C" w:rsidRPr="00200B4B">
        <w:t xml:space="preserve">influence </w:t>
      </w:r>
      <w:r w:rsidRPr="00200B4B">
        <w:t xml:space="preserve">cognitive performance, demographic information was collected including </w:t>
      </w:r>
      <w:r w:rsidR="009F0A50" w:rsidRPr="00200B4B">
        <w:t>years of formal education (self-report</w:t>
      </w:r>
      <w:r w:rsidR="00D66641" w:rsidRPr="00200B4B">
        <w:t xml:space="preserve"> and kept as a continuous variable in number of years </w:t>
      </w:r>
      <w:r w:rsidR="00D66641" w:rsidRPr="00200B4B">
        <w:fldChar w:fldCharType="begin">
          <w:fldData xml:space="preserve">PEVuZE5vdGU+PENpdGU+PEF1dGhvcj5Ub2dub25pPC9BdXRob3I+PFllYXI+MjAwNTwvWWVhcj48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</w:fldData>
        </w:fldChar>
      </w:r>
      <w:r w:rsidR="00D66641" w:rsidRPr="00200B4B">
        <w:instrText xml:space="preserve"> ADDIN EN.CITE </w:instrText>
      </w:r>
      <w:r w:rsidR="00D66641" w:rsidRPr="00200B4B">
        <w:fldChar w:fldCharType="begin">
          <w:fldData xml:space="preserve">PEVuZE5vdGU+PENpdGU+PEF1dGhvcj5Ub2dub25pPC9BdXRob3I+PFllYXI+MjAwNTwvWWVhcj48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</w:fldData>
        </w:fldChar>
      </w:r>
      <w:r w:rsidR="00D66641" w:rsidRPr="00200B4B">
        <w:instrText xml:space="preserve"> ADDIN EN.CITE.DATA </w:instrText>
      </w:r>
      <w:r w:rsidR="00D66641" w:rsidRPr="00200B4B">
        <w:fldChar w:fldCharType="end"/>
      </w:r>
      <w:r w:rsidR="00D66641" w:rsidRPr="00200B4B">
        <w:fldChar w:fldCharType="separate"/>
      </w:r>
      <w:r w:rsidR="00D66641" w:rsidRPr="00200B4B">
        <w:rPr>
          <w:noProof/>
        </w:rPr>
        <w:t>(Tognoni et al., 2005)</w:t>
      </w:r>
      <w:r w:rsidR="00D66641" w:rsidRPr="00200B4B">
        <w:fldChar w:fldCharType="end"/>
      </w:r>
      <w:r w:rsidR="009F0A50" w:rsidRPr="00200B4B">
        <w:t xml:space="preserve">) and </w:t>
      </w:r>
      <w:r w:rsidRPr="00200B4B">
        <w:t xml:space="preserve">presence of </w:t>
      </w:r>
      <w:r w:rsidR="007D50E8" w:rsidRPr="00200B4B">
        <w:t>cardiovascular (</w:t>
      </w:r>
      <w:r w:rsidRPr="00200B4B">
        <w:t>CV</w:t>
      </w:r>
      <w:r w:rsidR="007D50E8" w:rsidRPr="00200B4B">
        <w:t>)</w:t>
      </w:r>
      <w:r w:rsidRPr="00200B4B">
        <w:t xml:space="preserve"> disease or risk factors, assessed by participants directly reporting a diagnosis, or taking any medication for CV purposes. Similarly, assessment of depression using the PHQ-9 </w:t>
      </w:r>
      <w:r w:rsidRPr="00200B4B">
        <w:fldChar w:fldCharType="begin"/>
      </w:r>
      <w:r w:rsidR="00715934" w:rsidRPr="00200B4B">
        <w:instrText xml:space="preserve"> ADDIN EN.CITE &lt;EndNote&gt;&lt;Cite&gt;&lt;Author&gt;Spitzer&lt;/Author&gt;&lt;Year&gt;1999&lt;/Year&gt;&lt;IDText&gt;Validation and utility of a self-report version of PRIME-MD: the PHQ primary care study. Primary Care Evaluation of Mental Disorders. Patient Health Questionnaire&lt;/IDText&gt;&lt;DisplayText&gt;(Spitzer et al., 1999)&lt;/DisplayText&gt;&lt;record&gt;&lt;dates&gt;&lt;pub-dates&gt;&lt;date&gt;Nov 10&lt;/date&gt;&lt;/pub-dates&gt;&lt;year&gt;1999&lt;/year&gt;&lt;/dates&gt;&lt;keywords&gt;&lt;keyword&gt;Adult&lt;/keyword&gt;&lt;keyword&gt;Aged&lt;/keyword&gt;&lt;keyword&gt;Cost of Illness&lt;/keyword&gt;&lt;keyword&gt;*Family Practice&lt;/keyword&gt;&lt;keyword&gt;Female&lt;/keyword&gt;&lt;keyword&gt;Humans&lt;/keyword&gt;&lt;keyword&gt;Internal Medicine&lt;/keyword&gt;&lt;keyword&gt;Male&lt;/keyword&gt;&lt;keyword&gt;Medical History Taking&lt;/keyword&gt;&lt;keyword&gt;Mental Disorders/*diagnosis&lt;/keyword&gt;&lt;keyword&gt;Mental Health&lt;/keyword&gt;&lt;keyword&gt;Mental Status Schedule&lt;/keyword&gt;&lt;keyword&gt;Middle Aged&lt;/keyword&gt;&lt;keyword&gt;Reproducibility of Results&lt;/keyword&gt;&lt;keyword&gt;Sensitivity and Specificity&lt;/keyword&gt;&lt;keyword&gt;*Surveys and Questionnaires&lt;/keyword&gt;&lt;keyword&gt;United States&lt;/keyword&gt;&lt;/keywords&gt;&lt;isbn&gt;0098-7484 (Print)&amp;#xD;0098-7484&lt;/isbn&gt;&lt;titles&gt;&lt;title&gt;Validation and utility of a self-report version of PRIME-MD: the PHQ primary care study. Primary Care Evaluation of Mental Disorders. Patient Health Questionnaire&lt;/title&gt;&lt;secondary-title&gt;Jama&lt;/secondary-title&gt;&lt;alt-title&gt;Jama&lt;/alt-title&gt;&lt;/titles&gt;&lt;pages&gt;1737-44&lt;/pages&gt;&lt;number&gt;18&lt;/number&gt;&lt;contributors&gt;&lt;authors&gt;&lt;author&gt;Spitzer, R. L.&lt;/author&gt;&lt;author&gt;Kroenke, K.&lt;/author&gt;&lt;author&gt;Williams, J. B.&lt;/author&gt;&lt;/authors&gt;&lt;/contributors&gt;&lt;edition&gt;1999/11/24&lt;/edition&gt;&lt;language&gt;eng&lt;/language&gt;&lt;added-date format="utc"&gt;1502876890&lt;/added-date&gt;&lt;ref-type name="Journal Article"&gt;17&lt;/ref-type&gt;&lt;auth-address&gt;Biometrics Research Department, New York State Psychiatric Institute, and Columbia University, New York 10032, USA. rls8@columbia.edu&lt;/auth-address&gt;&lt;remote-database-provider&gt;NLM&lt;/remote-database-provider&gt;&lt;rec-number&gt;666&lt;/rec-number&gt;&lt;last-updated-date format="utc"&gt;1502876890&lt;/last-updated-date&gt;&lt;accession-num&gt;10568646&lt;/accession-num&gt;&lt;volume&gt;282&lt;/volume&gt;&lt;/record&gt;&lt;/Cite&gt;&lt;/EndNote&gt;</w:instrText>
      </w:r>
      <w:r w:rsidRPr="00200B4B">
        <w:fldChar w:fldCharType="separate"/>
      </w:r>
      <w:r w:rsidR="00715934" w:rsidRPr="00200B4B">
        <w:rPr>
          <w:noProof/>
        </w:rPr>
        <w:t>(Spitzer et al., 1999)</w:t>
      </w:r>
      <w:r w:rsidRPr="00200B4B">
        <w:fldChar w:fldCharType="end"/>
      </w:r>
      <w:r w:rsidRPr="00200B4B">
        <w:t xml:space="preserve"> and anxiety using the GAD-7 </w:t>
      </w:r>
      <w:r w:rsidRPr="00200B4B">
        <w:fldChar w:fldCharType="begin"/>
      </w:r>
      <w:r w:rsidR="00715934" w:rsidRPr="00200B4B">
        <w:instrText xml:space="preserve"> ADDIN EN.CITE &lt;EndNote&gt;&lt;Cite&gt;&lt;Author&gt;Spitzer&lt;/Author&gt;&lt;Year&gt;2006&lt;/Year&gt;&lt;IDText&gt;A brief measure for assessing generalized anxiety disorder: the GAD-7&lt;/IDText&gt;&lt;DisplayText&gt;(Spitzer et al., 2006)&lt;/DisplayText&gt;&lt;record&gt;&lt;dates&gt;&lt;pub-dates&gt;&lt;date&gt;May 22&lt;/date&gt;&lt;/pub-dates&gt;&lt;year&gt;2006&lt;/year&gt;&lt;/dates&gt;&lt;keywords&gt;&lt;keyword&gt;Adult&lt;/keyword&gt;&lt;keyword&gt;Anxiety Disorders/*diagnosis/epidemiology&lt;/keyword&gt;&lt;keyword&gt;Female&lt;/keyword&gt;&lt;keyword&gt;Humans&lt;/keyword&gt;&lt;keyword&gt;Incidence&lt;/keyword&gt;&lt;keyword&gt;Male&lt;/keyword&gt;&lt;keyword&gt;*Mental Status Schedule&lt;/keyword&gt;&lt;keyword&gt;Middle Aged&lt;/keyword&gt;&lt;keyword&gt;Reproducibility of Results&lt;/keyword&gt;&lt;keyword&gt;Retrospective Studies&lt;/keyword&gt;&lt;keyword&gt;Surveys and Questionnaires&lt;/keyword&gt;&lt;keyword&gt;United States/epidemiology&lt;/keyword&gt;&lt;/keywords&gt;&lt;isbn&gt;0003-9926 (Print)&amp;#xD;0003-9926&lt;/isbn&gt;&lt;titles&gt;&lt;title&gt;A brief measure for assessing generalized anxiety disorder: the GAD-7&lt;/title&gt;&lt;secondary-title&gt;Archives of Internal Medicine&lt;/secondary-title&gt;&lt;alt-title&gt;Archives of internal medicine&lt;/alt-title&gt;&lt;/titles&gt;&lt;pages&gt;1092-7&lt;/pages&gt;&lt;number&gt;10&lt;/number&gt;&lt;contributors&gt;&lt;authors&gt;&lt;author&gt;Spitzer, R. L.&lt;/author&gt;&lt;author&gt;Kroenke, K.&lt;/author&gt;&lt;author&gt;Williams, J. B.&lt;/author&gt;&lt;author&gt;Lowe, B.&lt;/author&gt;&lt;/authors&gt;&lt;/contributors&gt;&lt;edition&gt;2006/05/24&lt;/edition&gt;&lt;language&gt;eng&lt;/language&gt;&lt;added-date format="utc"&gt;1502876966&lt;/added-date&gt;&lt;ref-type name="Journal Article"&gt;17&lt;/ref-type&gt;&lt;auth-address&gt;Biometrics Research Department, New York State Psychiatric Institute, New York, NY 10032, USA. RLS8@Columbia.edu&lt;/auth-address&gt;&lt;remote-database-provider&gt;NLM&lt;/remote-database-provider&gt;&lt;rec-number&gt;667&lt;/rec-number&gt;&lt;last-updated-date format="utc"&gt;1512425127&lt;/last-updated-date&gt;&lt;accession-num&gt;16717171&lt;/accession-num&gt;&lt;electronic-resource-num&gt;10.1001/archinte.166.10.1092&lt;/electronic-resource-num&gt;&lt;volume&gt;166&lt;/volume&gt;&lt;/record&gt;&lt;/Cite&gt;&lt;/EndNote&gt;</w:instrText>
      </w:r>
      <w:r w:rsidRPr="00200B4B">
        <w:fldChar w:fldCharType="separate"/>
      </w:r>
      <w:r w:rsidR="00715934" w:rsidRPr="00200B4B">
        <w:rPr>
          <w:noProof/>
        </w:rPr>
        <w:t>(Spitzer et al., 2006)</w:t>
      </w:r>
      <w:r w:rsidRPr="00200B4B">
        <w:fldChar w:fldCharType="end"/>
      </w:r>
      <w:r w:rsidRPr="00200B4B">
        <w:t xml:space="preserve"> was undertaken to control for differences in performance on neuropsychological testing. </w:t>
      </w:r>
    </w:p>
    <w:p w14:paraId="1C459BE0" w14:textId="77777777" w:rsidR="00AD00D9" w:rsidRPr="00DA02C0" w:rsidRDefault="00AD00D9" w:rsidP="00AD00D9">
      <w:pPr>
        <w:spacing w:line="360" w:lineRule="auto"/>
        <w:jc w:val="both"/>
      </w:pPr>
      <w:r w:rsidRPr="00200B4B">
        <w:t>Ethical approval was obtained from the University of Sheffield Medical School (ref: 002853) and</w:t>
      </w:r>
      <w:r>
        <w:t xml:space="preserve"> NRES Committee North East- Newcastle and North Tyneside (ref: 170445, 15/NE/0152). All participants gave their written informed consent. </w:t>
      </w:r>
    </w:p>
    <w:p w14:paraId="357992CD" w14:textId="77777777" w:rsidR="00AD00D9" w:rsidRDefault="00AD00D9" w:rsidP="00AD00D9">
      <w:pPr>
        <w:pStyle w:val="Heading2"/>
        <w:spacing w:line="360" w:lineRule="auto"/>
      </w:pPr>
      <w:bookmarkStart w:id="62" w:name="_Toc525731025"/>
      <w:r>
        <w:lastRenderedPageBreak/>
        <w:t>5.2.2.2. Hearing assessment</w:t>
      </w:r>
      <w:bookmarkEnd w:id="62"/>
      <w:r>
        <w:t xml:space="preserve">  </w:t>
      </w:r>
    </w:p>
    <w:p w14:paraId="1401A5AE" w14:textId="76F2CDA5" w:rsidR="00AD00D9" w:rsidRPr="00D04E70" w:rsidRDefault="00AD00D9" w:rsidP="00AD00D9">
      <w:pPr>
        <w:spacing w:line="360" w:lineRule="auto"/>
        <w:jc w:val="both"/>
        <w:rPr>
          <w:rFonts w:ascii="Calibri" w:eastAsia="Calibri" w:hAnsi="Calibri" w:cs="Calibri"/>
        </w:rPr>
      </w:pPr>
      <w:r>
        <w:t xml:space="preserve">All participants were asked if they had subjective hearing problems upon entering the study and (if present) duration of HL and rehabilitation were recorded. </w:t>
      </w:r>
      <w:r w:rsidRPr="009876AB">
        <w:rPr>
          <w:rFonts w:ascii="Calibri" w:eastAsia="Calibri" w:hAnsi="Calibri" w:cs="Calibri"/>
        </w:rPr>
        <w:t xml:space="preserve">Pure tone audiometry screening was </w:t>
      </w:r>
      <w:r w:rsidRPr="00D04E70">
        <w:rPr>
          <w:rFonts w:ascii="Calibri" w:eastAsia="Calibri" w:hAnsi="Calibri" w:cs="Calibri"/>
        </w:rPr>
        <w:t>conducted using a CE70 Handheld Pure Tone Warbler in a quiet clinical room</w:t>
      </w:r>
      <w:r w:rsidR="009F0A50" w:rsidRPr="00D04E70">
        <w:rPr>
          <w:rFonts w:ascii="Calibri" w:eastAsia="Calibri" w:hAnsi="Calibri" w:cs="Calibri"/>
        </w:rPr>
        <w:t xml:space="preserve"> as outlined in detail in section 4.2.2.2.2. </w:t>
      </w:r>
    </w:p>
    <w:p w14:paraId="1E3DCA92" w14:textId="77777777" w:rsidR="00AD00D9" w:rsidRPr="00D04E70" w:rsidRDefault="00AD00D9" w:rsidP="00AD00D9">
      <w:pPr>
        <w:pStyle w:val="Heading2"/>
        <w:spacing w:line="360" w:lineRule="auto"/>
      </w:pPr>
      <w:bookmarkStart w:id="63" w:name="_Toc525731026"/>
      <w:r w:rsidRPr="00D04E70">
        <w:t>5.2.2.3. Neuropsychological assessment</w:t>
      </w:r>
      <w:bookmarkEnd w:id="63"/>
    </w:p>
    <w:p w14:paraId="43910C05" w14:textId="550A256D" w:rsidR="00AD00D9" w:rsidRPr="00D04E70" w:rsidRDefault="00AD00D9" w:rsidP="00AD00D9">
      <w:pPr>
        <w:spacing w:line="360" w:lineRule="auto"/>
        <w:jc w:val="both"/>
      </w:pPr>
      <w:r w:rsidRPr="00D04E70">
        <w:t xml:space="preserve">All participants undertook a battery of cognitive tests </w:t>
      </w:r>
      <w:r w:rsidR="007C742C" w:rsidRPr="00D04E70">
        <w:t>that</w:t>
      </w:r>
      <w:r w:rsidRPr="00D04E70">
        <w:t xml:space="preserve"> </w:t>
      </w:r>
      <w:r w:rsidR="007C742C" w:rsidRPr="00D04E70">
        <w:t>was</w:t>
      </w:r>
      <w:r w:rsidRPr="00D04E70">
        <w:t xml:space="preserve"> chosen </w:t>
      </w:r>
      <w:r w:rsidR="007C742C" w:rsidRPr="00D04E70">
        <w:t>to have</w:t>
      </w:r>
      <w:r w:rsidRPr="00D04E70">
        <w:t xml:space="preserve"> minimal inclusion of verbal </w:t>
      </w:r>
      <w:r w:rsidR="009F0A50" w:rsidRPr="00D04E70">
        <w:t>administration</w:t>
      </w:r>
      <w:r w:rsidRPr="00D04E70">
        <w:t xml:space="preserve"> (with the exception of the MMSE), to ensure that hearing performance did not influence the outcome. Both raw scores from each test and an overall cognitive composite score (Overall Cognition) was included in the analysis. Overall Cognition was based on the results from the 6 tests (calculated as Z scores) with higher scores suggesting better performance. </w:t>
      </w:r>
    </w:p>
    <w:p w14:paraId="2E86F283" w14:textId="1CC305E7" w:rsidR="00AD00D9" w:rsidRPr="00D04E70" w:rsidRDefault="00AD00D9" w:rsidP="00AD00D9">
      <w:pPr>
        <w:pStyle w:val="Heading3"/>
        <w:spacing w:line="360" w:lineRule="auto"/>
      </w:pPr>
      <w:r w:rsidRPr="00D04E70">
        <w:t>5.2</w:t>
      </w:r>
      <w:r w:rsidR="00272824" w:rsidRPr="00D04E70">
        <w:t>.2.3.1. The Mini Mental State E</w:t>
      </w:r>
      <w:r w:rsidRPr="00D04E70">
        <w:t>xamination (MMSE)</w:t>
      </w:r>
    </w:p>
    <w:p w14:paraId="0A124523" w14:textId="5574F449" w:rsidR="00AD00D9" w:rsidRPr="00D04E70" w:rsidRDefault="00AD00D9" w:rsidP="00AD00D9">
      <w:pPr>
        <w:spacing w:line="360" w:lineRule="auto"/>
        <w:jc w:val="both"/>
      </w:pPr>
      <w:r w:rsidRPr="00D04E70">
        <w:t xml:space="preserve">The MMSE </w:t>
      </w:r>
      <w:r w:rsidRPr="00D04E70">
        <w:fldChar w:fldCharType="begin"/>
      </w:r>
      <w:r w:rsidR="00715934">
        <w:instrText xml:space="preserve"> ADDIN EN.CITE &lt;EndNote&gt;&lt;Cite&gt;&lt;Author&gt;Folstein&lt;/Author&gt;&lt;Year&gt;1975&lt;/Year&gt;&lt;IDText&gt;“ Mini- mental state”: A practical method for grading the cognitive state of patients for the clinician&lt;/IDText&gt;&lt;DisplayText&gt;(Folstein et al., 1975)&lt;/DisplayText&gt;&lt;record&gt;&lt;isbn&gt;0022-3956&lt;/isbn&gt;&lt;titles&gt;&lt;title&gt;“ Mini- mental state”: A practical method for grading the cognitive state of patients for the clinician&lt;/title&gt;&lt;secondary-title&gt;Journal of Psychiatric Research&lt;/secondary-title&gt;&lt;/titles&gt;&lt;pages&gt;189-198&lt;/pages&gt;&lt;number&gt;3&lt;/number&gt;&lt;contributors&gt;&lt;authors&gt;&lt;author&gt;Folstein, Marshal F.&lt;/author&gt;&lt;author&gt;Folstein, Susan E.&lt;/author&gt;&lt;author&gt;McHugh, Paul R.&lt;/author&gt;&lt;/authors&gt;&lt;/contributors&gt;&lt;added-date format="utc"&gt;1420642945&lt;/added-date&gt;&lt;ref-type name="Journal Article"&gt;17&lt;/ref-type&gt;&lt;dates&gt;&lt;year&gt;1975&lt;/year&gt;&lt;/dates&gt;&lt;rec-number&gt;101&lt;/rec-number&gt;&lt;last-updated-date format="utc"&gt;1420647108&lt;/last-updated-date&gt;&lt;electronic-resource-num&gt;10.1016/0022-3956(75)90026-6&lt;/electronic-resource-num&gt;&lt;volume&gt;12&lt;/volume&gt;&lt;/record&gt;&lt;/Cite&gt;&lt;/EndNote&gt;</w:instrText>
      </w:r>
      <w:r w:rsidRPr="00D04E70">
        <w:fldChar w:fldCharType="separate"/>
      </w:r>
      <w:r w:rsidR="00715934">
        <w:rPr>
          <w:noProof/>
        </w:rPr>
        <w:t>(Folstein et al., 1975)</w:t>
      </w:r>
      <w:r w:rsidRPr="00D04E70">
        <w:fldChar w:fldCharType="end"/>
      </w:r>
      <w:r w:rsidRPr="00D04E70">
        <w:t xml:space="preserve"> was selected as a global measure of cognition (Appendix </w:t>
      </w:r>
      <w:r w:rsidR="00BA2208" w:rsidRPr="00D04E70">
        <w:t>3</w:t>
      </w:r>
      <w:r w:rsidRPr="00D04E70">
        <w:t xml:space="preserve">). This screening tool </w:t>
      </w:r>
      <w:r w:rsidR="00CF3C89" w:rsidRPr="00D04E70">
        <w:t xml:space="preserve">takes less than 10 minutes to administer and </w:t>
      </w:r>
      <w:r w:rsidRPr="00D04E70">
        <w:t>consists of 30 questions assessing domains of orientation,</w:t>
      </w:r>
      <w:r w:rsidR="00F578F4" w:rsidRPr="00D04E70">
        <w:t xml:space="preserve"> attention, memory and language. Specifically the MMSE assesses temporal </w:t>
      </w:r>
      <w:r w:rsidR="00F578F4" w:rsidRPr="00200B4B">
        <w:t>orientation</w:t>
      </w:r>
      <w:r w:rsidR="009F4782" w:rsidRPr="00200B4B">
        <w:t xml:space="preserve"> (10 marks) including location in time in space;</w:t>
      </w:r>
      <w:r w:rsidR="00F578F4" w:rsidRPr="00200B4B">
        <w:t xml:space="preserve"> registration</w:t>
      </w:r>
      <w:r w:rsidR="009F4782" w:rsidRPr="00200B4B">
        <w:t xml:space="preserve"> (3 marks) by asking the participant to recall 3 words that have been given to them;</w:t>
      </w:r>
      <w:r w:rsidR="00F578F4" w:rsidRPr="00200B4B">
        <w:t xml:space="preserve"> attention and calculation</w:t>
      </w:r>
      <w:r w:rsidR="009F4782" w:rsidRPr="00200B4B">
        <w:t xml:space="preserve"> (5 marks) by asking the participant to count backwards in 7s from 100 and spelling the word WORLD backwards;</w:t>
      </w:r>
      <w:r w:rsidR="00F578F4" w:rsidRPr="00200B4B">
        <w:t xml:space="preserve"> </w:t>
      </w:r>
      <w:r w:rsidR="009F4782" w:rsidRPr="00200B4B">
        <w:t xml:space="preserve">recall (3 marks) where a mark is given for each correct word recalled, </w:t>
      </w:r>
      <w:r w:rsidR="00F578F4" w:rsidRPr="00200B4B">
        <w:t>object naming</w:t>
      </w:r>
      <w:r w:rsidR="009F4782" w:rsidRPr="00200B4B">
        <w:t xml:space="preserve"> (2 marks) a mark is given for correctly naming</w:t>
      </w:r>
      <w:r w:rsidR="004B1247" w:rsidRPr="00200B4B">
        <w:t xml:space="preserve"> a wristwatch and a pe</w:t>
      </w:r>
      <w:r w:rsidR="0080122A" w:rsidRPr="00200B4B">
        <w:t>n</w:t>
      </w:r>
      <w:r w:rsidR="004B1247" w:rsidRPr="00200B4B">
        <w:t xml:space="preserve">cil; </w:t>
      </w:r>
      <w:r w:rsidR="00F578F4" w:rsidRPr="00200B4B">
        <w:t>repetition</w:t>
      </w:r>
      <w:r w:rsidR="004B1247" w:rsidRPr="00200B4B">
        <w:t xml:space="preserve"> (1 mark) where the mark is given for repeating the phrase “No ifs, ands or buts”;</w:t>
      </w:r>
      <w:r w:rsidR="00F578F4" w:rsidRPr="00200B4B">
        <w:t xml:space="preserve"> comprehension</w:t>
      </w:r>
      <w:r w:rsidR="004B1247" w:rsidRPr="00200B4B">
        <w:t xml:space="preserve"> (3 marks) the participant scores full marks for correctly understanding and following a set of verbal instructions, for example ‘Take the piece of paper in your right hand (1)</w:t>
      </w:r>
      <w:r w:rsidR="00F578F4" w:rsidRPr="00200B4B">
        <w:t>,</w:t>
      </w:r>
      <w:r w:rsidR="004B1247" w:rsidRPr="00200B4B">
        <w:t xml:space="preserve"> fold it in half (1) and put it on the floor (1); reacting (1 mark) where the participant is asked to undertake a written command such as ‘Close your eyes’; </w:t>
      </w:r>
      <w:r w:rsidR="00CF3C89" w:rsidRPr="00200B4B">
        <w:t>writing</w:t>
      </w:r>
      <w:r w:rsidR="004B1247" w:rsidRPr="00200B4B">
        <w:t xml:space="preserve"> (1 mark) by asking the participant to write a coherent sentence;</w:t>
      </w:r>
      <w:r w:rsidR="00CF3C89" w:rsidRPr="00200B4B">
        <w:t xml:space="preserve"> and</w:t>
      </w:r>
      <w:r w:rsidR="004B1247" w:rsidRPr="00200B4B">
        <w:t xml:space="preserve"> finally </w:t>
      </w:r>
      <w:r w:rsidR="00F578F4" w:rsidRPr="00200B4B">
        <w:t>copying</w:t>
      </w:r>
      <w:r w:rsidR="004B1247" w:rsidRPr="00200B4B">
        <w:t xml:space="preserve"> (1 mark) where the participant is asked to copy a picture of intersecting pentagons</w:t>
      </w:r>
      <w:r w:rsidR="00F578F4" w:rsidRPr="00200B4B">
        <w:t>. Scores from each domain are assimilated to give the overall score for global cognitive function, with a maximum of 30.</w:t>
      </w:r>
      <w:r w:rsidR="00F578F4" w:rsidRPr="00D04E70">
        <w:t xml:space="preserve"> </w:t>
      </w:r>
    </w:p>
    <w:p w14:paraId="79F3165E" w14:textId="77777777" w:rsidR="00AD00D9" w:rsidRPr="00D04E70" w:rsidRDefault="00AD00D9" w:rsidP="00AD00D9">
      <w:pPr>
        <w:pStyle w:val="Heading3"/>
        <w:spacing w:line="360" w:lineRule="auto"/>
      </w:pPr>
      <w:r w:rsidRPr="00D04E70">
        <w:t>5.2.2.3.2. The Short Cognitive Evaluation Battery (SCEB)</w:t>
      </w:r>
    </w:p>
    <w:p w14:paraId="7DAE1F5D" w14:textId="5F586D75" w:rsidR="00AD00D9" w:rsidRPr="00D04E70" w:rsidRDefault="00AD00D9" w:rsidP="00AD00D9">
      <w:pPr>
        <w:spacing w:line="360" w:lineRule="auto"/>
        <w:jc w:val="both"/>
      </w:pPr>
      <w:r w:rsidRPr="00D04E70">
        <w:t xml:space="preserve">The SCEB </w:t>
      </w:r>
      <w:r w:rsidR="002B2BA2" w:rsidRPr="00D04E70">
        <w:t xml:space="preserve">(Robert et al., 2003, </w:t>
      </w:r>
      <w:proofErr w:type="spellStart"/>
      <w:r w:rsidR="002B2BA2" w:rsidRPr="00D04E70">
        <w:t>Girtler</w:t>
      </w:r>
      <w:proofErr w:type="spellEnd"/>
      <w:r w:rsidR="002B2BA2" w:rsidRPr="00D04E70">
        <w:t xml:space="preserve"> et al., 2012)</w:t>
      </w:r>
      <w:r w:rsidRPr="00D04E70">
        <w:t xml:space="preserve"> was selected as it is sensitive to pathological changes and has minimal verbal involvement. This battery is comprised of four different aspects, Temporal Orientation, 5- word memory test (immediate and delayed recall), Clock- Drawing task and C</w:t>
      </w:r>
      <w:r w:rsidR="00BA2208" w:rsidRPr="00D04E70">
        <w:t>ategory Fluency task (Appendix 4</w:t>
      </w:r>
      <w:r w:rsidRPr="00D04E70">
        <w:t xml:space="preserve">). </w:t>
      </w:r>
    </w:p>
    <w:p w14:paraId="1BF61F82" w14:textId="77777777" w:rsidR="00AD00D9" w:rsidRDefault="00AD00D9" w:rsidP="00AD00D9">
      <w:pPr>
        <w:spacing w:line="360" w:lineRule="auto"/>
        <w:jc w:val="both"/>
      </w:pPr>
      <w:r w:rsidRPr="00D04E70">
        <w:lastRenderedPageBreak/>
        <w:t xml:space="preserve">The Temporal Orientation task used was the Benton Temporal Orientation Test </w:t>
      </w:r>
      <w:r w:rsidRPr="00D04E70">
        <w:fldChar w:fldCharType="begin"/>
      </w:r>
      <w:r w:rsidRPr="00D04E70">
        <w:instrText xml:space="preserve"> ADDIN EN.CITE &lt;EndNote&gt;&lt;Cite&gt;&lt;Author&gt;Benton&lt;/Author&gt;&lt;Year&gt;1983&lt;/Year&gt;&lt;IDText&gt;Contributions to Neuropsychological Assessment: A Clinical Manual&lt;/IDText&gt;&lt;DisplayText&gt;(Benton, 1983)&lt;/DisplayText&gt;&lt;record&gt;&lt;titles&gt;&lt;title&gt;Contributions to Neuropsychological Assessment: A Clinical Manual&lt;/title&gt;&lt;/titles&gt;&lt;contributors&gt;&lt;authors&gt;&lt;author&gt;Benton, Arthur L.&lt;/author&gt;&lt;/authors&gt;&lt;/contributors&gt;&lt;added-date format="utc"&gt;1504957467&lt;/added-date&gt;&lt;pub-location&gt;New York&lt;/pub-location&gt;&lt;ref-type name="Book"&gt;6&lt;/ref-type&gt;&lt;dates&gt;&lt;year&gt;1983&lt;/year&gt;&lt;/dates&gt;&lt;rec-number&gt;699&lt;/rec-number&gt;&lt;publisher&gt;Oxford University Press&lt;/publisher&gt;&lt;last-updated-date format="utc"&gt;1504957599&lt;/last-updated-date&gt;&lt;/record&gt;&lt;/Cite&gt;&lt;/EndNote&gt;</w:instrText>
      </w:r>
      <w:r w:rsidRPr="00D04E70">
        <w:fldChar w:fldCharType="separate"/>
      </w:r>
      <w:r w:rsidRPr="00D04E70">
        <w:rPr>
          <w:noProof/>
        </w:rPr>
        <w:t>(Benton, 1983)</w:t>
      </w:r>
      <w:r w:rsidRPr="00D04E70">
        <w:fldChar w:fldCharType="end"/>
      </w:r>
      <w:r w:rsidRPr="00D04E70">
        <w:t xml:space="preserve"> which is a highly reliable measure of cognitive status. This test assessed knowledge of the month,</w:t>
      </w:r>
      <w:r>
        <w:t xml:space="preserve"> date, </w:t>
      </w:r>
      <w:proofErr w:type="gramStart"/>
      <w:r>
        <w:t>year</w:t>
      </w:r>
      <w:proofErr w:type="gramEnd"/>
      <w:r>
        <w:t xml:space="preserve">, day of the week and time of the day, with a graduated scoring system according to the degree of error. For example, getting the date wrong by one day would be -1, but by 10 days would be -10. The maximum total error score was -113. </w:t>
      </w:r>
    </w:p>
    <w:p w14:paraId="4C238748" w14:textId="449001F8" w:rsidR="00AD00D9" w:rsidRDefault="00AD00D9" w:rsidP="00AD00D9">
      <w:pPr>
        <w:spacing w:line="360" w:lineRule="auto"/>
        <w:jc w:val="both"/>
      </w:pPr>
      <w:r>
        <w:t>The 5-word test is a version of the enhanced cued recall test, reflecting semantic immediate and long</w:t>
      </w:r>
      <w:r w:rsidR="009F644D">
        <w:t>-</w:t>
      </w:r>
      <w:r>
        <w:t xml:space="preserve">term memory. A list of 5 words from different semantic categories was given to the participant who was asked to read the words aloud. The participant was then given a semantic cue and asked to identify each item. The list of words was then removed and the participant was asked to recall the 5 words in any order, where the cue was provided if any items were not spontaneously recalled. </w:t>
      </w:r>
      <w:r w:rsidR="008005A8">
        <w:t xml:space="preserve">A non-semantic interference task was then undertaken (Clock-Drawing task) and following this, the 5 items were again asked to be recalled. </w:t>
      </w:r>
      <w:r>
        <w:t xml:space="preserve">Once more if any words were not recalled freely, the semantic cue was given. The score was recorded as the sum of the free and cued recall, to a maximum of 5. </w:t>
      </w:r>
    </w:p>
    <w:p w14:paraId="0A09B2D2" w14:textId="77777777" w:rsidR="00AD00D9" w:rsidRDefault="00AD00D9" w:rsidP="00AD00D9">
      <w:pPr>
        <w:spacing w:line="360" w:lineRule="auto"/>
        <w:jc w:val="both"/>
      </w:pPr>
      <w:r>
        <w:t xml:space="preserve">The Clock-Drawing task was used as a measure of visuoconstructive abilities. The participant was given a piece of paper with a large circle, and asked to turn it into a clock, including all of the numbers and then set the time at 20 minutes to 4. The scoring procedure used was based on seven attributes, where one point was given for each correct portion, to a maximum of 7. </w:t>
      </w:r>
    </w:p>
    <w:p w14:paraId="311DD7B7" w14:textId="77777777" w:rsidR="00AD00D9" w:rsidRDefault="00AD00D9" w:rsidP="00AD00D9">
      <w:pPr>
        <w:spacing w:line="360" w:lineRule="auto"/>
        <w:jc w:val="both"/>
      </w:pPr>
      <w:r>
        <w:t xml:space="preserve">The Category Fluency task assesses semantic verbal ability and executive control in a single category of animals. The participant is asked to name as many animals as possible in 60 seconds. One point is given for each correct answer. </w:t>
      </w:r>
    </w:p>
    <w:p w14:paraId="60E94E83" w14:textId="77777777" w:rsidR="00AD00D9" w:rsidRDefault="00AD00D9" w:rsidP="00AD00D9">
      <w:pPr>
        <w:spacing w:line="360" w:lineRule="auto"/>
        <w:jc w:val="both"/>
      </w:pPr>
      <w:r>
        <w:t>Scores from each part of the SCEB were summed, a higher score reflecting better cognitive performance.</w:t>
      </w:r>
    </w:p>
    <w:p w14:paraId="7175D8EB" w14:textId="77777777" w:rsidR="00AD00D9" w:rsidRDefault="00AD00D9" w:rsidP="00AD00D9">
      <w:pPr>
        <w:pStyle w:val="Heading3"/>
        <w:spacing w:line="360" w:lineRule="auto"/>
      </w:pPr>
      <w:r>
        <w:t>5.2.2.3.3. Verbal Fluency Task</w:t>
      </w:r>
    </w:p>
    <w:p w14:paraId="510FADB3" w14:textId="736D4469" w:rsidR="00AD00D9" w:rsidRDefault="00AD00D9" w:rsidP="00AD00D9">
      <w:pPr>
        <w:spacing w:line="360" w:lineRule="auto"/>
        <w:jc w:val="both"/>
      </w:pPr>
      <w:r>
        <w:t xml:space="preserve">Two measures of verbal fluency were employed to assess verbal ability and executive control, the Category Fluency (semantic fluency) and Letter Fluency (phonemic fluency) tasks </w:t>
      </w:r>
      <w:r>
        <w:fldChar w:fldCharType="begin"/>
      </w:r>
      <w:r>
        <w:instrText xml:space="preserve"> ADDIN EN.CITE &lt;EndNote&gt;&lt;Cite&gt;&lt;Author&gt;Lezak&lt;/Author&gt;&lt;Year&gt;2004&lt;/Year&gt;&lt;IDText&gt;Neuropsychological assessment&lt;/IDText&gt;&lt;DisplayText&gt;(Lezak, 2004)&lt;/DisplayText&gt;&lt;record&gt;&lt;keywords&gt;&lt;keyword&gt;Neuropsychological tests&lt;/keyword&gt;&lt;keyword&gt;Neuropsychological assessment&lt;/keyword&gt;&lt;keyword&gt;Neuropsychological evaluation&lt;/keyword&gt;&lt;keyword&gt;Tests, Neuropsychological&lt;/keyword&gt;&lt;keyword&gt;Clinical neuropsychology&lt;/keyword&gt;&lt;keyword&gt;Neurologic examination&lt;/keyword&gt;&lt;keyword&gt;Psychological tests&lt;/keyword&gt;&lt;/keywords&gt;&lt;titles&gt;&lt;title&gt;Neuropsychological assessment&lt;/title&gt;&lt;/titles&gt;&lt;contributors&gt;&lt;authors&gt;&lt;author&gt;Lezak, Muriel Deutsch&lt;/author&gt;&lt;/authors&gt;&lt;/contributors&gt;&lt;edition&gt;4th ed. / Muriel D. Lezak, Diane B. Howieson, David W. Loring with H. Julia Hannay and Jill S. Fischer.&lt;/edition&gt;&lt;added-date format="utc"&gt;1502809819&lt;/added-date&gt;&lt;pub-location&gt;Oxford&lt;/pub-location&gt;&lt;ref-type name="Book"&gt;6&lt;/ref-type&gt;&lt;dates&gt;&lt;year&gt;2004&lt;/year&gt;&lt;/dates&gt;&lt;rec-number&gt;662&lt;/rec-number&gt;&lt;publisher&gt;Oxford : Oxford University Press, 2004&lt;/publisher&gt;&lt;last-updated-date format="utc"&gt;1502809819&lt;/last-updated-date&gt;&lt;contributors&gt;&lt;secondary-authors&gt;&lt;author&gt;Howieson, Diane B.&lt;/author&gt;&lt;author&gt;Loring, David W.&lt;/author&gt;&lt;/secondary-authors&gt;&lt;/contributors&gt;&lt;/record&gt;&lt;/Cite&gt;&lt;/EndNote&gt;</w:instrText>
      </w:r>
      <w:r>
        <w:fldChar w:fldCharType="separate"/>
      </w:r>
      <w:r>
        <w:rPr>
          <w:noProof/>
        </w:rPr>
        <w:t>(Lezak, 2004)</w:t>
      </w:r>
      <w:r>
        <w:fldChar w:fldCharType="end"/>
      </w:r>
      <w:r>
        <w:t xml:space="preserve"> (Appendix </w:t>
      </w:r>
      <w:r w:rsidR="00BA2208">
        <w:t>5</w:t>
      </w:r>
      <w:r>
        <w:t xml:space="preserve">). The participant is given the category or letter, and is asked to name as many words that fit into the category or begin with that letter in 60 seconds. There are three trials each, for semantic fluency categories were animals, cities and fruit and for phonemic fluency, the letters were p-, l- and f-. The participant is given one point for each correct word given. </w:t>
      </w:r>
    </w:p>
    <w:p w14:paraId="61878F75" w14:textId="77777777" w:rsidR="00AD00D9" w:rsidRDefault="00AD00D9" w:rsidP="00AD00D9">
      <w:pPr>
        <w:pStyle w:val="Heading3"/>
        <w:spacing w:line="360" w:lineRule="auto"/>
      </w:pPr>
      <w:r>
        <w:lastRenderedPageBreak/>
        <w:t>5.2.2.3.4. Digit Cancellation</w:t>
      </w:r>
    </w:p>
    <w:p w14:paraId="289756C5" w14:textId="3C2109BE" w:rsidR="00AD00D9" w:rsidRDefault="00AD00D9" w:rsidP="00AD00D9">
      <w:pPr>
        <w:spacing w:line="360" w:lineRule="auto"/>
        <w:jc w:val="both"/>
      </w:pPr>
      <w:r>
        <w:t>The digit cancellation task</w:t>
      </w:r>
      <w:r w:rsidR="00085DE8">
        <w:t xml:space="preserve"> (</w:t>
      </w:r>
      <w:proofErr w:type="spellStart"/>
      <w:r w:rsidR="00085DE8">
        <w:t>Spinnler</w:t>
      </w:r>
      <w:proofErr w:type="spellEnd"/>
      <w:r w:rsidR="00085DE8">
        <w:t xml:space="preserve"> and </w:t>
      </w:r>
      <w:proofErr w:type="spellStart"/>
      <w:r w:rsidR="00085DE8">
        <w:t>Tognoni</w:t>
      </w:r>
      <w:proofErr w:type="spellEnd"/>
      <w:r w:rsidR="00085DE8">
        <w:t>, 1987)</w:t>
      </w:r>
      <w:r>
        <w:t xml:space="preserve"> was used to measure visual attention and speed of processing (Appendix </w:t>
      </w:r>
      <w:r w:rsidR="00BA2208">
        <w:t>6</w:t>
      </w:r>
      <w:r>
        <w:t>). There are three progressive trials where participants are asked to put a line through (cancel) numbers, first one number (5) per trial and then two numbers (2, 6), and finally three numbers (1, 4, 9). The cut off was scored at 60 seconds and the number of correct responses in this time were recorded. After 60 seconds, the participant was allowed to continue (if needed) but correct responses were no longer recorded. Correct scores from each of the three matrices were summed to a maximum of 60.</w:t>
      </w:r>
    </w:p>
    <w:p w14:paraId="50E8802F" w14:textId="77777777" w:rsidR="00AD00D9" w:rsidRDefault="00AD00D9" w:rsidP="00AD00D9">
      <w:pPr>
        <w:pStyle w:val="Heading3"/>
        <w:spacing w:line="360" w:lineRule="auto"/>
      </w:pPr>
      <w:r>
        <w:t xml:space="preserve">5.2.2.3.5. House Visual Span </w:t>
      </w:r>
    </w:p>
    <w:p w14:paraId="028A62E5" w14:textId="56F53BEF" w:rsidR="00AD00D9" w:rsidRDefault="00AD00D9" w:rsidP="00AD00D9">
      <w:pPr>
        <w:spacing w:line="360" w:lineRule="auto"/>
        <w:jc w:val="both"/>
      </w:pPr>
      <w:r>
        <w:t xml:space="preserve">The House Visual Span </w:t>
      </w:r>
      <w:r>
        <w:fldChar w:fldCharType="begin"/>
      </w:r>
      <w:r w:rsidR="00715934">
        <w:instrText xml:space="preserve"> ADDIN EN.CITE &lt;EndNote&gt;&lt;Cite&gt;&lt;Author&gt;Cornoldi&lt;/Author&gt;&lt;Year&gt;2004&lt;/Year&gt;&lt;IDText&gt;Visuo-Spatial Working Memory and Individual Differences&lt;/IDText&gt;&lt;DisplayText&gt;(Cornoldi and Vecchi, 2004)&lt;/DisplayText&gt;&lt;record&gt;&lt;titles&gt;&lt;title&gt;Visuo-Spatial Working Memory and Individual Differences&lt;/title&gt;&lt;secondary-title&gt;Essays in Cognitive Psychology&lt;/secondary-title&gt;&lt;/titles&gt;&lt;pages&gt;184&lt;/pages&gt;&lt;contributors&gt;&lt;authors&gt;&lt;author&gt;Cornoldi, Cesare.&lt;/author&gt;&lt;author&gt;Vecchi, Thomas.&lt;/author&gt;&lt;/authors&gt;&lt;/contributors&gt;&lt;added-date format="utc"&gt;1504607965&lt;/added-date&gt;&lt;pub-location&gt;USA, Canada&lt;/pub-location&gt;&lt;ref-type name="Generic"&gt;13&lt;/ref-type&gt;&lt;dates&gt;&lt;year&gt;2004&lt;/year&gt;&lt;/dates&gt;&lt;rec-number&gt;678&lt;/rec-number&gt;&lt;publisher&gt;Psychology Press&lt;/publisher&gt;&lt;last-updated-date format="utc"&gt;1504608068&lt;/last-updated-date&gt;&lt;/record&gt;&lt;/Cite&gt;&lt;/EndNote&gt;</w:instrText>
      </w:r>
      <w:r>
        <w:fldChar w:fldCharType="separate"/>
      </w:r>
      <w:r w:rsidR="00715934">
        <w:rPr>
          <w:noProof/>
        </w:rPr>
        <w:t>(Cornoldi and Vecchi, 2004)</w:t>
      </w:r>
      <w:r>
        <w:fldChar w:fldCharType="end"/>
      </w:r>
      <w:r>
        <w:t xml:space="preserve"> assesses s</w:t>
      </w:r>
      <w:r w:rsidR="009F644D">
        <w:t>hort and long-</w:t>
      </w:r>
      <w:r>
        <w:t>term visual memory and was translated onto a PowerPoint programme for ease of delivery</w:t>
      </w:r>
      <w:r w:rsidRPr="007C742C">
        <w:t xml:space="preserve">. A paper version can be found in Appendix </w:t>
      </w:r>
      <w:r w:rsidR="00BA2208">
        <w:t>7</w:t>
      </w:r>
      <w:r w:rsidRPr="007C742C">
        <w:t>. Participants were presented with black and white line</w:t>
      </w:r>
      <w:r>
        <w:t xml:space="preserve"> drawings of house shapes of various types, for one second. They were then asked to identify the houses they had initially seen from a larger set of houses.  The span included sequences of houses of increasing length, up to 6, and there were three trials at each span level. When the participant reached the point where they did not get 2/3 for each trial correct, the task was concluded. The second part of this assessment included a 6-house recall. Participants were shown 6 houses on the screen all together for 30 seconds, and they were then asked to choose these 6 out of a possible 12 houses. All participants were then shown the same 6 houses for another thirty seconds, and were asked to recall them after 10 minutes</w:t>
      </w:r>
      <w:r w:rsidR="009F644D">
        <w:t>. This was recorded as the long-</w:t>
      </w:r>
      <w:r>
        <w:t>term recall, again to a maximum of 6.</w:t>
      </w:r>
    </w:p>
    <w:p w14:paraId="12009A2D" w14:textId="77777777" w:rsidR="00AD00D9" w:rsidRDefault="00AD00D9" w:rsidP="00AD00D9">
      <w:pPr>
        <w:pStyle w:val="Heading2"/>
        <w:spacing w:line="360" w:lineRule="auto"/>
      </w:pPr>
      <w:bookmarkStart w:id="64" w:name="_Toc525731027"/>
      <w:r>
        <w:t>5.2.2.4. Data analysis</w:t>
      </w:r>
      <w:bookmarkEnd w:id="64"/>
      <w:r>
        <w:t xml:space="preserve"> </w:t>
      </w:r>
    </w:p>
    <w:p w14:paraId="3C275F8E" w14:textId="66CACDB3" w:rsidR="00AD00D9" w:rsidRDefault="00AD00D9" w:rsidP="00AD00D9">
      <w:pPr>
        <w:spacing w:line="360" w:lineRule="auto"/>
        <w:jc w:val="both"/>
      </w:pPr>
      <w:r w:rsidRPr="00795BDE">
        <w:t xml:space="preserve">All statistical analysis was undertaken using IBM-SPSS </w:t>
      </w:r>
      <w:r>
        <w:t xml:space="preserve">statistics software, </w:t>
      </w:r>
      <w:r w:rsidRPr="00795BDE">
        <w:t xml:space="preserve">v22. Two-tailed hypotheses were tested, and a significant </w:t>
      </w:r>
      <w:r w:rsidRPr="00795BDE">
        <w:rPr>
          <w:i/>
        </w:rPr>
        <w:t xml:space="preserve">p </w:t>
      </w:r>
      <w:r w:rsidRPr="00795BDE">
        <w:t xml:space="preserve">value was set at .05, which was corrected to </w:t>
      </w:r>
      <w:r w:rsidRPr="00772039">
        <w:rPr>
          <w:i/>
        </w:rPr>
        <w:t>p</w:t>
      </w:r>
      <w:r w:rsidRPr="00795BDE">
        <w:t xml:space="preserve">= .008 using the Bonferroni factor to assess </w:t>
      </w:r>
      <w:r w:rsidR="001F3B52">
        <w:t xml:space="preserve">individual </w:t>
      </w:r>
      <w:r w:rsidRPr="00795BDE">
        <w:t xml:space="preserve">performance on the battery of cognitive tests. </w:t>
      </w:r>
    </w:p>
    <w:p w14:paraId="014AADC7" w14:textId="2C4F8395" w:rsidR="009F0A50" w:rsidRPr="00D04E70" w:rsidRDefault="009F0A50" w:rsidP="00AD00D9">
      <w:pPr>
        <w:spacing w:line="360" w:lineRule="auto"/>
        <w:jc w:val="both"/>
      </w:pPr>
      <w:r w:rsidRPr="00D04E70">
        <w:t xml:space="preserve">Effect sizes are </w:t>
      </w:r>
      <w:r w:rsidR="00864F31" w:rsidRPr="00D04E70">
        <w:t>included</w:t>
      </w:r>
      <w:r w:rsidRPr="00D04E70">
        <w:t xml:space="preserve"> </w:t>
      </w:r>
      <w:r w:rsidR="0066668F" w:rsidRPr="00D04E70">
        <w:t xml:space="preserve">for statistical comparisons </w:t>
      </w:r>
      <w:r w:rsidR="00864F31" w:rsidRPr="00D04E70">
        <w:t xml:space="preserve">to report information about the magnitude and direction of the difference or association </w:t>
      </w:r>
      <w:r w:rsidR="0066668F" w:rsidRPr="00D04E70">
        <w:t xml:space="preserve">between groups. Cohen’s </w:t>
      </w:r>
      <w:r w:rsidR="0066668F" w:rsidRPr="00D04E70">
        <w:rPr>
          <w:i/>
        </w:rPr>
        <w:t xml:space="preserve">d </w:t>
      </w:r>
      <w:r w:rsidR="003374C4" w:rsidRPr="00D04E70">
        <w:t>is used</w:t>
      </w:r>
      <w:r w:rsidR="003374C4" w:rsidRPr="00D04E70">
        <w:rPr>
          <w:i/>
        </w:rPr>
        <w:t xml:space="preserve"> </w:t>
      </w:r>
      <w:r w:rsidR="0066668F" w:rsidRPr="00D04E70">
        <w:t xml:space="preserve">for comparisons between two means where effect sizes of </w:t>
      </w:r>
      <w:r w:rsidR="0066668F" w:rsidRPr="00D04E70">
        <w:rPr>
          <w:i/>
        </w:rPr>
        <w:t>d</w:t>
      </w:r>
      <w:r w:rsidR="0066668F" w:rsidRPr="00D04E70">
        <w:t xml:space="preserve">= 0.2, 0.5 and 0.8 represent small, medium and large effect size respectively. For non-parametric analysis between two groups, the Mann Whitney U test effect size </w:t>
      </w:r>
      <w:r w:rsidR="0066668F" w:rsidRPr="00D04E70">
        <w:rPr>
          <w:i/>
        </w:rPr>
        <w:t>r</w:t>
      </w:r>
      <w:r w:rsidR="0066668F" w:rsidRPr="00D04E70">
        <w:t xml:space="preserve"> is presented, where 0.1, 0.3 and 0.5 represent small, medium and large effect sizes respectively. Odds ratio</w:t>
      </w:r>
      <w:r w:rsidR="00EA1D9C" w:rsidRPr="00D04E70">
        <w:t xml:space="preserve"> (OR)</w:t>
      </w:r>
      <w:r w:rsidR="0066668F" w:rsidRPr="00D04E70">
        <w:t xml:space="preserve"> is used to describe the effect sizes betwee</w:t>
      </w:r>
      <w:r w:rsidR="00BC13F3" w:rsidRPr="00D04E70">
        <w:t xml:space="preserve">n </w:t>
      </w:r>
      <w:r w:rsidR="00EA1D9C" w:rsidRPr="00D04E70">
        <w:t xml:space="preserve">categorical variables, where OR=1.68 is equivalent to small, OR= 3.47 is equivalent to medium and OR= 6.71 is equivalent to large effect sizes. </w:t>
      </w:r>
    </w:p>
    <w:p w14:paraId="597DD05C" w14:textId="03B11A5E" w:rsidR="005F09D3" w:rsidRPr="00D04E70" w:rsidRDefault="005F09D3" w:rsidP="005F09D3">
      <w:pPr>
        <w:spacing w:line="360" w:lineRule="auto"/>
        <w:jc w:val="both"/>
      </w:pPr>
      <w:r w:rsidRPr="00D04E70">
        <w:lastRenderedPageBreak/>
        <w:t>A composite score of ‘Overall Cognition’ was created by averaging of the individual neuropsychological tests. First, each test w</w:t>
      </w:r>
      <w:r w:rsidR="00CF5521" w:rsidRPr="00D04E70">
        <w:t>as</w:t>
      </w:r>
      <w:r w:rsidRPr="00D04E70">
        <w:t xml:space="preserve"> standardised into z-scores, using the formula: </w:t>
      </w:r>
    </w:p>
    <w:p w14:paraId="4AAF33B6" w14:textId="77777777" w:rsidR="005F09D3" w:rsidRPr="00D04E70" w:rsidRDefault="005F09D3" w:rsidP="005F09D3">
      <w:pPr>
        <w:spacing w:line="360" w:lineRule="auto"/>
        <w:ind w:left="2160" w:firstLine="720"/>
        <w:jc w:val="both"/>
      </w:pPr>
      <w:r w:rsidRPr="00D04E70">
        <w:t xml:space="preserve">  </w:t>
      </w:r>
      <m:oMath>
        <m:r>
          <w:rPr>
            <w:rFonts w:ascii="Cambria Math" w:hAnsi="Cambria Math"/>
          </w:rPr>
          <m:t xml:space="preserve">z= </m:t>
        </m:r>
        <m:f>
          <m:fPr>
            <m:ctrlPr>
              <w:rPr>
                <w:rFonts w:ascii="Cambria Math" w:hAnsi="Cambria Math"/>
                <w:i/>
              </w:rPr>
            </m:ctrlPr>
          </m:fPr>
          <m:num>
            <m:r>
              <w:rPr>
                <w:rFonts w:ascii="Cambria Math" w:hAnsi="Cambria Math"/>
              </w:rPr>
              <m:t>Individual score-Mean score</m:t>
            </m:r>
          </m:num>
          <m:den>
            <m:r>
              <w:rPr>
                <w:rFonts w:ascii="Cambria Math" w:hAnsi="Cambria Math"/>
              </w:rPr>
              <m:t>Standard Deviation</m:t>
            </m:r>
          </m:den>
        </m:f>
      </m:oMath>
    </w:p>
    <w:p w14:paraId="3E5FA23C" w14:textId="1AE4A5FC" w:rsidR="005F09D3" w:rsidRPr="00D04E70" w:rsidRDefault="005F09D3" w:rsidP="005F09D3">
      <w:pPr>
        <w:spacing w:line="360" w:lineRule="auto"/>
        <w:jc w:val="both"/>
      </w:pPr>
      <w:r w:rsidRPr="00D04E70">
        <w:t xml:space="preserve">As the </w:t>
      </w:r>
      <w:r w:rsidR="008005A8" w:rsidRPr="00D04E70">
        <w:t>contributions from each test were</w:t>
      </w:r>
      <w:r w:rsidRPr="00D04E70">
        <w:t xml:space="preserve"> considered equal, the z-scores were summed to give the variable ‘Overall Cognition’. Subsequently, using a median split (median = 0.0375) was applied to convert Overall Cognition into a categorical Cognitive Performance level, with quantiles coded as ‘high’ and ‘low’ performers. </w:t>
      </w:r>
    </w:p>
    <w:p w14:paraId="4D89A5B3" w14:textId="1165F3B0" w:rsidR="00AD00D9" w:rsidRDefault="00AD00D9" w:rsidP="00AD00D9">
      <w:pPr>
        <w:spacing w:line="360" w:lineRule="auto"/>
        <w:jc w:val="both"/>
      </w:pPr>
      <w:r w:rsidRPr="00D04E70">
        <w:t xml:space="preserve">In order to explore the differences in demographic characteristics between groups of HL and normal hearing, the Kolmogorov-Smirnov test was chosen as a test of normality, and parametric and non-parametric independent samples analysis were decided on the basis of this test for continuous data, and χ² test was employed for categorical variables. </w:t>
      </w:r>
      <w:r w:rsidR="0056421F" w:rsidRPr="00D04E70">
        <w:t>As the aim of this experiment is to investigate the role of HL on cognitive performance, the need to minimise any other differences which could impact on the differences were</w:t>
      </w:r>
      <w:r w:rsidRPr="00D04E70">
        <w:t xml:space="preserve"> investigate</w:t>
      </w:r>
      <w:r w:rsidR="0056421F" w:rsidRPr="00D04E70">
        <w:t>d. Any demographic differences between the normal hearing and HL group were investigated using hierarchical multiple linear regression as an exploratory analysis. This would allow us to define how i</w:t>
      </w:r>
      <w:r w:rsidRPr="00D04E70">
        <w:t>mportant each demographic factor was in predicting PTAv</w:t>
      </w:r>
      <w:r>
        <w:t xml:space="preserve"> </w:t>
      </w:r>
      <w:r w:rsidR="0056421F">
        <w:t xml:space="preserve">variance throughout the sample. </w:t>
      </w:r>
    </w:p>
    <w:p w14:paraId="34A69912" w14:textId="77777777" w:rsidR="00AD00D9" w:rsidRDefault="00AD00D9" w:rsidP="00AD00D9">
      <w:pPr>
        <w:spacing w:line="360" w:lineRule="auto"/>
        <w:jc w:val="both"/>
      </w:pPr>
      <w:r>
        <w:t>Hierarchical multiple linear regressions were subsequently performed to predict cognitive performance based on Age (Model 1) and including PTAv in Model 2, for Overall Cognition and the raw tests in which a significant difference between the 2 groups had been detected.</w:t>
      </w:r>
    </w:p>
    <w:p w14:paraId="3C3AED2D" w14:textId="6E30845F" w:rsidR="00AD00D9" w:rsidRDefault="00AD00D9" w:rsidP="0065698D">
      <w:pPr>
        <w:pStyle w:val="Heading1"/>
        <w:numPr>
          <w:ilvl w:val="2"/>
          <w:numId w:val="18"/>
        </w:numPr>
      </w:pPr>
      <w:bookmarkStart w:id="65" w:name="_Toc525731028"/>
      <w:r>
        <w:t>Results</w:t>
      </w:r>
      <w:bookmarkEnd w:id="65"/>
    </w:p>
    <w:p w14:paraId="3BA9B409" w14:textId="77777777" w:rsidR="00AD00D9" w:rsidRDefault="00AD00D9" w:rsidP="0065698D">
      <w:pPr>
        <w:pStyle w:val="Heading2"/>
        <w:numPr>
          <w:ilvl w:val="3"/>
          <w:numId w:val="18"/>
        </w:numPr>
        <w:spacing w:line="360" w:lineRule="auto"/>
      </w:pPr>
      <w:bookmarkStart w:id="66" w:name="_Toc525731029"/>
      <w:r>
        <w:t>Hearing assessment</w:t>
      </w:r>
      <w:bookmarkEnd w:id="66"/>
      <w:r>
        <w:t xml:space="preserve"> </w:t>
      </w:r>
    </w:p>
    <w:p w14:paraId="2BA67601" w14:textId="43D103B0" w:rsidR="000027DB" w:rsidRPr="00D04E70" w:rsidRDefault="00AD00D9" w:rsidP="000027DB">
      <w:pPr>
        <w:spacing w:line="360" w:lineRule="auto"/>
        <w:jc w:val="both"/>
      </w:pPr>
      <w:r w:rsidRPr="00D04E70">
        <w:t>Forty three participants (38%) reported a subjective HL, and the rest</w:t>
      </w:r>
      <w:r w:rsidR="00C65A09" w:rsidRPr="00D04E70">
        <w:t xml:space="preserve"> reported no hearing problems. </w:t>
      </w:r>
      <w:r w:rsidRPr="00D04E70">
        <w:t>PTAv thres</w:t>
      </w:r>
      <w:r w:rsidR="00DA613C" w:rsidRPr="00D04E70">
        <w:t>holds varied between 20</w:t>
      </w:r>
      <w:r w:rsidR="00453665">
        <w:t xml:space="preserve"> </w:t>
      </w:r>
      <w:r w:rsidR="00DA613C" w:rsidRPr="00D04E70">
        <w:t>dB and 66.25</w:t>
      </w:r>
      <w:r w:rsidR="00453665">
        <w:t xml:space="preserve"> </w:t>
      </w:r>
      <w:r w:rsidRPr="00D04E70">
        <w:t xml:space="preserve">dB in the better hearing ear. The prevalence of </w:t>
      </w:r>
      <w:r w:rsidR="00DA613C" w:rsidRPr="00D04E70">
        <w:t>measured HL was 33</w:t>
      </w:r>
      <w:r w:rsidRPr="00D04E70">
        <w:t xml:space="preserve">% in </w:t>
      </w:r>
      <w:r w:rsidR="00DA613C" w:rsidRPr="00D04E70">
        <w:t>the sample, with 37</w:t>
      </w:r>
      <w:r w:rsidRPr="00D04E70">
        <w:t xml:space="preserve"> participants screening positive for HL and </w:t>
      </w:r>
      <w:r w:rsidR="00DA613C" w:rsidRPr="00D04E70">
        <w:t>75</w:t>
      </w:r>
      <w:r w:rsidRPr="00D04E70">
        <w:t xml:space="preserve"> participants having normal hearing. </w:t>
      </w:r>
    </w:p>
    <w:p w14:paraId="5ACF1951" w14:textId="4A31E8BD" w:rsidR="00AD00D9" w:rsidRPr="00D04E70" w:rsidRDefault="00AD00D9" w:rsidP="000027DB">
      <w:pPr>
        <w:spacing w:line="360" w:lineRule="auto"/>
        <w:jc w:val="both"/>
      </w:pPr>
      <w:r w:rsidRPr="00D04E70">
        <w:t xml:space="preserve">Participants were classified into two groups depending on their hearing status, hearing thresholds &lt;25 </w:t>
      </w:r>
      <w:r w:rsidR="00C654E5" w:rsidRPr="00D04E70">
        <w:t>dB</w:t>
      </w:r>
      <w:r w:rsidR="00C654E5">
        <w:t xml:space="preserve"> </w:t>
      </w:r>
      <w:r w:rsidR="00C654E5" w:rsidRPr="00D04E70">
        <w:t>HL</w:t>
      </w:r>
      <w:r w:rsidRPr="00D04E70">
        <w:t xml:space="preserve"> were classified as normal hearing and ≥26 were classified as HL. The demographic characteristics of both groups are shown in Table 5.1. Participants with HL were more likely to be male, older, with CV risk factors and slightly fewer years of education. </w:t>
      </w:r>
    </w:p>
    <w:p w14:paraId="03AB76A7" w14:textId="36ECC685" w:rsidR="00AD00D9" w:rsidRDefault="000027DB" w:rsidP="00AD00D9">
      <w:pPr>
        <w:spacing w:line="360" w:lineRule="auto"/>
        <w:jc w:val="both"/>
      </w:pPr>
      <w:r w:rsidRPr="00D04E70">
        <w:lastRenderedPageBreak/>
        <w:t xml:space="preserve">As age, years of education and CV risks were different between the two groups (normal hearing and HL) it was investigated how these demographic factors could explain variance in PTAv scores, or whether as predicted, fewer years of education and higher CV risks may be present in the HL group as a result of the increased age. </w:t>
      </w:r>
      <w:r w:rsidR="00AD00D9" w:rsidRPr="00D04E70">
        <w:t xml:space="preserve">As expected, PTAv was highly correlated with age </w:t>
      </w:r>
      <w:bookmarkStart w:id="67" w:name="OLE_LINK2"/>
      <w:r w:rsidR="00AD00D9" w:rsidRPr="00D04E70">
        <w:t>(</w:t>
      </w:r>
      <w:r w:rsidR="00AD00D9" w:rsidRPr="00D04E70">
        <w:rPr>
          <w:i/>
        </w:rPr>
        <w:t>r</w:t>
      </w:r>
      <w:r w:rsidR="00AD00D9" w:rsidRPr="00D04E70">
        <w:rPr>
          <w:vertAlign w:val="subscript"/>
        </w:rPr>
        <w:t xml:space="preserve">s </w:t>
      </w:r>
      <w:r w:rsidR="00AD00D9" w:rsidRPr="00D04E70">
        <w:t>= .6</w:t>
      </w:r>
      <w:r w:rsidR="00AE1A65" w:rsidRPr="00D04E70">
        <w:t>30</w:t>
      </w:r>
      <w:r w:rsidR="00AD00D9" w:rsidRPr="00D04E70">
        <w:t xml:space="preserve">, </w:t>
      </w:r>
      <w:r w:rsidR="00AD00D9" w:rsidRPr="00D04E70">
        <w:rPr>
          <w:i/>
        </w:rPr>
        <w:t xml:space="preserve">p </w:t>
      </w:r>
      <w:r w:rsidR="00AD00D9" w:rsidRPr="00D04E70">
        <w:t>&lt; .001)</w:t>
      </w:r>
      <w:bookmarkEnd w:id="67"/>
      <w:r w:rsidR="00AD00D9" w:rsidRPr="00D04E70">
        <w:t xml:space="preserve"> (Figure 5.1), and weakly correlated with years of education (</w:t>
      </w:r>
      <w:r w:rsidR="00AD00D9" w:rsidRPr="00D04E70">
        <w:rPr>
          <w:i/>
        </w:rPr>
        <w:t>r</w:t>
      </w:r>
      <w:r w:rsidR="00AD00D9" w:rsidRPr="00D04E70">
        <w:rPr>
          <w:vertAlign w:val="subscript"/>
        </w:rPr>
        <w:t xml:space="preserve">s </w:t>
      </w:r>
      <w:r w:rsidR="00AD00D9" w:rsidRPr="00D04E70">
        <w:t>= -.</w:t>
      </w:r>
      <w:r w:rsidR="00023D5C" w:rsidRPr="00D04E70">
        <w:t>189</w:t>
      </w:r>
      <w:r w:rsidR="00AD00D9" w:rsidRPr="00D04E70">
        <w:t xml:space="preserve">, </w:t>
      </w:r>
      <w:r w:rsidR="00AD00D9" w:rsidRPr="00D04E70">
        <w:rPr>
          <w:i/>
        </w:rPr>
        <w:t xml:space="preserve">p </w:t>
      </w:r>
      <w:r w:rsidR="00AD00D9" w:rsidRPr="00D04E70">
        <w:t>= .0</w:t>
      </w:r>
      <w:r w:rsidR="00023D5C" w:rsidRPr="00D04E70">
        <w:t>46</w:t>
      </w:r>
      <w:r w:rsidR="00AD00D9" w:rsidRPr="00D04E70">
        <w:t>) and cardiovascular risks (</w:t>
      </w:r>
      <w:r w:rsidR="00AD00D9" w:rsidRPr="00D04E70">
        <w:rPr>
          <w:i/>
        </w:rPr>
        <w:t>r</w:t>
      </w:r>
      <w:r w:rsidR="00AD00D9" w:rsidRPr="00D04E70">
        <w:rPr>
          <w:vertAlign w:val="subscript"/>
        </w:rPr>
        <w:t xml:space="preserve">s </w:t>
      </w:r>
      <w:r w:rsidR="00AD00D9" w:rsidRPr="00D04E70">
        <w:t>= .3</w:t>
      </w:r>
      <w:r w:rsidR="0061726A" w:rsidRPr="00D04E70">
        <w:t>05</w:t>
      </w:r>
      <w:r w:rsidR="00AD00D9" w:rsidRPr="00D04E70">
        <w:t xml:space="preserve">, </w:t>
      </w:r>
      <w:r w:rsidR="00AD00D9" w:rsidRPr="00D04E70">
        <w:rPr>
          <w:i/>
        </w:rPr>
        <w:t xml:space="preserve">p </w:t>
      </w:r>
      <w:r w:rsidR="00AD00D9" w:rsidRPr="00D04E70">
        <w:t>= .001). An exploratory hierarchical multiple linear regression was performed to investigate whether the associations with education and cardiovascular risks (Model 2) could explain any variation in PTAv over and above age (Model 1). The</w:t>
      </w:r>
      <w:r w:rsidRPr="00D04E70">
        <w:t xml:space="preserve"> results showed </w:t>
      </w:r>
      <w:r w:rsidR="00AD00D9" w:rsidRPr="00D04E70">
        <w:t>no significant chang</w:t>
      </w:r>
      <w:r w:rsidR="00FA43F1" w:rsidRPr="00D04E70">
        <w:t>e in R² between Model 1 (R² = .295</w:t>
      </w:r>
      <w:r w:rsidR="00AD00D9" w:rsidRPr="00D04E70">
        <w:t xml:space="preserve">, </w:t>
      </w:r>
      <w:r w:rsidR="00AD00D9" w:rsidRPr="00D04E70">
        <w:rPr>
          <w:i/>
        </w:rPr>
        <w:t xml:space="preserve">p </w:t>
      </w:r>
      <w:r w:rsidR="00AD00D9" w:rsidRPr="00D04E70">
        <w:t>&lt;.001) and Model 2 (∆R²= .0</w:t>
      </w:r>
      <w:r w:rsidR="00FA43F1" w:rsidRPr="00D04E70">
        <w:t>09</w:t>
      </w:r>
      <w:r w:rsidR="00AD00D9" w:rsidRPr="00D04E70">
        <w:t xml:space="preserve">, </w:t>
      </w:r>
      <w:r w:rsidR="00AD00D9" w:rsidRPr="00D04E70">
        <w:rPr>
          <w:i/>
        </w:rPr>
        <w:t>p</w:t>
      </w:r>
      <w:r w:rsidR="00AD00D9" w:rsidRPr="00D04E70">
        <w:t xml:space="preserve"> = .48</w:t>
      </w:r>
      <w:r w:rsidR="00FA43F1" w:rsidRPr="00D04E70">
        <w:t>6</w:t>
      </w:r>
      <w:r w:rsidR="00AD00D9" w:rsidRPr="00D04E70">
        <w:t xml:space="preserve">), suggesting that the lower levels of education and higher levels of cardiovascular risk factors </w:t>
      </w:r>
      <w:r w:rsidR="00F82BBA" w:rsidRPr="00D04E70">
        <w:t xml:space="preserve">in people with higher PTAv thresholds, </w:t>
      </w:r>
      <w:r w:rsidR="00AD00D9" w:rsidRPr="00D04E70">
        <w:t>reflect the age relate</w:t>
      </w:r>
      <w:r w:rsidR="00C65A09" w:rsidRPr="00D04E70">
        <w:t xml:space="preserve">d variance of these variables. </w:t>
      </w:r>
      <w:r w:rsidRPr="00D04E70">
        <w:t xml:space="preserve">Therefore, subsequently only age will be included as a </w:t>
      </w:r>
      <w:r w:rsidR="00D44607" w:rsidRPr="00D04E70">
        <w:t xml:space="preserve">potentially </w:t>
      </w:r>
      <w:r w:rsidRPr="00D04E70">
        <w:t>confounding factor with cognitive performance.</w:t>
      </w:r>
      <w:r>
        <w:t xml:space="preserve"> </w:t>
      </w:r>
    </w:p>
    <w:p w14:paraId="78BAC619" w14:textId="77777777" w:rsidR="00024E81" w:rsidRDefault="00024E81" w:rsidP="00AD00D9">
      <w:pPr>
        <w:spacing w:line="360" w:lineRule="auto"/>
        <w:jc w:val="both"/>
      </w:pPr>
    </w:p>
    <w:p w14:paraId="63F395E5" w14:textId="77777777" w:rsidR="00AD00D9" w:rsidRDefault="00AD00D9" w:rsidP="00AD00D9">
      <w:pPr>
        <w:spacing w:line="360" w:lineRule="auto"/>
        <w:jc w:val="both"/>
      </w:pPr>
      <w:proofErr w:type="gramStart"/>
      <w:r w:rsidRPr="00D04E70">
        <w:rPr>
          <w:b/>
        </w:rPr>
        <w:t>Table 5.1.</w:t>
      </w:r>
      <w:proofErr w:type="gramEnd"/>
      <w:r w:rsidRPr="00D04E70">
        <w:t xml:space="preserve"> </w:t>
      </w:r>
      <w:r w:rsidRPr="00D04E70">
        <w:rPr>
          <w:i/>
        </w:rPr>
        <w:t>Demographic characteristics of the sample as a whole and of subsamples according to hearing status</w:t>
      </w:r>
      <w:r>
        <w:t xml:space="preserve"> </w:t>
      </w:r>
    </w:p>
    <w:tbl>
      <w:tblPr>
        <w:tblStyle w:val="PlainTable21"/>
        <w:tblW w:w="0" w:type="auto"/>
        <w:jc w:val="center"/>
        <w:tblLook w:val="06A0" w:firstRow="1" w:lastRow="0" w:firstColumn="1" w:lastColumn="0" w:noHBand="1" w:noVBand="1"/>
      </w:tblPr>
      <w:tblGrid>
        <w:gridCol w:w="2410"/>
        <w:gridCol w:w="1843"/>
        <w:gridCol w:w="1701"/>
        <w:gridCol w:w="1701"/>
        <w:gridCol w:w="1361"/>
      </w:tblGrid>
      <w:tr w:rsidR="00AD00D9" w14:paraId="64D86C7F" w14:textId="77777777" w:rsidTr="008D41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2CA58FF" w14:textId="23549A20" w:rsidR="00AD00D9" w:rsidRPr="00B60F35" w:rsidRDefault="00AD00D9" w:rsidP="008D4140">
            <w:pPr>
              <w:spacing w:line="360" w:lineRule="auto"/>
              <w:rPr>
                <w:b w:val="0"/>
              </w:rPr>
            </w:pPr>
            <w:r w:rsidRPr="00B60F35">
              <w:rPr>
                <w:b w:val="0"/>
              </w:rPr>
              <w:t>Demographic</w:t>
            </w:r>
          </w:p>
        </w:tc>
        <w:tc>
          <w:tcPr>
            <w:tcW w:w="1843" w:type="dxa"/>
            <w:vAlign w:val="center"/>
          </w:tcPr>
          <w:p w14:paraId="77C4EA34" w14:textId="7FA98494" w:rsidR="00AD00D9" w:rsidRPr="00B60F35" w:rsidRDefault="00AD00D9" w:rsidP="008D4140">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B60F35">
              <w:rPr>
                <w:b w:val="0"/>
              </w:rPr>
              <w:t>Sample</w:t>
            </w:r>
          </w:p>
          <w:p w14:paraId="5859B63D" w14:textId="77777777" w:rsidR="00AD00D9" w:rsidRPr="00B60F35" w:rsidRDefault="00AD00D9" w:rsidP="008D4140">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B60F35">
              <w:rPr>
                <w:b w:val="0"/>
              </w:rPr>
              <w:t>(n=112)</w:t>
            </w:r>
          </w:p>
        </w:tc>
        <w:tc>
          <w:tcPr>
            <w:tcW w:w="1701" w:type="dxa"/>
            <w:vAlign w:val="center"/>
          </w:tcPr>
          <w:p w14:paraId="04B12AFD" w14:textId="3CDDCEC9" w:rsidR="00AD00D9" w:rsidRPr="00B60F35" w:rsidRDefault="00230010" w:rsidP="00230010">
            <w:pPr>
              <w:spacing w:line="360" w:lineRule="auto"/>
              <w:cnfStyle w:val="100000000000" w:firstRow="1" w:lastRow="0" w:firstColumn="0" w:lastColumn="0" w:oddVBand="0" w:evenVBand="0" w:oddHBand="0" w:evenHBand="0" w:firstRowFirstColumn="0" w:firstRowLastColumn="0" w:lastRowFirstColumn="0" w:lastRowLastColumn="0"/>
              <w:rPr>
                <w:b w:val="0"/>
              </w:rPr>
            </w:pPr>
            <w:r>
              <w:rPr>
                <w:b w:val="0"/>
              </w:rPr>
              <w:t>Normal Hearing (n=75</w:t>
            </w:r>
            <w:r w:rsidR="00AD00D9" w:rsidRPr="00B60F35">
              <w:rPr>
                <w:b w:val="0"/>
              </w:rPr>
              <w:t>)</w:t>
            </w:r>
          </w:p>
        </w:tc>
        <w:tc>
          <w:tcPr>
            <w:tcW w:w="1701" w:type="dxa"/>
            <w:vAlign w:val="center"/>
          </w:tcPr>
          <w:p w14:paraId="1BCAE3CF" w14:textId="77777777" w:rsidR="00AD00D9" w:rsidRPr="00B60F35" w:rsidRDefault="00AD00D9" w:rsidP="008D4140">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B60F35">
              <w:rPr>
                <w:b w:val="0"/>
              </w:rPr>
              <w:t>Hearing loss</w:t>
            </w:r>
          </w:p>
          <w:p w14:paraId="51924301" w14:textId="0A082D77" w:rsidR="00AD00D9" w:rsidRPr="00B60F35" w:rsidRDefault="00230010" w:rsidP="00230010">
            <w:pPr>
              <w:spacing w:line="360" w:lineRule="auto"/>
              <w:cnfStyle w:val="100000000000" w:firstRow="1" w:lastRow="0" w:firstColumn="0" w:lastColumn="0" w:oddVBand="0" w:evenVBand="0" w:oddHBand="0" w:evenHBand="0" w:firstRowFirstColumn="0" w:firstRowLastColumn="0" w:lastRowFirstColumn="0" w:lastRowLastColumn="0"/>
              <w:rPr>
                <w:b w:val="0"/>
              </w:rPr>
            </w:pPr>
            <w:r>
              <w:rPr>
                <w:b w:val="0"/>
              </w:rPr>
              <w:t xml:space="preserve">(n=37  </w:t>
            </w:r>
            <w:r w:rsidR="00AD00D9" w:rsidRPr="00B60F35">
              <w:rPr>
                <w:b w:val="0"/>
              </w:rPr>
              <w:t>)</w:t>
            </w:r>
          </w:p>
        </w:tc>
        <w:tc>
          <w:tcPr>
            <w:tcW w:w="1361" w:type="dxa"/>
            <w:vAlign w:val="center"/>
          </w:tcPr>
          <w:p w14:paraId="73217027" w14:textId="2550227F" w:rsidR="00AD00D9" w:rsidRPr="00B60F35" w:rsidRDefault="00AD00D9" w:rsidP="00901962">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B60F35">
              <w:rPr>
                <w:b w:val="0"/>
              </w:rPr>
              <w:t>Significance</w:t>
            </w:r>
          </w:p>
        </w:tc>
      </w:tr>
      <w:tr w:rsidR="00AD00D9" w14:paraId="6F5F92F8"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DC7265E" w14:textId="0E481803" w:rsidR="00AD00D9" w:rsidRPr="00163191" w:rsidRDefault="00AD00D9" w:rsidP="008D4140">
            <w:pPr>
              <w:spacing w:line="360" w:lineRule="auto"/>
              <w:rPr>
                <w:b w:val="0"/>
              </w:rPr>
            </w:pPr>
            <w:r w:rsidRPr="00163191">
              <w:rPr>
                <w:b w:val="0"/>
              </w:rPr>
              <w:t>Age</w:t>
            </w:r>
          </w:p>
        </w:tc>
        <w:tc>
          <w:tcPr>
            <w:tcW w:w="1843" w:type="dxa"/>
            <w:vAlign w:val="center"/>
          </w:tcPr>
          <w:p w14:paraId="3C17C302"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64.93 [12.09]</w:t>
            </w:r>
          </w:p>
        </w:tc>
        <w:tc>
          <w:tcPr>
            <w:tcW w:w="1701" w:type="dxa"/>
            <w:vAlign w:val="center"/>
          </w:tcPr>
          <w:p w14:paraId="76A0FBEA" w14:textId="6B2F4321" w:rsidR="00AD00D9" w:rsidRDefault="00230010" w:rsidP="00230010">
            <w:pPr>
              <w:spacing w:line="360" w:lineRule="auto"/>
              <w:cnfStyle w:val="000000000000" w:firstRow="0" w:lastRow="0" w:firstColumn="0" w:lastColumn="0" w:oddVBand="0" w:evenVBand="0" w:oddHBand="0" w:evenHBand="0" w:firstRowFirstColumn="0" w:firstRowLastColumn="0" w:lastRowFirstColumn="0" w:lastRowLastColumn="0"/>
            </w:pPr>
            <w:r>
              <w:t>60</w:t>
            </w:r>
            <w:r w:rsidR="00AD00D9">
              <w:t>.4</w:t>
            </w:r>
            <w:r>
              <w:t>7 [10.41</w:t>
            </w:r>
            <w:r w:rsidR="00AD00D9">
              <w:t>]</w:t>
            </w:r>
          </w:p>
        </w:tc>
        <w:tc>
          <w:tcPr>
            <w:tcW w:w="1701" w:type="dxa"/>
            <w:vAlign w:val="center"/>
          </w:tcPr>
          <w:p w14:paraId="18ED3832" w14:textId="3F58CB69" w:rsidR="00AD00D9" w:rsidRDefault="00AD00D9" w:rsidP="00230010">
            <w:pPr>
              <w:spacing w:line="360" w:lineRule="auto"/>
              <w:cnfStyle w:val="000000000000" w:firstRow="0" w:lastRow="0" w:firstColumn="0" w:lastColumn="0" w:oddVBand="0" w:evenVBand="0" w:oddHBand="0" w:evenHBand="0" w:firstRowFirstColumn="0" w:firstRowLastColumn="0" w:lastRowFirstColumn="0" w:lastRowLastColumn="0"/>
            </w:pPr>
            <w:r>
              <w:t>7</w:t>
            </w:r>
            <w:r w:rsidR="00230010">
              <w:t>3.97</w:t>
            </w:r>
            <w:r>
              <w:t xml:space="preserve"> [</w:t>
            </w:r>
            <w:r w:rsidR="00230010">
              <w:t>10.11</w:t>
            </w:r>
            <w:r>
              <w:t>]</w:t>
            </w:r>
          </w:p>
        </w:tc>
        <w:tc>
          <w:tcPr>
            <w:tcW w:w="1361" w:type="dxa"/>
            <w:vAlign w:val="center"/>
          </w:tcPr>
          <w:p w14:paraId="5F919720" w14:textId="77777777" w:rsidR="00AD00D9" w:rsidRPr="0078404B"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78404B">
              <w:rPr>
                <w:b/>
              </w:rPr>
              <w:t>.001*</w:t>
            </w:r>
          </w:p>
        </w:tc>
      </w:tr>
      <w:tr w:rsidR="00AD00D9" w14:paraId="7E008162"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09626F6" w14:textId="7ECDF591" w:rsidR="00AD00D9" w:rsidRPr="00163191" w:rsidRDefault="00AD00D9" w:rsidP="008D4140">
            <w:pPr>
              <w:spacing w:line="360" w:lineRule="auto"/>
              <w:rPr>
                <w:b w:val="0"/>
              </w:rPr>
            </w:pPr>
            <w:r>
              <w:rPr>
                <w:b w:val="0"/>
              </w:rPr>
              <w:t>Education</w:t>
            </w:r>
          </w:p>
        </w:tc>
        <w:tc>
          <w:tcPr>
            <w:tcW w:w="1843" w:type="dxa"/>
            <w:vAlign w:val="center"/>
          </w:tcPr>
          <w:p w14:paraId="5B617060"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15.07 [3.20]</w:t>
            </w:r>
          </w:p>
        </w:tc>
        <w:tc>
          <w:tcPr>
            <w:tcW w:w="1701" w:type="dxa"/>
            <w:vAlign w:val="center"/>
          </w:tcPr>
          <w:p w14:paraId="4420F7E1" w14:textId="2F0BB527" w:rsidR="00AD00D9" w:rsidRDefault="00230010" w:rsidP="00230010">
            <w:pPr>
              <w:spacing w:line="360" w:lineRule="auto"/>
              <w:cnfStyle w:val="000000000000" w:firstRow="0" w:lastRow="0" w:firstColumn="0" w:lastColumn="0" w:oddVBand="0" w:evenVBand="0" w:oddHBand="0" w:evenHBand="0" w:firstRowFirstColumn="0" w:firstRowLastColumn="0" w:lastRowFirstColumn="0" w:lastRowLastColumn="0"/>
            </w:pPr>
            <w:r>
              <w:t>15.49</w:t>
            </w:r>
            <w:r w:rsidR="00AD00D9">
              <w:t xml:space="preserve"> [3.0</w:t>
            </w:r>
            <w:r>
              <w:t>9</w:t>
            </w:r>
            <w:r w:rsidR="00AD00D9">
              <w:t>]</w:t>
            </w:r>
          </w:p>
        </w:tc>
        <w:tc>
          <w:tcPr>
            <w:tcW w:w="1701" w:type="dxa"/>
            <w:vAlign w:val="center"/>
          </w:tcPr>
          <w:p w14:paraId="3FD246E2" w14:textId="1B74C33B" w:rsidR="00AD00D9" w:rsidRDefault="00AD00D9" w:rsidP="00230010">
            <w:pPr>
              <w:spacing w:line="360" w:lineRule="auto"/>
              <w:cnfStyle w:val="000000000000" w:firstRow="0" w:lastRow="0" w:firstColumn="0" w:lastColumn="0" w:oddVBand="0" w:evenVBand="0" w:oddHBand="0" w:evenHBand="0" w:firstRowFirstColumn="0" w:firstRowLastColumn="0" w:lastRowFirstColumn="0" w:lastRowLastColumn="0"/>
            </w:pPr>
            <w:r>
              <w:t>14.</w:t>
            </w:r>
            <w:r w:rsidR="00230010">
              <w:t>22</w:t>
            </w:r>
            <w:r>
              <w:t xml:space="preserve"> [3.2</w:t>
            </w:r>
            <w:r w:rsidR="00230010">
              <w:t>8</w:t>
            </w:r>
            <w:r>
              <w:t>]</w:t>
            </w:r>
          </w:p>
        </w:tc>
        <w:tc>
          <w:tcPr>
            <w:tcW w:w="1361" w:type="dxa"/>
            <w:vAlign w:val="center"/>
          </w:tcPr>
          <w:p w14:paraId="00F62545" w14:textId="4A4E6A6D" w:rsidR="00AD00D9" w:rsidRPr="0078404B" w:rsidRDefault="00AD00D9" w:rsidP="000F3F15">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78404B">
              <w:rPr>
                <w:b/>
              </w:rPr>
              <w:t>.0</w:t>
            </w:r>
            <w:r w:rsidR="000F3F15">
              <w:rPr>
                <w:b/>
              </w:rPr>
              <w:t>46</w:t>
            </w:r>
            <w:r w:rsidRPr="0078404B">
              <w:rPr>
                <w:b/>
              </w:rPr>
              <w:t>*</w:t>
            </w:r>
          </w:p>
        </w:tc>
      </w:tr>
      <w:tr w:rsidR="00AD00D9" w14:paraId="51D773E5"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4708B14" w14:textId="40CF584B" w:rsidR="00AD00D9" w:rsidRPr="00163191" w:rsidRDefault="00230010" w:rsidP="008D4140">
            <w:pPr>
              <w:spacing w:line="360" w:lineRule="auto"/>
              <w:rPr>
                <w:b w:val="0"/>
              </w:rPr>
            </w:pPr>
            <w:r>
              <w:rPr>
                <w:b w:val="0"/>
              </w:rPr>
              <w:t>Sex</w:t>
            </w:r>
            <w:r w:rsidR="00AD00D9">
              <w:rPr>
                <w:b w:val="0"/>
              </w:rPr>
              <w:t xml:space="preserve"> (</w:t>
            </w:r>
            <w:r w:rsidR="00AD00D9" w:rsidRPr="00163191">
              <w:rPr>
                <w:b w:val="0"/>
              </w:rPr>
              <w:t>M/F</w:t>
            </w:r>
            <w:r w:rsidR="00AD00D9">
              <w:rPr>
                <w:b w:val="0"/>
              </w:rPr>
              <w:t>)</w:t>
            </w:r>
          </w:p>
        </w:tc>
        <w:tc>
          <w:tcPr>
            <w:tcW w:w="1843" w:type="dxa"/>
            <w:vAlign w:val="center"/>
          </w:tcPr>
          <w:p w14:paraId="1C947B06"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44/68</w:t>
            </w:r>
          </w:p>
        </w:tc>
        <w:tc>
          <w:tcPr>
            <w:tcW w:w="1701" w:type="dxa"/>
            <w:vAlign w:val="center"/>
          </w:tcPr>
          <w:p w14:paraId="0740594B"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22/47</w:t>
            </w:r>
          </w:p>
        </w:tc>
        <w:tc>
          <w:tcPr>
            <w:tcW w:w="1701" w:type="dxa"/>
            <w:vAlign w:val="center"/>
          </w:tcPr>
          <w:p w14:paraId="4AAE49FE"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22/21</w:t>
            </w:r>
          </w:p>
        </w:tc>
        <w:tc>
          <w:tcPr>
            <w:tcW w:w="1361" w:type="dxa"/>
            <w:vAlign w:val="center"/>
          </w:tcPr>
          <w:p w14:paraId="1B597483" w14:textId="1A6F443F" w:rsidR="00AD00D9" w:rsidRPr="0078404B" w:rsidRDefault="00AD00D9" w:rsidP="00000123">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78404B">
              <w:rPr>
                <w:b/>
              </w:rPr>
              <w:t>.0</w:t>
            </w:r>
            <w:r w:rsidR="00000123">
              <w:rPr>
                <w:b/>
              </w:rPr>
              <w:t>25</w:t>
            </w:r>
            <w:r w:rsidRPr="0078404B">
              <w:rPr>
                <w:b/>
              </w:rPr>
              <w:t>*</w:t>
            </w:r>
          </w:p>
        </w:tc>
      </w:tr>
      <w:tr w:rsidR="00AD00D9" w14:paraId="017E9FFE"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185FBC5" w14:textId="77777777" w:rsidR="00AD00D9" w:rsidRPr="00163191" w:rsidRDefault="00AD00D9" w:rsidP="008D4140">
            <w:pPr>
              <w:spacing w:line="360" w:lineRule="auto"/>
              <w:rPr>
                <w:b w:val="0"/>
              </w:rPr>
            </w:pPr>
            <w:r>
              <w:rPr>
                <w:b w:val="0"/>
              </w:rPr>
              <w:t>H</w:t>
            </w:r>
            <w:r w:rsidRPr="00163191">
              <w:rPr>
                <w:b w:val="0"/>
              </w:rPr>
              <w:t>anded</w:t>
            </w:r>
            <w:r>
              <w:rPr>
                <w:b w:val="0"/>
              </w:rPr>
              <w:t>ness (R/L)</w:t>
            </w:r>
          </w:p>
        </w:tc>
        <w:tc>
          <w:tcPr>
            <w:tcW w:w="1843" w:type="dxa"/>
            <w:vAlign w:val="center"/>
          </w:tcPr>
          <w:p w14:paraId="1C189DC5" w14:textId="7089BF8A" w:rsidR="00AD00D9" w:rsidRDefault="00AD00D9" w:rsidP="00000123">
            <w:pPr>
              <w:spacing w:line="360" w:lineRule="auto"/>
              <w:cnfStyle w:val="000000000000" w:firstRow="0" w:lastRow="0" w:firstColumn="0" w:lastColumn="0" w:oddVBand="0" w:evenVBand="0" w:oddHBand="0" w:evenHBand="0" w:firstRowFirstColumn="0" w:firstRowLastColumn="0" w:lastRowFirstColumn="0" w:lastRowLastColumn="0"/>
            </w:pPr>
            <w:r>
              <w:t xml:space="preserve">99/13 </w:t>
            </w:r>
          </w:p>
        </w:tc>
        <w:tc>
          <w:tcPr>
            <w:tcW w:w="1701" w:type="dxa"/>
            <w:vAlign w:val="center"/>
          </w:tcPr>
          <w:p w14:paraId="776942F0" w14:textId="4FDCFE17" w:rsidR="00AD00D9" w:rsidRDefault="00000123" w:rsidP="00000123">
            <w:pPr>
              <w:spacing w:line="360" w:lineRule="auto"/>
              <w:cnfStyle w:val="000000000000" w:firstRow="0" w:lastRow="0" w:firstColumn="0" w:lastColumn="0" w:oddVBand="0" w:evenVBand="0" w:oddHBand="0" w:evenHBand="0" w:firstRowFirstColumn="0" w:firstRowLastColumn="0" w:lastRowFirstColumn="0" w:lastRowLastColumn="0"/>
            </w:pPr>
            <w:r>
              <w:t>64</w:t>
            </w:r>
            <w:r w:rsidR="00AD00D9">
              <w:t>/1</w:t>
            </w:r>
            <w:r>
              <w:t>1</w:t>
            </w:r>
            <w:r w:rsidR="00AD00D9">
              <w:t xml:space="preserve"> </w:t>
            </w:r>
          </w:p>
        </w:tc>
        <w:tc>
          <w:tcPr>
            <w:tcW w:w="1701" w:type="dxa"/>
            <w:vAlign w:val="center"/>
          </w:tcPr>
          <w:p w14:paraId="1C39F01E" w14:textId="015F8121" w:rsidR="00AD00D9" w:rsidRDefault="00000123" w:rsidP="00000123">
            <w:pPr>
              <w:spacing w:line="360" w:lineRule="auto"/>
              <w:cnfStyle w:val="000000000000" w:firstRow="0" w:lastRow="0" w:firstColumn="0" w:lastColumn="0" w:oddVBand="0" w:evenVBand="0" w:oddHBand="0" w:evenHBand="0" w:firstRowFirstColumn="0" w:firstRowLastColumn="0" w:lastRowFirstColumn="0" w:lastRowLastColumn="0"/>
            </w:pPr>
            <w:r>
              <w:t>35/2</w:t>
            </w:r>
            <w:r w:rsidR="00AD00D9">
              <w:t xml:space="preserve"> </w:t>
            </w:r>
          </w:p>
        </w:tc>
        <w:tc>
          <w:tcPr>
            <w:tcW w:w="1361" w:type="dxa"/>
            <w:vAlign w:val="center"/>
          </w:tcPr>
          <w:p w14:paraId="75BD7D58" w14:textId="6024E167" w:rsidR="00AD00D9" w:rsidRPr="0053609E"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rsidRPr="0053609E">
              <w:t>.</w:t>
            </w:r>
            <w:r w:rsidR="00000123">
              <w:t>214</w:t>
            </w:r>
          </w:p>
        </w:tc>
      </w:tr>
      <w:tr w:rsidR="00AD00D9" w14:paraId="1E94D0A4"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1CC9309" w14:textId="3E52AAA5" w:rsidR="00AD00D9" w:rsidRPr="00163191" w:rsidRDefault="00AD00D9" w:rsidP="008D4140">
            <w:pPr>
              <w:spacing w:line="360" w:lineRule="auto"/>
              <w:rPr>
                <w:b w:val="0"/>
              </w:rPr>
            </w:pPr>
            <w:r w:rsidRPr="00163191">
              <w:rPr>
                <w:b w:val="0"/>
              </w:rPr>
              <w:t>Subjective</w:t>
            </w:r>
            <w:r>
              <w:rPr>
                <w:b w:val="0"/>
              </w:rPr>
              <w:t xml:space="preserve"> Hearing L</w:t>
            </w:r>
            <w:r w:rsidRPr="00163191">
              <w:rPr>
                <w:b w:val="0"/>
              </w:rPr>
              <w:t>oss</w:t>
            </w:r>
          </w:p>
        </w:tc>
        <w:tc>
          <w:tcPr>
            <w:tcW w:w="1843" w:type="dxa"/>
            <w:vAlign w:val="center"/>
          </w:tcPr>
          <w:p w14:paraId="5031B037"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43 (38%)</w:t>
            </w:r>
          </w:p>
        </w:tc>
        <w:tc>
          <w:tcPr>
            <w:tcW w:w="1701" w:type="dxa"/>
            <w:vAlign w:val="center"/>
          </w:tcPr>
          <w:p w14:paraId="1D41FB3C" w14:textId="3D85BB25" w:rsidR="00AD00D9" w:rsidRDefault="00000123" w:rsidP="00000123">
            <w:pPr>
              <w:spacing w:line="360" w:lineRule="auto"/>
              <w:cnfStyle w:val="000000000000" w:firstRow="0" w:lastRow="0" w:firstColumn="0" w:lastColumn="0" w:oddVBand="0" w:evenVBand="0" w:oddHBand="0" w:evenHBand="0" w:firstRowFirstColumn="0" w:firstRowLastColumn="0" w:lastRowFirstColumn="0" w:lastRowLastColumn="0"/>
            </w:pPr>
            <w:r>
              <w:t>10</w:t>
            </w:r>
            <w:r w:rsidR="00AD00D9">
              <w:t xml:space="preserve"> (1</w:t>
            </w:r>
            <w:r>
              <w:t>3</w:t>
            </w:r>
            <w:r w:rsidR="00AD00D9">
              <w:t>%)</w:t>
            </w:r>
          </w:p>
        </w:tc>
        <w:tc>
          <w:tcPr>
            <w:tcW w:w="1701" w:type="dxa"/>
            <w:vAlign w:val="center"/>
          </w:tcPr>
          <w:p w14:paraId="074FEAB1" w14:textId="1180932A" w:rsidR="00AD00D9" w:rsidRDefault="00AD00D9" w:rsidP="00000123">
            <w:pPr>
              <w:spacing w:line="360" w:lineRule="auto"/>
              <w:cnfStyle w:val="000000000000" w:firstRow="0" w:lastRow="0" w:firstColumn="0" w:lastColumn="0" w:oddVBand="0" w:evenVBand="0" w:oddHBand="0" w:evenHBand="0" w:firstRowFirstColumn="0" w:firstRowLastColumn="0" w:lastRowFirstColumn="0" w:lastRowLastColumn="0"/>
            </w:pPr>
            <w:r>
              <w:t>3</w:t>
            </w:r>
            <w:r w:rsidR="00000123">
              <w:t>3</w:t>
            </w:r>
            <w:r>
              <w:t xml:space="preserve"> (8</w:t>
            </w:r>
            <w:r w:rsidR="00000123">
              <w:t>9</w:t>
            </w:r>
            <w:r>
              <w:t>%)</w:t>
            </w:r>
          </w:p>
        </w:tc>
        <w:tc>
          <w:tcPr>
            <w:tcW w:w="1361" w:type="dxa"/>
            <w:vAlign w:val="center"/>
          </w:tcPr>
          <w:p w14:paraId="1FEB3D21" w14:textId="77777777" w:rsidR="00AD00D9" w:rsidRPr="0078404B"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78404B">
              <w:rPr>
                <w:b/>
              </w:rPr>
              <w:t>.001*</w:t>
            </w:r>
          </w:p>
        </w:tc>
      </w:tr>
      <w:tr w:rsidR="00AD00D9" w14:paraId="1948A659"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E14D927" w14:textId="77777777" w:rsidR="00AD00D9" w:rsidRPr="00163191" w:rsidRDefault="00AD00D9" w:rsidP="008D4140">
            <w:pPr>
              <w:spacing w:line="360" w:lineRule="auto"/>
              <w:rPr>
                <w:b w:val="0"/>
              </w:rPr>
            </w:pPr>
            <w:r>
              <w:rPr>
                <w:b w:val="0"/>
              </w:rPr>
              <w:t>CV Risk F</w:t>
            </w:r>
            <w:r w:rsidRPr="00163191">
              <w:rPr>
                <w:b w:val="0"/>
              </w:rPr>
              <w:t>act</w:t>
            </w:r>
            <w:r>
              <w:rPr>
                <w:b w:val="0"/>
              </w:rPr>
              <w:t>ors</w:t>
            </w:r>
          </w:p>
        </w:tc>
        <w:tc>
          <w:tcPr>
            <w:tcW w:w="1843" w:type="dxa"/>
            <w:vAlign w:val="center"/>
          </w:tcPr>
          <w:p w14:paraId="10DB8224"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37 (33%)</w:t>
            </w:r>
          </w:p>
        </w:tc>
        <w:tc>
          <w:tcPr>
            <w:tcW w:w="1701" w:type="dxa"/>
            <w:vAlign w:val="center"/>
          </w:tcPr>
          <w:p w14:paraId="501C51CE" w14:textId="07E949C5" w:rsidR="00AD00D9" w:rsidRDefault="00000123" w:rsidP="00000123">
            <w:pPr>
              <w:spacing w:line="360" w:lineRule="auto"/>
              <w:cnfStyle w:val="000000000000" w:firstRow="0" w:lastRow="0" w:firstColumn="0" w:lastColumn="0" w:oddVBand="0" w:evenVBand="0" w:oddHBand="0" w:evenHBand="0" w:firstRowFirstColumn="0" w:firstRowLastColumn="0" w:lastRowFirstColumn="0" w:lastRowLastColumn="0"/>
            </w:pPr>
            <w:r>
              <w:t>19</w:t>
            </w:r>
            <w:r w:rsidR="00AD00D9">
              <w:t xml:space="preserve"> (2</w:t>
            </w:r>
            <w:r>
              <w:t>5</w:t>
            </w:r>
            <w:r w:rsidR="00AD00D9">
              <w:t>%)</w:t>
            </w:r>
          </w:p>
        </w:tc>
        <w:tc>
          <w:tcPr>
            <w:tcW w:w="1701" w:type="dxa"/>
            <w:vAlign w:val="center"/>
          </w:tcPr>
          <w:p w14:paraId="697B248D" w14:textId="53068615" w:rsidR="00AD00D9" w:rsidRDefault="00000123" w:rsidP="00000123">
            <w:pPr>
              <w:spacing w:line="360" w:lineRule="auto"/>
              <w:cnfStyle w:val="000000000000" w:firstRow="0" w:lastRow="0" w:firstColumn="0" w:lastColumn="0" w:oddVBand="0" w:evenVBand="0" w:oddHBand="0" w:evenHBand="0" w:firstRowFirstColumn="0" w:firstRowLastColumn="0" w:lastRowFirstColumn="0" w:lastRowLastColumn="0"/>
            </w:pPr>
            <w:r>
              <w:t>18</w:t>
            </w:r>
            <w:r w:rsidR="00AD00D9">
              <w:t xml:space="preserve"> (</w:t>
            </w:r>
            <w:r>
              <w:t>49</w:t>
            </w:r>
            <w:r w:rsidR="00AD00D9">
              <w:t>%)</w:t>
            </w:r>
          </w:p>
        </w:tc>
        <w:tc>
          <w:tcPr>
            <w:tcW w:w="1361" w:type="dxa"/>
            <w:vAlign w:val="center"/>
          </w:tcPr>
          <w:p w14:paraId="34361176" w14:textId="3D506322" w:rsidR="00AD00D9" w:rsidRPr="0078404B"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78404B">
              <w:rPr>
                <w:b/>
              </w:rPr>
              <w:t>.</w:t>
            </w:r>
            <w:r w:rsidR="00000123">
              <w:rPr>
                <w:b/>
              </w:rPr>
              <w:t>019</w:t>
            </w:r>
            <w:r w:rsidRPr="0078404B">
              <w:rPr>
                <w:b/>
              </w:rPr>
              <w:t>*</w:t>
            </w:r>
          </w:p>
        </w:tc>
      </w:tr>
      <w:tr w:rsidR="00AD00D9" w14:paraId="4AFAF742"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3226CF1" w14:textId="77777777" w:rsidR="00AD00D9" w:rsidRPr="00163191" w:rsidRDefault="00AD00D9" w:rsidP="008D4140">
            <w:pPr>
              <w:spacing w:line="360" w:lineRule="auto"/>
              <w:rPr>
                <w:b w:val="0"/>
              </w:rPr>
            </w:pPr>
            <w:r>
              <w:rPr>
                <w:b w:val="0"/>
              </w:rPr>
              <w:t>Depression</w:t>
            </w:r>
          </w:p>
        </w:tc>
        <w:tc>
          <w:tcPr>
            <w:tcW w:w="1843" w:type="dxa"/>
            <w:vAlign w:val="center"/>
          </w:tcPr>
          <w:p w14:paraId="2ABA0D67"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3.86 [4.00]</w:t>
            </w:r>
          </w:p>
        </w:tc>
        <w:tc>
          <w:tcPr>
            <w:tcW w:w="1701" w:type="dxa"/>
            <w:vAlign w:val="center"/>
          </w:tcPr>
          <w:p w14:paraId="3EA0F692" w14:textId="23D5182F" w:rsidR="00AD00D9" w:rsidRDefault="00AD00D9" w:rsidP="00230010">
            <w:pPr>
              <w:spacing w:line="360" w:lineRule="auto"/>
              <w:cnfStyle w:val="000000000000" w:firstRow="0" w:lastRow="0" w:firstColumn="0" w:lastColumn="0" w:oddVBand="0" w:evenVBand="0" w:oddHBand="0" w:evenHBand="0" w:firstRowFirstColumn="0" w:firstRowLastColumn="0" w:lastRowFirstColumn="0" w:lastRowLastColumn="0"/>
            </w:pPr>
            <w:r>
              <w:t>3.</w:t>
            </w:r>
            <w:r w:rsidR="00230010">
              <w:t>67</w:t>
            </w:r>
            <w:r>
              <w:t xml:space="preserve"> [3.</w:t>
            </w:r>
            <w:r w:rsidR="00230010">
              <w:t>74</w:t>
            </w:r>
            <w:r>
              <w:t>]</w:t>
            </w:r>
          </w:p>
        </w:tc>
        <w:tc>
          <w:tcPr>
            <w:tcW w:w="1701" w:type="dxa"/>
            <w:vAlign w:val="center"/>
          </w:tcPr>
          <w:p w14:paraId="402003D3" w14:textId="1343252F" w:rsidR="00AD00D9" w:rsidRDefault="00230010" w:rsidP="00230010">
            <w:pPr>
              <w:spacing w:line="360" w:lineRule="auto"/>
              <w:cnfStyle w:val="000000000000" w:firstRow="0" w:lastRow="0" w:firstColumn="0" w:lastColumn="0" w:oddVBand="0" w:evenVBand="0" w:oddHBand="0" w:evenHBand="0" w:firstRowFirstColumn="0" w:firstRowLastColumn="0" w:lastRowFirstColumn="0" w:lastRowLastColumn="0"/>
            </w:pPr>
            <w:r>
              <w:t>4</w:t>
            </w:r>
            <w:r w:rsidR="00AD00D9">
              <w:t>.</w:t>
            </w:r>
            <w:r>
              <w:t>24 [4.51</w:t>
            </w:r>
            <w:r w:rsidR="00AD00D9">
              <w:t>]</w:t>
            </w:r>
          </w:p>
        </w:tc>
        <w:tc>
          <w:tcPr>
            <w:tcW w:w="1361" w:type="dxa"/>
            <w:vAlign w:val="center"/>
          </w:tcPr>
          <w:p w14:paraId="273F85C1" w14:textId="292CA503" w:rsidR="00AD00D9" w:rsidRPr="0053609E" w:rsidRDefault="00AD00D9" w:rsidP="000F3F15">
            <w:pPr>
              <w:spacing w:line="360" w:lineRule="auto"/>
              <w:jc w:val="center"/>
              <w:cnfStyle w:val="000000000000" w:firstRow="0" w:lastRow="0" w:firstColumn="0" w:lastColumn="0" w:oddVBand="0" w:evenVBand="0" w:oddHBand="0" w:evenHBand="0" w:firstRowFirstColumn="0" w:firstRowLastColumn="0" w:lastRowFirstColumn="0" w:lastRowLastColumn="0"/>
            </w:pPr>
            <w:r w:rsidRPr="0053609E">
              <w:t>.</w:t>
            </w:r>
            <w:r w:rsidR="000F3F15">
              <w:t>476</w:t>
            </w:r>
          </w:p>
        </w:tc>
      </w:tr>
      <w:tr w:rsidR="00AD00D9" w14:paraId="7E7904BC"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8EC7705" w14:textId="77777777" w:rsidR="00AD00D9" w:rsidRPr="00163191" w:rsidRDefault="00AD00D9" w:rsidP="008D4140">
            <w:pPr>
              <w:spacing w:line="360" w:lineRule="auto"/>
              <w:rPr>
                <w:b w:val="0"/>
              </w:rPr>
            </w:pPr>
            <w:r>
              <w:rPr>
                <w:b w:val="0"/>
              </w:rPr>
              <w:t>Anxiety</w:t>
            </w:r>
          </w:p>
        </w:tc>
        <w:tc>
          <w:tcPr>
            <w:tcW w:w="1843" w:type="dxa"/>
            <w:vAlign w:val="center"/>
          </w:tcPr>
          <w:p w14:paraId="429EBEB4" w14:textId="77777777" w:rsidR="00AD00D9" w:rsidRDefault="00AD00D9" w:rsidP="008D4140">
            <w:pPr>
              <w:spacing w:line="360" w:lineRule="auto"/>
              <w:cnfStyle w:val="000000000000" w:firstRow="0" w:lastRow="0" w:firstColumn="0" w:lastColumn="0" w:oddVBand="0" w:evenVBand="0" w:oddHBand="0" w:evenHBand="0" w:firstRowFirstColumn="0" w:firstRowLastColumn="0" w:lastRowFirstColumn="0" w:lastRowLastColumn="0"/>
            </w:pPr>
            <w:r>
              <w:t>4.23 [4.73]</w:t>
            </w:r>
          </w:p>
        </w:tc>
        <w:tc>
          <w:tcPr>
            <w:tcW w:w="1701" w:type="dxa"/>
            <w:vAlign w:val="center"/>
          </w:tcPr>
          <w:p w14:paraId="5F06C898" w14:textId="6C7FCF9B" w:rsidR="00AD00D9" w:rsidRDefault="00230010" w:rsidP="00230010">
            <w:pPr>
              <w:spacing w:line="360" w:lineRule="auto"/>
              <w:cnfStyle w:val="000000000000" w:firstRow="0" w:lastRow="0" w:firstColumn="0" w:lastColumn="0" w:oddVBand="0" w:evenVBand="0" w:oddHBand="0" w:evenHBand="0" w:firstRowFirstColumn="0" w:firstRowLastColumn="0" w:lastRowFirstColumn="0" w:lastRowLastColumn="0"/>
            </w:pPr>
            <w:r>
              <w:t>4.19</w:t>
            </w:r>
            <w:r w:rsidR="00AD00D9">
              <w:t xml:space="preserve"> [4.</w:t>
            </w:r>
            <w:r>
              <w:t>68</w:t>
            </w:r>
            <w:r w:rsidR="00AD00D9">
              <w:t>]</w:t>
            </w:r>
          </w:p>
        </w:tc>
        <w:tc>
          <w:tcPr>
            <w:tcW w:w="1701" w:type="dxa"/>
            <w:vAlign w:val="center"/>
          </w:tcPr>
          <w:p w14:paraId="224A5AD1" w14:textId="0925889E" w:rsidR="00AD00D9" w:rsidRDefault="00230010" w:rsidP="00230010">
            <w:pPr>
              <w:spacing w:line="360" w:lineRule="auto"/>
              <w:cnfStyle w:val="000000000000" w:firstRow="0" w:lastRow="0" w:firstColumn="0" w:lastColumn="0" w:oddVBand="0" w:evenVBand="0" w:oddHBand="0" w:evenHBand="0" w:firstRowFirstColumn="0" w:firstRowLastColumn="0" w:lastRowFirstColumn="0" w:lastRowLastColumn="0"/>
            </w:pPr>
            <w:r>
              <w:t>4.32</w:t>
            </w:r>
            <w:r w:rsidR="00AD00D9">
              <w:t xml:space="preserve"> [4.</w:t>
            </w:r>
            <w:r>
              <w:t>88</w:t>
            </w:r>
            <w:r w:rsidR="00AD00D9">
              <w:t>]</w:t>
            </w:r>
          </w:p>
        </w:tc>
        <w:tc>
          <w:tcPr>
            <w:tcW w:w="1361" w:type="dxa"/>
            <w:vAlign w:val="center"/>
          </w:tcPr>
          <w:p w14:paraId="198AD779" w14:textId="5DF3E523" w:rsidR="00AD00D9" w:rsidRPr="0053609E"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rsidRPr="0053609E">
              <w:t>.</w:t>
            </w:r>
            <w:r w:rsidR="000F3F15">
              <w:t>886</w:t>
            </w:r>
          </w:p>
        </w:tc>
      </w:tr>
    </w:tbl>
    <w:p w14:paraId="03B7A0F4" w14:textId="27468066" w:rsidR="00AD00D9" w:rsidRPr="00170BF8" w:rsidRDefault="00AD00D9" w:rsidP="00AD00D9">
      <w:pPr>
        <w:spacing w:line="240" w:lineRule="auto"/>
        <w:jc w:val="both"/>
        <w:rPr>
          <w:sz w:val="18"/>
        </w:rPr>
      </w:pPr>
      <w:r w:rsidRPr="00170BF8">
        <w:rPr>
          <w:sz w:val="18"/>
        </w:rPr>
        <w:t xml:space="preserve">NB. *Significant at the </w:t>
      </w:r>
      <w:r w:rsidRPr="00170BF8">
        <w:rPr>
          <w:i/>
          <w:sz w:val="18"/>
        </w:rPr>
        <w:t>p</w:t>
      </w:r>
      <w:r w:rsidRPr="00170BF8">
        <w:rPr>
          <w:sz w:val="18"/>
        </w:rPr>
        <w:t xml:space="preserve">&lt; .05 level. Age, education, depression and anxiety are mean scores and [SD] is reported in square brackets. </w:t>
      </w:r>
    </w:p>
    <w:p w14:paraId="05E3339E" w14:textId="3D06B220" w:rsidR="00AD00D9" w:rsidRDefault="00AD00D9" w:rsidP="00C65A09">
      <w:pPr>
        <w:spacing w:line="360" w:lineRule="auto"/>
        <w:jc w:val="center"/>
      </w:pPr>
    </w:p>
    <w:p w14:paraId="783FF44F" w14:textId="724DAF79" w:rsidR="00AD00D9" w:rsidRDefault="00024E81" w:rsidP="00024E81">
      <w:pPr>
        <w:spacing w:line="360" w:lineRule="auto"/>
        <w:jc w:val="center"/>
      </w:pPr>
      <w:r>
        <w:object w:dxaOrig="4449" w:dyaOrig="3153" w14:anchorId="44EC5A54">
          <v:shape id="_x0000_i1028" type="#_x0000_t75" style="width:280.55pt;height:202.35pt" o:ole="">
            <v:imagedata r:id="rId19" o:title=""/>
          </v:shape>
          <o:OLEObject Type="Embed" ProgID="Prism7.Document" ShapeID="_x0000_i1028" DrawAspect="Content" ObjectID="_1600686946" r:id="rId20"/>
        </w:object>
      </w:r>
    </w:p>
    <w:p w14:paraId="631C51E4" w14:textId="7EE210E7" w:rsidR="00024E81" w:rsidRDefault="00024E81" w:rsidP="00024E81">
      <w:proofErr w:type="gramStart"/>
      <w:r w:rsidRPr="004776C1">
        <w:rPr>
          <w:b/>
        </w:rPr>
        <w:t>Figure 5.1.</w:t>
      </w:r>
      <w:proofErr w:type="gramEnd"/>
      <w:r>
        <w:t xml:space="preserve"> </w:t>
      </w:r>
      <w:proofErr w:type="gramStart"/>
      <w:r w:rsidRPr="004776C1">
        <w:rPr>
          <w:i/>
        </w:rPr>
        <w:t>Scatterplot showing the correlation between age and PTAv.</w:t>
      </w:r>
      <w:proofErr w:type="gramEnd"/>
    </w:p>
    <w:p w14:paraId="665C3FD0" w14:textId="77777777" w:rsidR="00024E81" w:rsidRDefault="00024E81" w:rsidP="00024E81"/>
    <w:p w14:paraId="7C08F669" w14:textId="77777777" w:rsidR="00024E81" w:rsidRPr="00024E81" w:rsidRDefault="00024E81" w:rsidP="00024E81"/>
    <w:p w14:paraId="4FFAA599" w14:textId="77777777" w:rsidR="00AD00D9" w:rsidRDefault="00AD00D9" w:rsidP="0065698D">
      <w:pPr>
        <w:pStyle w:val="Heading2"/>
        <w:numPr>
          <w:ilvl w:val="3"/>
          <w:numId w:val="18"/>
        </w:numPr>
        <w:spacing w:line="360" w:lineRule="auto"/>
      </w:pPr>
      <w:bookmarkStart w:id="68" w:name="_Toc525731030"/>
      <w:r>
        <w:t>Neuropsychological performance</w:t>
      </w:r>
      <w:bookmarkEnd w:id="68"/>
      <w:r>
        <w:t xml:space="preserve"> </w:t>
      </w:r>
    </w:p>
    <w:p w14:paraId="5DAFC4A2" w14:textId="77777777" w:rsidR="00AD00D9" w:rsidRDefault="00AD00D9" w:rsidP="00AD00D9">
      <w:pPr>
        <w:spacing w:line="360" w:lineRule="auto"/>
      </w:pPr>
      <w:r>
        <w:t>All individuals scored within the age appropriate normal range on the cognitive tests, demonstrating they were all a cognitively healthy sample (Table 5.2.)</w:t>
      </w:r>
    </w:p>
    <w:p w14:paraId="3B1763D4" w14:textId="77777777" w:rsidR="00AD00D9" w:rsidRDefault="00AD00D9" w:rsidP="00AD00D9">
      <w:pPr>
        <w:spacing w:line="360" w:lineRule="auto"/>
      </w:pPr>
    </w:p>
    <w:p w14:paraId="0B5D81DA" w14:textId="1DCBF10B" w:rsidR="00AD00D9" w:rsidRPr="005A6AAD" w:rsidRDefault="00AD00D9" w:rsidP="00AD00D9">
      <w:pPr>
        <w:spacing w:line="360" w:lineRule="auto"/>
      </w:pPr>
      <w:proofErr w:type="gramStart"/>
      <w:r w:rsidRPr="004776C1">
        <w:rPr>
          <w:b/>
        </w:rPr>
        <w:t>Table 5.2.</w:t>
      </w:r>
      <w:proofErr w:type="gramEnd"/>
      <w:r w:rsidRPr="005A6AAD">
        <w:t xml:space="preserve"> </w:t>
      </w:r>
      <w:r w:rsidRPr="004776C1">
        <w:rPr>
          <w:i/>
        </w:rPr>
        <w:t xml:space="preserve">Average </w:t>
      </w:r>
      <w:r>
        <w:rPr>
          <w:i/>
        </w:rPr>
        <w:t xml:space="preserve">(and </w:t>
      </w:r>
      <w:r w:rsidR="00697ADA">
        <w:rPr>
          <w:i/>
        </w:rPr>
        <w:t>variability</w:t>
      </w:r>
      <w:r>
        <w:rPr>
          <w:i/>
        </w:rPr>
        <w:t xml:space="preserve">) </w:t>
      </w:r>
      <w:r w:rsidRPr="004776C1">
        <w:rPr>
          <w:i/>
        </w:rPr>
        <w:t>performance on the battery of neuropsychological testing</w:t>
      </w:r>
      <w:r w:rsidRPr="005A6AAD">
        <w:t xml:space="preserve"> </w:t>
      </w:r>
      <w:r>
        <w:t>in the whole sample</w:t>
      </w:r>
    </w:p>
    <w:tbl>
      <w:tblPr>
        <w:tblStyle w:val="PlainTable21"/>
        <w:tblW w:w="9026" w:type="dxa"/>
        <w:tblLayout w:type="fixed"/>
        <w:tblLook w:val="0620" w:firstRow="1" w:lastRow="0" w:firstColumn="0" w:lastColumn="0" w:noHBand="1" w:noVBand="1"/>
      </w:tblPr>
      <w:tblGrid>
        <w:gridCol w:w="2836"/>
        <w:gridCol w:w="1238"/>
        <w:gridCol w:w="1238"/>
        <w:gridCol w:w="1238"/>
        <w:gridCol w:w="1238"/>
        <w:gridCol w:w="1238"/>
      </w:tblGrid>
      <w:tr w:rsidR="00AD00D9" w:rsidRPr="00937CEB" w14:paraId="67C17B66" w14:textId="77777777" w:rsidTr="00901962">
        <w:trPr>
          <w:cnfStyle w:val="100000000000" w:firstRow="1" w:lastRow="0" w:firstColumn="0" w:lastColumn="0" w:oddVBand="0" w:evenVBand="0" w:oddHBand="0" w:evenHBand="0" w:firstRowFirstColumn="0" w:firstRowLastColumn="0" w:lastRowFirstColumn="0" w:lastRowLastColumn="0"/>
          <w:trHeight w:val="403"/>
        </w:trPr>
        <w:tc>
          <w:tcPr>
            <w:tcW w:w="2836" w:type="dxa"/>
            <w:noWrap/>
            <w:vAlign w:val="center"/>
            <w:hideMark/>
          </w:tcPr>
          <w:p w14:paraId="1D4B46C3" w14:textId="77777777" w:rsidR="00AD00D9" w:rsidRPr="00937CEB" w:rsidRDefault="00AD00D9" w:rsidP="008D4140">
            <w:pPr>
              <w:spacing w:line="360" w:lineRule="auto"/>
              <w:rPr>
                <w:rFonts w:ascii="Calibri" w:eastAsia="Times New Roman" w:hAnsi="Calibri" w:cs="Times New Roman"/>
                <w:b w:val="0"/>
                <w:bCs w:val="0"/>
                <w:color w:val="000000"/>
                <w:lang w:eastAsia="en-GB"/>
              </w:rPr>
            </w:pPr>
            <w:r w:rsidRPr="00937CEB">
              <w:rPr>
                <w:rFonts w:ascii="Calibri" w:eastAsia="Times New Roman" w:hAnsi="Calibri" w:cs="Times New Roman"/>
                <w:b w:val="0"/>
                <w:bCs w:val="0"/>
                <w:color w:val="000000"/>
                <w:lang w:eastAsia="en-GB"/>
              </w:rPr>
              <w:t>Neuropsychological test</w:t>
            </w:r>
          </w:p>
        </w:tc>
        <w:tc>
          <w:tcPr>
            <w:tcW w:w="1238" w:type="dxa"/>
            <w:noWrap/>
            <w:vAlign w:val="center"/>
            <w:hideMark/>
          </w:tcPr>
          <w:p w14:paraId="6BE67403" w14:textId="77777777" w:rsidR="00AD00D9" w:rsidRPr="00937CEB" w:rsidRDefault="00AD00D9" w:rsidP="008D4140">
            <w:pPr>
              <w:spacing w:line="360" w:lineRule="auto"/>
              <w:rPr>
                <w:rFonts w:ascii="Calibri" w:eastAsia="Times New Roman" w:hAnsi="Calibri" w:cs="Times New Roman"/>
                <w:b w:val="0"/>
                <w:bCs w:val="0"/>
                <w:color w:val="000000"/>
                <w:lang w:eastAsia="en-GB"/>
              </w:rPr>
            </w:pPr>
            <w:r>
              <w:rPr>
                <w:rFonts w:ascii="Calibri" w:eastAsia="Times New Roman" w:hAnsi="Calibri" w:cs="Times New Roman"/>
                <w:b w:val="0"/>
                <w:bCs w:val="0"/>
                <w:color w:val="000000"/>
                <w:lang w:eastAsia="en-GB"/>
              </w:rPr>
              <w:t>Mean</w:t>
            </w:r>
          </w:p>
        </w:tc>
        <w:tc>
          <w:tcPr>
            <w:tcW w:w="1238" w:type="dxa"/>
            <w:vAlign w:val="center"/>
          </w:tcPr>
          <w:p w14:paraId="02FD9ABE" w14:textId="77777777" w:rsidR="00AD00D9" w:rsidRPr="00761CDC" w:rsidRDefault="00AD00D9" w:rsidP="008D4140">
            <w:pPr>
              <w:spacing w:line="360" w:lineRule="auto"/>
              <w:rPr>
                <w:rFonts w:ascii="Calibri" w:eastAsia="Times New Roman" w:hAnsi="Calibri" w:cs="Times New Roman"/>
                <w:b w:val="0"/>
                <w:iCs/>
                <w:color w:val="000000"/>
                <w:lang w:eastAsia="en-GB"/>
              </w:rPr>
            </w:pPr>
            <w:r w:rsidRPr="00761CDC">
              <w:rPr>
                <w:rFonts w:ascii="Calibri" w:eastAsia="Times New Roman" w:hAnsi="Calibri" w:cs="Times New Roman"/>
                <w:b w:val="0"/>
                <w:iCs/>
                <w:color w:val="000000"/>
                <w:lang w:eastAsia="en-GB"/>
              </w:rPr>
              <w:t>(SD)</w:t>
            </w:r>
          </w:p>
        </w:tc>
        <w:tc>
          <w:tcPr>
            <w:tcW w:w="1238" w:type="dxa"/>
            <w:vAlign w:val="center"/>
          </w:tcPr>
          <w:p w14:paraId="5626240B" w14:textId="77777777" w:rsidR="00AD00D9" w:rsidRDefault="00AD00D9" w:rsidP="008D4140">
            <w:pPr>
              <w:spacing w:line="360" w:lineRule="auto"/>
              <w:rPr>
                <w:rFonts w:ascii="Calibri" w:eastAsia="Times New Roman" w:hAnsi="Calibri" w:cs="Times New Roman"/>
                <w:b w:val="0"/>
                <w:bCs w:val="0"/>
                <w:iCs/>
                <w:color w:val="000000"/>
                <w:lang w:eastAsia="en-GB"/>
              </w:rPr>
            </w:pPr>
            <w:r>
              <w:rPr>
                <w:rFonts w:ascii="Calibri" w:eastAsia="Times New Roman" w:hAnsi="Calibri" w:cs="Times New Roman"/>
                <w:b w:val="0"/>
                <w:bCs w:val="0"/>
                <w:iCs/>
                <w:color w:val="000000"/>
                <w:lang w:eastAsia="en-GB"/>
              </w:rPr>
              <w:t>Median</w:t>
            </w:r>
          </w:p>
        </w:tc>
        <w:tc>
          <w:tcPr>
            <w:tcW w:w="1238" w:type="dxa"/>
            <w:vAlign w:val="center"/>
          </w:tcPr>
          <w:p w14:paraId="10419C9B" w14:textId="77777777" w:rsidR="00AD00D9" w:rsidRDefault="00AD00D9" w:rsidP="008D4140">
            <w:pPr>
              <w:spacing w:line="360" w:lineRule="auto"/>
              <w:rPr>
                <w:rFonts w:ascii="Calibri" w:eastAsia="Times New Roman" w:hAnsi="Calibri" w:cs="Times New Roman"/>
                <w:b w:val="0"/>
                <w:bCs w:val="0"/>
                <w:iCs/>
                <w:color w:val="000000"/>
                <w:lang w:eastAsia="en-GB"/>
              </w:rPr>
            </w:pPr>
            <w:r>
              <w:rPr>
                <w:rFonts w:ascii="Calibri" w:eastAsia="Times New Roman" w:hAnsi="Calibri" w:cs="Times New Roman"/>
                <w:b w:val="0"/>
                <w:bCs w:val="0"/>
                <w:iCs/>
                <w:color w:val="000000"/>
                <w:lang w:eastAsia="en-GB"/>
              </w:rPr>
              <w:t>(IQR)</w:t>
            </w:r>
          </w:p>
        </w:tc>
        <w:tc>
          <w:tcPr>
            <w:tcW w:w="1238" w:type="dxa"/>
            <w:noWrap/>
            <w:vAlign w:val="center"/>
            <w:hideMark/>
          </w:tcPr>
          <w:p w14:paraId="4021B249" w14:textId="77777777" w:rsidR="00AD00D9" w:rsidRPr="00163191" w:rsidRDefault="00AD00D9" w:rsidP="008D4140">
            <w:pPr>
              <w:spacing w:line="360" w:lineRule="auto"/>
              <w:rPr>
                <w:rFonts w:ascii="Calibri" w:eastAsia="Times New Roman" w:hAnsi="Calibri" w:cs="Times New Roman"/>
                <w:b w:val="0"/>
                <w:bCs w:val="0"/>
                <w:iCs/>
                <w:color w:val="000000"/>
                <w:lang w:eastAsia="en-GB"/>
              </w:rPr>
            </w:pPr>
            <w:r>
              <w:rPr>
                <w:rFonts w:ascii="Calibri" w:eastAsia="Times New Roman" w:hAnsi="Calibri" w:cs="Times New Roman"/>
                <w:b w:val="0"/>
                <w:bCs w:val="0"/>
                <w:iCs/>
                <w:color w:val="000000"/>
                <w:lang w:eastAsia="en-GB"/>
              </w:rPr>
              <w:t>Range</w:t>
            </w:r>
          </w:p>
        </w:tc>
      </w:tr>
      <w:tr w:rsidR="00AD00D9" w:rsidRPr="00937CEB" w14:paraId="77C1E57C" w14:textId="77777777" w:rsidTr="00901962">
        <w:trPr>
          <w:trHeight w:val="403"/>
        </w:trPr>
        <w:tc>
          <w:tcPr>
            <w:tcW w:w="2836" w:type="dxa"/>
            <w:noWrap/>
            <w:vAlign w:val="center"/>
            <w:hideMark/>
          </w:tcPr>
          <w:p w14:paraId="04A7F2F1" w14:textId="77777777" w:rsidR="00AD00D9" w:rsidRPr="00937CEB" w:rsidRDefault="00AD00D9" w:rsidP="008D4140">
            <w:pPr>
              <w:spacing w:line="360" w:lineRule="auto"/>
              <w:rPr>
                <w:rFonts w:ascii="Calibri" w:eastAsia="Times New Roman" w:hAnsi="Calibri" w:cs="Times New Roman"/>
                <w:color w:val="000000"/>
                <w:lang w:eastAsia="en-GB"/>
              </w:rPr>
            </w:pPr>
            <w:r w:rsidRPr="00937CEB">
              <w:rPr>
                <w:rFonts w:ascii="Calibri" w:eastAsia="Times New Roman" w:hAnsi="Calibri" w:cs="Times New Roman"/>
                <w:color w:val="000000"/>
                <w:lang w:eastAsia="en-GB"/>
              </w:rPr>
              <w:t>MMSE</w:t>
            </w:r>
          </w:p>
        </w:tc>
        <w:tc>
          <w:tcPr>
            <w:tcW w:w="1238" w:type="dxa"/>
            <w:noWrap/>
            <w:vAlign w:val="center"/>
          </w:tcPr>
          <w:p w14:paraId="3A1FB6D5"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29.02</w:t>
            </w:r>
          </w:p>
        </w:tc>
        <w:tc>
          <w:tcPr>
            <w:tcW w:w="1238" w:type="dxa"/>
            <w:vAlign w:val="center"/>
          </w:tcPr>
          <w:p w14:paraId="6DB5D474"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(1.18)</w:t>
            </w:r>
          </w:p>
        </w:tc>
        <w:tc>
          <w:tcPr>
            <w:tcW w:w="1238" w:type="dxa"/>
            <w:vAlign w:val="center"/>
          </w:tcPr>
          <w:p w14:paraId="73A4667D"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29.00</w:t>
            </w:r>
          </w:p>
        </w:tc>
        <w:tc>
          <w:tcPr>
            <w:tcW w:w="1238" w:type="dxa"/>
            <w:vAlign w:val="center"/>
          </w:tcPr>
          <w:p w14:paraId="04FCCF76"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(1.00)</w:t>
            </w:r>
          </w:p>
        </w:tc>
        <w:tc>
          <w:tcPr>
            <w:tcW w:w="1238" w:type="dxa"/>
            <w:noWrap/>
            <w:vAlign w:val="center"/>
          </w:tcPr>
          <w:p w14:paraId="71AF93B1"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25 – 30</w:t>
            </w:r>
          </w:p>
        </w:tc>
      </w:tr>
      <w:tr w:rsidR="00AD00D9" w:rsidRPr="00937CEB" w14:paraId="577C741F" w14:textId="77777777" w:rsidTr="00901962">
        <w:trPr>
          <w:trHeight w:val="403"/>
        </w:trPr>
        <w:tc>
          <w:tcPr>
            <w:tcW w:w="2836" w:type="dxa"/>
            <w:noWrap/>
            <w:vAlign w:val="center"/>
            <w:hideMark/>
          </w:tcPr>
          <w:p w14:paraId="648DAD5F" w14:textId="77777777" w:rsidR="00AD00D9" w:rsidRPr="00937CEB" w:rsidRDefault="00AD00D9" w:rsidP="008D4140">
            <w:pPr>
              <w:spacing w:line="360" w:lineRule="auto"/>
              <w:rPr>
                <w:rFonts w:ascii="Calibri" w:eastAsia="Times New Roman" w:hAnsi="Calibri" w:cs="Times New Roman"/>
                <w:color w:val="000000"/>
                <w:lang w:eastAsia="en-GB"/>
              </w:rPr>
            </w:pPr>
            <w:r w:rsidRPr="00937CEB">
              <w:rPr>
                <w:rFonts w:ascii="Calibri" w:eastAsia="Times New Roman" w:hAnsi="Calibri" w:cs="Times New Roman"/>
                <w:color w:val="000000"/>
                <w:lang w:eastAsia="en-GB"/>
              </w:rPr>
              <w:t>SCEB</w:t>
            </w:r>
          </w:p>
        </w:tc>
        <w:tc>
          <w:tcPr>
            <w:tcW w:w="1238" w:type="dxa"/>
            <w:noWrap/>
            <w:vAlign w:val="center"/>
          </w:tcPr>
          <w:p w14:paraId="2A4101EF"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34.37</w:t>
            </w:r>
          </w:p>
        </w:tc>
        <w:tc>
          <w:tcPr>
            <w:tcW w:w="1238" w:type="dxa"/>
            <w:vAlign w:val="center"/>
          </w:tcPr>
          <w:p w14:paraId="1AF4014C"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(6.70)</w:t>
            </w:r>
          </w:p>
        </w:tc>
        <w:tc>
          <w:tcPr>
            <w:tcW w:w="1238" w:type="dxa"/>
            <w:vAlign w:val="center"/>
          </w:tcPr>
          <w:p w14:paraId="1DE2816D"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34.00</w:t>
            </w:r>
          </w:p>
        </w:tc>
        <w:tc>
          <w:tcPr>
            <w:tcW w:w="1238" w:type="dxa"/>
            <w:vAlign w:val="center"/>
          </w:tcPr>
          <w:p w14:paraId="158BEAA6"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(9.00)</w:t>
            </w:r>
          </w:p>
        </w:tc>
        <w:tc>
          <w:tcPr>
            <w:tcW w:w="1238" w:type="dxa"/>
            <w:noWrap/>
            <w:vAlign w:val="center"/>
          </w:tcPr>
          <w:p w14:paraId="33B590B0"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21 – 50</w:t>
            </w:r>
          </w:p>
        </w:tc>
      </w:tr>
      <w:tr w:rsidR="00AD00D9" w:rsidRPr="00937CEB" w14:paraId="7D3738E7" w14:textId="77777777" w:rsidTr="00901962">
        <w:trPr>
          <w:trHeight w:val="403"/>
        </w:trPr>
        <w:tc>
          <w:tcPr>
            <w:tcW w:w="2836" w:type="dxa"/>
            <w:noWrap/>
            <w:vAlign w:val="center"/>
            <w:hideMark/>
          </w:tcPr>
          <w:p w14:paraId="5C7FAE57" w14:textId="77777777" w:rsidR="00AD00D9" w:rsidRPr="00937CEB" w:rsidRDefault="00AD00D9" w:rsidP="008D4140">
            <w:pPr>
              <w:spacing w:line="360" w:lineRule="auto"/>
              <w:rPr>
                <w:rFonts w:ascii="Calibri" w:eastAsia="Times New Roman" w:hAnsi="Calibri" w:cs="Times New Roman"/>
                <w:color w:val="000000"/>
                <w:lang w:eastAsia="en-GB"/>
              </w:rPr>
            </w:pPr>
            <w:r w:rsidRPr="00937CEB">
              <w:rPr>
                <w:rFonts w:ascii="Calibri" w:eastAsia="Times New Roman" w:hAnsi="Calibri" w:cs="Times New Roman"/>
                <w:color w:val="000000"/>
                <w:lang w:eastAsia="en-GB"/>
              </w:rPr>
              <w:t>House Visual Span</w:t>
            </w:r>
          </w:p>
        </w:tc>
        <w:tc>
          <w:tcPr>
            <w:tcW w:w="1238" w:type="dxa"/>
            <w:noWrap/>
            <w:vAlign w:val="center"/>
          </w:tcPr>
          <w:p w14:paraId="29501AB8"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2.58</w:t>
            </w:r>
          </w:p>
        </w:tc>
        <w:tc>
          <w:tcPr>
            <w:tcW w:w="1238" w:type="dxa"/>
            <w:vAlign w:val="center"/>
          </w:tcPr>
          <w:p w14:paraId="011DD9E4"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(0.58)</w:t>
            </w:r>
          </w:p>
        </w:tc>
        <w:tc>
          <w:tcPr>
            <w:tcW w:w="1238" w:type="dxa"/>
            <w:vAlign w:val="center"/>
          </w:tcPr>
          <w:p w14:paraId="713CB985"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3.00</w:t>
            </w:r>
          </w:p>
        </w:tc>
        <w:tc>
          <w:tcPr>
            <w:tcW w:w="1238" w:type="dxa"/>
            <w:vAlign w:val="center"/>
          </w:tcPr>
          <w:p w14:paraId="41A61E46"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(1.00)</w:t>
            </w:r>
          </w:p>
        </w:tc>
        <w:tc>
          <w:tcPr>
            <w:tcW w:w="1238" w:type="dxa"/>
            <w:noWrap/>
            <w:vAlign w:val="center"/>
          </w:tcPr>
          <w:p w14:paraId="1CE44BA8"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 – 4</w:t>
            </w:r>
          </w:p>
        </w:tc>
      </w:tr>
      <w:tr w:rsidR="00AD00D9" w:rsidRPr="00937CEB" w14:paraId="635720E8" w14:textId="77777777" w:rsidTr="00901962">
        <w:trPr>
          <w:trHeight w:val="403"/>
        </w:trPr>
        <w:tc>
          <w:tcPr>
            <w:tcW w:w="2836" w:type="dxa"/>
            <w:noWrap/>
            <w:vAlign w:val="center"/>
            <w:hideMark/>
          </w:tcPr>
          <w:p w14:paraId="4A8F040E" w14:textId="581DEA8D" w:rsidR="00AD00D9" w:rsidRPr="00937CEB" w:rsidRDefault="00AD00D9" w:rsidP="008D4140">
            <w:pPr>
              <w:spacing w:line="360" w:lineRule="auto"/>
              <w:rPr>
                <w:rFonts w:ascii="Calibri" w:eastAsia="Times New Roman" w:hAnsi="Calibri" w:cs="Times New Roman"/>
                <w:color w:val="000000"/>
                <w:lang w:eastAsia="en-GB"/>
              </w:rPr>
            </w:pPr>
            <w:r w:rsidRPr="00937CEB">
              <w:rPr>
                <w:rFonts w:ascii="Calibri" w:eastAsia="Times New Roman" w:hAnsi="Calibri" w:cs="Times New Roman"/>
                <w:color w:val="000000"/>
                <w:lang w:eastAsia="en-GB"/>
              </w:rPr>
              <w:t>6-house recall</w:t>
            </w:r>
          </w:p>
        </w:tc>
        <w:tc>
          <w:tcPr>
            <w:tcW w:w="1238" w:type="dxa"/>
            <w:noWrap/>
            <w:vAlign w:val="center"/>
          </w:tcPr>
          <w:p w14:paraId="6B9B7CF4"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5.20</w:t>
            </w:r>
          </w:p>
        </w:tc>
        <w:tc>
          <w:tcPr>
            <w:tcW w:w="1238" w:type="dxa"/>
            <w:vAlign w:val="center"/>
          </w:tcPr>
          <w:p w14:paraId="47157DBF"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(0.85)</w:t>
            </w:r>
          </w:p>
        </w:tc>
        <w:tc>
          <w:tcPr>
            <w:tcW w:w="1238" w:type="dxa"/>
            <w:vAlign w:val="center"/>
          </w:tcPr>
          <w:p w14:paraId="1E85F1D0"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5.00</w:t>
            </w:r>
          </w:p>
        </w:tc>
        <w:tc>
          <w:tcPr>
            <w:tcW w:w="1238" w:type="dxa"/>
            <w:vAlign w:val="center"/>
          </w:tcPr>
          <w:p w14:paraId="139A81D8"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(1.00)</w:t>
            </w:r>
          </w:p>
        </w:tc>
        <w:tc>
          <w:tcPr>
            <w:tcW w:w="1238" w:type="dxa"/>
            <w:noWrap/>
            <w:vAlign w:val="center"/>
          </w:tcPr>
          <w:p w14:paraId="297407AC"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 – 6</w:t>
            </w:r>
          </w:p>
        </w:tc>
      </w:tr>
      <w:tr w:rsidR="00AD00D9" w:rsidRPr="00937CEB" w14:paraId="197273E8" w14:textId="77777777" w:rsidTr="00901962">
        <w:trPr>
          <w:trHeight w:val="403"/>
        </w:trPr>
        <w:tc>
          <w:tcPr>
            <w:tcW w:w="2836" w:type="dxa"/>
            <w:noWrap/>
            <w:vAlign w:val="center"/>
            <w:hideMark/>
          </w:tcPr>
          <w:p w14:paraId="209652CD" w14:textId="77777777" w:rsidR="00AD00D9" w:rsidRPr="00937CEB" w:rsidRDefault="00AD00D9" w:rsidP="008D4140">
            <w:pPr>
              <w:spacing w:line="360" w:lineRule="auto"/>
              <w:rPr>
                <w:rFonts w:ascii="Calibri" w:eastAsia="Times New Roman" w:hAnsi="Calibri" w:cs="Times New Roman"/>
                <w:color w:val="000000"/>
                <w:lang w:eastAsia="en-GB"/>
              </w:rPr>
            </w:pPr>
            <w:r w:rsidRPr="00937CEB">
              <w:rPr>
                <w:rFonts w:ascii="Calibri" w:eastAsia="Times New Roman" w:hAnsi="Calibri" w:cs="Times New Roman"/>
                <w:color w:val="000000"/>
                <w:lang w:eastAsia="en-GB"/>
              </w:rPr>
              <w:t>Category Fluency</w:t>
            </w:r>
          </w:p>
        </w:tc>
        <w:tc>
          <w:tcPr>
            <w:tcW w:w="1238" w:type="dxa"/>
            <w:noWrap/>
            <w:vAlign w:val="center"/>
          </w:tcPr>
          <w:p w14:paraId="41F3593D"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60.33</w:t>
            </w:r>
          </w:p>
        </w:tc>
        <w:tc>
          <w:tcPr>
            <w:tcW w:w="1238" w:type="dxa"/>
            <w:vAlign w:val="center"/>
          </w:tcPr>
          <w:p w14:paraId="2FB3600A"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(14.58)</w:t>
            </w:r>
          </w:p>
        </w:tc>
        <w:tc>
          <w:tcPr>
            <w:tcW w:w="1238" w:type="dxa"/>
            <w:vAlign w:val="center"/>
          </w:tcPr>
          <w:p w14:paraId="0F78222C"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59.00</w:t>
            </w:r>
          </w:p>
        </w:tc>
        <w:tc>
          <w:tcPr>
            <w:tcW w:w="1238" w:type="dxa"/>
            <w:vAlign w:val="center"/>
          </w:tcPr>
          <w:p w14:paraId="0EC3B0DA"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(21.00)</w:t>
            </w:r>
          </w:p>
        </w:tc>
        <w:tc>
          <w:tcPr>
            <w:tcW w:w="1238" w:type="dxa"/>
            <w:noWrap/>
            <w:vAlign w:val="center"/>
          </w:tcPr>
          <w:p w14:paraId="04645DE3"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32 – 97</w:t>
            </w:r>
          </w:p>
        </w:tc>
      </w:tr>
      <w:tr w:rsidR="00AD00D9" w:rsidRPr="00937CEB" w14:paraId="52F7978E" w14:textId="77777777" w:rsidTr="00901962">
        <w:trPr>
          <w:trHeight w:val="403"/>
        </w:trPr>
        <w:tc>
          <w:tcPr>
            <w:tcW w:w="2836" w:type="dxa"/>
            <w:noWrap/>
            <w:vAlign w:val="center"/>
            <w:hideMark/>
          </w:tcPr>
          <w:p w14:paraId="56D545B9" w14:textId="77777777" w:rsidR="00AD00D9" w:rsidRPr="00937CEB" w:rsidRDefault="00AD00D9" w:rsidP="008D4140">
            <w:pPr>
              <w:spacing w:line="360" w:lineRule="auto"/>
              <w:rPr>
                <w:rFonts w:ascii="Calibri" w:eastAsia="Times New Roman" w:hAnsi="Calibri" w:cs="Times New Roman"/>
                <w:color w:val="000000"/>
                <w:lang w:eastAsia="en-GB"/>
              </w:rPr>
            </w:pPr>
            <w:r w:rsidRPr="00937CEB">
              <w:rPr>
                <w:rFonts w:ascii="Calibri" w:eastAsia="Times New Roman" w:hAnsi="Calibri" w:cs="Times New Roman"/>
                <w:color w:val="000000"/>
                <w:lang w:eastAsia="en-GB"/>
              </w:rPr>
              <w:t>Letter Fluency</w:t>
            </w:r>
          </w:p>
        </w:tc>
        <w:tc>
          <w:tcPr>
            <w:tcW w:w="1238" w:type="dxa"/>
            <w:noWrap/>
            <w:vAlign w:val="center"/>
          </w:tcPr>
          <w:p w14:paraId="4EE0BE1F"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44.89</w:t>
            </w:r>
          </w:p>
        </w:tc>
        <w:tc>
          <w:tcPr>
            <w:tcW w:w="1238" w:type="dxa"/>
            <w:vAlign w:val="center"/>
          </w:tcPr>
          <w:p w14:paraId="1EEA8507"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(10.93)</w:t>
            </w:r>
          </w:p>
        </w:tc>
        <w:tc>
          <w:tcPr>
            <w:tcW w:w="1238" w:type="dxa"/>
            <w:vAlign w:val="center"/>
          </w:tcPr>
          <w:p w14:paraId="25FE2840"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44.00</w:t>
            </w:r>
          </w:p>
        </w:tc>
        <w:tc>
          <w:tcPr>
            <w:tcW w:w="1238" w:type="dxa"/>
            <w:vAlign w:val="center"/>
          </w:tcPr>
          <w:p w14:paraId="225AD666"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238" w:type="dxa"/>
            <w:noWrap/>
            <w:vAlign w:val="center"/>
          </w:tcPr>
          <w:p w14:paraId="11DFD4E9"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18 – 73</w:t>
            </w:r>
          </w:p>
        </w:tc>
      </w:tr>
      <w:tr w:rsidR="00AD00D9" w:rsidRPr="00937CEB" w14:paraId="4225CCCB" w14:textId="77777777" w:rsidTr="00901962">
        <w:trPr>
          <w:trHeight w:val="403"/>
        </w:trPr>
        <w:tc>
          <w:tcPr>
            <w:tcW w:w="2836" w:type="dxa"/>
            <w:noWrap/>
            <w:vAlign w:val="center"/>
            <w:hideMark/>
          </w:tcPr>
          <w:p w14:paraId="7F7E032A" w14:textId="77777777" w:rsidR="00AD00D9" w:rsidRPr="00937CEB" w:rsidRDefault="00AD00D9" w:rsidP="008D4140">
            <w:pPr>
              <w:spacing w:line="360" w:lineRule="auto"/>
              <w:rPr>
                <w:rFonts w:ascii="Calibri" w:eastAsia="Times New Roman" w:hAnsi="Calibri" w:cs="Times New Roman"/>
                <w:color w:val="000000"/>
                <w:lang w:eastAsia="en-GB"/>
              </w:rPr>
            </w:pPr>
            <w:r w:rsidRPr="00937CEB">
              <w:rPr>
                <w:rFonts w:ascii="Calibri" w:eastAsia="Times New Roman" w:hAnsi="Calibri" w:cs="Times New Roman"/>
                <w:color w:val="000000"/>
                <w:lang w:eastAsia="en-GB"/>
              </w:rPr>
              <w:t>Digit Cancellation</w:t>
            </w:r>
          </w:p>
        </w:tc>
        <w:tc>
          <w:tcPr>
            <w:tcW w:w="1238" w:type="dxa"/>
            <w:noWrap/>
            <w:vAlign w:val="center"/>
          </w:tcPr>
          <w:p w14:paraId="204C67A2"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55.96</w:t>
            </w:r>
          </w:p>
        </w:tc>
        <w:tc>
          <w:tcPr>
            <w:tcW w:w="1238" w:type="dxa"/>
            <w:vAlign w:val="center"/>
          </w:tcPr>
          <w:p w14:paraId="2E30719E" w14:textId="77777777" w:rsidR="00AD00D9"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(3.62)</w:t>
            </w:r>
          </w:p>
        </w:tc>
        <w:tc>
          <w:tcPr>
            <w:tcW w:w="1238" w:type="dxa"/>
            <w:vAlign w:val="center"/>
          </w:tcPr>
          <w:p w14:paraId="138383FB"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57.00</w:t>
            </w:r>
          </w:p>
        </w:tc>
        <w:tc>
          <w:tcPr>
            <w:tcW w:w="1238" w:type="dxa"/>
            <w:vAlign w:val="center"/>
          </w:tcPr>
          <w:p w14:paraId="376AF5E6" w14:textId="77777777" w:rsidR="00AD00D9" w:rsidRPr="00697ADA" w:rsidRDefault="00AD00D9" w:rsidP="008D4140">
            <w:pPr>
              <w:spacing w:line="360" w:lineRule="auto"/>
              <w:rPr>
                <w:rFonts w:ascii="Calibri" w:eastAsia="Times New Roman" w:hAnsi="Calibri" w:cs="Times New Roman"/>
                <w:b/>
                <w:color w:val="000000"/>
                <w:lang w:eastAsia="en-GB"/>
              </w:rPr>
            </w:pPr>
            <w:r w:rsidRPr="00697ADA">
              <w:rPr>
                <w:rFonts w:ascii="Calibri" w:eastAsia="Times New Roman" w:hAnsi="Calibri" w:cs="Times New Roman"/>
                <w:b/>
                <w:color w:val="000000"/>
                <w:lang w:eastAsia="en-GB"/>
              </w:rPr>
              <w:t>(4.00)</w:t>
            </w:r>
          </w:p>
        </w:tc>
        <w:tc>
          <w:tcPr>
            <w:tcW w:w="1238" w:type="dxa"/>
            <w:noWrap/>
            <w:vAlign w:val="center"/>
          </w:tcPr>
          <w:p w14:paraId="1D68377F" w14:textId="77777777" w:rsidR="00AD00D9" w:rsidRPr="00937CEB" w:rsidRDefault="00AD00D9" w:rsidP="008D4140">
            <w:pPr>
              <w:spacing w:line="36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35 – 60</w:t>
            </w:r>
          </w:p>
        </w:tc>
      </w:tr>
    </w:tbl>
    <w:p w14:paraId="51B09518" w14:textId="03CA2431" w:rsidR="00AD00D9" w:rsidRDefault="00AD00D9" w:rsidP="00AD00D9">
      <w:pPr>
        <w:spacing w:line="240" w:lineRule="auto"/>
        <w:rPr>
          <w:sz w:val="18"/>
        </w:rPr>
      </w:pPr>
      <w:r w:rsidRPr="005A6AAD">
        <w:rPr>
          <w:sz w:val="18"/>
        </w:rPr>
        <w:t xml:space="preserve">NB. The average score reflects the mean </w:t>
      </w:r>
      <w:r>
        <w:rPr>
          <w:sz w:val="18"/>
        </w:rPr>
        <w:t xml:space="preserve">(SD) </w:t>
      </w:r>
      <w:r w:rsidRPr="005A6AAD">
        <w:rPr>
          <w:sz w:val="18"/>
        </w:rPr>
        <w:t xml:space="preserve">for the </w:t>
      </w:r>
      <w:r w:rsidR="00AC5607">
        <w:rPr>
          <w:sz w:val="18"/>
        </w:rPr>
        <w:t>Short Cognitive Evaluation Battery (</w:t>
      </w:r>
      <w:r w:rsidRPr="005A6AAD">
        <w:rPr>
          <w:sz w:val="18"/>
        </w:rPr>
        <w:t>SCEB</w:t>
      </w:r>
      <w:r w:rsidR="00AC5607">
        <w:rPr>
          <w:sz w:val="18"/>
        </w:rPr>
        <w:t>)</w:t>
      </w:r>
      <w:r w:rsidRPr="005A6AAD">
        <w:rPr>
          <w:sz w:val="18"/>
        </w:rPr>
        <w:t xml:space="preserve"> and Category and Letter Fluency, and the median </w:t>
      </w:r>
      <w:r>
        <w:rPr>
          <w:sz w:val="18"/>
        </w:rPr>
        <w:t xml:space="preserve">(IQR) </w:t>
      </w:r>
      <w:r w:rsidRPr="005A6AAD">
        <w:rPr>
          <w:sz w:val="18"/>
        </w:rPr>
        <w:t xml:space="preserve">for </w:t>
      </w:r>
      <w:r>
        <w:rPr>
          <w:sz w:val="18"/>
        </w:rPr>
        <w:t xml:space="preserve">the </w:t>
      </w:r>
      <w:r w:rsidR="00AC5607">
        <w:rPr>
          <w:sz w:val="18"/>
        </w:rPr>
        <w:t>Mini Mental State Examination (</w:t>
      </w:r>
      <w:r>
        <w:rPr>
          <w:sz w:val="18"/>
        </w:rPr>
        <w:t>MMSE</w:t>
      </w:r>
      <w:r w:rsidR="00AC5607">
        <w:rPr>
          <w:sz w:val="18"/>
        </w:rPr>
        <w:t>)</w:t>
      </w:r>
      <w:r>
        <w:rPr>
          <w:sz w:val="18"/>
        </w:rPr>
        <w:t>, House Visu</w:t>
      </w:r>
      <w:r w:rsidR="00570FEB">
        <w:rPr>
          <w:sz w:val="18"/>
        </w:rPr>
        <w:t>al Span and Digit Cancellation.</w:t>
      </w:r>
    </w:p>
    <w:p w14:paraId="7E54ACA8" w14:textId="77777777" w:rsidR="00AD00D9" w:rsidRPr="005A6AAD" w:rsidRDefault="00AD00D9" w:rsidP="00AD00D9">
      <w:pPr>
        <w:spacing w:line="240" w:lineRule="auto"/>
        <w:rPr>
          <w:sz w:val="18"/>
        </w:rPr>
      </w:pPr>
    </w:p>
    <w:p w14:paraId="11709B4D" w14:textId="77777777" w:rsidR="00AD00D9" w:rsidRPr="005F14BB" w:rsidRDefault="00AD00D9" w:rsidP="0065698D">
      <w:pPr>
        <w:pStyle w:val="Heading3"/>
        <w:numPr>
          <w:ilvl w:val="4"/>
          <w:numId w:val="18"/>
        </w:numPr>
        <w:spacing w:line="360" w:lineRule="auto"/>
      </w:pPr>
      <w:r>
        <w:lastRenderedPageBreak/>
        <w:t>Neuropsychological assessment according to hearing groups</w:t>
      </w:r>
    </w:p>
    <w:p w14:paraId="28028C9A" w14:textId="473A217C" w:rsidR="00AD00D9" w:rsidRDefault="00AD00D9" w:rsidP="00AD00D9">
      <w:pPr>
        <w:spacing w:line="360" w:lineRule="auto"/>
        <w:jc w:val="both"/>
      </w:pPr>
      <w:r>
        <w:t xml:space="preserve">On average, there was a difference in cognitive performance between individuals with HL and normal hearing (Table 5.3). </w:t>
      </w:r>
      <w:r w:rsidRPr="00A61707">
        <w:t xml:space="preserve">This difference between group scores was significant at the </w:t>
      </w:r>
      <w:r w:rsidRPr="00A61707">
        <w:rPr>
          <w:i/>
        </w:rPr>
        <w:t xml:space="preserve">p </w:t>
      </w:r>
      <w:r w:rsidRPr="00A61707">
        <w:t>&lt;.008 corrected level for the Overall Cognition (</w:t>
      </w:r>
      <w:r w:rsidRPr="00A61707">
        <w:rPr>
          <w:i/>
        </w:rPr>
        <w:t xml:space="preserve">t </w:t>
      </w:r>
      <w:r w:rsidRPr="00A61707">
        <w:t>(110</w:t>
      </w:r>
      <w:r w:rsidR="00E945BD" w:rsidRPr="00A61707">
        <w:t>) =</w:t>
      </w:r>
      <w:r w:rsidRPr="00A61707">
        <w:t xml:space="preserve"> 3.</w:t>
      </w:r>
      <w:r w:rsidR="00A61707" w:rsidRPr="00A61707">
        <w:t>28</w:t>
      </w:r>
      <w:r w:rsidRPr="00A61707">
        <w:t xml:space="preserve">, </w:t>
      </w:r>
      <w:r w:rsidRPr="00A61707">
        <w:rPr>
          <w:i/>
        </w:rPr>
        <w:t>p</w:t>
      </w:r>
      <w:r w:rsidRPr="00A61707">
        <w:t xml:space="preserve">=.001, </w:t>
      </w:r>
      <w:r w:rsidRPr="00A61707">
        <w:rPr>
          <w:i/>
        </w:rPr>
        <w:t>d</w:t>
      </w:r>
      <w:r w:rsidRPr="00A61707">
        <w:t>=0.</w:t>
      </w:r>
      <w:r w:rsidR="00A61707" w:rsidRPr="00A61707">
        <w:t>68</w:t>
      </w:r>
      <w:r w:rsidRPr="00A61707">
        <w:t>) and raw scores on the MMSE (</w:t>
      </w:r>
      <w:r w:rsidRPr="00A61707">
        <w:rPr>
          <w:i/>
        </w:rPr>
        <w:t xml:space="preserve">U= </w:t>
      </w:r>
      <w:r w:rsidR="008F5E98">
        <w:t>884.00</w:t>
      </w:r>
      <w:r w:rsidRPr="00A61707">
        <w:t xml:space="preserve">, </w:t>
      </w:r>
      <w:r w:rsidRPr="00A61707">
        <w:rPr>
          <w:i/>
        </w:rPr>
        <w:t>p</w:t>
      </w:r>
      <w:r w:rsidR="00671D78">
        <w:t>=</w:t>
      </w:r>
      <w:r w:rsidRPr="00A61707">
        <w:t>.001</w:t>
      </w:r>
      <w:r w:rsidRPr="00D36D91">
        <w:t xml:space="preserve">, </w:t>
      </w:r>
      <w:r w:rsidRPr="00D36D91">
        <w:rPr>
          <w:i/>
        </w:rPr>
        <w:t>r</w:t>
      </w:r>
      <w:r w:rsidRPr="00D36D91">
        <w:t>= 0.3</w:t>
      </w:r>
      <w:r w:rsidR="00D36D91" w:rsidRPr="00D36D91">
        <w:t>1</w:t>
      </w:r>
      <w:r w:rsidRPr="00D36D91">
        <w:t>) and Category Fluency Task (</w:t>
      </w:r>
      <w:r w:rsidRPr="00D36D91">
        <w:rPr>
          <w:i/>
        </w:rPr>
        <w:t xml:space="preserve">t </w:t>
      </w:r>
      <w:r w:rsidRPr="00D36D91">
        <w:t>(110</w:t>
      </w:r>
      <w:r w:rsidR="00E945BD" w:rsidRPr="00D36D91">
        <w:t>) =</w:t>
      </w:r>
      <w:r w:rsidR="00A61707" w:rsidRPr="00D36D91">
        <w:t xml:space="preserve"> 2</w:t>
      </w:r>
      <w:r w:rsidRPr="00D36D91">
        <w:t>.</w:t>
      </w:r>
      <w:r w:rsidR="00A61707" w:rsidRPr="00D36D91">
        <w:t>88</w:t>
      </w:r>
      <w:r w:rsidRPr="00D36D91">
        <w:t xml:space="preserve">, </w:t>
      </w:r>
      <w:r w:rsidRPr="00D36D91">
        <w:rPr>
          <w:i/>
        </w:rPr>
        <w:t>p</w:t>
      </w:r>
      <w:r w:rsidRPr="00D36D91">
        <w:t>=.00</w:t>
      </w:r>
      <w:r w:rsidR="00A61707" w:rsidRPr="00D36D91">
        <w:t>5</w:t>
      </w:r>
      <w:r w:rsidRPr="00D36D91">
        <w:t xml:space="preserve">, </w:t>
      </w:r>
      <w:r w:rsidRPr="00D36D91">
        <w:rPr>
          <w:i/>
        </w:rPr>
        <w:t>d</w:t>
      </w:r>
      <w:r w:rsidRPr="00D36D91">
        <w:t>=0.</w:t>
      </w:r>
      <w:r w:rsidR="00DF49D7" w:rsidRPr="00D36D91">
        <w:t>5</w:t>
      </w:r>
      <w:r w:rsidRPr="00D36D91">
        <w:t>8).</w:t>
      </w:r>
      <w:r>
        <w:t xml:space="preserve"> </w:t>
      </w:r>
    </w:p>
    <w:p w14:paraId="1CF9DEBD" w14:textId="7CEDCEB1" w:rsidR="00D93F57" w:rsidRPr="00D93F57" w:rsidRDefault="00AD00D9" w:rsidP="00D93F57">
      <w:pPr>
        <w:spacing w:line="360" w:lineRule="auto"/>
        <w:jc w:val="both"/>
      </w:pPr>
      <w:r>
        <w:t>To ensure that the group difference found between MMSE scores was not due to an artefact of the testing procedure, a corrected MMSE score was calculated (now out of 2</w:t>
      </w:r>
      <w:r w:rsidR="0058207A">
        <w:t>3</w:t>
      </w:r>
      <w:r>
        <w:t xml:space="preserve">) to remove any questions </w:t>
      </w:r>
      <w:r w:rsidR="007C742C">
        <w:t>that</w:t>
      </w:r>
      <w:r>
        <w:t xml:space="preserve"> would immediately be </w:t>
      </w:r>
      <w:r w:rsidRPr="00D04E70">
        <w:t xml:space="preserve">disadvantageous to the HL population. </w:t>
      </w:r>
      <w:r w:rsidR="00D15321" w:rsidRPr="00D04E70">
        <w:t>Thi</w:t>
      </w:r>
      <w:r w:rsidR="0058207A" w:rsidRPr="00D04E70">
        <w:t>s included removal of Question 3, Registration of three words; Question7</w:t>
      </w:r>
      <w:r w:rsidR="00D15321" w:rsidRPr="00D04E70">
        <w:t>, Re</w:t>
      </w:r>
      <w:r w:rsidR="0058207A" w:rsidRPr="00D04E70">
        <w:t>petition (1 mark); and Question 8</w:t>
      </w:r>
      <w:r w:rsidR="00D15321" w:rsidRPr="00D04E70">
        <w:t xml:space="preserve">, 3-stage command (3 marks), see Appendix </w:t>
      </w:r>
      <w:r w:rsidR="00BA2208" w:rsidRPr="00D04E70">
        <w:t>3</w:t>
      </w:r>
      <w:r w:rsidR="00D15321" w:rsidRPr="00D04E70">
        <w:t xml:space="preserve"> for specific questions. </w:t>
      </w:r>
      <w:r w:rsidRPr="00D04E70">
        <w:t xml:space="preserve">The corrected scores </w:t>
      </w:r>
      <w:r w:rsidR="00B602F8" w:rsidRPr="00D04E70">
        <w:t xml:space="preserve">no longer </w:t>
      </w:r>
      <w:r w:rsidRPr="00D04E70">
        <w:t>reflected a significant difference between normal hearing (Median = 2</w:t>
      </w:r>
      <w:r w:rsidR="00B602F8" w:rsidRPr="00D04E70">
        <w:t>3</w:t>
      </w:r>
      <w:r w:rsidRPr="00D04E70">
        <w:t>, IQR =1) and HL (Median=2</w:t>
      </w:r>
      <w:r w:rsidR="00B602F8" w:rsidRPr="00D04E70">
        <w:t>3</w:t>
      </w:r>
      <w:r w:rsidR="00D93F57" w:rsidRPr="00D04E70">
        <w:t>, IQR=1), (</w:t>
      </w:r>
      <w:r w:rsidR="00D93F57" w:rsidRPr="00D04E70">
        <w:rPr>
          <w:i/>
        </w:rPr>
        <w:t>U</w:t>
      </w:r>
      <w:r w:rsidR="00D93F57" w:rsidRPr="00D04E70">
        <w:t xml:space="preserve">= 1175.00, </w:t>
      </w:r>
      <w:r w:rsidR="00D93F57" w:rsidRPr="00D04E70">
        <w:rPr>
          <w:i/>
        </w:rPr>
        <w:t xml:space="preserve">p= </w:t>
      </w:r>
      <w:r w:rsidR="00D93F57" w:rsidRPr="00D04E70">
        <w:t xml:space="preserve">.133, </w:t>
      </w:r>
      <w:r w:rsidR="00D93F57" w:rsidRPr="00D04E70">
        <w:rPr>
          <w:i/>
        </w:rPr>
        <w:t>r</w:t>
      </w:r>
      <w:r w:rsidR="00D93F57" w:rsidRPr="00D04E70">
        <w:t>= 0.14).</w:t>
      </w:r>
      <w:r w:rsidR="00D93F57">
        <w:t xml:space="preserve"> </w:t>
      </w:r>
    </w:p>
    <w:p w14:paraId="06DF8DF4" w14:textId="38D70EF4" w:rsidR="00AD00D9" w:rsidRDefault="00AD00D9" w:rsidP="00D93F57">
      <w:pPr>
        <w:spacing w:line="240" w:lineRule="auto"/>
        <w:sectPr w:rsidR="00AD00D9" w:rsidSect="00010B8E">
          <w:footerReference w:type="default" r:id="rId21"/>
          <w:pgSz w:w="11906" w:h="16838"/>
          <w:pgMar w:top="1440" w:right="1440" w:bottom="1440" w:left="1440" w:header="708" w:footer="708" w:gutter="0"/>
          <w:pgNumType w:start="1"/>
          <w:cols w:space="708"/>
          <w:docGrid w:linePitch="360"/>
        </w:sectPr>
      </w:pPr>
    </w:p>
    <w:p w14:paraId="49557240" w14:textId="77777777" w:rsidR="00AD00D9" w:rsidRDefault="00AD00D9" w:rsidP="00927C40">
      <w:pPr>
        <w:spacing w:line="360" w:lineRule="auto"/>
        <w:ind w:firstLine="720"/>
        <w:jc w:val="both"/>
      </w:pPr>
      <w:proofErr w:type="gramStart"/>
      <w:r w:rsidRPr="002B398B">
        <w:rPr>
          <w:b/>
        </w:rPr>
        <w:lastRenderedPageBreak/>
        <w:t>Table 5.3.</w:t>
      </w:r>
      <w:proofErr w:type="gramEnd"/>
      <w:r>
        <w:t xml:space="preserve"> </w:t>
      </w:r>
      <w:r w:rsidRPr="002B398B">
        <w:rPr>
          <w:i/>
        </w:rPr>
        <w:t>Neuropsychological performance according to hearing loss groups</w:t>
      </w:r>
      <w:r>
        <w:t xml:space="preserve"> </w:t>
      </w:r>
    </w:p>
    <w:tbl>
      <w:tblPr>
        <w:tblStyle w:val="PlainTable21"/>
        <w:tblW w:w="11451" w:type="dxa"/>
        <w:jc w:val="center"/>
        <w:tblLook w:val="06E0" w:firstRow="1" w:lastRow="1" w:firstColumn="1" w:lastColumn="0" w:noHBand="1" w:noVBand="1"/>
      </w:tblPr>
      <w:tblGrid>
        <w:gridCol w:w="1370"/>
        <w:gridCol w:w="822"/>
        <w:gridCol w:w="868"/>
        <w:gridCol w:w="959"/>
        <w:gridCol w:w="867"/>
        <w:gridCol w:w="849"/>
        <w:gridCol w:w="822"/>
        <w:gridCol w:w="867"/>
        <w:gridCol w:w="958"/>
        <w:gridCol w:w="867"/>
        <w:gridCol w:w="849"/>
        <w:gridCol w:w="1353"/>
      </w:tblGrid>
      <w:tr w:rsidR="00AD00D9" w14:paraId="00C40A4B" w14:textId="77777777" w:rsidTr="00927C40">
        <w:trPr>
          <w:cnfStyle w:val="100000000000" w:firstRow="1" w:lastRow="0" w:firstColumn="0" w:lastColumn="0" w:oddVBand="0" w:evenVBand="0" w:oddHBand="0" w:evenHBand="0" w:firstRowFirstColumn="0" w:firstRowLastColumn="0" w:lastRowFirstColumn="0" w:lastRowLastColumn="0"/>
          <w:cantSplit/>
          <w:trHeight w:hRule="exact" w:val="64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0CEC52" w14:textId="77777777" w:rsidR="00AD00D9" w:rsidRPr="00CF4DD3" w:rsidRDefault="00AD00D9" w:rsidP="00901962">
            <w:pPr>
              <w:jc w:val="center"/>
              <w:rPr>
                <w:b w:val="0"/>
              </w:rPr>
            </w:pPr>
          </w:p>
        </w:tc>
        <w:tc>
          <w:tcPr>
            <w:tcW w:w="0" w:type="auto"/>
            <w:gridSpan w:val="5"/>
            <w:tcBorders>
              <w:right w:val="nil"/>
            </w:tcBorders>
            <w:vAlign w:val="center"/>
          </w:tcPr>
          <w:p w14:paraId="00D2F549" w14:textId="67739C1D" w:rsidR="00AD00D9" w:rsidRPr="005A6AAD" w:rsidRDefault="0058207A" w:rsidP="00901962">
            <w:pPr>
              <w:jc w:val="center"/>
              <w:cnfStyle w:val="100000000000" w:firstRow="1" w:lastRow="0" w:firstColumn="0" w:lastColumn="0" w:oddVBand="0" w:evenVBand="0" w:oddHBand="0" w:evenHBand="0" w:firstRowFirstColumn="0" w:firstRowLastColumn="0" w:lastRowFirstColumn="0" w:lastRowLastColumn="0"/>
              <w:rPr>
                <w:bCs w:val="0"/>
              </w:rPr>
            </w:pPr>
            <w:r>
              <w:rPr>
                <w:b w:val="0"/>
              </w:rPr>
              <w:t>Normal Hearing (n=75</w:t>
            </w:r>
            <w:r w:rsidR="00AD00D9" w:rsidRPr="005A6AAD">
              <w:rPr>
                <w:b w:val="0"/>
              </w:rPr>
              <w:t>)</w:t>
            </w:r>
          </w:p>
          <w:p w14:paraId="3818AFC9" w14:textId="77777777" w:rsidR="00AD00D9" w:rsidRPr="005A6AAD" w:rsidRDefault="00AD00D9" w:rsidP="00901962">
            <w:pPr>
              <w:jc w:val="center"/>
              <w:cnfStyle w:val="100000000000" w:firstRow="1" w:lastRow="0" w:firstColumn="0" w:lastColumn="0" w:oddVBand="0" w:evenVBand="0" w:oddHBand="0" w:evenHBand="0" w:firstRowFirstColumn="0" w:firstRowLastColumn="0" w:lastRowFirstColumn="0" w:lastRowLastColumn="0"/>
              <w:rPr>
                <w:b w:val="0"/>
              </w:rPr>
            </w:pPr>
          </w:p>
        </w:tc>
        <w:tc>
          <w:tcPr>
            <w:tcW w:w="0" w:type="auto"/>
            <w:gridSpan w:val="5"/>
            <w:tcBorders>
              <w:top w:val="single" w:sz="4" w:space="0" w:color="7F7F7F" w:themeColor="text1" w:themeTint="80"/>
              <w:left w:val="nil"/>
              <w:right w:val="nil"/>
            </w:tcBorders>
            <w:vAlign w:val="center"/>
          </w:tcPr>
          <w:p w14:paraId="261C89B0" w14:textId="10B0EE65" w:rsidR="00AD00D9" w:rsidRPr="005A6AAD" w:rsidRDefault="00AD00D9" w:rsidP="00901962">
            <w:pPr>
              <w:jc w:val="center"/>
              <w:cnfStyle w:val="100000000000" w:firstRow="1" w:lastRow="0" w:firstColumn="0" w:lastColumn="0" w:oddVBand="0" w:evenVBand="0" w:oddHBand="0" w:evenHBand="0" w:firstRowFirstColumn="0" w:firstRowLastColumn="0" w:lastRowFirstColumn="0" w:lastRowLastColumn="0"/>
              <w:rPr>
                <w:bCs w:val="0"/>
              </w:rPr>
            </w:pPr>
            <w:r w:rsidRPr="005A6AAD">
              <w:rPr>
                <w:b w:val="0"/>
              </w:rPr>
              <w:t>Hearing loss</w:t>
            </w:r>
            <w:r>
              <w:rPr>
                <w:b w:val="0"/>
              </w:rPr>
              <w:t xml:space="preserve"> </w:t>
            </w:r>
            <w:r w:rsidR="0058207A">
              <w:rPr>
                <w:b w:val="0"/>
              </w:rPr>
              <w:t>(n=37</w:t>
            </w:r>
            <w:r w:rsidRPr="005A6AAD">
              <w:rPr>
                <w:b w:val="0"/>
              </w:rPr>
              <w:t>)</w:t>
            </w:r>
          </w:p>
          <w:p w14:paraId="2FDAF7CF" w14:textId="77777777" w:rsidR="00AD00D9" w:rsidRPr="005A6AAD" w:rsidRDefault="00AD00D9" w:rsidP="00901962">
            <w:pPr>
              <w:jc w:val="center"/>
              <w:cnfStyle w:val="100000000000" w:firstRow="1" w:lastRow="0" w:firstColumn="0" w:lastColumn="0" w:oddVBand="0" w:evenVBand="0" w:oddHBand="0" w:evenHBand="0" w:firstRowFirstColumn="0" w:firstRowLastColumn="0" w:lastRowFirstColumn="0" w:lastRowLastColumn="0"/>
              <w:rPr>
                <w:bCs w:val="0"/>
              </w:rPr>
            </w:pPr>
          </w:p>
        </w:tc>
        <w:tc>
          <w:tcPr>
            <w:tcW w:w="0" w:type="auto"/>
            <w:tcBorders>
              <w:top w:val="single" w:sz="4" w:space="0" w:color="7F7F7F" w:themeColor="text1" w:themeTint="80"/>
              <w:left w:val="nil"/>
            </w:tcBorders>
            <w:vAlign w:val="center"/>
          </w:tcPr>
          <w:p w14:paraId="7E6195FD" w14:textId="77777777" w:rsidR="00AD00D9" w:rsidRPr="005A6AAD" w:rsidRDefault="00AD00D9" w:rsidP="00901962">
            <w:pPr>
              <w:jc w:val="center"/>
              <w:cnfStyle w:val="100000000000" w:firstRow="1" w:lastRow="0" w:firstColumn="0" w:lastColumn="0" w:oddVBand="0" w:evenVBand="0" w:oddHBand="0" w:evenHBand="0" w:firstRowFirstColumn="0" w:firstRowLastColumn="0" w:lastRowFirstColumn="0" w:lastRowLastColumn="0"/>
              <w:rPr>
                <w:b w:val="0"/>
              </w:rPr>
            </w:pPr>
          </w:p>
        </w:tc>
      </w:tr>
      <w:tr w:rsidR="00927C40" w14:paraId="4B85D50A" w14:textId="77777777" w:rsidTr="00927C40">
        <w:trPr>
          <w:cantSplit/>
          <w:trHeight w:hRule="exact" w:val="62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7F7F7F" w:themeColor="text1" w:themeTint="80"/>
              <w:right w:val="single" w:sz="4" w:space="0" w:color="auto"/>
            </w:tcBorders>
            <w:vAlign w:val="center"/>
          </w:tcPr>
          <w:p w14:paraId="7BCB8AA0" w14:textId="77777777" w:rsidR="00AD00D9" w:rsidRDefault="00AD00D9" w:rsidP="00901962">
            <w:pPr>
              <w:jc w:val="center"/>
              <w:rPr>
                <w:b w:val="0"/>
              </w:rPr>
            </w:pPr>
            <w:r>
              <w:rPr>
                <w:b w:val="0"/>
              </w:rPr>
              <w:t>Cognitive Test</w:t>
            </w:r>
          </w:p>
        </w:tc>
        <w:tc>
          <w:tcPr>
            <w:tcW w:w="821" w:type="dxa"/>
            <w:tcBorders>
              <w:top w:val="nil"/>
              <w:left w:val="single" w:sz="4" w:space="0" w:color="auto"/>
              <w:bottom w:val="single" w:sz="4" w:space="0" w:color="7F7F7F" w:themeColor="text1" w:themeTint="80"/>
              <w:right w:val="nil"/>
            </w:tcBorders>
            <w:vAlign w:val="center"/>
          </w:tcPr>
          <w:p w14:paraId="4A9222D9" w14:textId="77777777" w:rsidR="00AD00D9" w:rsidRPr="005A6AAD" w:rsidRDefault="00AD00D9" w:rsidP="00901962">
            <w:pPr>
              <w:jc w:val="center"/>
              <w:cnfStyle w:val="000000000000" w:firstRow="0" w:lastRow="0" w:firstColumn="0" w:lastColumn="0" w:oddVBand="0" w:evenVBand="0" w:oddHBand="0" w:evenHBand="0" w:firstRowFirstColumn="0" w:firstRowLastColumn="0" w:lastRowFirstColumn="0" w:lastRowLastColumn="0"/>
              <w:rPr>
                <w:bCs/>
              </w:rPr>
            </w:pPr>
            <w:r>
              <w:t>Mean</w:t>
            </w:r>
          </w:p>
        </w:tc>
        <w:tc>
          <w:tcPr>
            <w:tcW w:w="867" w:type="dxa"/>
            <w:tcBorders>
              <w:bottom w:val="single" w:sz="4" w:space="0" w:color="7F7F7F" w:themeColor="text1" w:themeTint="80"/>
              <w:right w:val="nil"/>
            </w:tcBorders>
            <w:vAlign w:val="center"/>
          </w:tcPr>
          <w:p w14:paraId="634FB479" w14:textId="77777777" w:rsidR="00AD00D9" w:rsidRPr="005A6AAD" w:rsidRDefault="00AD00D9" w:rsidP="00901962">
            <w:pPr>
              <w:jc w:val="center"/>
              <w:cnfStyle w:val="000000000000" w:firstRow="0" w:lastRow="0" w:firstColumn="0" w:lastColumn="0" w:oddVBand="0" w:evenVBand="0" w:oddHBand="0" w:evenHBand="0" w:firstRowFirstColumn="0" w:firstRowLastColumn="0" w:lastRowFirstColumn="0" w:lastRowLastColumn="0"/>
              <w:rPr>
                <w:bCs/>
              </w:rPr>
            </w:pPr>
            <w:r>
              <w:rPr>
                <w:bCs/>
              </w:rPr>
              <w:t>(SD)</w:t>
            </w:r>
          </w:p>
        </w:tc>
        <w:tc>
          <w:tcPr>
            <w:tcW w:w="958" w:type="dxa"/>
            <w:tcBorders>
              <w:bottom w:val="single" w:sz="4" w:space="0" w:color="7F7F7F" w:themeColor="text1" w:themeTint="80"/>
              <w:right w:val="nil"/>
            </w:tcBorders>
            <w:vAlign w:val="center"/>
          </w:tcPr>
          <w:p w14:paraId="03CB7767" w14:textId="77777777" w:rsidR="00AD00D9" w:rsidRDefault="00AD00D9" w:rsidP="00901962">
            <w:pPr>
              <w:jc w:val="center"/>
              <w:cnfStyle w:val="000000000000" w:firstRow="0" w:lastRow="0" w:firstColumn="0" w:lastColumn="0" w:oddVBand="0" w:evenVBand="0" w:oddHBand="0" w:evenHBand="0" w:firstRowFirstColumn="0" w:firstRowLastColumn="0" w:lastRowFirstColumn="0" w:lastRowLastColumn="0"/>
            </w:pPr>
            <w:r>
              <w:t>Median</w:t>
            </w:r>
          </w:p>
        </w:tc>
        <w:tc>
          <w:tcPr>
            <w:tcW w:w="867" w:type="dxa"/>
            <w:tcBorders>
              <w:bottom w:val="single" w:sz="4" w:space="0" w:color="7F7F7F" w:themeColor="text1" w:themeTint="80"/>
              <w:right w:val="nil"/>
            </w:tcBorders>
            <w:vAlign w:val="center"/>
          </w:tcPr>
          <w:p w14:paraId="2FB05E0B" w14:textId="77777777" w:rsidR="00AD00D9" w:rsidRDefault="00AD00D9" w:rsidP="00901962">
            <w:pPr>
              <w:jc w:val="center"/>
              <w:cnfStyle w:val="000000000000" w:firstRow="0" w:lastRow="0" w:firstColumn="0" w:lastColumn="0" w:oddVBand="0" w:evenVBand="0" w:oddHBand="0" w:evenHBand="0" w:firstRowFirstColumn="0" w:firstRowLastColumn="0" w:lastRowFirstColumn="0" w:lastRowLastColumn="0"/>
            </w:pPr>
            <w:r>
              <w:t>(IQR)</w:t>
            </w:r>
          </w:p>
        </w:tc>
        <w:tc>
          <w:tcPr>
            <w:tcW w:w="849" w:type="dxa"/>
            <w:tcBorders>
              <w:left w:val="nil"/>
              <w:bottom w:val="single" w:sz="4" w:space="0" w:color="7F7F7F" w:themeColor="text1" w:themeTint="80"/>
              <w:right w:val="single" w:sz="4" w:space="0" w:color="auto"/>
            </w:tcBorders>
            <w:vAlign w:val="center"/>
          </w:tcPr>
          <w:p w14:paraId="1C14AB9B" w14:textId="77777777" w:rsidR="00AD00D9" w:rsidRPr="005A6AAD" w:rsidRDefault="00AD00D9" w:rsidP="00901962">
            <w:pPr>
              <w:jc w:val="center"/>
              <w:cnfStyle w:val="000000000000" w:firstRow="0" w:lastRow="0" w:firstColumn="0" w:lastColumn="0" w:oddVBand="0" w:evenVBand="0" w:oddHBand="0" w:evenHBand="0" w:firstRowFirstColumn="0" w:firstRowLastColumn="0" w:lastRowFirstColumn="0" w:lastRowLastColumn="0"/>
              <w:rPr>
                <w:b/>
              </w:rPr>
            </w:pPr>
            <w:r>
              <w:t>Range</w:t>
            </w:r>
          </w:p>
        </w:tc>
        <w:tc>
          <w:tcPr>
            <w:tcW w:w="822" w:type="dxa"/>
            <w:tcBorders>
              <w:top w:val="nil"/>
              <w:left w:val="single" w:sz="4" w:space="0" w:color="auto"/>
              <w:bottom w:val="single" w:sz="4" w:space="0" w:color="7F7F7F" w:themeColor="text1" w:themeTint="80"/>
            </w:tcBorders>
            <w:vAlign w:val="center"/>
          </w:tcPr>
          <w:p w14:paraId="60082A74" w14:textId="77777777" w:rsidR="00AD00D9" w:rsidRDefault="00AD00D9" w:rsidP="00901962">
            <w:pPr>
              <w:jc w:val="center"/>
              <w:cnfStyle w:val="000000000000" w:firstRow="0" w:lastRow="0" w:firstColumn="0" w:lastColumn="0" w:oddVBand="0" w:evenVBand="0" w:oddHBand="0" w:evenHBand="0" w:firstRowFirstColumn="0" w:firstRowLastColumn="0" w:lastRowFirstColumn="0" w:lastRowLastColumn="0"/>
            </w:pPr>
            <w:r>
              <w:t>Mean</w:t>
            </w:r>
          </w:p>
        </w:tc>
        <w:tc>
          <w:tcPr>
            <w:tcW w:w="867" w:type="dxa"/>
            <w:tcBorders>
              <w:bottom w:val="single" w:sz="4" w:space="0" w:color="7F7F7F" w:themeColor="text1" w:themeTint="80"/>
            </w:tcBorders>
            <w:vAlign w:val="center"/>
          </w:tcPr>
          <w:p w14:paraId="3451997B" w14:textId="77777777" w:rsidR="00AD00D9" w:rsidRDefault="00AD00D9" w:rsidP="00901962">
            <w:pPr>
              <w:jc w:val="center"/>
              <w:cnfStyle w:val="000000000000" w:firstRow="0" w:lastRow="0" w:firstColumn="0" w:lastColumn="0" w:oddVBand="0" w:evenVBand="0" w:oddHBand="0" w:evenHBand="0" w:firstRowFirstColumn="0" w:firstRowLastColumn="0" w:lastRowFirstColumn="0" w:lastRowLastColumn="0"/>
            </w:pPr>
            <w:r>
              <w:t>(SD)</w:t>
            </w:r>
          </w:p>
        </w:tc>
        <w:tc>
          <w:tcPr>
            <w:tcW w:w="958" w:type="dxa"/>
            <w:tcBorders>
              <w:bottom w:val="single" w:sz="4" w:space="0" w:color="7F7F7F" w:themeColor="text1" w:themeTint="80"/>
            </w:tcBorders>
            <w:vAlign w:val="center"/>
          </w:tcPr>
          <w:p w14:paraId="3979C865" w14:textId="0EBC0A41" w:rsidR="00AD00D9" w:rsidRPr="005A6AAD" w:rsidRDefault="00AD00D9" w:rsidP="00901962">
            <w:pPr>
              <w:jc w:val="center"/>
              <w:cnfStyle w:val="000000000000" w:firstRow="0" w:lastRow="0" w:firstColumn="0" w:lastColumn="0" w:oddVBand="0" w:evenVBand="0" w:oddHBand="0" w:evenHBand="0" w:firstRowFirstColumn="0" w:firstRowLastColumn="0" w:lastRowFirstColumn="0" w:lastRowLastColumn="0"/>
              <w:rPr>
                <w:b/>
              </w:rPr>
            </w:pPr>
            <w:r>
              <w:t>Median</w:t>
            </w:r>
          </w:p>
        </w:tc>
        <w:tc>
          <w:tcPr>
            <w:tcW w:w="867" w:type="dxa"/>
            <w:tcBorders>
              <w:bottom w:val="single" w:sz="4" w:space="0" w:color="7F7F7F" w:themeColor="text1" w:themeTint="80"/>
            </w:tcBorders>
            <w:vAlign w:val="center"/>
          </w:tcPr>
          <w:p w14:paraId="100993D3" w14:textId="77777777" w:rsidR="00AD00D9" w:rsidRPr="00191D5A" w:rsidRDefault="00AD00D9" w:rsidP="00901962">
            <w:pPr>
              <w:jc w:val="center"/>
              <w:cnfStyle w:val="000000000000" w:firstRow="0" w:lastRow="0" w:firstColumn="0" w:lastColumn="0" w:oddVBand="0" w:evenVBand="0" w:oddHBand="0" w:evenHBand="0" w:firstRowFirstColumn="0" w:firstRowLastColumn="0" w:lastRowFirstColumn="0" w:lastRowLastColumn="0"/>
            </w:pPr>
            <w:r>
              <w:t>(IQR</w:t>
            </w:r>
            <w:r w:rsidRPr="00191D5A">
              <w:t>)</w:t>
            </w:r>
          </w:p>
        </w:tc>
        <w:tc>
          <w:tcPr>
            <w:tcW w:w="849" w:type="dxa"/>
            <w:tcBorders>
              <w:bottom w:val="single" w:sz="4" w:space="0" w:color="7F7F7F" w:themeColor="text1" w:themeTint="80"/>
              <w:right w:val="single" w:sz="4" w:space="0" w:color="auto"/>
            </w:tcBorders>
            <w:vAlign w:val="center"/>
          </w:tcPr>
          <w:p w14:paraId="5A78C3EB" w14:textId="77777777" w:rsidR="00AD00D9" w:rsidRPr="005A6AAD" w:rsidRDefault="00AD00D9" w:rsidP="00901962">
            <w:pPr>
              <w:jc w:val="center"/>
              <w:cnfStyle w:val="000000000000" w:firstRow="0" w:lastRow="0" w:firstColumn="0" w:lastColumn="0" w:oddVBand="0" w:evenVBand="0" w:oddHBand="0" w:evenHBand="0" w:firstRowFirstColumn="0" w:firstRowLastColumn="0" w:lastRowFirstColumn="0" w:lastRowLastColumn="0"/>
              <w:rPr>
                <w:b/>
              </w:rPr>
            </w:pPr>
            <w:r>
              <w:t>Range</w:t>
            </w:r>
          </w:p>
        </w:tc>
        <w:tc>
          <w:tcPr>
            <w:tcW w:w="1353" w:type="dxa"/>
            <w:tcBorders>
              <w:left w:val="single" w:sz="4" w:space="0" w:color="auto"/>
              <w:bottom w:val="single" w:sz="4" w:space="0" w:color="7F7F7F" w:themeColor="text1" w:themeTint="80"/>
            </w:tcBorders>
            <w:vAlign w:val="center"/>
          </w:tcPr>
          <w:p w14:paraId="6600E609" w14:textId="77777777" w:rsidR="00AD00D9" w:rsidRPr="00FE5E4D" w:rsidRDefault="00AD00D9" w:rsidP="00901962">
            <w:pPr>
              <w:jc w:val="center"/>
              <w:cnfStyle w:val="000000000000" w:firstRow="0" w:lastRow="0" w:firstColumn="0" w:lastColumn="0" w:oddVBand="0" w:evenVBand="0" w:oddHBand="0" w:evenHBand="0" w:firstRowFirstColumn="0" w:firstRowLastColumn="0" w:lastRowFirstColumn="0" w:lastRowLastColumn="0"/>
            </w:pPr>
            <w:r w:rsidRPr="00FE5E4D">
              <w:t>Significance</w:t>
            </w:r>
          </w:p>
        </w:tc>
      </w:tr>
      <w:tr w:rsidR="00927C40" w14:paraId="4361BD91" w14:textId="77777777" w:rsidTr="00927C40">
        <w:trPr>
          <w:cantSplit/>
          <w:trHeight w:hRule="exact" w:val="62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684ABE71" w14:textId="77777777" w:rsidR="00AD00D9" w:rsidRPr="00B6129E" w:rsidRDefault="00AD00D9" w:rsidP="00901962">
            <w:pPr>
              <w:jc w:val="center"/>
              <w:rPr>
                <w:b w:val="0"/>
                <w:sz w:val="20"/>
              </w:rPr>
            </w:pPr>
            <w:r w:rsidRPr="00B6129E">
              <w:rPr>
                <w:b w:val="0"/>
                <w:sz w:val="20"/>
              </w:rPr>
              <w:t>MMSE</w:t>
            </w:r>
          </w:p>
        </w:tc>
        <w:tc>
          <w:tcPr>
            <w:tcW w:w="821" w:type="dxa"/>
            <w:tcBorders>
              <w:left w:val="single" w:sz="4" w:space="0" w:color="auto"/>
            </w:tcBorders>
            <w:vAlign w:val="center"/>
          </w:tcPr>
          <w:p w14:paraId="1678DEC7" w14:textId="73F690BB"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29.</w:t>
            </w:r>
            <w:r w:rsidR="00EF6872">
              <w:rPr>
                <w:sz w:val="20"/>
              </w:rPr>
              <w:t>29</w:t>
            </w:r>
          </w:p>
        </w:tc>
        <w:tc>
          <w:tcPr>
            <w:tcW w:w="867" w:type="dxa"/>
            <w:vAlign w:val="center"/>
          </w:tcPr>
          <w:p w14:paraId="36073715" w14:textId="2CFF13D7"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EF6872">
              <w:rPr>
                <w:sz w:val="20"/>
              </w:rPr>
              <w:t>84</w:t>
            </w:r>
            <w:r>
              <w:rPr>
                <w:sz w:val="20"/>
              </w:rPr>
              <w:t>)</w:t>
            </w:r>
          </w:p>
        </w:tc>
        <w:tc>
          <w:tcPr>
            <w:tcW w:w="958" w:type="dxa"/>
            <w:vAlign w:val="center"/>
          </w:tcPr>
          <w:p w14:paraId="4DD902B6"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29.00</w:t>
            </w:r>
          </w:p>
        </w:tc>
        <w:tc>
          <w:tcPr>
            <w:tcW w:w="867" w:type="dxa"/>
            <w:vAlign w:val="center"/>
          </w:tcPr>
          <w:p w14:paraId="1949D10B"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(1.00)</w:t>
            </w:r>
          </w:p>
        </w:tc>
        <w:tc>
          <w:tcPr>
            <w:tcW w:w="849" w:type="dxa"/>
            <w:tcBorders>
              <w:right w:val="single" w:sz="4" w:space="0" w:color="auto"/>
            </w:tcBorders>
            <w:vAlign w:val="center"/>
          </w:tcPr>
          <w:p w14:paraId="3FE54D11"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26-30</w:t>
            </w:r>
          </w:p>
        </w:tc>
        <w:tc>
          <w:tcPr>
            <w:tcW w:w="822" w:type="dxa"/>
            <w:tcBorders>
              <w:left w:val="single" w:sz="4" w:space="0" w:color="auto"/>
            </w:tcBorders>
            <w:vAlign w:val="center"/>
          </w:tcPr>
          <w:p w14:paraId="5ACA563F" w14:textId="7C8E7727"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28.4</w:t>
            </w:r>
            <w:r w:rsidR="00EF6872">
              <w:rPr>
                <w:sz w:val="20"/>
              </w:rPr>
              <w:t>6</w:t>
            </w:r>
          </w:p>
        </w:tc>
        <w:tc>
          <w:tcPr>
            <w:tcW w:w="867" w:type="dxa"/>
            <w:vAlign w:val="center"/>
          </w:tcPr>
          <w:p w14:paraId="1F5B9D42" w14:textId="533588D5"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00EF6872">
              <w:rPr>
                <w:sz w:val="20"/>
              </w:rPr>
              <w:t>54</w:t>
            </w:r>
            <w:r>
              <w:rPr>
                <w:sz w:val="20"/>
              </w:rPr>
              <w:t>)</w:t>
            </w:r>
          </w:p>
        </w:tc>
        <w:tc>
          <w:tcPr>
            <w:tcW w:w="958" w:type="dxa"/>
            <w:vAlign w:val="center"/>
          </w:tcPr>
          <w:p w14:paraId="18ACB5CF"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29.00</w:t>
            </w:r>
          </w:p>
        </w:tc>
        <w:tc>
          <w:tcPr>
            <w:tcW w:w="867" w:type="dxa"/>
            <w:vAlign w:val="center"/>
          </w:tcPr>
          <w:p w14:paraId="34C78EF5"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(1.00)</w:t>
            </w:r>
          </w:p>
        </w:tc>
        <w:tc>
          <w:tcPr>
            <w:tcW w:w="849" w:type="dxa"/>
            <w:tcBorders>
              <w:right w:val="single" w:sz="4" w:space="0" w:color="auto"/>
            </w:tcBorders>
            <w:vAlign w:val="center"/>
          </w:tcPr>
          <w:p w14:paraId="66C40ECA"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25-30</w:t>
            </w:r>
          </w:p>
        </w:tc>
        <w:tc>
          <w:tcPr>
            <w:tcW w:w="1353" w:type="dxa"/>
            <w:tcBorders>
              <w:left w:val="single" w:sz="4" w:space="0" w:color="auto"/>
            </w:tcBorders>
            <w:vAlign w:val="center"/>
          </w:tcPr>
          <w:p w14:paraId="0A7847A8" w14:textId="3D792441" w:rsidR="00AD00D9" w:rsidRPr="002D4021"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2D4021">
              <w:rPr>
                <w:b/>
                <w:sz w:val="20"/>
              </w:rPr>
              <w:t>.001**</w:t>
            </w:r>
          </w:p>
        </w:tc>
      </w:tr>
      <w:tr w:rsidR="00927C40" w14:paraId="704FDC25" w14:textId="77777777" w:rsidTr="00927C40">
        <w:trPr>
          <w:cantSplit/>
          <w:trHeight w:hRule="exact" w:val="62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17B22CBC" w14:textId="77777777" w:rsidR="00AD00D9" w:rsidRPr="00B6129E" w:rsidRDefault="00AD00D9" w:rsidP="00901962">
            <w:pPr>
              <w:jc w:val="center"/>
              <w:rPr>
                <w:b w:val="0"/>
                <w:sz w:val="20"/>
              </w:rPr>
            </w:pPr>
            <w:r w:rsidRPr="00B6129E">
              <w:rPr>
                <w:b w:val="0"/>
                <w:sz w:val="20"/>
              </w:rPr>
              <w:t>SCEB</w:t>
            </w:r>
          </w:p>
        </w:tc>
        <w:tc>
          <w:tcPr>
            <w:tcW w:w="821" w:type="dxa"/>
            <w:tcBorders>
              <w:left w:val="single" w:sz="4" w:space="0" w:color="auto"/>
            </w:tcBorders>
            <w:vAlign w:val="center"/>
          </w:tcPr>
          <w:p w14:paraId="296ADF98" w14:textId="0213D57C"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35.</w:t>
            </w:r>
            <w:r w:rsidR="00EF6872">
              <w:rPr>
                <w:b/>
                <w:sz w:val="20"/>
              </w:rPr>
              <w:t>48</w:t>
            </w:r>
          </w:p>
        </w:tc>
        <w:tc>
          <w:tcPr>
            <w:tcW w:w="867" w:type="dxa"/>
            <w:vAlign w:val="center"/>
          </w:tcPr>
          <w:p w14:paraId="0410A603" w14:textId="48A5A683"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w:t>
            </w:r>
            <w:r w:rsidR="00EF6872">
              <w:rPr>
                <w:b/>
                <w:sz w:val="20"/>
              </w:rPr>
              <w:t>6.1</w:t>
            </w:r>
            <w:r w:rsidRPr="00697ADA">
              <w:rPr>
                <w:b/>
                <w:sz w:val="20"/>
              </w:rPr>
              <w:t>2)</w:t>
            </w:r>
          </w:p>
        </w:tc>
        <w:tc>
          <w:tcPr>
            <w:tcW w:w="958" w:type="dxa"/>
            <w:vAlign w:val="center"/>
          </w:tcPr>
          <w:p w14:paraId="0DBD61C3" w14:textId="77777777" w:rsidR="00AD00D9"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36.00</w:t>
            </w:r>
          </w:p>
        </w:tc>
        <w:tc>
          <w:tcPr>
            <w:tcW w:w="867" w:type="dxa"/>
            <w:vAlign w:val="center"/>
          </w:tcPr>
          <w:p w14:paraId="355C30CF" w14:textId="5014F00A" w:rsidR="00AD00D9" w:rsidRDefault="00EF6872"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(8</w:t>
            </w:r>
            <w:r w:rsidR="00AD00D9">
              <w:rPr>
                <w:sz w:val="20"/>
              </w:rPr>
              <w:t>.00)</w:t>
            </w:r>
          </w:p>
        </w:tc>
        <w:tc>
          <w:tcPr>
            <w:tcW w:w="849" w:type="dxa"/>
            <w:tcBorders>
              <w:right w:val="single" w:sz="4" w:space="0" w:color="auto"/>
            </w:tcBorders>
            <w:vAlign w:val="center"/>
          </w:tcPr>
          <w:p w14:paraId="2CC94D2B"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22-48</w:t>
            </w:r>
          </w:p>
        </w:tc>
        <w:tc>
          <w:tcPr>
            <w:tcW w:w="822" w:type="dxa"/>
            <w:tcBorders>
              <w:left w:val="single" w:sz="4" w:space="0" w:color="auto"/>
            </w:tcBorders>
            <w:vAlign w:val="center"/>
          </w:tcPr>
          <w:p w14:paraId="41A2278A" w14:textId="16892E89" w:rsidR="00AD00D9" w:rsidRPr="00697ADA" w:rsidRDefault="00EF6872" w:rsidP="00EF6872">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32</w:t>
            </w:r>
            <w:r w:rsidR="00AD00D9" w:rsidRPr="00697ADA">
              <w:rPr>
                <w:b/>
                <w:sz w:val="20"/>
              </w:rPr>
              <w:t>.</w:t>
            </w:r>
            <w:r>
              <w:rPr>
                <w:b/>
                <w:sz w:val="20"/>
              </w:rPr>
              <w:t>11</w:t>
            </w:r>
          </w:p>
        </w:tc>
        <w:tc>
          <w:tcPr>
            <w:tcW w:w="867" w:type="dxa"/>
            <w:vAlign w:val="center"/>
          </w:tcPr>
          <w:p w14:paraId="04D3A676" w14:textId="6052B2BD"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w:t>
            </w:r>
            <w:r w:rsidR="00EF6872">
              <w:rPr>
                <w:b/>
                <w:sz w:val="20"/>
              </w:rPr>
              <w:t>7</w:t>
            </w:r>
            <w:r w:rsidRPr="00697ADA">
              <w:rPr>
                <w:b/>
                <w:sz w:val="20"/>
              </w:rPr>
              <w:t>.</w:t>
            </w:r>
            <w:r w:rsidR="00EF6872">
              <w:rPr>
                <w:b/>
                <w:sz w:val="20"/>
              </w:rPr>
              <w:t>33</w:t>
            </w:r>
            <w:r w:rsidRPr="00697ADA">
              <w:rPr>
                <w:b/>
                <w:sz w:val="20"/>
              </w:rPr>
              <w:t>)</w:t>
            </w:r>
          </w:p>
        </w:tc>
        <w:tc>
          <w:tcPr>
            <w:tcW w:w="958" w:type="dxa"/>
            <w:vAlign w:val="center"/>
          </w:tcPr>
          <w:p w14:paraId="46A5C1BA"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31.00</w:t>
            </w:r>
          </w:p>
        </w:tc>
        <w:tc>
          <w:tcPr>
            <w:tcW w:w="867" w:type="dxa"/>
            <w:vAlign w:val="center"/>
          </w:tcPr>
          <w:p w14:paraId="6005D3A3" w14:textId="140B661F"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EF6872">
              <w:rPr>
                <w:sz w:val="20"/>
              </w:rPr>
              <w:t>10</w:t>
            </w:r>
            <w:r>
              <w:rPr>
                <w:sz w:val="20"/>
              </w:rPr>
              <w:t>.00)</w:t>
            </w:r>
          </w:p>
        </w:tc>
        <w:tc>
          <w:tcPr>
            <w:tcW w:w="849" w:type="dxa"/>
            <w:tcBorders>
              <w:right w:val="single" w:sz="4" w:space="0" w:color="auto"/>
            </w:tcBorders>
            <w:vAlign w:val="center"/>
          </w:tcPr>
          <w:p w14:paraId="5A94F09A"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21-50</w:t>
            </w:r>
          </w:p>
        </w:tc>
        <w:tc>
          <w:tcPr>
            <w:tcW w:w="1353" w:type="dxa"/>
            <w:tcBorders>
              <w:left w:val="single" w:sz="4" w:space="0" w:color="auto"/>
            </w:tcBorders>
            <w:vAlign w:val="center"/>
          </w:tcPr>
          <w:p w14:paraId="1EDF1C5D" w14:textId="33A9628A" w:rsidR="00AD00D9" w:rsidRPr="00EF6872"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sidRPr="00EF6872">
              <w:rPr>
                <w:sz w:val="20"/>
              </w:rPr>
              <w:t>.0</w:t>
            </w:r>
            <w:r w:rsidR="00EF6872" w:rsidRPr="00EF6872">
              <w:rPr>
                <w:sz w:val="20"/>
              </w:rPr>
              <w:t>12</w:t>
            </w:r>
            <w:r w:rsidRPr="00EF6872">
              <w:rPr>
                <w:sz w:val="20"/>
              </w:rPr>
              <w:t>*</w:t>
            </w:r>
          </w:p>
        </w:tc>
      </w:tr>
      <w:tr w:rsidR="00927C40" w14:paraId="67EB4FEE" w14:textId="77777777" w:rsidTr="00927C40">
        <w:trPr>
          <w:cantSplit/>
          <w:trHeight w:hRule="exact" w:val="62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42BD78C5" w14:textId="77777777" w:rsidR="00AD00D9" w:rsidRPr="00B6129E" w:rsidRDefault="00AD00D9" w:rsidP="00901962">
            <w:pPr>
              <w:jc w:val="center"/>
              <w:rPr>
                <w:b w:val="0"/>
                <w:sz w:val="20"/>
              </w:rPr>
            </w:pPr>
            <w:r w:rsidRPr="00B6129E">
              <w:rPr>
                <w:b w:val="0"/>
                <w:sz w:val="20"/>
              </w:rPr>
              <w:t>House Visual Span</w:t>
            </w:r>
          </w:p>
        </w:tc>
        <w:tc>
          <w:tcPr>
            <w:tcW w:w="821" w:type="dxa"/>
            <w:tcBorders>
              <w:left w:val="single" w:sz="4" w:space="0" w:color="auto"/>
            </w:tcBorders>
            <w:vAlign w:val="center"/>
          </w:tcPr>
          <w:p w14:paraId="79CEE4D2"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2.64</w:t>
            </w:r>
          </w:p>
        </w:tc>
        <w:tc>
          <w:tcPr>
            <w:tcW w:w="867" w:type="dxa"/>
            <w:vAlign w:val="center"/>
          </w:tcPr>
          <w:p w14:paraId="112D4287" w14:textId="44D2B1D1"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(0.5</w:t>
            </w:r>
            <w:r w:rsidR="00EF6872">
              <w:rPr>
                <w:sz w:val="20"/>
              </w:rPr>
              <w:t>6</w:t>
            </w:r>
            <w:r>
              <w:rPr>
                <w:sz w:val="20"/>
              </w:rPr>
              <w:t>)</w:t>
            </w:r>
          </w:p>
        </w:tc>
        <w:tc>
          <w:tcPr>
            <w:tcW w:w="958" w:type="dxa"/>
            <w:vAlign w:val="center"/>
          </w:tcPr>
          <w:p w14:paraId="105E00CC"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3.00</w:t>
            </w:r>
          </w:p>
        </w:tc>
        <w:tc>
          <w:tcPr>
            <w:tcW w:w="867" w:type="dxa"/>
            <w:vAlign w:val="center"/>
          </w:tcPr>
          <w:p w14:paraId="01515E17"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(1.00)</w:t>
            </w:r>
          </w:p>
        </w:tc>
        <w:tc>
          <w:tcPr>
            <w:tcW w:w="849" w:type="dxa"/>
            <w:tcBorders>
              <w:right w:val="single" w:sz="4" w:space="0" w:color="auto"/>
            </w:tcBorders>
            <w:vAlign w:val="center"/>
          </w:tcPr>
          <w:p w14:paraId="299352E0"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2-4</w:t>
            </w:r>
          </w:p>
        </w:tc>
        <w:tc>
          <w:tcPr>
            <w:tcW w:w="822" w:type="dxa"/>
            <w:tcBorders>
              <w:left w:val="single" w:sz="4" w:space="0" w:color="auto"/>
            </w:tcBorders>
            <w:vAlign w:val="center"/>
          </w:tcPr>
          <w:p w14:paraId="13DF2FE6" w14:textId="2B28261B"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2.4</w:t>
            </w:r>
            <w:r w:rsidR="00EF6872">
              <w:rPr>
                <w:sz w:val="20"/>
              </w:rPr>
              <w:t>6</w:t>
            </w:r>
          </w:p>
        </w:tc>
        <w:tc>
          <w:tcPr>
            <w:tcW w:w="867" w:type="dxa"/>
            <w:vAlign w:val="center"/>
          </w:tcPr>
          <w:p w14:paraId="743D4555" w14:textId="348BA152"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EF6872">
              <w:rPr>
                <w:sz w:val="20"/>
              </w:rPr>
              <w:t>61</w:t>
            </w:r>
            <w:r>
              <w:rPr>
                <w:sz w:val="20"/>
              </w:rPr>
              <w:t>)</w:t>
            </w:r>
          </w:p>
        </w:tc>
        <w:tc>
          <w:tcPr>
            <w:tcW w:w="958" w:type="dxa"/>
            <w:vAlign w:val="center"/>
          </w:tcPr>
          <w:p w14:paraId="6D99CDF7"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3.00</w:t>
            </w:r>
          </w:p>
        </w:tc>
        <w:tc>
          <w:tcPr>
            <w:tcW w:w="867" w:type="dxa"/>
            <w:vAlign w:val="center"/>
          </w:tcPr>
          <w:p w14:paraId="407F7D88"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(1.00)</w:t>
            </w:r>
          </w:p>
        </w:tc>
        <w:tc>
          <w:tcPr>
            <w:tcW w:w="849" w:type="dxa"/>
            <w:tcBorders>
              <w:right w:val="single" w:sz="4" w:space="0" w:color="auto"/>
            </w:tcBorders>
            <w:vAlign w:val="center"/>
          </w:tcPr>
          <w:p w14:paraId="75FFAD89"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1-3</w:t>
            </w:r>
          </w:p>
        </w:tc>
        <w:tc>
          <w:tcPr>
            <w:tcW w:w="1353" w:type="dxa"/>
            <w:tcBorders>
              <w:left w:val="single" w:sz="4" w:space="0" w:color="auto"/>
            </w:tcBorders>
            <w:vAlign w:val="center"/>
          </w:tcPr>
          <w:p w14:paraId="6CB14685" w14:textId="39E17CB8"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EF6872">
              <w:rPr>
                <w:sz w:val="20"/>
              </w:rPr>
              <w:t>208</w:t>
            </w:r>
          </w:p>
        </w:tc>
      </w:tr>
      <w:tr w:rsidR="00927C40" w14:paraId="1A91B749" w14:textId="77777777" w:rsidTr="00927C40">
        <w:trPr>
          <w:cantSplit/>
          <w:trHeight w:hRule="exact" w:val="62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496641CA" w14:textId="5EE209B9" w:rsidR="00AD00D9" w:rsidRPr="00B6129E" w:rsidRDefault="00AD00D9" w:rsidP="00901962">
            <w:pPr>
              <w:jc w:val="center"/>
              <w:rPr>
                <w:b w:val="0"/>
                <w:sz w:val="20"/>
              </w:rPr>
            </w:pPr>
            <w:r w:rsidRPr="00B6129E">
              <w:rPr>
                <w:b w:val="0"/>
                <w:sz w:val="20"/>
              </w:rPr>
              <w:t>6-house Recall</w:t>
            </w:r>
          </w:p>
        </w:tc>
        <w:tc>
          <w:tcPr>
            <w:tcW w:w="821" w:type="dxa"/>
            <w:tcBorders>
              <w:left w:val="single" w:sz="4" w:space="0" w:color="auto"/>
            </w:tcBorders>
            <w:vAlign w:val="center"/>
          </w:tcPr>
          <w:p w14:paraId="72F6C489"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5.32</w:t>
            </w:r>
          </w:p>
        </w:tc>
        <w:tc>
          <w:tcPr>
            <w:tcW w:w="867" w:type="dxa"/>
            <w:vAlign w:val="center"/>
          </w:tcPr>
          <w:p w14:paraId="7FDEBA05" w14:textId="251C707B"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(0.8</w:t>
            </w:r>
            <w:r w:rsidR="00EF6872">
              <w:rPr>
                <w:sz w:val="20"/>
              </w:rPr>
              <w:t>1</w:t>
            </w:r>
            <w:r>
              <w:rPr>
                <w:sz w:val="20"/>
              </w:rPr>
              <w:t>)</w:t>
            </w:r>
          </w:p>
        </w:tc>
        <w:tc>
          <w:tcPr>
            <w:tcW w:w="958" w:type="dxa"/>
            <w:vAlign w:val="center"/>
          </w:tcPr>
          <w:p w14:paraId="1E935492" w14:textId="49DC1940" w:rsidR="00AD00D9" w:rsidRPr="00697ADA" w:rsidRDefault="00EF6872" w:rsidP="00901962">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5</w:t>
            </w:r>
            <w:r w:rsidR="00AD00D9" w:rsidRPr="00697ADA">
              <w:rPr>
                <w:b/>
                <w:sz w:val="20"/>
              </w:rPr>
              <w:t>.00</w:t>
            </w:r>
          </w:p>
        </w:tc>
        <w:tc>
          <w:tcPr>
            <w:tcW w:w="867" w:type="dxa"/>
            <w:vAlign w:val="center"/>
          </w:tcPr>
          <w:p w14:paraId="1520172B"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(1.00)</w:t>
            </w:r>
          </w:p>
        </w:tc>
        <w:tc>
          <w:tcPr>
            <w:tcW w:w="849" w:type="dxa"/>
            <w:tcBorders>
              <w:right w:val="single" w:sz="4" w:space="0" w:color="auto"/>
            </w:tcBorders>
            <w:vAlign w:val="center"/>
          </w:tcPr>
          <w:p w14:paraId="0B2593F5"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3-6</w:t>
            </w:r>
          </w:p>
        </w:tc>
        <w:tc>
          <w:tcPr>
            <w:tcW w:w="822" w:type="dxa"/>
            <w:tcBorders>
              <w:left w:val="single" w:sz="4" w:space="0" w:color="auto"/>
            </w:tcBorders>
            <w:vAlign w:val="center"/>
          </w:tcPr>
          <w:p w14:paraId="3BA9CE7C" w14:textId="0377ED14" w:rsidR="00AD00D9" w:rsidRPr="00B6129E" w:rsidRDefault="00EF6872"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4</w:t>
            </w:r>
            <w:r w:rsidR="00AD00D9">
              <w:rPr>
                <w:sz w:val="20"/>
              </w:rPr>
              <w:t>.</w:t>
            </w:r>
            <w:r>
              <w:rPr>
                <w:sz w:val="20"/>
              </w:rPr>
              <w:t>95</w:t>
            </w:r>
          </w:p>
        </w:tc>
        <w:tc>
          <w:tcPr>
            <w:tcW w:w="867" w:type="dxa"/>
            <w:vAlign w:val="center"/>
          </w:tcPr>
          <w:p w14:paraId="7C633286" w14:textId="5BB2BAF3"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(0.8</w:t>
            </w:r>
            <w:r w:rsidR="00EF6872">
              <w:rPr>
                <w:sz w:val="20"/>
              </w:rPr>
              <w:t>8</w:t>
            </w:r>
            <w:r>
              <w:rPr>
                <w:sz w:val="20"/>
              </w:rPr>
              <w:t>)</w:t>
            </w:r>
          </w:p>
        </w:tc>
        <w:tc>
          <w:tcPr>
            <w:tcW w:w="958" w:type="dxa"/>
            <w:vAlign w:val="center"/>
          </w:tcPr>
          <w:p w14:paraId="049649D3"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5.00</w:t>
            </w:r>
          </w:p>
        </w:tc>
        <w:tc>
          <w:tcPr>
            <w:tcW w:w="867" w:type="dxa"/>
            <w:vAlign w:val="center"/>
          </w:tcPr>
          <w:p w14:paraId="149AE2F8"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(2.00)</w:t>
            </w:r>
          </w:p>
        </w:tc>
        <w:tc>
          <w:tcPr>
            <w:tcW w:w="849" w:type="dxa"/>
            <w:tcBorders>
              <w:right w:val="single" w:sz="4" w:space="0" w:color="auto"/>
            </w:tcBorders>
            <w:vAlign w:val="center"/>
          </w:tcPr>
          <w:p w14:paraId="15020A3B"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3-6</w:t>
            </w:r>
          </w:p>
        </w:tc>
        <w:tc>
          <w:tcPr>
            <w:tcW w:w="1353" w:type="dxa"/>
            <w:tcBorders>
              <w:left w:val="single" w:sz="4" w:space="0" w:color="auto"/>
            </w:tcBorders>
            <w:vAlign w:val="center"/>
          </w:tcPr>
          <w:p w14:paraId="0A4F2D83" w14:textId="65FEF40E"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EF6872">
              <w:rPr>
                <w:sz w:val="20"/>
              </w:rPr>
              <w:t>2</w:t>
            </w:r>
            <w:r>
              <w:rPr>
                <w:sz w:val="20"/>
              </w:rPr>
              <w:t>3*</w:t>
            </w:r>
          </w:p>
        </w:tc>
      </w:tr>
      <w:tr w:rsidR="00927C40" w14:paraId="1EB6D674" w14:textId="77777777" w:rsidTr="00927C40">
        <w:trPr>
          <w:cantSplit/>
          <w:trHeight w:hRule="exact" w:val="62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633123F0" w14:textId="77777777" w:rsidR="00AD00D9" w:rsidRPr="00B6129E" w:rsidRDefault="00AD00D9" w:rsidP="00901962">
            <w:pPr>
              <w:jc w:val="center"/>
              <w:rPr>
                <w:b w:val="0"/>
                <w:sz w:val="20"/>
              </w:rPr>
            </w:pPr>
            <w:r w:rsidRPr="00B6129E">
              <w:rPr>
                <w:b w:val="0"/>
                <w:sz w:val="20"/>
              </w:rPr>
              <w:t>Category Fluency</w:t>
            </w:r>
          </w:p>
        </w:tc>
        <w:tc>
          <w:tcPr>
            <w:tcW w:w="821" w:type="dxa"/>
            <w:tcBorders>
              <w:left w:val="single" w:sz="4" w:space="0" w:color="auto"/>
            </w:tcBorders>
            <w:vAlign w:val="center"/>
          </w:tcPr>
          <w:p w14:paraId="6F3CA5C5" w14:textId="5321A6FA"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6</w:t>
            </w:r>
            <w:r w:rsidR="00EF6872">
              <w:rPr>
                <w:b/>
                <w:sz w:val="20"/>
              </w:rPr>
              <w:t>3</w:t>
            </w:r>
            <w:r w:rsidRPr="00697ADA">
              <w:rPr>
                <w:b/>
                <w:sz w:val="20"/>
              </w:rPr>
              <w:t>.0</w:t>
            </w:r>
            <w:r w:rsidR="00EF6872">
              <w:rPr>
                <w:b/>
                <w:sz w:val="20"/>
              </w:rPr>
              <w:t>8</w:t>
            </w:r>
          </w:p>
        </w:tc>
        <w:tc>
          <w:tcPr>
            <w:tcW w:w="867" w:type="dxa"/>
            <w:vAlign w:val="center"/>
          </w:tcPr>
          <w:p w14:paraId="04B072E0" w14:textId="13AF3A9C"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(14.</w:t>
            </w:r>
            <w:r w:rsidR="00EF6872">
              <w:rPr>
                <w:b/>
                <w:sz w:val="20"/>
              </w:rPr>
              <w:t>18</w:t>
            </w:r>
            <w:r w:rsidRPr="00697ADA">
              <w:rPr>
                <w:b/>
                <w:sz w:val="20"/>
              </w:rPr>
              <w:t>)</w:t>
            </w:r>
          </w:p>
        </w:tc>
        <w:tc>
          <w:tcPr>
            <w:tcW w:w="958" w:type="dxa"/>
            <w:vAlign w:val="center"/>
          </w:tcPr>
          <w:p w14:paraId="0033BC0B" w14:textId="77777777" w:rsidR="00AD00D9"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62.00</w:t>
            </w:r>
          </w:p>
        </w:tc>
        <w:tc>
          <w:tcPr>
            <w:tcW w:w="867" w:type="dxa"/>
            <w:vAlign w:val="center"/>
          </w:tcPr>
          <w:p w14:paraId="5BC19C1B" w14:textId="58EDF9B7" w:rsidR="00AD00D9"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EF6872">
              <w:rPr>
                <w:sz w:val="20"/>
              </w:rPr>
              <w:t>20</w:t>
            </w:r>
            <w:r>
              <w:rPr>
                <w:sz w:val="20"/>
              </w:rPr>
              <w:t>.00)</w:t>
            </w:r>
          </w:p>
        </w:tc>
        <w:tc>
          <w:tcPr>
            <w:tcW w:w="849" w:type="dxa"/>
            <w:tcBorders>
              <w:right w:val="single" w:sz="4" w:space="0" w:color="auto"/>
            </w:tcBorders>
            <w:vAlign w:val="center"/>
          </w:tcPr>
          <w:p w14:paraId="2D8E94CC"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32-95</w:t>
            </w:r>
          </w:p>
        </w:tc>
        <w:tc>
          <w:tcPr>
            <w:tcW w:w="822" w:type="dxa"/>
            <w:tcBorders>
              <w:left w:val="single" w:sz="4" w:space="0" w:color="auto"/>
            </w:tcBorders>
            <w:vAlign w:val="center"/>
          </w:tcPr>
          <w:p w14:paraId="51EF27EE" w14:textId="7C97C61C"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54.</w:t>
            </w:r>
            <w:r w:rsidR="00EF6872">
              <w:rPr>
                <w:b/>
                <w:sz w:val="20"/>
              </w:rPr>
              <w:t>95</w:t>
            </w:r>
          </w:p>
        </w:tc>
        <w:tc>
          <w:tcPr>
            <w:tcW w:w="867" w:type="dxa"/>
            <w:vAlign w:val="center"/>
          </w:tcPr>
          <w:p w14:paraId="5EDBBCC9" w14:textId="3F092E27"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(13.</w:t>
            </w:r>
            <w:r w:rsidR="00EF6872">
              <w:rPr>
                <w:b/>
                <w:sz w:val="20"/>
              </w:rPr>
              <w:t>83</w:t>
            </w:r>
            <w:r w:rsidRPr="00697ADA">
              <w:rPr>
                <w:b/>
                <w:sz w:val="20"/>
              </w:rPr>
              <w:t>)</w:t>
            </w:r>
          </w:p>
        </w:tc>
        <w:tc>
          <w:tcPr>
            <w:tcW w:w="958" w:type="dxa"/>
            <w:vAlign w:val="center"/>
          </w:tcPr>
          <w:p w14:paraId="2EE6575E" w14:textId="504C10EE"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r w:rsidR="00EF6872">
              <w:rPr>
                <w:sz w:val="20"/>
              </w:rPr>
              <w:t>3</w:t>
            </w:r>
            <w:r>
              <w:rPr>
                <w:sz w:val="20"/>
              </w:rPr>
              <w:t>.00</w:t>
            </w:r>
          </w:p>
        </w:tc>
        <w:tc>
          <w:tcPr>
            <w:tcW w:w="867" w:type="dxa"/>
            <w:vAlign w:val="center"/>
          </w:tcPr>
          <w:p w14:paraId="55B27DA6" w14:textId="53BED54C"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00EF6872">
              <w:rPr>
                <w:sz w:val="20"/>
              </w:rPr>
              <w:t>9</w:t>
            </w:r>
            <w:r>
              <w:rPr>
                <w:sz w:val="20"/>
              </w:rPr>
              <w:t>.00)</w:t>
            </w:r>
          </w:p>
        </w:tc>
        <w:tc>
          <w:tcPr>
            <w:tcW w:w="849" w:type="dxa"/>
            <w:tcBorders>
              <w:right w:val="single" w:sz="4" w:space="0" w:color="auto"/>
            </w:tcBorders>
            <w:vAlign w:val="center"/>
          </w:tcPr>
          <w:p w14:paraId="3B8B349A"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38-97</w:t>
            </w:r>
          </w:p>
        </w:tc>
        <w:tc>
          <w:tcPr>
            <w:tcW w:w="1353" w:type="dxa"/>
            <w:tcBorders>
              <w:left w:val="single" w:sz="4" w:space="0" w:color="auto"/>
            </w:tcBorders>
            <w:vAlign w:val="center"/>
          </w:tcPr>
          <w:p w14:paraId="666DD5FA" w14:textId="036244AF" w:rsidR="00AD00D9" w:rsidRPr="002D4021" w:rsidRDefault="00EF6872" w:rsidP="00EF6872">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 xml:space="preserve">   </w:t>
            </w:r>
            <w:r w:rsidR="00AD00D9" w:rsidRPr="002D4021">
              <w:rPr>
                <w:b/>
                <w:sz w:val="20"/>
              </w:rPr>
              <w:t>.00</w:t>
            </w:r>
            <w:r>
              <w:rPr>
                <w:b/>
                <w:sz w:val="20"/>
              </w:rPr>
              <w:t>5</w:t>
            </w:r>
            <w:r w:rsidR="00AD00D9" w:rsidRPr="002D4021">
              <w:rPr>
                <w:b/>
                <w:sz w:val="20"/>
              </w:rPr>
              <w:t>**</w:t>
            </w:r>
          </w:p>
        </w:tc>
      </w:tr>
      <w:tr w:rsidR="00927C40" w14:paraId="436D7D16" w14:textId="77777777" w:rsidTr="00927C40">
        <w:trPr>
          <w:cantSplit/>
          <w:trHeight w:hRule="exact" w:val="62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674DD291" w14:textId="77777777" w:rsidR="00AD00D9" w:rsidRPr="00B6129E" w:rsidRDefault="00AD00D9" w:rsidP="00901962">
            <w:pPr>
              <w:jc w:val="center"/>
              <w:rPr>
                <w:b w:val="0"/>
                <w:sz w:val="20"/>
              </w:rPr>
            </w:pPr>
            <w:r w:rsidRPr="00B6129E">
              <w:rPr>
                <w:b w:val="0"/>
                <w:sz w:val="20"/>
              </w:rPr>
              <w:t>Letter Fluency</w:t>
            </w:r>
          </w:p>
        </w:tc>
        <w:tc>
          <w:tcPr>
            <w:tcW w:w="821" w:type="dxa"/>
            <w:tcBorders>
              <w:left w:val="single" w:sz="4" w:space="0" w:color="auto"/>
            </w:tcBorders>
            <w:vAlign w:val="center"/>
          </w:tcPr>
          <w:p w14:paraId="2F93E7E2" w14:textId="3B7AE492"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4</w:t>
            </w:r>
            <w:r w:rsidR="00EF6872">
              <w:rPr>
                <w:b/>
                <w:sz w:val="20"/>
              </w:rPr>
              <w:t>5</w:t>
            </w:r>
            <w:r w:rsidRPr="00697ADA">
              <w:rPr>
                <w:b/>
                <w:sz w:val="20"/>
              </w:rPr>
              <w:t>.</w:t>
            </w:r>
            <w:r w:rsidR="00EF6872">
              <w:rPr>
                <w:b/>
                <w:sz w:val="20"/>
              </w:rPr>
              <w:t>52</w:t>
            </w:r>
          </w:p>
        </w:tc>
        <w:tc>
          <w:tcPr>
            <w:tcW w:w="867" w:type="dxa"/>
            <w:vAlign w:val="center"/>
          </w:tcPr>
          <w:p w14:paraId="58338F75" w14:textId="0910C610"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(10.</w:t>
            </w:r>
            <w:r w:rsidR="00EF6872">
              <w:rPr>
                <w:b/>
                <w:sz w:val="20"/>
              </w:rPr>
              <w:t>51</w:t>
            </w:r>
            <w:r w:rsidRPr="00697ADA">
              <w:rPr>
                <w:b/>
                <w:sz w:val="20"/>
              </w:rPr>
              <w:t>)</w:t>
            </w:r>
          </w:p>
        </w:tc>
        <w:tc>
          <w:tcPr>
            <w:tcW w:w="958" w:type="dxa"/>
            <w:vAlign w:val="center"/>
          </w:tcPr>
          <w:p w14:paraId="4D136AD9" w14:textId="77777777" w:rsidR="00AD00D9"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45.00</w:t>
            </w:r>
          </w:p>
        </w:tc>
        <w:tc>
          <w:tcPr>
            <w:tcW w:w="867" w:type="dxa"/>
            <w:vAlign w:val="center"/>
          </w:tcPr>
          <w:p w14:paraId="7CF6DD85" w14:textId="69558006" w:rsidR="00AD00D9"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00EF6872">
              <w:rPr>
                <w:sz w:val="20"/>
              </w:rPr>
              <w:t>2</w:t>
            </w:r>
            <w:r>
              <w:rPr>
                <w:sz w:val="20"/>
              </w:rPr>
              <w:t>.00)</w:t>
            </w:r>
          </w:p>
        </w:tc>
        <w:tc>
          <w:tcPr>
            <w:tcW w:w="849" w:type="dxa"/>
            <w:tcBorders>
              <w:right w:val="single" w:sz="4" w:space="0" w:color="auto"/>
            </w:tcBorders>
            <w:vAlign w:val="center"/>
          </w:tcPr>
          <w:p w14:paraId="259D3D97"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21-73</w:t>
            </w:r>
          </w:p>
        </w:tc>
        <w:tc>
          <w:tcPr>
            <w:tcW w:w="822" w:type="dxa"/>
            <w:tcBorders>
              <w:left w:val="single" w:sz="4" w:space="0" w:color="auto"/>
            </w:tcBorders>
            <w:vAlign w:val="center"/>
          </w:tcPr>
          <w:p w14:paraId="1C509084" w14:textId="3BE310D5"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43.</w:t>
            </w:r>
            <w:r w:rsidR="00EF6872">
              <w:rPr>
                <w:b/>
                <w:sz w:val="20"/>
              </w:rPr>
              <w:t>95</w:t>
            </w:r>
          </w:p>
        </w:tc>
        <w:tc>
          <w:tcPr>
            <w:tcW w:w="867" w:type="dxa"/>
            <w:vAlign w:val="center"/>
          </w:tcPr>
          <w:p w14:paraId="59C4D671" w14:textId="34265570"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(11.</w:t>
            </w:r>
            <w:r w:rsidR="00EF6872">
              <w:rPr>
                <w:b/>
                <w:sz w:val="20"/>
              </w:rPr>
              <w:t>86</w:t>
            </w:r>
            <w:r w:rsidRPr="00697ADA">
              <w:rPr>
                <w:b/>
                <w:sz w:val="20"/>
              </w:rPr>
              <w:t>)</w:t>
            </w:r>
          </w:p>
        </w:tc>
        <w:tc>
          <w:tcPr>
            <w:tcW w:w="958" w:type="dxa"/>
            <w:vAlign w:val="center"/>
          </w:tcPr>
          <w:p w14:paraId="6F63999F"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43.00</w:t>
            </w:r>
          </w:p>
        </w:tc>
        <w:tc>
          <w:tcPr>
            <w:tcW w:w="867" w:type="dxa"/>
            <w:vAlign w:val="center"/>
          </w:tcPr>
          <w:p w14:paraId="5B094A2B" w14:textId="01CE061F"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00EF6872">
              <w:rPr>
                <w:sz w:val="20"/>
              </w:rPr>
              <w:t>7</w:t>
            </w:r>
            <w:r>
              <w:rPr>
                <w:sz w:val="20"/>
              </w:rPr>
              <w:t>.00)</w:t>
            </w:r>
          </w:p>
        </w:tc>
        <w:tc>
          <w:tcPr>
            <w:tcW w:w="849" w:type="dxa"/>
            <w:tcBorders>
              <w:right w:val="single" w:sz="4" w:space="0" w:color="auto"/>
            </w:tcBorders>
            <w:vAlign w:val="center"/>
          </w:tcPr>
          <w:p w14:paraId="0E6F328F"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18-71</w:t>
            </w:r>
          </w:p>
        </w:tc>
        <w:tc>
          <w:tcPr>
            <w:tcW w:w="1353" w:type="dxa"/>
            <w:tcBorders>
              <w:left w:val="single" w:sz="4" w:space="0" w:color="auto"/>
            </w:tcBorders>
            <w:vAlign w:val="center"/>
          </w:tcPr>
          <w:p w14:paraId="5AF350BE" w14:textId="66E49ECE"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EF6872">
              <w:rPr>
                <w:sz w:val="20"/>
              </w:rPr>
              <w:t>476</w:t>
            </w:r>
          </w:p>
        </w:tc>
      </w:tr>
      <w:tr w:rsidR="00927C40" w14:paraId="3FE057BF" w14:textId="77777777" w:rsidTr="00927C40">
        <w:trPr>
          <w:cantSplit/>
          <w:trHeight w:hRule="exact" w:val="84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5A649CB1" w14:textId="77777777" w:rsidR="00AD00D9" w:rsidRDefault="00AD00D9" w:rsidP="00901962">
            <w:pPr>
              <w:jc w:val="center"/>
              <w:rPr>
                <w:b w:val="0"/>
                <w:sz w:val="20"/>
              </w:rPr>
            </w:pPr>
          </w:p>
          <w:p w14:paraId="60DC1B20" w14:textId="77777777" w:rsidR="00AD00D9" w:rsidRPr="00B6129E" w:rsidRDefault="00AD00D9" w:rsidP="00901962">
            <w:pPr>
              <w:jc w:val="center"/>
              <w:rPr>
                <w:b w:val="0"/>
                <w:sz w:val="20"/>
              </w:rPr>
            </w:pPr>
            <w:r w:rsidRPr="00B6129E">
              <w:rPr>
                <w:b w:val="0"/>
                <w:sz w:val="20"/>
              </w:rPr>
              <w:t>Digit Cancellation</w:t>
            </w:r>
          </w:p>
        </w:tc>
        <w:tc>
          <w:tcPr>
            <w:tcW w:w="821" w:type="dxa"/>
            <w:tcBorders>
              <w:left w:val="single" w:sz="4" w:space="0" w:color="auto"/>
            </w:tcBorders>
            <w:vAlign w:val="center"/>
          </w:tcPr>
          <w:p w14:paraId="770978E2" w14:textId="28E7D02C" w:rsidR="00AD00D9" w:rsidRPr="00B6129E" w:rsidRDefault="00EF6872"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56.47</w:t>
            </w:r>
          </w:p>
        </w:tc>
        <w:tc>
          <w:tcPr>
            <w:tcW w:w="867" w:type="dxa"/>
            <w:vAlign w:val="center"/>
          </w:tcPr>
          <w:p w14:paraId="416F6346" w14:textId="443C085A"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(2.8</w:t>
            </w:r>
            <w:r w:rsidR="00EF6872">
              <w:rPr>
                <w:sz w:val="20"/>
              </w:rPr>
              <w:t>9</w:t>
            </w:r>
            <w:r>
              <w:rPr>
                <w:sz w:val="20"/>
              </w:rPr>
              <w:t>)</w:t>
            </w:r>
          </w:p>
        </w:tc>
        <w:tc>
          <w:tcPr>
            <w:tcW w:w="958" w:type="dxa"/>
            <w:vAlign w:val="center"/>
          </w:tcPr>
          <w:p w14:paraId="694040EE" w14:textId="3C07A258" w:rsidR="00AD00D9" w:rsidRPr="00697ADA" w:rsidRDefault="00AD00D9" w:rsidP="00EF687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57.</w:t>
            </w:r>
            <w:r w:rsidR="00EF6872">
              <w:rPr>
                <w:b/>
                <w:sz w:val="20"/>
              </w:rPr>
              <w:t>0</w:t>
            </w:r>
            <w:r w:rsidRPr="00697ADA">
              <w:rPr>
                <w:b/>
                <w:sz w:val="20"/>
              </w:rPr>
              <w:t>0</w:t>
            </w:r>
          </w:p>
        </w:tc>
        <w:tc>
          <w:tcPr>
            <w:tcW w:w="867" w:type="dxa"/>
            <w:vAlign w:val="center"/>
          </w:tcPr>
          <w:p w14:paraId="6107D5C2" w14:textId="7283F9E5"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w:t>
            </w:r>
            <w:r w:rsidR="00EF6872">
              <w:rPr>
                <w:b/>
                <w:sz w:val="20"/>
              </w:rPr>
              <w:t>5</w:t>
            </w:r>
            <w:r w:rsidRPr="00697ADA">
              <w:rPr>
                <w:b/>
                <w:sz w:val="20"/>
              </w:rPr>
              <w:t>.00)</w:t>
            </w:r>
          </w:p>
        </w:tc>
        <w:tc>
          <w:tcPr>
            <w:tcW w:w="849" w:type="dxa"/>
            <w:tcBorders>
              <w:right w:val="single" w:sz="4" w:space="0" w:color="auto"/>
            </w:tcBorders>
            <w:vAlign w:val="center"/>
          </w:tcPr>
          <w:p w14:paraId="04A05184"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50-60</w:t>
            </w:r>
          </w:p>
        </w:tc>
        <w:tc>
          <w:tcPr>
            <w:tcW w:w="822" w:type="dxa"/>
            <w:tcBorders>
              <w:left w:val="single" w:sz="4" w:space="0" w:color="auto"/>
            </w:tcBorders>
            <w:vAlign w:val="center"/>
          </w:tcPr>
          <w:p w14:paraId="1563E6DC" w14:textId="3A959158" w:rsidR="00AD00D9"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r w:rsidR="00EF6872">
              <w:rPr>
                <w:sz w:val="20"/>
              </w:rPr>
              <w:t>4</w:t>
            </w:r>
            <w:r>
              <w:rPr>
                <w:sz w:val="20"/>
              </w:rPr>
              <w:t>.</w:t>
            </w:r>
            <w:r w:rsidR="00EF6872">
              <w:rPr>
                <w:sz w:val="20"/>
              </w:rPr>
              <w:t>9</w:t>
            </w:r>
            <w:r>
              <w:rPr>
                <w:sz w:val="20"/>
              </w:rPr>
              <w:t>5</w:t>
            </w:r>
          </w:p>
        </w:tc>
        <w:tc>
          <w:tcPr>
            <w:tcW w:w="867" w:type="dxa"/>
            <w:vAlign w:val="center"/>
          </w:tcPr>
          <w:p w14:paraId="349C385A" w14:textId="44DB3089" w:rsidR="00AD00D9"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EF6872">
              <w:rPr>
                <w:sz w:val="20"/>
              </w:rPr>
              <w:t>4.65</w:t>
            </w:r>
            <w:r>
              <w:rPr>
                <w:sz w:val="20"/>
              </w:rPr>
              <w:t>)</w:t>
            </w:r>
          </w:p>
        </w:tc>
        <w:tc>
          <w:tcPr>
            <w:tcW w:w="958" w:type="dxa"/>
            <w:vAlign w:val="center"/>
          </w:tcPr>
          <w:p w14:paraId="682A9189"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56.00</w:t>
            </w:r>
          </w:p>
        </w:tc>
        <w:tc>
          <w:tcPr>
            <w:tcW w:w="867" w:type="dxa"/>
            <w:vAlign w:val="center"/>
          </w:tcPr>
          <w:p w14:paraId="441E217E" w14:textId="77777777" w:rsidR="00AD00D9" w:rsidRPr="00697ADA" w:rsidRDefault="00AD00D9" w:rsidP="00901962">
            <w:pPr>
              <w:jc w:val="center"/>
              <w:cnfStyle w:val="000000000000" w:firstRow="0" w:lastRow="0" w:firstColumn="0" w:lastColumn="0" w:oddVBand="0" w:evenVBand="0" w:oddHBand="0" w:evenHBand="0" w:firstRowFirstColumn="0" w:firstRowLastColumn="0" w:lastRowFirstColumn="0" w:lastRowLastColumn="0"/>
              <w:rPr>
                <w:b/>
                <w:sz w:val="20"/>
              </w:rPr>
            </w:pPr>
            <w:r w:rsidRPr="00697ADA">
              <w:rPr>
                <w:b/>
                <w:sz w:val="20"/>
              </w:rPr>
              <w:t>(4.00)</w:t>
            </w:r>
          </w:p>
        </w:tc>
        <w:tc>
          <w:tcPr>
            <w:tcW w:w="849" w:type="dxa"/>
            <w:tcBorders>
              <w:right w:val="single" w:sz="4" w:space="0" w:color="auto"/>
            </w:tcBorders>
            <w:vAlign w:val="center"/>
          </w:tcPr>
          <w:p w14:paraId="52F7A7C1" w14:textId="77777777" w:rsidR="00AD00D9" w:rsidRPr="00B6129E" w:rsidRDefault="00AD00D9" w:rsidP="0090196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35-60</w:t>
            </w:r>
          </w:p>
        </w:tc>
        <w:tc>
          <w:tcPr>
            <w:tcW w:w="1353" w:type="dxa"/>
            <w:tcBorders>
              <w:left w:val="single" w:sz="4" w:space="0" w:color="auto"/>
            </w:tcBorders>
            <w:vAlign w:val="center"/>
          </w:tcPr>
          <w:p w14:paraId="01EB6DCF" w14:textId="2A73F48A" w:rsidR="00AD00D9" w:rsidRPr="00B6129E" w:rsidRDefault="00AD00D9" w:rsidP="00EF6872">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EF6872">
              <w:rPr>
                <w:sz w:val="20"/>
              </w:rPr>
              <w:t>58</w:t>
            </w:r>
          </w:p>
        </w:tc>
      </w:tr>
      <w:tr w:rsidR="00927C40" w14:paraId="4583C37C" w14:textId="77777777" w:rsidTr="00927C40">
        <w:trPr>
          <w:cnfStyle w:val="010000000000" w:firstRow="0" w:lastRow="1" w:firstColumn="0" w:lastColumn="0" w:oddVBand="0" w:evenVBand="0" w:oddHBand="0" w:evenHBand="0" w:firstRowFirstColumn="0" w:firstRowLastColumn="0" w:lastRowFirstColumn="0" w:lastRowLastColumn="0"/>
          <w:cantSplit/>
          <w:trHeight w:hRule="exact" w:val="772"/>
          <w:jc w:val="center"/>
        </w:trPr>
        <w:tc>
          <w:tcPr>
            <w:cnfStyle w:val="001000000000" w:firstRow="0" w:lastRow="0" w:firstColumn="1" w:lastColumn="0" w:oddVBand="0" w:evenVBand="0" w:oddHBand="0" w:evenHBand="0" w:firstRowFirstColumn="0" w:firstRowLastColumn="0" w:lastRowFirstColumn="0" w:lastRowLastColumn="0"/>
            <w:tcW w:w="1369" w:type="dxa"/>
            <w:tcBorders>
              <w:right w:val="single" w:sz="4" w:space="0" w:color="auto"/>
            </w:tcBorders>
            <w:vAlign w:val="center"/>
          </w:tcPr>
          <w:p w14:paraId="4E9BFEDA" w14:textId="6AEEF843" w:rsidR="00AD00D9" w:rsidRPr="00ED5AE3" w:rsidRDefault="00AD00D9" w:rsidP="00ED5AE3">
            <w:pPr>
              <w:jc w:val="center"/>
              <w:rPr>
                <w:sz w:val="20"/>
              </w:rPr>
            </w:pPr>
            <w:r w:rsidRPr="002D4021">
              <w:rPr>
                <w:sz w:val="20"/>
              </w:rPr>
              <w:t>Overall Cognition</w:t>
            </w:r>
          </w:p>
        </w:tc>
        <w:tc>
          <w:tcPr>
            <w:tcW w:w="821" w:type="dxa"/>
            <w:tcBorders>
              <w:left w:val="single" w:sz="4" w:space="0" w:color="auto"/>
              <w:bottom w:val="single" w:sz="4" w:space="0" w:color="7F7F7F" w:themeColor="text1" w:themeTint="80"/>
            </w:tcBorders>
            <w:vAlign w:val="center"/>
          </w:tcPr>
          <w:p w14:paraId="518CD4B3" w14:textId="1359D072" w:rsidR="00AD00D9" w:rsidRPr="00B6129E" w:rsidRDefault="00AD00D9" w:rsidP="00580E59">
            <w:pPr>
              <w:jc w:val="center"/>
              <w:cnfStyle w:val="010000000000" w:firstRow="0" w:lastRow="1" w:firstColumn="0" w:lastColumn="0" w:oddVBand="0" w:evenVBand="0" w:oddHBand="0" w:evenHBand="0" w:firstRowFirstColumn="0" w:firstRowLastColumn="0" w:lastRowFirstColumn="0" w:lastRowLastColumn="0"/>
              <w:rPr>
                <w:sz w:val="20"/>
              </w:rPr>
            </w:pPr>
            <w:r>
              <w:rPr>
                <w:sz w:val="20"/>
              </w:rPr>
              <w:t>0.12</w:t>
            </w:r>
            <w:r w:rsidR="00580E59">
              <w:rPr>
                <w:sz w:val="20"/>
              </w:rPr>
              <w:t>7</w:t>
            </w:r>
          </w:p>
        </w:tc>
        <w:tc>
          <w:tcPr>
            <w:tcW w:w="867" w:type="dxa"/>
            <w:vAlign w:val="center"/>
          </w:tcPr>
          <w:p w14:paraId="22C8B943" w14:textId="77777777" w:rsidR="00AD00D9" w:rsidRPr="00B6129E" w:rsidRDefault="00AD00D9" w:rsidP="00901962">
            <w:pPr>
              <w:jc w:val="center"/>
              <w:cnfStyle w:val="010000000000" w:firstRow="0" w:lastRow="1" w:firstColumn="0" w:lastColumn="0" w:oddVBand="0" w:evenVBand="0" w:oddHBand="0" w:evenHBand="0" w:firstRowFirstColumn="0" w:firstRowLastColumn="0" w:lastRowFirstColumn="0" w:lastRowLastColumn="0"/>
              <w:rPr>
                <w:sz w:val="20"/>
              </w:rPr>
            </w:pPr>
            <w:r>
              <w:rPr>
                <w:sz w:val="20"/>
              </w:rPr>
              <w:t>(0.47)</w:t>
            </w:r>
          </w:p>
        </w:tc>
        <w:tc>
          <w:tcPr>
            <w:tcW w:w="958" w:type="dxa"/>
            <w:vAlign w:val="center"/>
          </w:tcPr>
          <w:p w14:paraId="0977F7D7" w14:textId="0BEA5536" w:rsidR="00AD00D9" w:rsidRDefault="00580E59" w:rsidP="00580E59">
            <w:pPr>
              <w:jc w:val="center"/>
              <w:cnfStyle w:val="010000000000" w:firstRow="0" w:lastRow="1" w:firstColumn="0" w:lastColumn="0" w:oddVBand="0" w:evenVBand="0" w:oddHBand="0" w:evenHBand="0" w:firstRowFirstColumn="0" w:firstRowLastColumn="0" w:lastRowFirstColumn="0" w:lastRowLastColumn="0"/>
              <w:rPr>
                <w:sz w:val="20"/>
              </w:rPr>
            </w:pPr>
            <w:r>
              <w:rPr>
                <w:sz w:val="20"/>
              </w:rPr>
              <w:t>0.139</w:t>
            </w:r>
          </w:p>
        </w:tc>
        <w:tc>
          <w:tcPr>
            <w:tcW w:w="867" w:type="dxa"/>
            <w:vAlign w:val="center"/>
          </w:tcPr>
          <w:p w14:paraId="5A6BA4EE" w14:textId="4CBD7A91" w:rsidR="00AD00D9" w:rsidRDefault="00AD00D9" w:rsidP="00580E59">
            <w:pPr>
              <w:jc w:val="center"/>
              <w:cnfStyle w:val="010000000000" w:firstRow="0" w:lastRow="1" w:firstColumn="0" w:lastColumn="0" w:oddVBand="0" w:evenVBand="0" w:oddHBand="0" w:evenHBand="0" w:firstRowFirstColumn="0" w:firstRowLastColumn="0" w:lastRowFirstColumn="0" w:lastRowLastColumn="0"/>
              <w:rPr>
                <w:sz w:val="20"/>
              </w:rPr>
            </w:pPr>
            <w:r>
              <w:rPr>
                <w:sz w:val="20"/>
              </w:rPr>
              <w:t>(0.5</w:t>
            </w:r>
            <w:r w:rsidR="00580E59">
              <w:rPr>
                <w:sz w:val="20"/>
              </w:rPr>
              <w:t>5</w:t>
            </w:r>
            <w:r>
              <w:rPr>
                <w:sz w:val="20"/>
              </w:rPr>
              <w:t>)</w:t>
            </w:r>
          </w:p>
        </w:tc>
        <w:tc>
          <w:tcPr>
            <w:tcW w:w="849" w:type="dxa"/>
            <w:tcBorders>
              <w:right w:val="single" w:sz="4" w:space="0" w:color="auto"/>
            </w:tcBorders>
            <w:vAlign w:val="center"/>
          </w:tcPr>
          <w:p w14:paraId="6EA336A5" w14:textId="77777777" w:rsidR="00AD00D9" w:rsidRDefault="00AD00D9" w:rsidP="00901962">
            <w:pPr>
              <w:jc w:val="center"/>
              <w:cnfStyle w:val="010000000000" w:firstRow="0" w:lastRow="1" w:firstColumn="0" w:lastColumn="0" w:oddVBand="0" w:evenVBand="0" w:oddHBand="0" w:evenHBand="0" w:firstRowFirstColumn="0" w:firstRowLastColumn="0" w:lastRowFirstColumn="0" w:lastRowLastColumn="0"/>
              <w:rPr>
                <w:sz w:val="20"/>
              </w:rPr>
            </w:pPr>
          </w:p>
        </w:tc>
        <w:tc>
          <w:tcPr>
            <w:tcW w:w="822" w:type="dxa"/>
            <w:tcBorders>
              <w:left w:val="single" w:sz="4" w:space="0" w:color="auto"/>
              <w:bottom w:val="single" w:sz="4" w:space="0" w:color="7F7F7F" w:themeColor="text1" w:themeTint="80"/>
            </w:tcBorders>
            <w:vAlign w:val="center"/>
          </w:tcPr>
          <w:p w14:paraId="06743F45" w14:textId="7678C128" w:rsidR="00AD00D9" w:rsidRDefault="00580E59" w:rsidP="00580E59">
            <w:pPr>
              <w:jc w:val="center"/>
              <w:cnfStyle w:val="010000000000" w:firstRow="0" w:lastRow="1" w:firstColumn="0" w:lastColumn="0" w:oddVBand="0" w:evenVBand="0" w:oddHBand="0" w:evenHBand="0" w:firstRowFirstColumn="0" w:firstRowLastColumn="0" w:lastRowFirstColumn="0" w:lastRowLastColumn="0"/>
              <w:rPr>
                <w:sz w:val="20"/>
              </w:rPr>
            </w:pPr>
            <w:r>
              <w:rPr>
                <w:sz w:val="20"/>
              </w:rPr>
              <w:t>-0.219</w:t>
            </w:r>
          </w:p>
        </w:tc>
        <w:tc>
          <w:tcPr>
            <w:tcW w:w="867" w:type="dxa"/>
            <w:vAlign w:val="center"/>
          </w:tcPr>
          <w:p w14:paraId="34AC0020" w14:textId="6B49A17A" w:rsidR="00AD00D9" w:rsidRDefault="00AD00D9" w:rsidP="00580E59">
            <w:pPr>
              <w:jc w:val="center"/>
              <w:cnfStyle w:val="010000000000" w:firstRow="0" w:lastRow="1" w:firstColumn="0" w:lastColumn="0" w:oddVBand="0" w:evenVBand="0" w:oddHBand="0" w:evenHBand="0" w:firstRowFirstColumn="0" w:firstRowLastColumn="0" w:lastRowFirstColumn="0" w:lastRowLastColumn="0"/>
              <w:rPr>
                <w:sz w:val="20"/>
              </w:rPr>
            </w:pPr>
            <w:r>
              <w:rPr>
                <w:sz w:val="20"/>
              </w:rPr>
              <w:t>(0.5</w:t>
            </w:r>
            <w:r w:rsidR="00580E59">
              <w:rPr>
                <w:sz w:val="20"/>
              </w:rPr>
              <w:t>5</w:t>
            </w:r>
            <w:r>
              <w:rPr>
                <w:sz w:val="20"/>
              </w:rPr>
              <w:t>)</w:t>
            </w:r>
          </w:p>
        </w:tc>
        <w:tc>
          <w:tcPr>
            <w:tcW w:w="958" w:type="dxa"/>
            <w:vAlign w:val="center"/>
          </w:tcPr>
          <w:p w14:paraId="458D9F18" w14:textId="235E38BB" w:rsidR="00AD00D9" w:rsidRDefault="00AD00D9" w:rsidP="00580E59">
            <w:pPr>
              <w:jc w:val="center"/>
              <w:cnfStyle w:val="010000000000" w:firstRow="0" w:lastRow="1" w:firstColumn="0" w:lastColumn="0" w:oddVBand="0" w:evenVBand="0" w:oddHBand="0" w:evenHBand="0" w:firstRowFirstColumn="0" w:firstRowLastColumn="0" w:lastRowFirstColumn="0" w:lastRowLastColumn="0"/>
              <w:rPr>
                <w:sz w:val="20"/>
              </w:rPr>
            </w:pPr>
            <w:r>
              <w:rPr>
                <w:sz w:val="20"/>
              </w:rPr>
              <w:t>-0.2</w:t>
            </w:r>
            <w:r w:rsidR="00580E59">
              <w:rPr>
                <w:sz w:val="20"/>
              </w:rPr>
              <w:t>55</w:t>
            </w:r>
          </w:p>
        </w:tc>
        <w:tc>
          <w:tcPr>
            <w:tcW w:w="867" w:type="dxa"/>
            <w:vAlign w:val="center"/>
          </w:tcPr>
          <w:p w14:paraId="651D42E5" w14:textId="66DB5371" w:rsidR="00AD00D9" w:rsidRDefault="00AD00D9" w:rsidP="00580E59">
            <w:pPr>
              <w:jc w:val="center"/>
              <w:cnfStyle w:val="010000000000" w:firstRow="0" w:lastRow="1" w:firstColumn="0" w:lastColumn="0" w:oddVBand="0" w:evenVBand="0" w:oddHBand="0" w:evenHBand="0" w:firstRowFirstColumn="0" w:firstRowLastColumn="0" w:lastRowFirstColumn="0" w:lastRowLastColumn="0"/>
              <w:rPr>
                <w:sz w:val="20"/>
              </w:rPr>
            </w:pPr>
            <w:r>
              <w:rPr>
                <w:sz w:val="20"/>
              </w:rPr>
              <w:t>(0.</w:t>
            </w:r>
            <w:r w:rsidR="00580E59">
              <w:rPr>
                <w:sz w:val="20"/>
              </w:rPr>
              <w:t>81</w:t>
            </w:r>
            <w:r>
              <w:rPr>
                <w:sz w:val="20"/>
              </w:rPr>
              <w:t>)</w:t>
            </w:r>
          </w:p>
        </w:tc>
        <w:tc>
          <w:tcPr>
            <w:tcW w:w="849" w:type="dxa"/>
            <w:tcBorders>
              <w:right w:val="single" w:sz="4" w:space="0" w:color="auto"/>
            </w:tcBorders>
            <w:vAlign w:val="center"/>
          </w:tcPr>
          <w:p w14:paraId="2E9C299A" w14:textId="77777777" w:rsidR="00AD00D9" w:rsidRDefault="00AD00D9" w:rsidP="00901962">
            <w:pPr>
              <w:jc w:val="center"/>
              <w:cnfStyle w:val="010000000000" w:firstRow="0" w:lastRow="1" w:firstColumn="0" w:lastColumn="0" w:oddVBand="0" w:evenVBand="0" w:oddHBand="0" w:evenHBand="0" w:firstRowFirstColumn="0" w:firstRowLastColumn="0" w:lastRowFirstColumn="0" w:lastRowLastColumn="0"/>
              <w:rPr>
                <w:sz w:val="20"/>
              </w:rPr>
            </w:pPr>
          </w:p>
        </w:tc>
        <w:tc>
          <w:tcPr>
            <w:tcW w:w="1353" w:type="dxa"/>
            <w:tcBorders>
              <w:left w:val="single" w:sz="4" w:space="0" w:color="auto"/>
              <w:bottom w:val="single" w:sz="4" w:space="0" w:color="7F7F7F" w:themeColor="text1" w:themeTint="80"/>
            </w:tcBorders>
            <w:vAlign w:val="center"/>
          </w:tcPr>
          <w:p w14:paraId="37F4CDB1" w14:textId="77777777" w:rsidR="00AD00D9" w:rsidRDefault="00AD00D9" w:rsidP="00901962">
            <w:pPr>
              <w:jc w:val="center"/>
              <w:cnfStyle w:val="010000000000" w:firstRow="0" w:lastRow="1" w:firstColumn="0" w:lastColumn="0" w:oddVBand="0" w:evenVBand="0" w:oddHBand="0" w:evenHBand="0" w:firstRowFirstColumn="0" w:firstRowLastColumn="0" w:lastRowFirstColumn="0" w:lastRowLastColumn="0"/>
              <w:rPr>
                <w:sz w:val="20"/>
              </w:rPr>
            </w:pPr>
            <w:r>
              <w:rPr>
                <w:sz w:val="20"/>
              </w:rPr>
              <w:t>.001**</w:t>
            </w:r>
          </w:p>
        </w:tc>
      </w:tr>
    </w:tbl>
    <w:p w14:paraId="6AEF511F" w14:textId="77777777" w:rsidR="00AD00D9" w:rsidRDefault="00AD00D9" w:rsidP="00AD00D9">
      <w:pPr>
        <w:spacing w:line="240" w:lineRule="auto"/>
        <w:rPr>
          <w:sz w:val="18"/>
        </w:rPr>
      </w:pPr>
    </w:p>
    <w:p w14:paraId="7A0813BC" w14:textId="04AA2825" w:rsidR="00AD00D9" w:rsidRPr="00300906" w:rsidRDefault="00A269A5" w:rsidP="00927C40">
      <w:pPr>
        <w:spacing w:line="240" w:lineRule="auto"/>
        <w:ind w:firstLine="720"/>
        <w:rPr>
          <w:sz w:val="18"/>
        </w:rPr>
        <w:sectPr w:rsidR="00AD00D9" w:rsidRPr="00300906" w:rsidSect="005B010D">
          <w:pgSz w:w="16838" w:h="11906" w:orient="landscape"/>
          <w:pgMar w:top="1440" w:right="1440" w:bottom="1440" w:left="1440" w:header="708" w:footer="708" w:gutter="0"/>
          <w:cols w:space="708"/>
          <w:docGrid w:linePitch="360"/>
        </w:sectPr>
      </w:pPr>
      <w:r>
        <w:rPr>
          <w:noProof/>
          <w:sz w:val="18"/>
          <w:lang w:eastAsia="en-GB"/>
        </w:rPr>
        <mc:AlternateContent>
          <mc:Choice Requires="wps">
            <w:drawing>
              <wp:anchor distT="0" distB="0" distL="114300" distR="114300" simplePos="0" relativeHeight="251675136" behindDoc="0" locked="0" layoutInCell="1" allowOverlap="1" wp14:anchorId="0ED2C2E0" wp14:editId="401A127F">
                <wp:simplePos x="0" y="0"/>
                <wp:positionH relativeFrom="column">
                  <wp:posOffset>8496300</wp:posOffset>
                </wp:positionH>
                <wp:positionV relativeFrom="paragraph">
                  <wp:posOffset>594227</wp:posOffset>
                </wp:positionV>
                <wp:extent cx="771525" cy="628650"/>
                <wp:effectExtent l="0" t="0" r="9525" b="0"/>
                <wp:wrapNone/>
                <wp:docPr id="197" name="Rectangle 197"/>
                <wp:cNvGraphicFramePr/>
                <a:graphic xmlns:a="http://schemas.openxmlformats.org/drawingml/2006/main">
                  <a:graphicData uri="http://schemas.microsoft.com/office/word/2010/wordprocessingShape">
                    <wps:wsp>
                      <wps:cNvSpPr/>
                      <wps:spPr>
                        <a:xfrm>
                          <a:off x="0" y="0"/>
                          <a:ext cx="771525"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7" o:spid="_x0000_s1026" style="position:absolute;margin-left:669pt;margin-top:46.8pt;width:60.75pt;height:49.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" fillcolor="white [3212]" stroked="f" strokeweight="1pt"/>
            </w:pict>
          </mc:Fallback>
        </mc:AlternateContent>
      </w:r>
      <w:r w:rsidR="00927C40">
        <w:rPr>
          <w:noProof/>
          <w:sz w:val="18"/>
          <w:lang w:eastAsia="en-GB"/>
        </w:rPr>
        <mc:AlternateContent>
          <mc:Choice Requires="wps">
            <w:drawing>
              <wp:anchor distT="0" distB="0" distL="114300" distR="114300" simplePos="0" relativeHeight="251674112" behindDoc="0" locked="0" layoutInCell="1" allowOverlap="1" wp14:anchorId="78F33EB9" wp14:editId="2757874D">
                <wp:simplePos x="0" y="0"/>
                <wp:positionH relativeFrom="column">
                  <wp:posOffset>8677275</wp:posOffset>
                </wp:positionH>
                <wp:positionV relativeFrom="paragraph">
                  <wp:posOffset>1221740</wp:posOffset>
                </wp:positionV>
                <wp:extent cx="238125" cy="17145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3898A9" id="Rectangle 196" o:spid="_x0000_s1026" style="position:absolute;margin-left:683.25pt;margin-top:96.2pt;width:18.75pt;height:1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" fillcolor="white [3212]" strokecolor="white [3212]" strokeweight="1pt"/>
            </w:pict>
          </mc:Fallback>
        </mc:AlternateContent>
      </w:r>
      <w:r w:rsidR="00927C40">
        <w:rPr>
          <w:noProof/>
          <w:sz w:val="18"/>
          <w:lang w:eastAsia="en-GB"/>
        </w:rPr>
        <mc:AlternateContent>
          <mc:Choice Requires="wps">
            <w:drawing>
              <wp:anchor distT="0" distB="0" distL="114300" distR="114300" simplePos="0" relativeHeight="251673088" behindDoc="0" locked="0" layoutInCell="1" allowOverlap="1" wp14:anchorId="629C59E1" wp14:editId="63EE5436">
                <wp:simplePos x="0" y="0"/>
                <wp:positionH relativeFrom="column">
                  <wp:posOffset>-257175</wp:posOffset>
                </wp:positionH>
                <wp:positionV relativeFrom="paragraph">
                  <wp:posOffset>527685</wp:posOffset>
                </wp:positionV>
                <wp:extent cx="647700" cy="438150"/>
                <wp:effectExtent l="0" t="9525" r="9525" b="9525"/>
                <wp:wrapNone/>
                <wp:docPr id="60" name="Text Box 60"/>
                <wp:cNvGraphicFramePr/>
                <a:graphic xmlns:a="http://schemas.openxmlformats.org/drawingml/2006/main">
                  <a:graphicData uri="http://schemas.microsoft.com/office/word/2010/wordprocessingShape">
                    <wps:wsp>
                      <wps:cNvSpPr txBox="1"/>
                      <wps:spPr>
                        <a:xfrm rot="5400000">
                          <a:off x="0" y="0"/>
                          <a:ext cx="6477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84C27" w14:textId="79C15681" w:rsidR="00CC32F4" w:rsidRDefault="00CC32F4">
                            <w: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20.25pt;margin-top:41.55pt;width:51pt;height:34.5pt;rotation:90;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" fillcolor="white [3201]" stroked="f" strokeweight=".5pt">
                <v:textbox>
                  <w:txbxContent>
                    <w:p w14:paraId="00884C27" w14:textId="79C15681" w:rsidR="00CC32F4" w:rsidRDefault="00CC32F4">
                      <w:r>
                        <w:t>93</w:t>
                      </w:r>
                    </w:p>
                  </w:txbxContent>
                </v:textbox>
              </v:shape>
            </w:pict>
          </mc:Fallback>
        </mc:AlternateContent>
      </w:r>
      <w:r w:rsidR="00AD00D9" w:rsidRPr="005A6AAD">
        <w:rPr>
          <w:sz w:val="18"/>
        </w:rPr>
        <w:t xml:space="preserve">NB. </w:t>
      </w:r>
      <w:r w:rsidR="00AD00D9">
        <w:rPr>
          <w:sz w:val="18"/>
        </w:rPr>
        <w:t xml:space="preserve">* Significance at </w:t>
      </w:r>
      <w:r w:rsidR="00AD00D9">
        <w:rPr>
          <w:i/>
          <w:sz w:val="18"/>
        </w:rPr>
        <w:t>p</w:t>
      </w:r>
      <w:r w:rsidR="00AD00D9">
        <w:rPr>
          <w:sz w:val="18"/>
        </w:rPr>
        <w:t>&lt;.05, **Significance at p&lt;.008.</w:t>
      </w:r>
      <w:r w:rsidR="00645795">
        <w:rPr>
          <w:sz w:val="18"/>
        </w:rPr>
        <w:t xml:space="preserve"> MMSE= Mini Mental State Examination, SCEB= Short Cognitive Evaluation Battery.</w:t>
      </w:r>
    </w:p>
    <w:p w14:paraId="0842EF87" w14:textId="77777777" w:rsidR="00AD00D9" w:rsidRDefault="00AD00D9" w:rsidP="0065698D">
      <w:pPr>
        <w:pStyle w:val="Heading3"/>
        <w:numPr>
          <w:ilvl w:val="4"/>
          <w:numId w:val="18"/>
        </w:numPr>
        <w:spacing w:line="360" w:lineRule="auto"/>
      </w:pPr>
      <w:r>
        <w:lastRenderedPageBreak/>
        <w:t xml:space="preserve">Age, hearing status and neuropsychological testing </w:t>
      </w:r>
    </w:p>
    <w:p w14:paraId="0AEBC33F" w14:textId="417C0DC3" w:rsidR="00AD00D9" w:rsidRDefault="00AD00D9" w:rsidP="00AD00D9">
      <w:pPr>
        <w:spacing w:line="360" w:lineRule="auto"/>
        <w:jc w:val="both"/>
      </w:pPr>
      <w:r>
        <w:t xml:space="preserve">As age had a significant effect on neuropsychological testing, and was highly correlated with ARHL, to measure which proportion of the variance in cognitive scores was due to HL unconfounded by age, a hierarchical multiple linear regression was undertaken for the cognitive tests </w:t>
      </w:r>
      <w:r w:rsidRPr="00D04E70">
        <w:t xml:space="preserve">which reported a significant difference between the normal hearing and individuals with HL (Table 5.4). </w:t>
      </w:r>
      <w:r w:rsidR="00F05030" w:rsidRPr="00D04E70">
        <w:t>Please note this was not included for the MMSE due to the confounding influence of verbal administration of the tests as outlined in 5.2.3.2.1.</w:t>
      </w:r>
      <w:r w:rsidR="00F05030">
        <w:t xml:space="preserve"> </w:t>
      </w:r>
    </w:p>
    <w:p w14:paraId="11ADFA04" w14:textId="51B7DC3F" w:rsidR="00AD00D9" w:rsidRDefault="00AD00D9" w:rsidP="00AD00D9">
      <w:pPr>
        <w:spacing w:line="360" w:lineRule="auto"/>
        <w:jc w:val="both"/>
      </w:pPr>
      <w:r>
        <w:t xml:space="preserve">Model 1 suggested that age accounted for 30.6% of the variance in Overall Cognition, and when PTAv was included in Model 2 there was no significant change in the prediction of variance (Table 5.4). Similar results were found for the linear model of predictors </w:t>
      </w:r>
      <w:r w:rsidR="00DC64E1">
        <w:t>of</w:t>
      </w:r>
      <w:r>
        <w:t xml:space="preserve"> Category Fluency performance</w:t>
      </w:r>
      <w:r w:rsidR="00036384">
        <w:t>, where t</w:t>
      </w:r>
      <w:r>
        <w:t xml:space="preserve">here was no significant change in R² between Model 1 (R² = .203, </w:t>
      </w:r>
      <w:r>
        <w:rPr>
          <w:i/>
        </w:rPr>
        <w:t xml:space="preserve">p </w:t>
      </w:r>
      <w:r>
        <w:t>&lt;.001) and Model 2 (∆R² = .0</w:t>
      </w:r>
      <w:r w:rsidR="00036384">
        <w:t>13</w:t>
      </w:r>
      <w:r>
        <w:t xml:space="preserve">, </w:t>
      </w:r>
      <w:r>
        <w:rPr>
          <w:i/>
        </w:rPr>
        <w:t xml:space="preserve">p </w:t>
      </w:r>
      <w:r w:rsidR="00036384">
        <w:t>= .188</w:t>
      </w:r>
      <w:r>
        <w:t xml:space="preserve">). </w:t>
      </w:r>
    </w:p>
    <w:p w14:paraId="78673F39" w14:textId="77777777" w:rsidR="00DC64E1" w:rsidRDefault="00DC64E1" w:rsidP="00AD00D9">
      <w:pPr>
        <w:spacing w:line="360" w:lineRule="auto"/>
        <w:jc w:val="both"/>
      </w:pPr>
    </w:p>
    <w:p w14:paraId="44721FDD" w14:textId="77777777" w:rsidR="00AD00D9" w:rsidRDefault="00AD00D9" w:rsidP="00AD00D9">
      <w:proofErr w:type="gramStart"/>
      <w:r w:rsidRPr="002B398B">
        <w:rPr>
          <w:b/>
        </w:rPr>
        <w:t>Table 5.4.</w:t>
      </w:r>
      <w:proofErr w:type="gramEnd"/>
      <w:r w:rsidRPr="001D0F33">
        <w:t xml:space="preserve"> </w:t>
      </w:r>
      <w:r w:rsidRPr="002B398B">
        <w:rPr>
          <w:i/>
        </w:rPr>
        <w:t>Linear model of predictors of Overall Cognition</w:t>
      </w:r>
      <w:r>
        <w:t xml:space="preserve"> </w:t>
      </w:r>
      <w:r w:rsidRPr="001D0F33">
        <w:t xml:space="preserve"> </w:t>
      </w:r>
    </w:p>
    <w:tbl>
      <w:tblPr>
        <w:tblStyle w:val="PlainTable21"/>
        <w:tblW w:w="0" w:type="auto"/>
        <w:jc w:val="center"/>
        <w:tblLook w:val="06A0" w:firstRow="1" w:lastRow="0" w:firstColumn="1" w:lastColumn="0" w:noHBand="1" w:noVBand="1"/>
      </w:tblPr>
      <w:tblGrid>
        <w:gridCol w:w="1803"/>
        <w:gridCol w:w="1803"/>
        <w:gridCol w:w="1803"/>
        <w:gridCol w:w="1803"/>
        <w:gridCol w:w="1804"/>
      </w:tblGrid>
      <w:tr w:rsidR="00AD00D9" w14:paraId="4859298D" w14:textId="77777777" w:rsidTr="008D41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93D28C4" w14:textId="77777777" w:rsidR="00AD00D9" w:rsidRDefault="00AD00D9" w:rsidP="00901962">
            <w:pPr>
              <w:jc w:val="center"/>
            </w:pPr>
          </w:p>
        </w:tc>
        <w:tc>
          <w:tcPr>
            <w:tcW w:w="1803" w:type="dxa"/>
            <w:vAlign w:val="center"/>
          </w:tcPr>
          <w:p w14:paraId="6A51CBFB" w14:textId="5CF4EA75" w:rsidR="00AD00D9" w:rsidRPr="00B9696A" w:rsidRDefault="008D4140" w:rsidP="00901962">
            <w:pPr>
              <w:jc w:val="center"/>
              <w:cnfStyle w:val="100000000000" w:firstRow="1" w:lastRow="0" w:firstColumn="0" w:lastColumn="0" w:oddVBand="0" w:evenVBand="0" w:oddHBand="0" w:evenHBand="0" w:firstRowFirstColumn="0" w:firstRowLastColumn="0" w:lastRowFirstColumn="0" w:lastRowLastColumn="0"/>
              <w:rPr>
                <w:b w:val="0"/>
              </w:rPr>
            </w:pPr>
            <w:r w:rsidRPr="00B9696A">
              <w:rPr>
                <w:b w:val="0"/>
              </w:rPr>
              <w:t>B</w:t>
            </w:r>
          </w:p>
        </w:tc>
        <w:tc>
          <w:tcPr>
            <w:tcW w:w="1803" w:type="dxa"/>
            <w:vAlign w:val="center"/>
          </w:tcPr>
          <w:p w14:paraId="5F0B41C9" w14:textId="77777777" w:rsidR="00AD00D9" w:rsidRPr="00B9696A" w:rsidRDefault="00AD00D9" w:rsidP="00901962">
            <w:pPr>
              <w:jc w:val="center"/>
              <w:cnfStyle w:val="100000000000" w:firstRow="1" w:lastRow="0" w:firstColumn="0" w:lastColumn="0" w:oddVBand="0" w:evenVBand="0" w:oddHBand="0" w:evenHBand="0" w:firstRowFirstColumn="0" w:firstRowLastColumn="0" w:lastRowFirstColumn="0" w:lastRowLastColumn="0"/>
              <w:rPr>
                <w:b w:val="0"/>
              </w:rPr>
            </w:pPr>
            <w:r w:rsidRPr="00B9696A">
              <w:rPr>
                <w:b w:val="0"/>
              </w:rPr>
              <w:t>SE B</w:t>
            </w:r>
          </w:p>
        </w:tc>
        <w:tc>
          <w:tcPr>
            <w:tcW w:w="1803" w:type="dxa"/>
            <w:vAlign w:val="center"/>
          </w:tcPr>
          <w:p w14:paraId="4DE7A18C" w14:textId="59C80C3E" w:rsidR="00AD00D9" w:rsidRPr="00B9696A" w:rsidRDefault="00570FEB" w:rsidP="00901962">
            <w:pPr>
              <w:jc w:val="center"/>
              <w:cnfStyle w:val="100000000000" w:firstRow="1" w:lastRow="0" w:firstColumn="0" w:lastColumn="0" w:oddVBand="0" w:evenVBand="0" w:oddHBand="0" w:evenHBand="0" w:firstRowFirstColumn="0" w:firstRowLastColumn="0" w:lastRowFirstColumn="0" w:lastRowLastColumn="0"/>
              <w:rPr>
                <w:b w:val="0"/>
              </w:rPr>
            </w:pPr>
            <w:r w:rsidRPr="00B9696A">
              <w:rPr>
                <w:b w:val="0"/>
              </w:rPr>
              <w:t>Β</w:t>
            </w:r>
          </w:p>
        </w:tc>
        <w:tc>
          <w:tcPr>
            <w:tcW w:w="1804" w:type="dxa"/>
            <w:vAlign w:val="center"/>
          </w:tcPr>
          <w:p w14:paraId="4A2D566B" w14:textId="77777777" w:rsidR="00AD00D9" w:rsidRPr="00B9696A" w:rsidRDefault="00AD00D9" w:rsidP="00901962">
            <w:pPr>
              <w:jc w:val="center"/>
              <w:cnfStyle w:val="100000000000" w:firstRow="1" w:lastRow="0" w:firstColumn="0" w:lastColumn="0" w:oddVBand="0" w:evenVBand="0" w:oddHBand="0" w:evenHBand="0" w:firstRowFirstColumn="0" w:firstRowLastColumn="0" w:lastRowFirstColumn="0" w:lastRowLastColumn="0"/>
              <w:rPr>
                <w:b w:val="0"/>
                <w:i/>
              </w:rPr>
            </w:pPr>
            <w:r w:rsidRPr="00B9696A">
              <w:rPr>
                <w:b w:val="0"/>
                <w:i/>
              </w:rPr>
              <w:t>p</w:t>
            </w:r>
          </w:p>
        </w:tc>
      </w:tr>
      <w:tr w:rsidR="00AD00D9" w14:paraId="6939AC3E"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F9BE888" w14:textId="209BDB32" w:rsidR="00AD00D9" w:rsidRDefault="00AD00D9" w:rsidP="00901962">
            <w:pPr>
              <w:spacing w:line="360" w:lineRule="auto"/>
              <w:jc w:val="center"/>
            </w:pPr>
            <w:r>
              <w:t>Model 1</w:t>
            </w:r>
          </w:p>
        </w:tc>
        <w:tc>
          <w:tcPr>
            <w:tcW w:w="1803" w:type="dxa"/>
            <w:vAlign w:val="center"/>
          </w:tcPr>
          <w:p w14:paraId="3B3468DF"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vAlign w:val="center"/>
          </w:tcPr>
          <w:p w14:paraId="64A80714"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vAlign w:val="center"/>
          </w:tcPr>
          <w:p w14:paraId="1D2482D4"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vAlign w:val="center"/>
          </w:tcPr>
          <w:p w14:paraId="1CBBBC76"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AD00D9" w14:paraId="0D8F8A85"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491BB43" w14:textId="1634D09A" w:rsidR="00AD00D9" w:rsidRPr="00B9696A" w:rsidRDefault="00AD00D9" w:rsidP="00901962">
            <w:pPr>
              <w:spacing w:line="360" w:lineRule="auto"/>
              <w:jc w:val="center"/>
              <w:rPr>
                <w:b w:val="0"/>
              </w:rPr>
            </w:pPr>
            <w:r w:rsidRPr="00B9696A">
              <w:rPr>
                <w:b w:val="0"/>
              </w:rPr>
              <w:t>Constant</w:t>
            </w:r>
          </w:p>
        </w:tc>
        <w:tc>
          <w:tcPr>
            <w:tcW w:w="1803" w:type="dxa"/>
            <w:vAlign w:val="center"/>
          </w:tcPr>
          <w:p w14:paraId="45C9D307"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1.53</w:t>
            </w:r>
          </w:p>
        </w:tc>
        <w:tc>
          <w:tcPr>
            <w:tcW w:w="1803" w:type="dxa"/>
            <w:vAlign w:val="center"/>
          </w:tcPr>
          <w:p w14:paraId="6AB19DA4"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.224</w:t>
            </w:r>
          </w:p>
        </w:tc>
        <w:tc>
          <w:tcPr>
            <w:tcW w:w="1803" w:type="dxa"/>
            <w:vAlign w:val="center"/>
          </w:tcPr>
          <w:p w14:paraId="3AF97E36"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vAlign w:val="center"/>
          </w:tcPr>
          <w:p w14:paraId="106BAB19"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06C8E0B2"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56C1B8C7" w14:textId="77777777" w:rsidR="00AD00D9" w:rsidRPr="00B9696A" w:rsidRDefault="00AD00D9" w:rsidP="00901962">
            <w:pPr>
              <w:spacing w:line="360" w:lineRule="auto"/>
              <w:jc w:val="center"/>
              <w:rPr>
                <w:b w:val="0"/>
              </w:rPr>
            </w:pPr>
            <w:r w:rsidRPr="00B9696A">
              <w:rPr>
                <w:b w:val="0"/>
              </w:rPr>
              <w:t>Age</w:t>
            </w:r>
          </w:p>
        </w:tc>
        <w:tc>
          <w:tcPr>
            <w:tcW w:w="1803" w:type="dxa"/>
            <w:vAlign w:val="center"/>
          </w:tcPr>
          <w:p w14:paraId="60DA876D"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-.024</w:t>
            </w:r>
          </w:p>
        </w:tc>
        <w:tc>
          <w:tcPr>
            <w:tcW w:w="1803" w:type="dxa"/>
            <w:vAlign w:val="center"/>
          </w:tcPr>
          <w:p w14:paraId="3A8A5855"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.003</w:t>
            </w:r>
          </w:p>
        </w:tc>
        <w:tc>
          <w:tcPr>
            <w:tcW w:w="1803" w:type="dxa"/>
            <w:vAlign w:val="center"/>
          </w:tcPr>
          <w:p w14:paraId="686B98C2"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-.553</w:t>
            </w:r>
          </w:p>
        </w:tc>
        <w:tc>
          <w:tcPr>
            <w:tcW w:w="1804" w:type="dxa"/>
            <w:vAlign w:val="center"/>
          </w:tcPr>
          <w:p w14:paraId="02D02931"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21849C57"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360C05D" w14:textId="033369B5" w:rsidR="00AD00D9" w:rsidRDefault="00AD00D9" w:rsidP="00901962">
            <w:pPr>
              <w:spacing w:line="360" w:lineRule="auto"/>
              <w:jc w:val="center"/>
            </w:pPr>
            <w:r>
              <w:t>Model 2</w:t>
            </w:r>
          </w:p>
        </w:tc>
        <w:tc>
          <w:tcPr>
            <w:tcW w:w="1803" w:type="dxa"/>
            <w:vAlign w:val="center"/>
          </w:tcPr>
          <w:p w14:paraId="11C0AD5C"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vAlign w:val="center"/>
          </w:tcPr>
          <w:p w14:paraId="27C75719"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vAlign w:val="center"/>
          </w:tcPr>
          <w:p w14:paraId="25652829"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vAlign w:val="center"/>
          </w:tcPr>
          <w:p w14:paraId="34C26AB6"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AD00D9" w14:paraId="0D2B3DFF"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776E6F5F" w14:textId="77777777" w:rsidR="00AD00D9" w:rsidRPr="00B9696A" w:rsidRDefault="00AD00D9" w:rsidP="00901962">
            <w:pPr>
              <w:spacing w:line="360" w:lineRule="auto"/>
              <w:jc w:val="center"/>
              <w:rPr>
                <w:b w:val="0"/>
              </w:rPr>
            </w:pPr>
            <w:r w:rsidRPr="00B9696A">
              <w:rPr>
                <w:b w:val="0"/>
              </w:rPr>
              <w:t>Constant</w:t>
            </w:r>
          </w:p>
        </w:tc>
        <w:tc>
          <w:tcPr>
            <w:tcW w:w="1803" w:type="dxa"/>
            <w:vAlign w:val="center"/>
          </w:tcPr>
          <w:p w14:paraId="62B39170"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1.47</w:t>
            </w:r>
          </w:p>
        </w:tc>
        <w:tc>
          <w:tcPr>
            <w:tcW w:w="1803" w:type="dxa"/>
            <w:vAlign w:val="center"/>
          </w:tcPr>
          <w:p w14:paraId="1DDF4E55" w14:textId="7BF9AD44" w:rsidR="00AD00D9" w:rsidRDefault="00AD00D9" w:rsidP="00DC64E1">
            <w:pPr>
              <w:spacing w:line="360" w:lineRule="auto"/>
              <w:jc w:val="center"/>
              <w:cnfStyle w:val="000000000000" w:firstRow="0" w:lastRow="0" w:firstColumn="0" w:lastColumn="0" w:oddVBand="0" w:evenVBand="0" w:oddHBand="0" w:evenHBand="0" w:firstRowFirstColumn="0" w:firstRowLastColumn="0" w:lastRowFirstColumn="0" w:lastRowLastColumn="0"/>
            </w:pPr>
            <w:r>
              <w:t>.22</w:t>
            </w:r>
            <w:r w:rsidR="00DC64E1">
              <w:t>2</w:t>
            </w:r>
          </w:p>
        </w:tc>
        <w:tc>
          <w:tcPr>
            <w:tcW w:w="1803" w:type="dxa"/>
            <w:vAlign w:val="center"/>
          </w:tcPr>
          <w:p w14:paraId="1ACCC1C9"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vAlign w:val="center"/>
          </w:tcPr>
          <w:p w14:paraId="3C330A9F"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3CB089FD"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4EF61702" w14:textId="77777777" w:rsidR="00AD00D9" w:rsidRPr="00B9696A" w:rsidRDefault="00AD00D9" w:rsidP="00901962">
            <w:pPr>
              <w:spacing w:line="360" w:lineRule="auto"/>
              <w:jc w:val="center"/>
              <w:rPr>
                <w:b w:val="0"/>
              </w:rPr>
            </w:pPr>
            <w:r w:rsidRPr="00B9696A">
              <w:rPr>
                <w:b w:val="0"/>
              </w:rPr>
              <w:t>Age</w:t>
            </w:r>
          </w:p>
        </w:tc>
        <w:tc>
          <w:tcPr>
            <w:tcW w:w="1803" w:type="dxa"/>
            <w:vAlign w:val="center"/>
          </w:tcPr>
          <w:p w14:paraId="51DD8A7B"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-.020</w:t>
            </w:r>
          </w:p>
        </w:tc>
        <w:tc>
          <w:tcPr>
            <w:tcW w:w="1803" w:type="dxa"/>
            <w:vAlign w:val="center"/>
          </w:tcPr>
          <w:p w14:paraId="3B1679F5"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.004</w:t>
            </w:r>
          </w:p>
        </w:tc>
        <w:tc>
          <w:tcPr>
            <w:tcW w:w="1803" w:type="dxa"/>
            <w:vAlign w:val="center"/>
          </w:tcPr>
          <w:p w14:paraId="68518DB5" w14:textId="45AB5E0D" w:rsidR="00AD00D9" w:rsidRDefault="00AD00D9" w:rsidP="00DC64E1">
            <w:pPr>
              <w:spacing w:line="360" w:lineRule="auto"/>
              <w:jc w:val="center"/>
              <w:cnfStyle w:val="000000000000" w:firstRow="0" w:lastRow="0" w:firstColumn="0" w:lastColumn="0" w:oddVBand="0" w:evenVBand="0" w:oddHBand="0" w:evenHBand="0" w:firstRowFirstColumn="0" w:firstRowLastColumn="0" w:lastRowFirstColumn="0" w:lastRowLastColumn="0"/>
            </w:pPr>
            <w:r>
              <w:t>-.4</w:t>
            </w:r>
            <w:r w:rsidR="00DC64E1">
              <w:t>73</w:t>
            </w:r>
          </w:p>
        </w:tc>
        <w:tc>
          <w:tcPr>
            <w:tcW w:w="1804" w:type="dxa"/>
            <w:vAlign w:val="center"/>
          </w:tcPr>
          <w:p w14:paraId="1BB65390"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0070720B" w14:textId="77777777" w:rsidTr="008D4140">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5BAA7E1C" w14:textId="77777777" w:rsidR="00AD00D9" w:rsidRPr="00B9696A" w:rsidRDefault="00AD00D9" w:rsidP="00901962">
            <w:pPr>
              <w:spacing w:line="360" w:lineRule="auto"/>
              <w:jc w:val="center"/>
              <w:rPr>
                <w:b w:val="0"/>
              </w:rPr>
            </w:pPr>
            <w:r w:rsidRPr="00B9696A">
              <w:rPr>
                <w:b w:val="0"/>
              </w:rPr>
              <w:t>PTAv</w:t>
            </w:r>
          </w:p>
        </w:tc>
        <w:tc>
          <w:tcPr>
            <w:tcW w:w="1803" w:type="dxa"/>
            <w:vAlign w:val="center"/>
          </w:tcPr>
          <w:p w14:paraId="36B4D1C9" w14:textId="20F40CD3" w:rsidR="00AD00D9" w:rsidRDefault="00AD00D9" w:rsidP="00DC64E1">
            <w:pPr>
              <w:spacing w:line="360" w:lineRule="auto"/>
              <w:jc w:val="center"/>
              <w:cnfStyle w:val="000000000000" w:firstRow="0" w:lastRow="0" w:firstColumn="0" w:lastColumn="0" w:oddVBand="0" w:evenVBand="0" w:oddHBand="0" w:evenHBand="0" w:firstRowFirstColumn="0" w:firstRowLastColumn="0" w:lastRowFirstColumn="0" w:lastRowLastColumn="0"/>
            </w:pPr>
            <w:r>
              <w:t>-.00</w:t>
            </w:r>
            <w:r w:rsidR="00DC64E1">
              <w:t>8</w:t>
            </w:r>
          </w:p>
        </w:tc>
        <w:tc>
          <w:tcPr>
            <w:tcW w:w="1803" w:type="dxa"/>
            <w:vAlign w:val="center"/>
          </w:tcPr>
          <w:p w14:paraId="51E0EF26" w14:textId="7777777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.005</w:t>
            </w:r>
          </w:p>
        </w:tc>
        <w:tc>
          <w:tcPr>
            <w:tcW w:w="1803" w:type="dxa"/>
            <w:vAlign w:val="center"/>
          </w:tcPr>
          <w:p w14:paraId="3D436A8F" w14:textId="46E86157" w:rsidR="00AD00D9" w:rsidRDefault="00DC64E1" w:rsidP="00DC64E1">
            <w:pPr>
              <w:spacing w:line="360" w:lineRule="auto"/>
              <w:jc w:val="center"/>
              <w:cnfStyle w:val="000000000000" w:firstRow="0" w:lastRow="0" w:firstColumn="0" w:lastColumn="0" w:oddVBand="0" w:evenVBand="0" w:oddHBand="0" w:evenHBand="0" w:firstRowFirstColumn="0" w:firstRowLastColumn="0" w:lastRowFirstColumn="0" w:lastRowLastColumn="0"/>
            </w:pPr>
            <w:r>
              <w:t>-.148</w:t>
            </w:r>
          </w:p>
        </w:tc>
        <w:tc>
          <w:tcPr>
            <w:tcW w:w="1804" w:type="dxa"/>
            <w:vAlign w:val="center"/>
          </w:tcPr>
          <w:p w14:paraId="5E5BBD0D" w14:textId="68B28B47" w:rsidR="00AD00D9" w:rsidRDefault="00AD00D9" w:rsidP="00901962">
            <w:pPr>
              <w:spacing w:line="360" w:lineRule="auto"/>
              <w:jc w:val="center"/>
              <w:cnfStyle w:val="000000000000" w:firstRow="0" w:lastRow="0" w:firstColumn="0" w:lastColumn="0" w:oddVBand="0" w:evenVBand="0" w:oddHBand="0" w:evenHBand="0" w:firstRowFirstColumn="0" w:firstRowLastColumn="0" w:lastRowFirstColumn="0" w:lastRowLastColumn="0"/>
            </w:pPr>
            <w:r>
              <w:t>.</w:t>
            </w:r>
            <w:r w:rsidR="00DC64E1">
              <w:t>119</w:t>
            </w:r>
          </w:p>
        </w:tc>
      </w:tr>
    </w:tbl>
    <w:p w14:paraId="3EE5596C" w14:textId="41CD3496" w:rsidR="00AD00D9" w:rsidRDefault="00AD00D9" w:rsidP="00570FEB">
      <w:pPr>
        <w:rPr>
          <w:sz w:val="18"/>
        </w:rPr>
      </w:pPr>
      <w:r>
        <w:rPr>
          <w:sz w:val="18"/>
        </w:rPr>
        <w:t>NB</w:t>
      </w:r>
      <w:r w:rsidRPr="00170BF8">
        <w:rPr>
          <w:sz w:val="18"/>
        </w:rPr>
        <w:t xml:space="preserve"> R²= .306 for Model 1, ∆</w:t>
      </w:r>
      <w:r w:rsidR="00DC64E1">
        <w:rPr>
          <w:sz w:val="18"/>
        </w:rPr>
        <w:t>R² = .015</w:t>
      </w:r>
      <w:r w:rsidR="00570FEB">
        <w:rPr>
          <w:sz w:val="18"/>
        </w:rPr>
        <w:t xml:space="preserve"> for Model 2 (p= .11</w:t>
      </w:r>
      <w:r w:rsidR="00DC64E1">
        <w:rPr>
          <w:sz w:val="18"/>
        </w:rPr>
        <w:t>9</w:t>
      </w:r>
      <w:r w:rsidR="00570FEB">
        <w:rPr>
          <w:sz w:val="18"/>
        </w:rPr>
        <w:t>)</w:t>
      </w:r>
    </w:p>
    <w:p w14:paraId="1C883B66" w14:textId="77777777" w:rsidR="00570FEB" w:rsidRPr="00570FEB" w:rsidRDefault="00570FEB" w:rsidP="00570FEB">
      <w:pPr>
        <w:rPr>
          <w:sz w:val="18"/>
        </w:rPr>
      </w:pPr>
    </w:p>
    <w:p w14:paraId="7FA45B13" w14:textId="77777777" w:rsidR="00AD00D9" w:rsidRDefault="00AD00D9" w:rsidP="0065698D">
      <w:pPr>
        <w:pStyle w:val="Heading3"/>
        <w:numPr>
          <w:ilvl w:val="4"/>
          <w:numId w:val="18"/>
        </w:numPr>
        <w:spacing w:line="360" w:lineRule="auto"/>
      </w:pPr>
      <w:r>
        <w:t xml:space="preserve">High and low performers </w:t>
      </w:r>
    </w:p>
    <w:p w14:paraId="5F46D5BF" w14:textId="1373EDA3" w:rsidR="00AD00D9" w:rsidRDefault="00AD00D9" w:rsidP="00AD00D9">
      <w:pPr>
        <w:spacing w:line="360" w:lineRule="auto"/>
        <w:jc w:val="both"/>
      </w:pPr>
      <w:r>
        <w:t>Overall the median split yielded 56 participants classed as high performers and 56 participants classed as low performers. Table 5.5 shows low performers were significantly older (</w:t>
      </w:r>
      <w:r w:rsidRPr="008730BC">
        <w:rPr>
          <w:i/>
        </w:rPr>
        <w:t>t</w:t>
      </w:r>
      <w:r>
        <w:t xml:space="preserve"> (110</w:t>
      </w:r>
      <w:r w:rsidR="00E945BD">
        <w:t>) =</w:t>
      </w:r>
      <w:r>
        <w:t xml:space="preserve"> 6.35, </w:t>
      </w:r>
      <w:r>
        <w:rPr>
          <w:i/>
        </w:rPr>
        <w:t xml:space="preserve">p </w:t>
      </w:r>
      <w:r>
        <w:t xml:space="preserve">&lt;.001, </w:t>
      </w:r>
      <w:r>
        <w:rPr>
          <w:i/>
        </w:rPr>
        <w:t>d</w:t>
      </w:r>
      <w:r>
        <w:t>= 1.23), had fewer years of education (</w:t>
      </w:r>
      <w:r>
        <w:rPr>
          <w:i/>
        </w:rPr>
        <w:t>U</w:t>
      </w:r>
      <w:r>
        <w:t xml:space="preserve"> = 2291.50, </w:t>
      </w:r>
      <w:r>
        <w:rPr>
          <w:i/>
        </w:rPr>
        <w:t xml:space="preserve">p </w:t>
      </w:r>
      <w:r>
        <w:t xml:space="preserve">&lt;.001, </w:t>
      </w:r>
      <w:r>
        <w:rPr>
          <w:i/>
        </w:rPr>
        <w:t>r</w:t>
      </w:r>
      <w:r>
        <w:t xml:space="preserve">=0.40) and a higher proportion of individuals with HL (χ² (1) = </w:t>
      </w:r>
      <w:r w:rsidR="00B61B76">
        <w:t>6.82</w:t>
      </w:r>
      <w:r>
        <w:t xml:space="preserve">, </w:t>
      </w:r>
      <w:r>
        <w:rPr>
          <w:i/>
        </w:rPr>
        <w:t>p</w:t>
      </w:r>
      <w:r w:rsidR="00B61B76">
        <w:t xml:space="preserve"> = .009</w:t>
      </w:r>
      <w:r>
        <w:t xml:space="preserve">) compared to the high performance group. </w:t>
      </w:r>
    </w:p>
    <w:p w14:paraId="3B82E551" w14:textId="224F7F75" w:rsidR="00AD00D9" w:rsidRDefault="00AD00D9" w:rsidP="00AD00D9">
      <w:pPr>
        <w:spacing w:line="360" w:lineRule="auto"/>
        <w:jc w:val="both"/>
      </w:pPr>
      <w:r>
        <w:t>Therefore a larger number of people with HL were low performers (67.</w:t>
      </w:r>
      <w:r w:rsidR="00632314">
        <w:t>57</w:t>
      </w:r>
      <w:r>
        <w:t>%) and a larger number of people with normal hearing were high performers (</w:t>
      </w:r>
      <w:r w:rsidR="00632314">
        <w:t>58.6</w:t>
      </w:r>
      <w:r>
        <w:t xml:space="preserve">7%) </w:t>
      </w:r>
      <w:proofErr w:type="gramStart"/>
      <w:r>
        <w:t xml:space="preserve">(Figure 5.2.), where the odds of being in the high performance group was </w:t>
      </w:r>
      <w:r w:rsidR="00632314">
        <w:t>2.96</w:t>
      </w:r>
      <w:r>
        <w:t xml:space="preserve"> times higher for participants with normal hearing compared to those with HL.</w:t>
      </w:r>
      <w:proofErr w:type="gramEnd"/>
    </w:p>
    <w:p w14:paraId="27A4219B" w14:textId="77777777" w:rsidR="00AD00D9" w:rsidRDefault="00AD00D9" w:rsidP="00AD00D9">
      <w:pPr>
        <w:spacing w:line="360" w:lineRule="auto"/>
        <w:jc w:val="both"/>
      </w:pPr>
    </w:p>
    <w:p w14:paraId="5EA9EE3B" w14:textId="77777777" w:rsidR="00AD00D9" w:rsidRPr="005A4B65" w:rsidRDefault="00AD00D9" w:rsidP="00AD00D9">
      <w:pPr>
        <w:spacing w:line="360" w:lineRule="auto"/>
        <w:jc w:val="both"/>
        <w:rPr>
          <w:i/>
        </w:rPr>
      </w:pPr>
      <w:proofErr w:type="gramStart"/>
      <w:r w:rsidRPr="005A4B65">
        <w:rPr>
          <w:b/>
        </w:rPr>
        <w:t>Table 5.5.</w:t>
      </w:r>
      <w:proofErr w:type="gramEnd"/>
      <w:r w:rsidRPr="005A4B65">
        <w:rPr>
          <w:b/>
        </w:rPr>
        <w:t xml:space="preserve"> </w:t>
      </w:r>
      <w:r>
        <w:rPr>
          <w:i/>
        </w:rPr>
        <w:t>Demographic differences between high and low performers on Overall Cognition</w:t>
      </w:r>
    </w:p>
    <w:tbl>
      <w:tblPr>
        <w:tblStyle w:val="PlainTable21"/>
        <w:tblW w:w="0" w:type="auto"/>
        <w:tblInd w:w="959" w:type="dxa"/>
        <w:tblLook w:val="0620" w:firstRow="1" w:lastRow="0" w:firstColumn="0" w:lastColumn="0" w:noHBand="1" w:noVBand="1"/>
      </w:tblPr>
      <w:tblGrid>
        <w:gridCol w:w="2046"/>
        <w:gridCol w:w="3005"/>
        <w:gridCol w:w="3006"/>
      </w:tblGrid>
      <w:tr w:rsidR="00AD00D9" w14:paraId="0D0A8EC6" w14:textId="77777777" w:rsidTr="00697ADA">
        <w:trPr>
          <w:cnfStyle w:val="100000000000" w:firstRow="1" w:lastRow="0" w:firstColumn="0" w:lastColumn="0" w:oddVBand="0" w:evenVBand="0" w:oddHBand="0" w:evenHBand="0" w:firstRowFirstColumn="0" w:firstRowLastColumn="0" w:lastRowFirstColumn="0" w:lastRowLastColumn="0"/>
        </w:trPr>
        <w:tc>
          <w:tcPr>
            <w:tcW w:w="2046" w:type="dxa"/>
            <w:vAlign w:val="center"/>
          </w:tcPr>
          <w:p w14:paraId="38252CBE" w14:textId="77777777" w:rsidR="00AD00D9" w:rsidRDefault="00AD00D9" w:rsidP="00901962">
            <w:pPr>
              <w:spacing w:line="360" w:lineRule="auto"/>
              <w:jc w:val="center"/>
            </w:pPr>
          </w:p>
        </w:tc>
        <w:tc>
          <w:tcPr>
            <w:tcW w:w="3005" w:type="dxa"/>
            <w:vAlign w:val="center"/>
          </w:tcPr>
          <w:p w14:paraId="053250AA" w14:textId="33EAF396" w:rsidR="00AD00D9" w:rsidRPr="00035A8F" w:rsidRDefault="00AD00D9" w:rsidP="00697ADA">
            <w:pPr>
              <w:spacing w:line="360" w:lineRule="auto"/>
              <w:jc w:val="center"/>
              <w:rPr>
                <w:b w:val="0"/>
              </w:rPr>
            </w:pPr>
            <w:r w:rsidRPr="00035A8F">
              <w:rPr>
                <w:b w:val="0"/>
              </w:rPr>
              <w:t>Low performer</w:t>
            </w:r>
            <w:r w:rsidR="00697ADA">
              <w:rPr>
                <w:b w:val="0"/>
              </w:rPr>
              <w:t xml:space="preserve"> (n=56)</w:t>
            </w:r>
          </w:p>
        </w:tc>
        <w:tc>
          <w:tcPr>
            <w:tcW w:w="3006" w:type="dxa"/>
            <w:vAlign w:val="center"/>
          </w:tcPr>
          <w:p w14:paraId="764D42DA" w14:textId="578F8AFF" w:rsidR="00AD00D9" w:rsidRPr="00035A8F" w:rsidRDefault="00AD00D9" w:rsidP="00697ADA">
            <w:pPr>
              <w:spacing w:line="360" w:lineRule="auto"/>
              <w:jc w:val="center"/>
              <w:rPr>
                <w:b w:val="0"/>
              </w:rPr>
            </w:pPr>
            <w:r w:rsidRPr="00035A8F">
              <w:rPr>
                <w:b w:val="0"/>
              </w:rPr>
              <w:t>High Performer</w:t>
            </w:r>
            <w:r w:rsidR="00697ADA">
              <w:rPr>
                <w:b w:val="0"/>
              </w:rPr>
              <w:t xml:space="preserve"> (n=56)</w:t>
            </w:r>
          </w:p>
        </w:tc>
      </w:tr>
      <w:tr w:rsidR="00AD00D9" w14:paraId="2FDF9FBD" w14:textId="77777777" w:rsidTr="00697ADA">
        <w:tc>
          <w:tcPr>
            <w:tcW w:w="2046" w:type="dxa"/>
            <w:vAlign w:val="center"/>
          </w:tcPr>
          <w:p w14:paraId="6913F2DB" w14:textId="666AFC59" w:rsidR="00AD00D9" w:rsidRDefault="00AD00D9" w:rsidP="008D4140">
            <w:pPr>
              <w:spacing w:line="360" w:lineRule="auto"/>
            </w:pPr>
            <w:r>
              <w:t>Age</w:t>
            </w:r>
          </w:p>
        </w:tc>
        <w:tc>
          <w:tcPr>
            <w:tcW w:w="3005" w:type="dxa"/>
            <w:vAlign w:val="center"/>
          </w:tcPr>
          <w:p w14:paraId="3D58ACDA" w14:textId="315FD9FF" w:rsidR="00AD00D9" w:rsidRDefault="00AD00D9" w:rsidP="00697ADA">
            <w:pPr>
              <w:spacing w:line="360" w:lineRule="auto"/>
              <w:jc w:val="center"/>
            </w:pPr>
            <w:r>
              <w:t>71.16 (10.12)</w:t>
            </w:r>
          </w:p>
        </w:tc>
        <w:tc>
          <w:tcPr>
            <w:tcW w:w="3006" w:type="dxa"/>
            <w:vAlign w:val="center"/>
          </w:tcPr>
          <w:p w14:paraId="0DEBF340" w14:textId="77777777" w:rsidR="00AD00D9" w:rsidRDefault="00AD00D9" w:rsidP="00697ADA">
            <w:pPr>
              <w:spacing w:line="360" w:lineRule="auto"/>
              <w:jc w:val="center"/>
            </w:pPr>
            <w:r>
              <w:t>58.70 (10.65)</w:t>
            </w:r>
          </w:p>
        </w:tc>
      </w:tr>
      <w:tr w:rsidR="00AD00D9" w14:paraId="05396F8E" w14:textId="77777777" w:rsidTr="00697ADA">
        <w:tc>
          <w:tcPr>
            <w:tcW w:w="2046" w:type="dxa"/>
            <w:vAlign w:val="center"/>
          </w:tcPr>
          <w:p w14:paraId="30FFE60F" w14:textId="453AD930" w:rsidR="00AD00D9" w:rsidRDefault="00AD00D9" w:rsidP="008D4140">
            <w:pPr>
              <w:spacing w:line="360" w:lineRule="auto"/>
            </w:pPr>
            <w:r>
              <w:t>Years of education</w:t>
            </w:r>
          </w:p>
        </w:tc>
        <w:tc>
          <w:tcPr>
            <w:tcW w:w="3005" w:type="dxa"/>
            <w:vAlign w:val="center"/>
          </w:tcPr>
          <w:p w14:paraId="6429A377" w14:textId="77777777" w:rsidR="00AD00D9" w:rsidRDefault="00AD00D9" w:rsidP="00697ADA">
            <w:pPr>
              <w:spacing w:line="360" w:lineRule="auto"/>
              <w:jc w:val="center"/>
            </w:pPr>
            <w:r>
              <w:t>13.00 (6.00)</w:t>
            </w:r>
          </w:p>
        </w:tc>
        <w:tc>
          <w:tcPr>
            <w:tcW w:w="3006" w:type="dxa"/>
            <w:vAlign w:val="center"/>
          </w:tcPr>
          <w:p w14:paraId="2C70FA27" w14:textId="77777777" w:rsidR="00AD00D9" w:rsidRDefault="00AD00D9" w:rsidP="00697ADA">
            <w:pPr>
              <w:spacing w:line="360" w:lineRule="auto"/>
              <w:jc w:val="center"/>
            </w:pPr>
            <w:r>
              <w:t>17.00 (10.00)</w:t>
            </w:r>
          </w:p>
        </w:tc>
      </w:tr>
      <w:tr w:rsidR="00AD00D9" w14:paraId="28203699" w14:textId="77777777" w:rsidTr="00697ADA">
        <w:tc>
          <w:tcPr>
            <w:tcW w:w="2046" w:type="dxa"/>
            <w:vAlign w:val="center"/>
          </w:tcPr>
          <w:p w14:paraId="077955B5" w14:textId="77777777" w:rsidR="00AD00D9" w:rsidRDefault="00AD00D9" w:rsidP="008D4140">
            <w:pPr>
              <w:spacing w:line="360" w:lineRule="auto"/>
            </w:pPr>
            <w:r>
              <w:t>Hearing loss</w:t>
            </w:r>
          </w:p>
        </w:tc>
        <w:tc>
          <w:tcPr>
            <w:tcW w:w="3005" w:type="dxa"/>
            <w:vAlign w:val="center"/>
          </w:tcPr>
          <w:p w14:paraId="54D9C04B" w14:textId="6246D54C" w:rsidR="00AD00D9" w:rsidRDefault="00F300C6" w:rsidP="00F300C6">
            <w:pPr>
              <w:spacing w:line="360" w:lineRule="auto"/>
              <w:jc w:val="center"/>
            </w:pPr>
            <w:r>
              <w:t>n=25</w:t>
            </w:r>
            <w:r w:rsidR="00AD00D9">
              <w:t xml:space="preserve"> (</w:t>
            </w:r>
            <w:r>
              <w:t>44.64</w:t>
            </w:r>
            <w:r w:rsidR="00AD00D9">
              <w:t>)</w:t>
            </w:r>
          </w:p>
        </w:tc>
        <w:tc>
          <w:tcPr>
            <w:tcW w:w="3006" w:type="dxa"/>
            <w:vAlign w:val="center"/>
          </w:tcPr>
          <w:p w14:paraId="40B2D849" w14:textId="44396FB8" w:rsidR="00AD00D9" w:rsidRDefault="00AD00D9" w:rsidP="00F300C6">
            <w:pPr>
              <w:spacing w:line="360" w:lineRule="auto"/>
              <w:jc w:val="center"/>
            </w:pPr>
            <w:r>
              <w:t>n=1</w:t>
            </w:r>
            <w:r w:rsidR="00F300C6">
              <w:t>2</w:t>
            </w:r>
            <w:r>
              <w:t xml:space="preserve"> (2</w:t>
            </w:r>
            <w:r w:rsidR="00F300C6">
              <w:t>1</w:t>
            </w:r>
            <w:r>
              <w:t>.</w:t>
            </w:r>
            <w:r w:rsidR="00F300C6">
              <w:t>43</w:t>
            </w:r>
            <w:r>
              <w:t>)</w:t>
            </w:r>
          </w:p>
        </w:tc>
      </w:tr>
    </w:tbl>
    <w:p w14:paraId="4EAD3790" w14:textId="2F2B3C54" w:rsidR="00AD00D9" w:rsidRDefault="00AD00D9" w:rsidP="00570FEB">
      <w:pPr>
        <w:spacing w:line="240" w:lineRule="auto"/>
        <w:rPr>
          <w:sz w:val="18"/>
        </w:rPr>
      </w:pPr>
      <w:r w:rsidRPr="005A6AAD">
        <w:rPr>
          <w:sz w:val="18"/>
        </w:rPr>
        <w:t>NB.</w:t>
      </w:r>
      <w:r>
        <w:rPr>
          <w:sz w:val="18"/>
        </w:rPr>
        <w:t xml:space="preserve"> </w:t>
      </w:r>
      <w:r w:rsidRPr="005A6AAD">
        <w:rPr>
          <w:sz w:val="18"/>
        </w:rPr>
        <w:t xml:space="preserve">The </w:t>
      </w:r>
      <w:r>
        <w:rPr>
          <w:sz w:val="18"/>
        </w:rPr>
        <w:t>average reflects the m</w:t>
      </w:r>
      <w:r w:rsidRPr="005A6AAD">
        <w:rPr>
          <w:sz w:val="18"/>
        </w:rPr>
        <w:t xml:space="preserve">ean </w:t>
      </w:r>
      <w:r>
        <w:rPr>
          <w:sz w:val="18"/>
        </w:rPr>
        <w:t xml:space="preserve">(SD) </w:t>
      </w:r>
      <w:r w:rsidRPr="005A6AAD">
        <w:rPr>
          <w:sz w:val="18"/>
        </w:rPr>
        <w:t xml:space="preserve">for </w:t>
      </w:r>
      <w:r>
        <w:rPr>
          <w:sz w:val="18"/>
        </w:rPr>
        <w:t>age a</w:t>
      </w:r>
      <w:r w:rsidRPr="005A6AAD">
        <w:rPr>
          <w:sz w:val="18"/>
        </w:rPr>
        <w:t>nd the median</w:t>
      </w:r>
      <w:r>
        <w:rPr>
          <w:sz w:val="18"/>
        </w:rPr>
        <w:t xml:space="preserve"> (IQR)</w:t>
      </w:r>
      <w:r w:rsidRPr="005A6AAD">
        <w:rPr>
          <w:sz w:val="18"/>
        </w:rPr>
        <w:t xml:space="preserve"> </w:t>
      </w:r>
      <w:r>
        <w:rPr>
          <w:sz w:val="18"/>
        </w:rPr>
        <w:t xml:space="preserve">years of education. </w:t>
      </w:r>
      <w:r w:rsidR="007D50E8">
        <w:rPr>
          <w:sz w:val="18"/>
        </w:rPr>
        <w:t>For h</w:t>
      </w:r>
      <w:r>
        <w:rPr>
          <w:sz w:val="18"/>
        </w:rPr>
        <w:t>earing loss</w:t>
      </w:r>
      <w:r w:rsidR="007D50E8">
        <w:rPr>
          <w:sz w:val="18"/>
        </w:rPr>
        <w:t>, n=</w:t>
      </w:r>
      <w:r>
        <w:rPr>
          <w:sz w:val="18"/>
        </w:rPr>
        <w:t xml:space="preserve"> reflects the number </w:t>
      </w:r>
      <w:r w:rsidR="007D50E8">
        <w:rPr>
          <w:sz w:val="18"/>
        </w:rPr>
        <w:t xml:space="preserve">of participants, </w:t>
      </w:r>
      <w:r>
        <w:rPr>
          <w:sz w:val="18"/>
        </w:rPr>
        <w:t>the proportion of individuals in each performance group</w:t>
      </w:r>
      <w:r w:rsidR="007D50E8">
        <w:rPr>
          <w:sz w:val="18"/>
        </w:rPr>
        <w:t>,</w:t>
      </w:r>
      <w:r>
        <w:rPr>
          <w:sz w:val="18"/>
        </w:rPr>
        <w:t xml:space="preserve"> with hearing loss expressed as a percentage</w:t>
      </w:r>
      <w:r w:rsidR="007D50E8">
        <w:rPr>
          <w:sz w:val="18"/>
        </w:rPr>
        <w:t xml:space="preserve"> in brackets. </w:t>
      </w:r>
      <w:r>
        <w:rPr>
          <w:sz w:val="18"/>
        </w:rPr>
        <w:t xml:space="preserve"> </w:t>
      </w:r>
    </w:p>
    <w:p w14:paraId="7DAAE033" w14:textId="77777777" w:rsidR="00901962" w:rsidRPr="00570FEB" w:rsidRDefault="00901962" w:rsidP="00570FEB">
      <w:pPr>
        <w:spacing w:line="240" w:lineRule="auto"/>
        <w:rPr>
          <w:sz w:val="18"/>
        </w:rPr>
      </w:pPr>
    </w:p>
    <w:p w14:paraId="66396ADF" w14:textId="77777777" w:rsidR="00AD00D9" w:rsidRDefault="00632314" w:rsidP="008D4140">
      <w:pPr>
        <w:spacing w:line="360" w:lineRule="auto"/>
        <w:jc w:val="center"/>
      </w:pPr>
      <w:r>
        <w:object w:dxaOrig="8496" w:dyaOrig="3874" w14:anchorId="7FCCCE8A">
          <v:shape id="_x0000_i1029" type="#_x0000_t75" style="width:424.55pt;height:196.15pt" o:ole="">
            <v:imagedata r:id="rId22" o:title=""/>
          </v:shape>
          <o:OLEObject Type="Embed" ProgID="Prism7.Document" ShapeID="_x0000_i1029" DrawAspect="Content" ObjectID="_1600686947" r:id="rId23"/>
        </w:object>
      </w:r>
    </w:p>
    <w:p w14:paraId="43C5EBDE" w14:textId="77777777" w:rsidR="00AD00D9" w:rsidRPr="002B398B" w:rsidRDefault="00AD00D9" w:rsidP="00AD00D9">
      <w:pPr>
        <w:rPr>
          <w:i/>
        </w:rPr>
      </w:pPr>
      <w:proofErr w:type="gramStart"/>
      <w:r w:rsidRPr="002B398B">
        <w:rPr>
          <w:b/>
        </w:rPr>
        <w:t>Figure 5.2.</w:t>
      </w:r>
      <w:proofErr w:type="gramEnd"/>
      <w:r>
        <w:t xml:space="preserve"> </w:t>
      </w:r>
      <w:proofErr w:type="gramStart"/>
      <w:r w:rsidRPr="002B398B">
        <w:rPr>
          <w:i/>
        </w:rPr>
        <w:t xml:space="preserve">High and low </w:t>
      </w:r>
      <w:r>
        <w:rPr>
          <w:i/>
        </w:rPr>
        <w:t>C</w:t>
      </w:r>
      <w:r w:rsidRPr="002B398B">
        <w:rPr>
          <w:i/>
        </w:rPr>
        <w:t xml:space="preserve">ognitive </w:t>
      </w:r>
      <w:r>
        <w:rPr>
          <w:i/>
        </w:rPr>
        <w:t>P</w:t>
      </w:r>
      <w:r w:rsidRPr="002B398B">
        <w:rPr>
          <w:i/>
        </w:rPr>
        <w:t>erformance per hearing group.</w:t>
      </w:r>
      <w:proofErr w:type="gramEnd"/>
      <w:r w:rsidRPr="002B398B">
        <w:rPr>
          <w:i/>
        </w:rPr>
        <w:t xml:space="preserve"> </w:t>
      </w:r>
    </w:p>
    <w:p w14:paraId="1AF66AFC" w14:textId="77777777" w:rsidR="00AD00D9" w:rsidRDefault="00AD00D9" w:rsidP="00AD00D9"/>
    <w:p w14:paraId="0A6CF51D" w14:textId="36BCBDCB" w:rsidR="00AD00D9" w:rsidRDefault="001768C1" w:rsidP="00AD00D9">
      <w:pPr>
        <w:spacing w:line="360" w:lineRule="auto"/>
        <w:jc w:val="both"/>
      </w:pPr>
      <w:r>
        <w:t>The 25 low performers with HL had an average hearing threshold of 32.50</w:t>
      </w:r>
      <w:r w:rsidR="00453665">
        <w:t xml:space="preserve"> </w:t>
      </w:r>
      <w:r>
        <w:t>dB</w:t>
      </w:r>
      <w:r w:rsidR="00453665">
        <w:t xml:space="preserve"> </w:t>
      </w:r>
      <w:r>
        <w:t>HL (IQR =15.00) and the 12 high performers with HL had an average hearing threshold of 31.32</w:t>
      </w:r>
      <w:r w:rsidR="00453665">
        <w:t xml:space="preserve"> </w:t>
      </w:r>
      <w:r>
        <w:t>dB</w:t>
      </w:r>
      <w:r w:rsidR="00453665">
        <w:t xml:space="preserve"> </w:t>
      </w:r>
      <w:r>
        <w:t>HL (IQR =11.00), suggesting that th</w:t>
      </w:r>
      <w:r w:rsidR="00AD00D9">
        <w:t xml:space="preserve">ere was </w:t>
      </w:r>
      <w:r w:rsidRPr="001768C1">
        <w:t>no</w:t>
      </w:r>
      <w:r w:rsidR="00AD00D9" w:rsidRPr="001768C1">
        <w:t xml:space="preserve"> difference in the severity of HL between high and low performers with HL, </w:t>
      </w:r>
      <w:bookmarkStart w:id="69" w:name="OLE_LINK10"/>
      <w:r w:rsidR="00AD00D9" w:rsidRPr="001768C1">
        <w:rPr>
          <w:i/>
        </w:rPr>
        <w:t xml:space="preserve">U </w:t>
      </w:r>
      <w:r w:rsidR="00AD00D9" w:rsidRPr="001768C1">
        <w:t xml:space="preserve">= </w:t>
      </w:r>
      <w:r w:rsidRPr="001768C1">
        <w:t>98.00</w:t>
      </w:r>
      <w:r w:rsidR="00AD00D9" w:rsidRPr="001768C1">
        <w:t xml:space="preserve">, </w:t>
      </w:r>
      <w:r w:rsidR="00AD00D9" w:rsidRPr="001768C1">
        <w:rPr>
          <w:i/>
        </w:rPr>
        <w:t>p</w:t>
      </w:r>
      <w:r w:rsidRPr="001768C1">
        <w:t xml:space="preserve"> = .0</w:t>
      </w:r>
      <w:bookmarkEnd w:id="69"/>
      <w:r w:rsidRPr="001768C1">
        <w:t>95</w:t>
      </w:r>
      <w:r w:rsidR="00AD00D9" w:rsidRPr="001768C1">
        <w:t xml:space="preserve">, </w:t>
      </w:r>
      <w:r w:rsidR="00AD00D9" w:rsidRPr="001768C1">
        <w:rPr>
          <w:i/>
        </w:rPr>
        <w:t xml:space="preserve">r= </w:t>
      </w:r>
      <w:r w:rsidR="00AD00D9" w:rsidRPr="001768C1">
        <w:t>0.</w:t>
      </w:r>
      <w:r>
        <w:t>28</w:t>
      </w:r>
      <w:r w:rsidR="00AD00D9">
        <w:t xml:space="preserve">. </w:t>
      </w:r>
    </w:p>
    <w:p w14:paraId="1104005A" w14:textId="24F166C0" w:rsidR="00AD00D9" w:rsidRDefault="00AD00D9" w:rsidP="0065698D">
      <w:pPr>
        <w:pStyle w:val="Heading1"/>
        <w:numPr>
          <w:ilvl w:val="2"/>
          <w:numId w:val="18"/>
        </w:numPr>
      </w:pPr>
      <w:bookmarkStart w:id="70" w:name="_Toc525731031"/>
      <w:r>
        <w:t>Discussion</w:t>
      </w:r>
      <w:bookmarkEnd w:id="70"/>
    </w:p>
    <w:p w14:paraId="618E339E" w14:textId="3C0DF5BD" w:rsidR="00AD00D9" w:rsidRDefault="00AD00D9" w:rsidP="00AD00D9">
      <w:pPr>
        <w:spacing w:line="360" w:lineRule="auto"/>
        <w:jc w:val="both"/>
      </w:pPr>
      <w:r>
        <w:t>The prevalence of HL in our sample was 3</w:t>
      </w:r>
      <w:r w:rsidR="00704B19">
        <w:t>3</w:t>
      </w:r>
      <w:r>
        <w:t xml:space="preserve">%, which is in keeping with prevalence estimates for the mean age of 64.93 years </w:t>
      </w:r>
      <w:r>
        <w:fldChar w:fldCharType="begin"/>
      </w:r>
      <w:r w:rsidR="00715934">
        <w:instrText xml:space="preserve"> ADDIN EN.CITE &lt;EndNote&gt;&lt;Cite&gt;&lt;Author&gt;Lin&lt;/Author&gt;&lt;Year&gt;2011&lt;/Year&gt;&lt;IDText&gt;Hearing Loss Prevalence in the United States&lt;/IDText&gt;&lt;DisplayText&gt;(Lin et al., 2011c)&lt;/DisplayText&gt;&lt;record&gt;&lt;urls&gt;&lt;related-urls&gt;&lt;url&gt;http://www.ncbi.nlm.nih.gov/pmc/articles/PMC3564588/&lt;/url&gt;&lt;/related-urls&gt;&lt;/urls&gt;&lt;isbn&gt;0003-9926&amp;#xD;1538-3679&lt;/isbn&gt;&lt;titles&gt;&lt;title&gt;Hearing Loss Prevalence in the United States&lt;/title&gt;&lt;secondary-title&gt;Archives of internal medicine&lt;/secondary-title&gt;&lt;/titles&gt;&lt;pages&gt;1851-1852&lt;/pages&gt;&lt;number&gt;20&lt;/number&gt;&lt;contributors&gt;&lt;authors&gt;&lt;author&gt;Lin, Frank R.&lt;/author&gt;&lt;author&gt;Niparko, John K.&lt;/author&gt;&lt;author&gt;Ferrucci, Luigi&lt;/author&gt;&lt;/authors&gt;&lt;/contributors&gt;&lt;added-date format="utc"&gt;1506440453&lt;/added-date&gt;&lt;ref-type name="Journal Article"&gt;17&lt;/ref-type&gt;&lt;dates&gt;&lt;year&gt;2011&lt;/year&gt;&lt;/dates&gt;&lt;rec-number&gt;736&lt;/rec-number&gt;&lt;last-updated-date format="utc"&gt;1506440453&lt;/last-updated-date&gt;&lt;accession-num&gt;PMC3564588&lt;/accession-num&gt;&lt;electronic-resource-num&gt;10.1001/archinternmed.2011.506&lt;/electronic-resource-num&gt;&lt;volume&gt;171&lt;/volume&gt;&lt;remote-database-name&gt;PMC&lt;/remote-database-name&gt;&lt;/record&gt;&lt;/Cite&gt;&lt;/EndNote&gt;</w:instrText>
      </w:r>
      <w:r>
        <w:fldChar w:fldCharType="separate"/>
      </w:r>
      <w:r w:rsidR="00715934">
        <w:rPr>
          <w:noProof/>
        </w:rPr>
        <w:t>(Lin et al., 2011c)</w:t>
      </w:r>
      <w:r>
        <w:fldChar w:fldCharType="end"/>
      </w:r>
      <w:r>
        <w:t>. Individuals with HL on average sc</w:t>
      </w:r>
      <w:r w:rsidR="00704B19">
        <w:t>ored lower on Overall Cognition</w:t>
      </w:r>
      <w:r>
        <w:t xml:space="preserve"> </w:t>
      </w:r>
      <w:r w:rsidR="00704B19">
        <w:t>a</w:t>
      </w:r>
      <w:r>
        <w:t xml:space="preserve">nd </w:t>
      </w:r>
      <w:r w:rsidR="00704B19">
        <w:t xml:space="preserve">specifically on the </w:t>
      </w:r>
      <w:r>
        <w:t xml:space="preserve">Category Fluency task, which could suggest that HL is associated with poorer cognitive performance. However, there is a large variation in age across the sample, and by definition, people with ARHL </w:t>
      </w:r>
      <w:r w:rsidR="00E06E91">
        <w:t xml:space="preserve">would be expected </w:t>
      </w:r>
      <w:r>
        <w:t xml:space="preserve">to be older. As age plays a major role in </w:t>
      </w:r>
      <w:r>
        <w:lastRenderedPageBreak/>
        <w:t xml:space="preserve">cognition and neuropsychological test performance, </w:t>
      </w:r>
      <w:r w:rsidR="00E06E91">
        <w:t>it was reported</w:t>
      </w:r>
      <w:r>
        <w:t xml:space="preserve"> that after accounting for the effects of age, hearing thresholds did not significantly predict cognitive performance on any test. The second aim was to investigate which areas of cognition may be selectively affected in people with HL, but as there was no difference in any areas of cognition, this could not be undertaken. </w:t>
      </w:r>
    </w:p>
    <w:p w14:paraId="275F13B6" w14:textId="3083D2A3" w:rsidR="00AD00D9" w:rsidRDefault="00AD00D9" w:rsidP="00AD00D9">
      <w:pPr>
        <w:spacing w:line="360" w:lineRule="auto"/>
        <w:jc w:val="both"/>
      </w:pPr>
      <w:r>
        <w:t xml:space="preserve">Our findings are incongruent with other research that has reported lower neuropsychological scores for people with HL, including a </w:t>
      </w:r>
      <w:r w:rsidR="007C742C">
        <w:t>renowned</w:t>
      </w:r>
      <w:r>
        <w:t xml:space="preserve"> longitudinal study which presented people with HL had lower baseline performance and an increased risk of dementia over 12 years, which was linearly dependent on the severity of their HL</w:t>
      </w:r>
      <w:r w:rsidR="00E73022">
        <w:t xml:space="preserve"> (Lin et al., 2011b)</w:t>
      </w:r>
      <w:r>
        <w:t xml:space="preserve">. This study reported as a limitation, that people with HL were significantly older than the normal hearing group, which could actually at least partially explain the variability in baseline performance and the increased risk of developing dementia over time. Another study reported a strong association between performance on speech in noise tests, using the Dichotic Digit Test and lower cognitive scores on a battery of cognitive tests </w:t>
      </w:r>
      <w:r>
        <w:fldChar w:fldCharType="begin">
          <w:fldData xml:space="preserve">PEVuZE5vdGU+PENpdGU+PEF1dGhvcj5Nb29yZTwvQXV0aG9yPjxZZWFyPjIwMTQ8L1llYXI+PElE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</w:fldData>
        </w:fldChar>
      </w:r>
      <w:r w:rsidR="00715934">
        <w:instrText xml:space="preserve"> ADDIN EN.CITE </w:instrText>
      </w:r>
      <w:r w:rsidR="00715934">
        <w:fldChar w:fldCharType="begin">
          <w:fldData xml:space="preserve">PEVuZE5vdGU+PENpdGU+PEF1dGhvcj5Nb29yZTwvQXV0aG9yPjxZZWFyPjIwMTQ8L1llYXI+PElE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</w:fldData>
        </w:fldChar>
      </w:r>
      <w:r w:rsidR="00715934">
        <w:instrText xml:space="preserve"> ADDIN EN.CITE.DATA </w:instrText>
      </w:r>
      <w:r w:rsidR="00715934">
        <w:fldChar w:fldCharType="end"/>
      </w:r>
      <w:r>
        <w:fldChar w:fldCharType="separate"/>
      </w:r>
      <w:r w:rsidR="00715934">
        <w:rPr>
          <w:noProof/>
        </w:rPr>
        <w:t>(Moore et al., 2014)</w:t>
      </w:r>
      <w:r>
        <w:fldChar w:fldCharType="end"/>
      </w:r>
      <w:r>
        <w:t xml:space="preserve">, but also reported an independent association of age with both the Dichotic Digit Test and cognitive performance, which again could explain the association between the two factors. </w:t>
      </w:r>
    </w:p>
    <w:p w14:paraId="0583E265" w14:textId="3882FD1E" w:rsidR="00AD00D9" w:rsidRDefault="00AD00D9" w:rsidP="00AD00D9">
      <w:pPr>
        <w:spacing w:line="360" w:lineRule="auto"/>
        <w:jc w:val="both"/>
      </w:pPr>
      <w:r>
        <w:t xml:space="preserve">Our findings are in keeping with previous research in cognitively healthy groups of elderly participants, where any apparent associations between HL and cognitive performance disappeared when controlling for age </w:t>
      </w:r>
      <w:r>
        <w:fldChar w:fldCharType="begin">
          <w:fldData xml:space="preserve">PEVuZE5vdGU+PENpdGU+PEF1dGhvcj5IZXJic3Q8L0F1dGhvcj48WWVhcj4xOTgwPC9ZZWFyPjxJ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</w:fldData>
        </w:fldChar>
      </w:r>
      <w:r w:rsidR="00715934">
        <w:instrText xml:space="preserve"> ADDIN EN.CITE </w:instrText>
      </w:r>
      <w:r w:rsidR="00715934">
        <w:fldChar w:fldCharType="begin">
          <w:fldData xml:space="preserve">PEVuZE5vdGU+PENpdGU+PEF1dGhvcj5IZXJic3Q8L0F1dGhvcj48WWVhcj4xOTgwPC9ZZWFyPjxJ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</w:fldData>
        </w:fldChar>
      </w:r>
      <w:r w:rsidR="00715934">
        <w:instrText xml:space="preserve"> ADDIN EN.CITE.DATA </w:instrText>
      </w:r>
      <w:r w:rsidR="00715934">
        <w:fldChar w:fldCharType="end"/>
      </w:r>
      <w:r>
        <w:fldChar w:fldCharType="separate"/>
      </w:r>
      <w:r w:rsidR="00715934">
        <w:rPr>
          <w:noProof/>
        </w:rPr>
        <w:t>(Herbst and Humphrey, 1980, Gennis et al., 1991)</w:t>
      </w:r>
      <w:r>
        <w:fldChar w:fldCharType="end"/>
      </w:r>
      <w:r>
        <w:t>. Similarly, studying a narrow age cohort eliminates the confounding variable of ageing, and when investigating the association of auditory acuity and cognitive functioning in three cohort samples of 75 year old, it was found that PTAv was only very weakly correlated with cognitive performance (</w:t>
      </w:r>
      <w:r>
        <w:rPr>
          <w:i/>
        </w:rPr>
        <w:t>r</w:t>
      </w:r>
      <w:r>
        <w:t xml:space="preserve"> ≤ .10) which the authors suggested was more indicative of common health or socioeconomic status rather than a true association </w:t>
      </w:r>
      <w:r>
        <w:fldChar w:fldCharType="begin"/>
      </w:r>
      <w:r w:rsidR="00715934">
        <w:instrText xml:space="preserve"> ADDIN EN.CITE &lt;EndNote&gt;&lt;Cite&gt;&lt;Author&gt;Hofer&lt;/Author&gt;&lt;Year&gt;2003&lt;/Year&gt;&lt;IDText&gt;Evaluating the interdependence of aging-related changes in visual and auditory acuity, balance, and cognitive functioning&lt;/IDText&gt;&lt;DisplayText&gt;(Hofer et al., 2003)&lt;/DisplayText&gt;&lt;record&gt;&lt;keywords&gt;&lt;keyword&gt;*Auditory Acuity&lt;/keyword&gt;&lt;keyword&gt;*Cognitive Ability&lt;/keyword&gt;&lt;keyword&gt;*Equilibrium&lt;/keyword&gt;&lt;keyword&gt;*Physical Strength&lt;/keyword&gt;&lt;keyword&gt;*Visual Acuity&lt;/keyword&gt;&lt;keyword&gt;Aging&lt;/keyword&gt;&lt;/keywords&gt;&lt;isbn&gt;1939-1498(Electronic),0882-7974(Print)&lt;/isbn&gt;&lt;titles&gt;&lt;title&gt;Evaluating the interdependence of aging-related changes in visual and auditory acuity, balance, and cognitive functioning&lt;/title&gt;&lt;secondary-title&gt;Psychology and Aging&lt;/secondary-title&gt;&lt;/titles&gt;&lt;pages&gt;285-305&lt;/pages&gt;&lt;number&gt;2&lt;/number&gt;&lt;contributors&gt;&lt;authors&gt;&lt;author&gt;Hofer, Scott M.&lt;/author&gt;&lt;author&gt;Berg, Stig&lt;/author&gt;&lt;author&gt;Era, Pertti&lt;/author&gt;&lt;/authors&gt;&lt;/contributors&gt;&lt;added-date format="utc"&gt;1505916014&lt;/added-date&gt;&lt;pub-location&gt;US&lt;/pub-location&gt;&lt;ref-type name="Journal Article"&gt;17&lt;/ref-type&gt;&lt;auth-address&gt;Hofer, Scott M.: Pennsylvania State U, Dept of Human Development &amp;amp; Family Studies, 110 South Henderson Building, University Park, PA, US, 16802, smh21@psu.edu&lt;/auth-address&gt;&lt;dates&gt;&lt;year&gt;2003&lt;/year&gt;&lt;/dates&gt;&lt;rec-number&gt;710&lt;/rec-number&gt;&lt;publisher&gt;American Psychological Association&lt;/publisher&gt;&lt;last-updated-date format="utc"&gt;1505916014&lt;/last-updated-date&gt;&lt;electronic-resource-num&gt;10.1037/0882-7974.18.2.285&lt;/electronic-resource-num&gt;&lt;volume&gt;18&lt;/volume&gt;&lt;/record&gt;&lt;/Cite&gt;&lt;/EndNote&gt;</w:instrText>
      </w:r>
      <w:r>
        <w:fldChar w:fldCharType="separate"/>
      </w:r>
      <w:r w:rsidR="00715934">
        <w:rPr>
          <w:noProof/>
        </w:rPr>
        <w:t>(Hofer et al., 2003)</w:t>
      </w:r>
      <w:r>
        <w:fldChar w:fldCharType="end"/>
      </w:r>
      <w:r>
        <w:t>, once more supporting our findings.</w:t>
      </w:r>
    </w:p>
    <w:p w14:paraId="2F90F5CA" w14:textId="64669596" w:rsidR="00AD00D9" w:rsidRDefault="00AD00D9" w:rsidP="00AD00D9">
      <w:pPr>
        <w:spacing w:line="360" w:lineRule="auto"/>
        <w:jc w:val="both"/>
        <w:rPr>
          <w:color w:val="000000" w:themeColor="text1"/>
        </w:rPr>
      </w:pPr>
      <w:r w:rsidRPr="00F079AE">
        <w:rPr>
          <w:color w:val="000000" w:themeColor="text1"/>
        </w:rPr>
        <w:t xml:space="preserve">The lack of association between PTAv and cognitive performance </w:t>
      </w:r>
      <w:r>
        <w:rPr>
          <w:color w:val="000000" w:themeColor="text1"/>
        </w:rPr>
        <w:t xml:space="preserve">after controlling for age </w:t>
      </w:r>
      <w:r w:rsidRPr="00F079AE">
        <w:rPr>
          <w:color w:val="000000" w:themeColor="text1"/>
        </w:rPr>
        <w:t xml:space="preserve">suggests that </w:t>
      </w:r>
      <w:r>
        <w:rPr>
          <w:color w:val="000000" w:themeColor="text1"/>
        </w:rPr>
        <w:t xml:space="preserve">in our sample the </w:t>
      </w:r>
      <w:r w:rsidRPr="00F079AE">
        <w:rPr>
          <w:color w:val="000000" w:themeColor="text1"/>
        </w:rPr>
        <w:t xml:space="preserve">severity of hearing thresholds does not </w:t>
      </w:r>
      <w:r>
        <w:rPr>
          <w:color w:val="000000" w:themeColor="text1"/>
        </w:rPr>
        <w:t xml:space="preserve">predict neuropsychological testing, which is different from a retrospective longitudinal study which </w:t>
      </w:r>
      <w:r>
        <w:t>suggested at baseline, participants with HL</w:t>
      </w:r>
      <w:r w:rsidRPr="002131A5">
        <w:t xml:space="preserve"> </w:t>
      </w:r>
      <w:r>
        <w:t xml:space="preserve">had a significantly lower MMSE score after controlling for age, gender and education levels </w:t>
      </w:r>
      <w:r w:rsidR="008C30C8">
        <w:t>(</w:t>
      </w:r>
      <w:proofErr w:type="spellStart"/>
      <w:r w:rsidR="008C30C8">
        <w:t>Amieva</w:t>
      </w:r>
      <w:proofErr w:type="spellEnd"/>
      <w:r w:rsidR="008C30C8">
        <w:t xml:space="preserve"> et al., 2015)</w:t>
      </w:r>
      <w:r>
        <w:t>. Howeve</w:t>
      </w:r>
      <w:r w:rsidR="006B2E45">
        <w:t>r, there were limitations to that</w:t>
      </w:r>
      <w:r>
        <w:t xml:space="preserve"> study as HL was self-reported, and the actual difference in baseline scores across 3500 participants was marginal (mean difference of 0.69 points), so although statistically significant, it is</w:t>
      </w:r>
      <w:r w:rsidR="006B2E45">
        <w:t xml:space="preserve"> unlikely to be</w:t>
      </w:r>
      <w:r>
        <w:t xml:space="preserve"> clinically meaningful. Also, as previously mentioned, the MMSE may be highly influenced by auditory acuity</w:t>
      </w:r>
      <w:r w:rsidR="00B26D34">
        <w:t xml:space="preserve"> (Jorgensen et al., 2016)</w:t>
      </w:r>
      <w:r>
        <w:t>, as when questions which heavily rely on good audibility</w:t>
      </w:r>
      <w:r w:rsidR="00E06E91">
        <w:t xml:space="preserve"> were removed</w:t>
      </w:r>
      <w:r>
        <w:t>, there was no longer a significant difference between MMSE scores for people with and without HL (5.</w:t>
      </w:r>
      <w:r w:rsidR="007D50E8">
        <w:t>2.3.2.1</w:t>
      </w:r>
      <w:r>
        <w:t xml:space="preserve">), despite the </w:t>
      </w:r>
      <w:r>
        <w:lastRenderedPageBreak/>
        <w:t xml:space="preserve">significantly higher age in the HL group and the strong influence age has on the MMSE performance </w:t>
      </w:r>
      <w:r>
        <w:fldChar w:fldCharType="begin"/>
      </w:r>
      <w:r w:rsidR="00715934">
        <w:instrText xml:space="preserve"> ADDIN EN.CITE &lt;EndNote&gt;&lt;Cite&gt;&lt;Author&gt;Crum&lt;/Author&gt;&lt;Year&gt;1993&lt;/Year&gt;&lt;IDText&gt;Population-based norms for the Mini-Mental State Examination by age and educational level&lt;/IDText&gt;&lt;DisplayText&gt;(Crum et al., 1993)&lt;/DisplayText&gt;&lt;record&gt;&lt;dates&gt;&lt;pub-dates&gt;&lt;date&gt;May 12&lt;/date&gt;&lt;/pub-dates&gt;&lt;year&gt;1993&lt;/year&gt;&lt;/dates&gt;&lt;keywords&gt;&lt;keyword&gt;Adolescent&lt;/keyword&gt;&lt;keyword&gt;Adult&lt;/keyword&gt;&lt;keyword&gt;Age Factors&lt;/keyword&gt;&lt;keyword&gt;Aged&lt;/keyword&gt;&lt;keyword&gt;Aged, 80 and over&lt;/keyword&gt;&lt;keyword&gt;California&lt;/keyword&gt;&lt;keyword&gt;Catchment Area (Health)&lt;/keyword&gt;&lt;keyword&gt;Cognition&lt;/keyword&gt;&lt;keyword&gt;Connecticut&lt;/keyword&gt;&lt;keyword&gt;Educational Status&lt;/keyword&gt;&lt;keyword&gt;Female&lt;/keyword&gt;&lt;keyword&gt;Humans&lt;/keyword&gt;&lt;keyword&gt;Male&lt;/keyword&gt;&lt;keyword&gt;Maryland&lt;/keyword&gt;&lt;keyword&gt;Mental Status Schedule/*statistics &amp;amp; numerical data&lt;/keyword&gt;&lt;keyword&gt;Middle Aged&lt;/keyword&gt;&lt;keyword&gt;Missouri&lt;/keyword&gt;&lt;keyword&gt;North Carolina&lt;/keyword&gt;&lt;keyword&gt;Reference Values&lt;/keyword&gt;&lt;/keywords&gt;&lt;isbn&gt;0098-7484 (Print)&amp;#xD;0098-7484&lt;/isbn&gt;&lt;titles&gt;&lt;title&gt;Population-based norms for the Mini-Mental State Examination by age and educational level&lt;/title&gt;&lt;secondary-title&gt;Jama&lt;/secondary-title&gt;&lt;alt-title&gt;Jama&lt;/alt-title&gt;&lt;/titles&gt;&lt;pages&gt;2386-91&lt;/pages&gt;&lt;number&gt;18&lt;/number&gt;&lt;contributors&gt;&lt;authors&gt;&lt;author&gt;Crum, R. M.&lt;/author&gt;&lt;author&gt;Anthony, J. C.&lt;/author&gt;&lt;author&gt;Bassett, S. S.&lt;/author&gt;&lt;author&gt;Folstein, M. F.&lt;/author&gt;&lt;/authors&gt;&lt;/contributors&gt;&lt;edition&gt;1993/05/12&lt;/edition&gt;&lt;language&gt;eng&lt;/language&gt;&lt;added-date format="utc"&gt;1506346075&lt;/added-date&gt;&lt;ref-type name="Journal Article"&gt;17&lt;/ref-type&gt;&lt;auth-address&gt;Department of Epidemiology, Johns Hopkins University School of Hygiene and Public Health, Baltimore, MD 21205.&lt;/auth-address&gt;&lt;remote-database-provider&gt;NLM&lt;/remote-database-provider&gt;&lt;rec-number&gt;725&lt;/rec-number&gt;&lt;last-updated-date format="utc"&gt;1506346075&lt;/last-updated-date&gt;&lt;accession-num&gt;8479064&lt;/accession-num&gt;&lt;volume&gt;269&lt;/volume&gt;&lt;/record&gt;&lt;/Cite&gt;&lt;/EndNote&gt;</w:instrText>
      </w:r>
      <w:r>
        <w:fldChar w:fldCharType="separate"/>
      </w:r>
      <w:r w:rsidR="00715934">
        <w:rPr>
          <w:noProof/>
        </w:rPr>
        <w:t>(Crum et al., 1993)</w:t>
      </w:r>
      <w:r>
        <w:fldChar w:fldCharType="end"/>
      </w:r>
      <w:r>
        <w:t xml:space="preserve">. </w:t>
      </w:r>
      <w:r>
        <w:rPr>
          <w:color w:val="000000" w:themeColor="text1"/>
        </w:rPr>
        <w:t xml:space="preserve">Therefore, the lower MMSE scores at baseline in the study by </w:t>
      </w:r>
      <w:proofErr w:type="spellStart"/>
      <w:r>
        <w:rPr>
          <w:color w:val="000000" w:themeColor="text1"/>
        </w:rPr>
        <w:t>Amieva</w:t>
      </w:r>
      <w:proofErr w:type="spellEnd"/>
      <w:r>
        <w:rPr>
          <w:color w:val="000000" w:themeColor="text1"/>
        </w:rPr>
        <w:t xml:space="preserve"> et al., (2015) </w:t>
      </w:r>
      <w:r w:rsidR="00E06E91">
        <w:rPr>
          <w:color w:val="000000" w:themeColor="text1"/>
        </w:rPr>
        <w:t xml:space="preserve">could have been </w:t>
      </w:r>
      <w:r>
        <w:rPr>
          <w:color w:val="000000" w:themeColor="text1"/>
        </w:rPr>
        <w:t xml:space="preserve">confounded by auditory acuity rather than a meaningful difference in cognitive performance. This may be a useful clinical criterion, and supports the notion that HL should be evaluated and acknowledged during cognitive assessments using verbally administered tests such as the MMSE. </w:t>
      </w:r>
    </w:p>
    <w:p w14:paraId="67320997" w14:textId="6ECCF3A3" w:rsidR="00AD00D9" w:rsidRDefault="00AD00D9" w:rsidP="00AD00D9">
      <w:pPr>
        <w:spacing w:line="360" w:lineRule="auto"/>
        <w:jc w:val="both"/>
      </w:pPr>
      <w:r>
        <w:t xml:space="preserve">One limitation of the present study is the methodology employed for the hearing assessment. Hearing levels and thresholds reported are not as a result of full audiological assessment by a qualified audiologist in a sound proof testing booth. Although training was given to the investigator, and steps were taken to minimise external noise </w:t>
      </w:r>
      <w:r w:rsidR="00A547ED">
        <w:t>that</w:t>
      </w:r>
      <w:r>
        <w:t xml:space="preserve"> may confound the results, the hearing levels presented were as part of a single screening test. For example, there were no speech audiometry tests such as speech recognition threshold or speech in noise tests to validate the pure tone results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Similarly an ear inspection was not carried out to inspect cerumen, which may be trapped in the ear canal and lead to a mild conductive HL </w:t>
      </w:r>
      <w:r w:rsidRPr="00D04E70">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rsidRPr="00D04E70">
        <w:fldChar w:fldCharType="separate"/>
      </w:r>
      <w:r w:rsidR="00715934">
        <w:rPr>
          <w:noProof/>
        </w:rPr>
        <w:t>(Kramer, 2014)</w:t>
      </w:r>
      <w:r w:rsidRPr="00D04E70">
        <w:fldChar w:fldCharType="end"/>
      </w:r>
      <w:r w:rsidRPr="00D04E70">
        <w:t>. Therefore people may be recorded as having HL which might not actually be there. However,</w:t>
      </w:r>
      <w:r w:rsidR="00611614" w:rsidRPr="00D04E70">
        <w:t xml:space="preserve"> </w:t>
      </w:r>
      <w:r w:rsidR="00E06E91" w:rsidRPr="00D04E70">
        <w:t>it was</w:t>
      </w:r>
      <w:r w:rsidR="00611614" w:rsidRPr="00D04E70">
        <w:t xml:space="preserve"> demonstrated in 4.2.2.2.2 that the CE70 warbler was somewhat reliable and </w:t>
      </w:r>
      <w:r w:rsidRPr="00D04E70">
        <w:t xml:space="preserve"> previous research has shown that the warble tone has strong test-retest reliability</w:t>
      </w:r>
      <w:r w:rsidR="00124CEC" w:rsidRPr="00D04E70">
        <w:t xml:space="preserve"> (</w:t>
      </w:r>
      <w:proofErr w:type="spellStart"/>
      <w:r w:rsidR="00124CEC" w:rsidRPr="00D04E70">
        <w:t>Arlinger</w:t>
      </w:r>
      <w:proofErr w:type="spellEnd"/>
      <w:r w:rsidR="00124CEC" w:rsidRPr="00D04E70">
        <w:t xml:space="preserve"> and </w:t>
      </w:r>
      <w:proofErr w:type="spellStart"/>
      <w:r w:rsidR="00124CEC" w:rsidRPr="00D04E70">
        <w:t>Jerlvall</w:t>
      </w:r>
      <w:proofErr w:type="spellEnd"/>
      <w:r w:rsidR="00124CEC" w:rsidRPr="00D04E70">
        <w:t xml:space="preserve">, 1987), </w:t>
      </w:r>
      <w:r w:rsidRPr="00D04E70">
        <w:t xml:space="preserve">and the thresholds are directly comparable to pure tone thresholds </w:t>
      </w:r>
      <w:r w:rsidRPr="00D04E70">
        <w:fldChar w:fldCharType="begin"/>
      </w:r>
      <w:r w:rsidR="00715934">
        <w:instrText xml:space="preserve"> ADDIN EN.CITE &lt;EndNote&gt;&lt;Cite&gt;&lt;Author&gt;Dockum&lt;/Author&gt;&lt;Year&gt;1975&lt;/Year&gt;&lt;IDText&gt;Warble tone as an audiometric stimulus&lt;/IDText&gt;&lt;DisplayText&gt;(Dockum and Robinson, 1975)&lt;/DisplayText&gt;&lt;record&gt;&lt;dates&gt;&lt;pub-dates&gt;&lt;date&gt;Aug&lt;/date&gt;&lt;/pub-dates&gt;&lt;year&gt;1975&lt;/year&gt;&lt;/dates&gt;&lt;keywords&gt;&lt;keyword&gt;*Acoustic Stimulation&lt;/keyword&gt;&lt;keyword&gt;Adolescent&lt;/keyword&gt;&lt;keyword&gt;Adult&lt;/keyword&gt;&lt;keyword&gt;*Audiometry&lt;/keyword&gt;&lt;keyword&gt;Auditory Threshold&lt;/keyword&gt;&lt;keyword&gt;Humans&lt;/keyword&gt;&lt;/keywords&gt;&lt;isbn&gt;0022-4677 (Print)&amp;#xD;0022-4677&lt;/isbn&gt;&lt;titles&gt;&lt;title&gt;Warble tone as an audiometric stimulus&lt;/title&gt;&lt;secondary-title&gt;The Journal of Speech and Hearing Disorders&lt;/secondary-title&gt;&lt;alt-title&gt;The Journal of speech and hearing disorders&lt;/alt-title&gt;&lt;/titles&gt;&lt;pages&gt;351-6&lt;/pages&gt;&lt;number&gt;3&lt;/number&gt;&lt;contributors&gt;&lt;authors&gt;&lt;author&gt;Dockum, G. D.&lt;/author&gt;&lt;author&gt;Robinson, D. O.&lt;/author&gt;&lt;/authors&gt;&lt;/contributors&gt;&lt;edition&gt;1975/08/01&lt;/edition&gt;&lt;language&gt;eng&lt;/language&gt;&lt;added-date format="utc"&gt;1504550089&lt;/added-date&gt;&lt;ref-type name="Journal Article"&gt;17&lt;/ref-type&gt;&lt;remote-database-provider&gt;NLM&lt;/remote-database-provider&gt;&lt;rec-number&gt;675&lt;/rec-number&gt;&lt;last-updated-date format="utc"&gt;1508853028&lt;/last-updated-date&gt;&lt;accession-num&gt;1234948&lt;/accession-num&gt;&lt;volume&gt;40&lt;/volume&gt;&lt;/record&gt;&lt;/Cite&gt;&lt;/EndNote&gt;</w:instrText>
      </w:r>
      <w:r w:rsidRPr="00D04E70">
        <w:fldChar w:fldCharType="separate"/>
      </w:r>
      <w:r w:rsidR="00715934">
        <w:rPr>
          <w:noProof/>
        </w:rPr>
        <w:t>(Dockum and Robinson, 1975)</w:t>
      </w:r>
      <w:r w:rsidRPr="00D04E70">
        <w:fldChar w:fldCharType="end"/>
      </w:r>
      <w:r w:rsidRPr="00D04E70">
        <w:t>.</w:t>
      </w:r>
      <w:r>
        <w:t xml:space="preserve"> </w:t>
      </w:r>
    </w:p>
    <w:p w14:paraId="05A6E370" w14:textId="77777777" w:rsidR="00AD00D9" w:rsidRDefault="00AD00D9" w:rsidP="00AD00D9">
      <w:pPr>
        <w:spacing w:line="360" w:lineRule="auto"/>
        <w:jc w:val="both"/>
      </w:pPr>
      <w:r>
        <w:t xml:space="preserve">To conclude, when using a battery of neuropsychological tests which aims to ameliorate the confounding effects of verbal administration, there is no difference in baseline performance of those with HL and normal hearing after controlling for the variance of age. These results are interesting, as they suggest that (after controlling for age) the presence of a HL does not influence baseline cognitive performance. Therefore, any changes or accelerated decline in cognitive performance over time in people with HL must be due to other factors. </w:t>
      </w:r>
    </w:p>
    <w:p w14:paraId="4D95A2F2" w14:textId="4A8E2645" w:rsidR="00AD00D9" w:rsidRPr="00C85CAF" w:rsidRDefault="00AD00D9" w:rsidP="0065698D">
      <w:pPr>
        <w:pStyle w:val="Heading1"/>
        <w:numPr>
          <w:ilvl w:val="1"/>
          <w:numId w:val="18"/>
        </w:numPr>
        <w:spacing w:line="240" w:lineRule="auto"/>
        <w:rPr>
          <w:b/>
        </w:rPr>
      </w:pPr>
      <w:bookmarkStart w:id="71" w:name="_Toc525731032"/>
      <w:r w:rsidRPr="00C85CAF">
        <w:rPr>
          <w:b/>
        </w:rPr>
        <w:t xml:space="preserve">Experiment </w:t>
      </w:r>
      <w:r>
        <w:rPr>
          <w:b/>
        </w:rPr>
        <w:t>5.</w:t>
      </w:r>
      <w:r w:rsidRPr="00C85CAF">
        <w:rPr>
          <w:b/>
        </w:rPr>
        <w:t>2</w:t>
      </w:r>
      <w:r w:rsidR="00570FEB">
        <w:rPr>
          <w:b/>
        </w:rPr>
        <w:t xml:space="preserve"> </w:t>
      </w:r>
      <w:r w:rsidRPr="00C85CAF">
        <w:rPr>
          <w:b/>
        </w:rPr>
        <w:t>- Social and emotional associations of hearing loss and Cognitive performance in cognitively healthy adults</w:t>
      </w:r>
      <w:bookmarkEnd w:id="71"/>
      <w:r w:rsidRPr="00C85CAF">
        <w:rPr>
          <w:b/>
        </w:rPr>
        <w:t xml:space="preserve"> </w:t>
      </w:r>
    </w:p>
    <w:p w14:paraId="00990AB7" w14:textId="77777777" w:rsidR="00AD00D9" w:rsidRDefault="00AD00D9" w:rsidP="00AD00D9">
      <w:pPr>
        <w:pStyle w:val="Heading1"/>
      </w:pPr>
      <w:bookmarkStart w:id="72" w:name="_Toc525731033"/>
      <w:r>
        <w:t>5.3.1. Introduction</w:t>
      </w:r>
      <w:bookmarkEnd w:id="72"/>
    </w:p>
    <w:p w14:paraId="0A3CB812" w14:textId="6A18FD86" w:rsidR="00AD00D9" w:rsidRDefault="00AD00D9" w:rsidP="00AD00D9">
      <w:pPr>
        <w:spacing w:line="360" w:lineRule="auto"/>
        <w:jc w:val="both"/>
      </w:pPr>
      <w:r>
        <w:t xml:space="preserve">The psychosocial pathway linking HL and cognitive decline has been introduced in 2.3.3.3, where evidence was presented concerning the increased rates of depression, low self-esteem and social </w:t>
      </w:r>
      <w:r>
        <w:lastRenderedPageBreak/>
        <w:t xml:space="preserve">isolation in people with a HL </w:t>
      </w:r>
      <w:r>
        <w:fldChar w:fldCharType="begin">
          <w:fldData xml:space="preserve">PEVuZE5vdGU+PENpdGU+PEF1dGhvcj5TdHJhd2JyaWRnZTwvQXV0aG9yPjxZZWFyPjIwMDA8L1ll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</w:fldData>
        </w:fldChar>
      </w:r>
      <w:r w:rsidR="00715934">
        <w:instrText xml:space="preserve"> ADDIN EN.CITE </w:instrText>
      </w:r>
      <w:r w:rsidR="00715934">
        <w:fldChar w:fldCharType="begin">
          <w:fldData xml:space="preserve">PEVuZE5vdGU+PENpdGU+PEF1dGhvcj5TdHJhd2JyaWRnZTwvQXV0aG9yPjxZZWFyPjIwMDA8L1ll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</w:fldData>
        </w:fldChar>
      </w:r>
      <w:r w:rsidR="00715934">
        <w:instrText xml:space="preserve"> ADDIN EN.CITE.DATA </w:instrText>
      </w:r>
      <w:r w:rsidR="00715934">
        <w:fldChar w:fldCharType="end"/>
      </w:r>
      <w:r>
        <w:fldChar w:fldCharType="separate"/>
      </w:r>
      <w:r w:rsidR="00715934">
        <w:rPr>
          <w:noProof/>
        </w:rPr>
        <w:t>(Strawbridge et al., 2000, Heine and Browning, 2002, Yueh et al., 2003)</w:t>
      </w:r>
      <w:r>
        <w:fldChar w:fldCharType="end"/>
      </w:r>
      <w:r>
        <w:t xml:space="preserve">; and how these factors lead to the increased risk of dementia </w:t>
      </w:r>
      <w:r>
        <w:fldChar w:fldCharType="begin">
          <w:fldData xml:space="preserve">PEVuZE5vdGU+PENpdGU+PEF1dGhvcj5XaWxzb248L0F1dGhvcj48WWVhcj4yMDA3PC9ZZWFyPjxJ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=
</w:fldData>
        </w:fldChar>
      </w:r>
      <w:r w:rsidR="00715934">
        <w:instrText xml:space="preserve"> ADDIN EN.CITE </w:instrText>
      </w:r>
      <w:r w:rsidR="00715934">
        <w:fldChar w:fldCharType="begin">
          <w:fldData xml:space="preserve">PEVuZE5vdGU+PENpdGU+PEF1dGhvcj5XaWxzb248L0F1dGhvcj48WWVhcj4yMDA3PC9ZZWFyPjxJ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=
</w:fldData>
        </w:fldChar>
      </w:r>
      <w:r w:rsidR="00715934">
        <w:instrText xml:space="preserve"> ADDIN EN.CITE.DATA </w:instrText>
      </w:r>
      <w:r w:rsidR="00715934">
        <w:fldChar w:fldCharType="end"/>
      </w:r>
      <w:r>
        <w:fldChar w:fldCharType="separate"/>
      </w:r>
      <w:r w:rsidR="00715934">
        <w:rPr>
          <w:noProof/>
        </w:rPr>
        <w:t>(Wilson et al., 2007, Li et al., 2011)</w:t>
      </w:r>
      <w:r>
        <w:fldChar w:fldCharType="end"/>
      </w:r>
      <w:r>
        <w:t xml:space="preserve">. </w:t>
      </w:r>
    </w:p>
    <w:p w14:paraId="566E36BF" w14:textId="231CF956" w:rsidR="00AD00D9" w:rsidRDefault="00AD00D9" w:rsidP="00AD00D9">
      <w:pPr>
        <w:spacing w:line="360" w:lineRule="auto"/>
        <w:jc w:val="both"/>
      </w:pPr>
      <w:r>
        <w:t>The risk of dementia in people with HL is greatly increased by the severity of the HL</w:t>
      </w:r>
      <w:r w:rsidR="008B1614">
        <w:t xml:space="preserve"> (Lin et al., 201</w:t>
      </w:r>
      <w:r w:rsidR="00E73022">
        <w:t>1b</w:t>
      </w:r>
      <w:r w:rsidR="008B1614">
        <w:t>, Deal et al., 2016)</w:t>
      </w:r>
      <w:r>
        <w:t xml:space="preserve">. A more severe and untreated HL is more likely to be associated with a more severe social isolation </w:t>
      </w:r>
      <w:r>
        <w:fldChar w:fldCharType="begin"/>
      </w:r>
      <w:r w:rsidR="00715934">
        <w:instrText xml:space="preserve"> ADDIN EN.CITE &lt;EndNote&gt;&lt;Cite&gt;&lt;Author&gt;Mick&lt;/Author&gt;&lt;Year&gt;2014&lt;/Year&gt;&lt;IDText&gt;The Association between Hearing Loss and Social Isolation in Older Adults&lt;/IDText&gt;&lt;DisplayText&gt;(Mick et al., 2014)&lt;/DisplayText&gt;&lt;record&gt;&lt;keywords&gt;&lt;keyword&gt;Hearing Loss&lt;/keyword&gt;&lt;keyword&gt;Hearing Disorders&lt;/keyword&gt;&lt;keyword&gt;Presbycusis&lt;/keyword&gt;&lt;keyword&gt;Aging&lt;/keyword&gt;&lt;keyword&gt;Social Isolation&lt;/keyword&gt;&lt;keyword&gt;Social Network&lt;/keyword&gt;&lt;keyword&gt;Social Support&lt;/keyword&gt;&lt;/keywords&gt;&lt;isbn&gt;0194-5998&lt;/isbn&gt;&lt;titles&gt;&lt;title&gt;The Association between Hearing Loss and Social Isolation in Older Adults&lt;/title&gt;&lt;secondary-title&gt;Otolaryngology–Head and Neck Surgery&lt;/secondary-title&gt;&lt;/titles&gt;&lt;pages&gt;378-384&lt;/pages&gt;&lt;number&gt;3&lt;/number&gt;&lt;contributors&gt;&lt;authors&gt;&lt;author&gt;Mick, Paul&lt;/author&gt;&lt;author&gt;Kawachi, Ichiro&lt;/author&gt;&lt;author&gt;Lin, Frank R.&lt;/author&gt;&lt;/authors&gt;&lt;/contributors&gt;&lt;added-date format="utc"&gt;1432981344&lt;/added-date&gt;&lt;ref-type name="Journal Article"&gt;17&lt;/ref-type&gt;&lt;dates&gt;&lt;year&gt;2014&lt;/year&gt;&lt;/dates&gt;&lt;rec-number&gt;109&lt;/rec-number&gt;&lt;last-updated-date format="utc"&gt;1438171667&lt;/last-updated-date&gt;&lt;electronic-resource-num&gt;10.1177/0194599813518021&lt;/electronic-resource-num&gt;&lt;volume&gt;150&lt;/volume&gt;&lt;/record&gt;&lt;/Cite&gt;&lt;/EndNote&gt;</w:instrText>
      </w:r>
      <w:r>
        <w:fldChar w:fldCharType="separate"/>
      </w:r>
      <w:r w:rsidR="00715934">
        <w:rPr>
          <w:noProof/>
        </w:rPr>
        <w:t>(Mick et al., 2014)</w:t>
      </w:r>
      <w:r>
        <w:fldChar w:fldCharType="end"/>
      </w:r>
      <w:r>
        <w:t xml:space="preserve">, and therefore the increased risk of cognitive decline and dementia in people with HL may be influenced by the psychosocial factors associated with HL rather than due to degeneration of the peripheral auditory system. The role of hearing aids is an interesting factor in this relationship, as epidemiological research has proposed that the treatment of HL by use of hearing aids can lead to a reduction in the risk of incident dementia compared to individuals with HL who remain untreated </w:t>
      </w:r>
      <w:r>
        <w:fldChar w:fldCharType="begin">
          <w:fldData xml:space="preserve">PEVuZE5vdGU+PENpdGU+PEF1dGhvcj5EYXdlczwvQXV0aG9yPjxZZWFyPjIwMTU8L1llYXI+PElE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</w:fldData>
        </w:fldChar>
      </w:r>
      <w:r w:rsidR="00715934">
        <w:instrText xml:space="preserve"> ADDIN EN.CITE </w:instrText>
      </w:r>
      <w:r w:rsidR="00715934">
        <w:fldChar w:fldCharType="begin">
          <w:fldData xml:space="preserve">PEVuZE5vdGU+PENpdGU+PEF1dGhvcj5EYXdlczwvQXV0aG9yPjxZZWFyPjIwMTU8L1llYXI+PElE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</w:fldData>
        </w:fldChar>
      </w:r>
      <w:r w:rsidR="00715934">
        <w:instrText xml:space="preserve"> ADDIN EN.CITE.DATA </w:instrText>
      </w:r>
      <w:r w:rsidR="00715934">
        <w:fldChar w:fldCharType="end"/>
      </w:r>
      <w:r>
        <w:fldChar w:fldCharType="separate"/>
      </w:r>
      <w:r w:rsidR="00715934">
        <w:rPr>
          <w:noProof/>
        </w:rPr>
        <w:t>(Dawes et al., 2015b, Fritze et al., 2016)</w:t>
      </w:r>
      <w:r>
        <w:fldChar w:fldCharType="end"/>
      </w:r>
      <w:r>
        <w:t xml:space="preserve">. One cross sectional study found that hearing aid use was associated with better performance on a test of executive function </w:t>
      </w:r>
      <w:r w:rsidR="00F30F16">
        <w:t>(Lin, 2011)</w:t>
      </w:r>
      <w:r>
        <w:t xml:space="preserve">, however, hearing aid use was only apparent in 13 participants and this was measured based on them wearing a hearing aid for at least one day in the past year, and so may not be representative of hearing aid users. </w:t>
      </w:r>
    </w:p>
    <w:p w14:paraId="5D37292B" w14:textId="24AB32DA" w:rsidR="00AD00D9" w:rsidRDefault="00AD00D9" w:rsidP="00AD00D9">
      <w:pPr>
        <w:spacing w:line="360" w:lineRule="auto"/>
        <w:jc w:val="both"/>
      </w:pPr>
      <w:r>
        <w:t xml:space="preserve">Although hearing aid adoption is generally low, there is evidence to suggest that hearing aid users are </w:t>
      </w:r>
      <w:r w:rsidR="00A547ED">
        <w:t>more likely to have a severe HL</w:t>
      </w:r>
      <w:r>
        <w:t xml:space="preserve"> </w:t>
      </w:r>
      <w:r>
        <w:fldChar w:fldCharType="begin"/>
      </w:r>
      <w:r>
        <w:instrText xml:space="preserve"> ADDIN EN.CITE &lt;EndNote&gt;&lt;Cite&gt;&lt;Author&gt;Fischer&lt;/Author&gt;&lt;Year&gt;2011&lt;/Year&gt;&lt;IDText&gt;Determinants of hearing aid acquisition in older adults&lt;/IDText&gt;&lt;DisplayText&gt;(Fischer et al., 2011)&lt;/DisplayText&gt;&lt;record&gt;&lt;isbn&gt;00900036&lt;/isbn&gt;&lt;titles&gt;&lt;title&gt;Determinants of hearing aid acquisition in older adults&lt;/title&gt;&lt;secondary-title&gt;American Journal of Public Health&lt;/secondary-title&gt;&lt;/titles&gt;&lt;pages&gt;1449-1455&lt;/pages&gt;&lt;number&gt;8&lt;/number&gt;&lt;contributors&gt;&lt;authors&gt;&lt;author&gt;Fischer, Mary E.&lt;/author&gt;&lt;author&gt;Cruickshanks, Karen J.&lt;/author&gt;&lt;author&gt;Klein, Barbara E. K.&lt;/author&gt;&lt;author&gt;Klein, Ronald&lt;/author&gt;&lt;author&gt;Tweed, Ted S.&lt;/author&gt;&lt;author&gt;Wiley, Terry L.&lt;/author&gt;&lt;/authors&gt;&lt;/contributors&gt;&lt;added-date format="utc"&gt;1492073228&lt;/added-date&gt;&lt;ref-type name="Journal Article"&gt;17&lt;/ref-type&gt;&lt;dates&gt;&lt;year&gt;2011&lt;/year&gt;&lt;/dates&gt;&lt;rec-number&gt;606&lt;/rec-number&gt;&lt;last-updated-date format="utc"&gt;1492073228&lt;/last-updated-date&gt;&lt;electronic-resource-num&gt;10.2105/AJPH.2010.300078&lt;/electronic-resource-num&gt;&lt;volume&gt;101&lt;/volume&gt;&lt;/record&gt;&lt;/Cite&gt;&lt;/EndNote&gt;</w:instrText>
      </w:r>
      <w:r>
        <w:fldChar w:fldCharType="separate"/>
      </w:r>
      <w:r>
        <w:rPr>
          <w:noProof/>
        </w:rPr>
        <w:t>(Fischer et al., 2011)</w:t>
      </w:r>
      <w:r>
        <w:fldChar w:fldCharType="end"/>
      </w:r>
      <w:r>
        <w:t>, and therefore this might be a confounding factor, where individuals with severe HL are both more likely to develop dementia and have a reduced risk of dementia due to increased hearing aid use. However, although there was limited hearing aid data in both longitudinal studies, neither study reported any decreased risk in individuals who used hearing aids</w:t>
      </w:r>
      <w:r w:rsidR="008B1614">
        <w:t xml:space="preserve"> (Lin et al., 201</w:t>
      </w:r>
      <w:r w:rsidR="00E73022">
        <w:t>1b</w:t>
      </w:r>
      <w:r w:rsidR="008B1614">
        <w:t>, Deal et al., 2016)</w:t>
      </w:r>
      <w:r>
        <w:t xml:space="preserve">. </w:t>
      </w:r>
    </w:p>
    <w:p w14:paraId="28334ECF" w14:textId="1FFB8584" w:rsidR="00AD00D9" w:rsidRDefault="00AD00D9" w:rsidP="00AD00D9">
      <w:pPr>
        <w:spacing w:line="360" w:lineRule="auto"/>
        <w:jc w:val="both"/>
      </w:pPr>
      <w:r>
        <w:t xml:space="preserve">Also, the poorer performance on cognitive tests reported for people with a HL could also be due to the complications or consequences of HL such as depression, social isolation and loneliness. People who are depressed tend to score worse on a large variety of cognitive tests </w:t>
      </w:r>
      <w:r>
        <w:fldChar w:fldCharType="begin">
          <w:fldData xml:space="preserve">PEVuZE5vdGU+PENpdGU+PEF1dGhvcj5DcmV3czwvQXV0aG9yPjxZZWFyPjE5OTU8L1llYXI+PElE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</w:fldData>
        </w:fldChar>
      </w:r>
      <w:r w:rsidR="00715934">
        <w:instrText xml:space="preserve"> ADDIN EN.CITE </w:instrText>
      </w:r>
      <w:r w:rsidR="00715934">
        <w:fldChar w:fldCharType="begin">
          <w:fldData xml:space="preserve">PEVuZE5vdGU+PENpdGU+PEF1dGhvcj5DcmV3czwvQXV0aG9yPjxZZWFyPjE5OTU8L1llYXI+PElE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</w:fldData>
        </w:fldChar>
      </w:r>
      <w:r w:rsidR="00715934">
        <w:instrText xml:space="preserve"> ADDIN EN.CITE.DATA </w:instrText>
      </w:r>
      <w:r w:rsidR="00715934">
        <w:fldChar w:fldCharType="end"/>
      </w:r>
      <w:r>
        <w:fldChar w:fldCharType="separate"/>
      </w:r>
      <w:r w:rsidR="00715934">
        <w:rPr>
          <w:noProof/>
        </w:rPr>
        <w:t>(Crews and Harrison, 1995, Rabbitt et al., 1995)</w:t>
      </w:r>
      <w:r>
        <w:fldChar w:fldCharType="end"/>
      </w:r>
      <w:r>
        <w:t>. Similarly, the MMSE, the most widely used cognitive screening tool, shows sensitivity to low mood and depression</w:t>
      </w:r>
      <w:r w:rsidR="002B2BA2">
        <w:t xml:space="preserve"> (</w:t>
      </w:r>
      <w:proofErr w:type="spellStart"/>
      <w:r w:rsidR="002B2BA2">
        <w:t>Girtler</w:t>
      </w:r>
      <w:proofErr w:type="spellEnd"/>
      <w:r w:rsidR="002B2BA2">
        <w:t xml:space="preserve"> et al., 2012)</w:t>
      </w:r>
      <w:r>
        <w:t xml:space="preserve"> and </w:t>
      </w:r>
      <w:r w:rsidRPr="00D04E70">
        <w:t xml:space="preserve">a high specificity to the severity of depression </w:t>
      </w:r>
      <w:r w:rsidRPr="00D04E70">
        <w:fldChar w:fldCharType="begin">
          <w:fldData xml:space="preserve">PEVuZE5vdGU+PENpdGU+PEF1dGhvcj5NaWxpYW48L0F1dGhvcj48WWVhcj4yMDEzPC9ZZWFyPjxJ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</w:fldData>
        </w:fldChar>
      </w:r>
      <w:r w:rsidR="002D4B5B" w:rsidRPr="00D04E70">
        <w:instrText xml:space="preserve"> ADDIN EN.CITE </w:instrText>
      </w:r>
      <w:r w:rsidR="002D4B5B" w:rsidRPr="00D04E70">
        <w:fldChar w:fldCharType="begin">
          <w:fldData xml:space="preserve">PEVuZE5vdGU+PENpdGU+PEF1dGhvcj5NaWxpYW48L0F1dGhvcj48WWVhcj4yMDEzPC9ZZWFyPjxJ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</w:fldData>
        </w:fldChar>
      </w:r>
      <w:r w:rsidR="002D4B5B" w:rsidRPr="00D04E70">
        <w:instrText xml:space="preserve"> ADDIN EN.CITE.DATA </w:instrText>
      </w:r>
      <w:r w:rsidR="002D4B5B" w:rsidRPr="00D04E70">
        <w:fldChar w:fldCharType="end"/>
      </w:r>
      <w:r w:rsidRPr="00D04E70">
        <w:fldChar w:fldCharType="separate"/>
      </w:r>
      <w:r w:rsidRPr="00D04E70">
        <w:rPr>
          <w:noProof/>
        </w:rPr>
        <w:t>(Milian et al., 2013)</w:t>
      </w:r>
      <w:r w:rsidRPr="00D04E70">
        <w:fldChar w:fldCharType="end"/>
      </w:r>
      <w:r w:rsidRPr="00D04E70">
        <w:t xml:space="preserve">. Therefore, people who are highly </w:t>
      </w:r>
      <w:r w:rsidR="00467B54" w:rsidRPr="00D04E70">
        <w:t>restricted</w:t>
      </w:r>
      <w:r w:rsidRPr="00D04E70">
        <w:t xml:space="preserve"> by their HL, regardless of hearing thresholds may perform worse during cognitive testing. To our knowledge, there are no studies which have investigated the influence of hearing </w:t>
      </w:r>
      <w:r w:rsidR="00467B54" w:rsidRPr="00D04E70">
        <w:t xml:space="preserve">disability </w:t>
      </w:r>
      <w:r w:rsidRPr="00D04E70">
        <w:t xml:space="preserve">directly on cognitive performance. Again, as hearing aid data is conflicting in terms of cognition it is not known how hearing aids may play a role in baseline cognitive testing, as hearing aids may help reduce perceptual effort during cognitive testing, or they may help to reduce the social and emotional </w:t>
      </w:r>
      <w:r w:rsidR="00467B54" w:rsidRPr="00D04E70">
        <w:t xml:space="preserve">disability </w:t>
      </w:r>
      <w:r w:rsidRPr="00D04E70">
        <w:t xml:space="preserve">associated with HL </w:t>
      </w:r>
      <w:r w:rsidRPr="00D04E70">
        <w:fldChar w:fldCharType="begin"/>
      </w:r>
      <w:r w:rsidR="00715934">
        <w:instrText xml:space="preserve"> ADDIN EN.CITE &lt;EndNote&gt;&lt;Cite&gt;&lt;Author&gt;Mick&lt;/Author&gt;&lt;Year&gt;2014&lt;/Year&gt;&lt;IDText&gt;The Association between Hearing Loss and Social Isolation in Older Adults&lt;/IDText&gt;&lt;DisplayText&gt;(Mick et al., 2014)&lt;/DisplayText&gt;&lt;record&gt;&lt;keywords&gt;&lt;keyword&gt;Hearing Loss&lt;/keyword&gt;&lt;keyword&gt;Hearing Disorders&lt;/keyword&gt;&lt;keyword&gt;Presbycusis&lt;/keyword&gt;&lt;keyword&gt;Aging&lt;/keyword&gt;&lt;keyword&gt;Social Isolation&lt;/keyword&gt;&lt;keyword&gt;Social Network&lt;/keyword&gt;&lt;keyword&gt;Social Support&lt;/keyword&gt;&lt;/keywords&gt;&lt;isbn&gt;0194-5998&lt;/isbn&gt;&lt;titles&gt;&lt;title&gt;The Association between Hearing Loss and Social Isolation in Older Adults&lt;/title&gt;&lt;secondary-title&gt;Otolaryngology–Head and Neck Surgery&lt;/secondary-title&gt;&lt;/titles&gt;&lt;pages&gt;378-384&lt;/pages&gt;&lt;number&gt;3&lt;/number&gt;&lt;contributors&gt;&lt;authors&gt;&lt;author&gt;Mick, Paul&lt;/author&gt;&lt;author&gt;Kawachi, Ichiro&lt;/author&gt;&lt;author&gt;Lin, Frank R.&lt;/author&gt;&lt;/authors&gt;&lt;/contributors&gt;&lt;added-date format="utc"&gt;1432981344&lt;/added-date&gt;&lt;ref-type name="Journal Article"&gt;17&lt;/ref-type&gt;&lt;dates&gt;&lt;year&gt;2014&lt;/year&gt;&lt;/dates&gt;&lt;rec-number&gt;109&lt;/rec-number&gt;&lt;last-updated-date format="utc"&gt;1438171667&lt;/last-updated-date&gt;&lt;electronic-resource-num&gt;10.1177/0194599813518021&lt;/electronic-resource-num&gt;&lt;volume&gt;150&lt;/volume&gt;&lt;/record&gt;&lt;/Cite&gt;&lt;/EndNote&gt;</w:instrText>
      </w:r>
      <w:r w:rsidRPr="00D04E70">
        <w:fldChar w:fldCharType="separate"/>
      </w:r>
      <w:r w:rsidR="00715934">
        <w:rPr>
          <w:noProof/>
        </w:rPr>
        <w:t>(Mick et al., 2014)</w:t>
      </w:r>
      <w:r w:rsidRPr="00D04E70">
        <w:fldChar w:fldCharType="end"/>
      </w:r>
      <w:r w:rsidRPr="00D04E70">
        <w:t>.</w:t>
      </w:r>
    </w:p>
    <w:p w14:paraId="53631C29" w14:textId="54D4EB1E" w:rsidR="00AD00D9" w:rsidRDefault="00AD00D9" w:rsidP="00AD00D9">
      <w:pPr>
        <w:spacing w:line="360" w:lineRule="auto"/>
        <w:jc w:val="both"/>
      </w:pPr>
      <w:r>
        <w:lastRenderedPageBreak/>
        <w:t xml:space="preserve">Inconsistent evidence surrounding the role of hearing aids on cognition, together with </w:t>
      </w:r>
      <w:r w:rsidR="003C0C74">
        <w:t xml:space="preserve">few studies addressing </w:t>
      </w:r>
      <w:r>
        <w:t>the</w:t>
      </w:r>
      <w:r w:rsidR="003C0C74">
        <w:t xml:space="preserve"> indirect</w:t>
      </w:r>
      <w:r>
        <w:t xml:space="preserve"> HL, psychosocial impairment and cognitive impairment pathway </w:t>
      </w:r>
      <w:r w:rsidR="00A42D8D">
        <w:t>(Fulton et al., 2015)</w:t>
      </w:r>
      <w:r>
        <w:t xml:space="preserve"> means the role </w:t>
      </w:r>
      <w:r w:rsidRPr="00D04E70">
        <w:t xml:space="preserve">of hearing </w:t>
      </w:r>
      <w:r w:rsidR="00467B54" w:rsidRPr="00D04E70">
        <w:t>disability</w:t>
      </w:r>
      <w:r w:rsidRPr="00D04E70">
        <w:t xml:space="preserve"> cognition has not been investigated. Therefore, the aim of this study was to measure the influence of </w:t>
      </w:r>
      <w:r w:rsidR="00467B54" w:rsidRPr="00D04E70">
        <w:t xml:space="preserve">subjective </w:t>
      </w:r>
      <w:r w:rsidRPr="00D04E70">
        <w:t xml:space="preserve">hearing </w:t>
      </w:r>
      <w:r w:rsidR="00467B54" w:rsidRPr="00D04E70">
        <w:t>disability</w:t>
      </w:r>
      <w:r w:rsidRPr="00D04E70">
        <w:t xml:space="preserve"> using the Social and Emotional Associations of Hearing loss (SEAH), to identify whether </w:t>
      </w:r>
      <w:r w:rsidR="00467B54" w:rsidRPr="00D04E70">
        <w:t>disability associated with HL</w:t>
      </w:r>
      <w:r w:rsidRPr="00D04E70">
        <w:t xml:space="preserve"> has any (more of an) impact on cognitive performance than hearing thresholds alone. The secondary aim was to identify whether the use of hearing aids influences this association.</w:t>
      </w:r>
      <w:r>
        <w:t xml:space="preserve"> </w:t>
      </w:r>
    </w:p>
    <w:p w14:paraId="1C3C3D3E" w14:textId="59DECF9B" w:rsidR="00AD00D9" w:rsidRDefault="00AD00D9" w:rsidP="00AD00D9">
      <w:pPr>
        <w:spacing w:line="360" w:lineRule="auto"/>
        <w:jc w:val="both"/>
      </w:pPr>
      <w:r>
        <w:t>This experiment would help to identify whether the impoverished auditory signals coming into the brain were responsible for the evidence of decline</w:t>
      </w:r>
      <w:r w:rsidR="003C0C74">
        <w:t xml:space="preserve"> in upstream cognitive processing</w:t>
      </w:r>
      <w:r>
        <w:t xml:space="preserve"> or whether social isolation would be a more important factor </w:t>
      </w:r>
      <w:r w:rsidR="003C0C74">
        <w:t>linking</w:t>
      </w:r>
      <w:r>
        <w:t xml:space="preserve"> the two. </w:t>
      </w:r>
      <w:r w:rsidR="003C0C74">
        <w:t>Investigating t</w:t>
      </w:r>
      <w:r>
        <w:t xml:space="preserve">he role of hearing aids on this relationship would lead to further understanding of the psychosocial pathway linking HL and cognitive decline. </w:t>
      </w:r>
      <w:r w:rsidR="00E06E91">
        <w:t>The</w:t>
      </w:r>
      <w:r>
        <w:t xml:space="preserve"> hypothesis </w:t>
      </w:r>
      <w:r w:rsidR="00E06E91">
        <w:t xml:space="preserve">is </w:t>
      </w:r>
      <w:r>
        <w:t xml:space="preserve">that for individuals with the same levels of HL, those with </w:t>
      </w:r>
      <w:r w:rsidR="00377D78">
        <w:t xml:space="preserve">higher perceived levels of </w:t>
      </w:r>
      <w:r>
        <w:t xml:space="preserve">hearing </w:t>
      </w:r>
      <w:r w:rsidR="00377D78">
        <w:t>disability</w:t>
      </w:r>
      <w:r>
        <w:t xml:space="preserve"> would be more likely to perform lower on cognitive tests, and wearing hearing aids would lead to a reduction in hearing </w:t>
      </w:r>
      <w:r w:rsidR="00303C85">
        <w:t>disability</w:t>
      </w:r>
      <w:r>
        <w:t xml:space="preserve"> and thus mitigate any poorer performances. </w:t>
      </w:r>
    </w:p>
    <w:p w14:paraId="60D3117A" w14:textId="77777777" w:rsidR="00AD00D9" w:rsidRDefault="00AD00D9" w:rsidP="00AD00D9">
      <w:pPr>
        <w:pStyle w:val="Heading1"/>
        <w:rPr>
          <w:rFonts w:eastAsia="Calibri"/>
        </w:rPr>
      </w:pPr>
      <w:bookmarkStart w:id="73" w:name="_Toc525731034"/>
      <w:r>
        <w:rPr>
          <w:rFonts w:eastAsia="Calibri"/>
        </w:rPr>
        <w:t>5.3.2. Methods</w:t>
      </w:r>
      <w:bookmarkEnd w:id="73"/>
      <w:r>
        <w:rPr>
          <w:rFonts w:eastAsia="Calibri"/>
        </w:rPr>
        <w:t xml:space="preserve"> </w:t>
      </w:r>
    </w:p>
    <w:p w14:paraId="1C52535C" w14:textId="77777777" w:rsidR="00AD00D9" w:rsidRPr="00401C6A" w:rsidRDefault="00AD00D9" w:rsidP="00AD00D9">
      <w:pPr>
        <w:pStyle w:val="Heading2"/>
        <w:spacing w:line="360" w:lineRule="auto"/>
      </w:pPr>
      <w:bookmarkStart w:id="74" w:name="_Toc525731035"/>
      <w:r>
        <w:t>5.3.2.1. Participants and procedure</w:t>
      </w:r>
      <w:bookmarkEnd w:id="74"/>
    </w:p>
    <w:p w14:paraId="1D54A254" w14:textId="2BC8537B" w:rsidR="00AD00D9" w:rsidRPr="00D04E70" w:rsidRDefault="00AD00D9" w:rsidP="00AD00D9">
      <w:pPr>
        <w:spacing w:line="360" w:lineRule="auto"/>
      </w:pPr>
      <w:r>
        <w:t xml:space="preserve">The same participants were recruited as presented in Experiment 5.1, and the same general </w:t>
      </w:r>
      <w:r w:rsidRPr="00D04E70">
        <w:t>procedure was fol</w:t>
      </w:r>
      <w:r w:rsidR="00F05030" w:rsidRPr="00D04E70">
        <w:t xml:space="preserve">lowed as described in 5.2.2.1 for collecting of demographic details, cognitive testing and hearing assessment. </w:t>
      </w:r>
    </w:p>
    <w:p w14:paraId="52E422F1" w14:textId="741ABF5D" w:rsidR="00AD00D9" w:rsidRPr="00D04E70" w:rsidRDefault="00AD00D9" w:rsidP="00AD00D9">
      <w:pPr>
        <w:spacing w:line="360" w:lineRule="auto"/>
        <w:jc w:val="both"/>
        <w:rPr>
          <w:rFonts w:ascii="Calibri" w:eastAsia="Calibri" w:hAnsi="Calibri" w:cs="Calibri"/>
        </w:rPr>
      </w:pPr>
      <w:r w:rsidRPr="00D04E70">
        <w:rPr>
          <w:rFonts w:ascii="Calibri" w:eastAsia="Calibri" w:hAnsi="Calibri" w:cs="Calibri"/>
        </w:rPr>
        <w:t>In addition to this, all participants completed the SEAH questionnaire (Experiment 4.2 for validation), to measure their subjective feeling</w:t>
      </w:r>
      <w:r w:rsidR="00303C85" w:rsidRPr="00D04E70">
        <w:rPr>
          <w:rFonts w:ascii="Calibri" w:eastAsia="Calibri" w:hAnsi="Calibri" w:cs="Calibri"/>
        </w:rPr>
        <w:t>s</w:t>
      </w:r>
      <w:r w:rsidRPr="00D04E70">
        <w:rPr>
          <w:rFonts w:ascii="Calibri" w:eastAsia="Calibri" w:hAnsi="Calibri" w:cs="Calibri"/>
        </w:rPr>
        <w:t xml:space="preserve"> around their hearing abilities. Thresholds of &gt;25</w:t>
      </w:r>
      <w:r w:rsidR="007D50E8" w:rsidRPr="00D04E70">
        <w:rPr>
          <w:rFonts w:ascii="Calibri" w:eastAsia="Calibri" w:hAnsi="Calibri" w:cs="Calibri"/>
        </w:rPr>
        <w:t>%</w:t>
      </w:r>
      <w:r w:rsidRPr="00D04E70">
        <w:rPr>
          <w:rFonts w:ascii="Calibri" w:eastAsia="Calibri" w:hAnsi="Calibri" w:cs="Calibri"/>
        </w:rPr>
        <w:t xml:space="preserve"> were set for hearing disability, with the greater the number, the more socially and emotionally </w:t>
      </w:r>
      <w:r w:rsidR="00303C85" w:rsidRPr="00D04E70">
        <w:rPr>
          <w:rFonts w:ascii="Calibri" w:eastAsia="Calibri" w:hAnsi="Calibri" w:cs="Calibri"/>
        </w:rPr>
        <w:t>impaired</w:t>
      </w:r>
      <w:r w:rsidRPr="00D04E70">
        <w:rPr>
          <w:rFonts w:ascii="Calibri" w:eastAsia="Calibri" w:hAnsi="Calibri" w:cs="Calibri"/>
        </w:rPr>
        <w:t xml:space="preserve"> the individual felt. </w:t>
      </w:r>
    </w:p>
    <w:p w14:paraId="151D5AC2" w14:textId="3F3754C6" w:rsidR="00AD00D9" w:rsidRPr="00D04E70" w:rsidRDefault="00AD00D9" w:rsidP="00AD00D9">
      <w:pPr>
        <w:spacing w:line="360" w:lineRule="auto"/>
        <w:jc w:val="both"/>
      </w:pPr>
      <w:r w:rsidRPr="00D04E70">
        <w:t>Ethical approval was as described in 5.2.2.1. All participants gave their written informed consent</w:t>
      </w:r>
      <w:r w:rsidR="00F05030" w:rsidRPr="00D04E70">
        <w:t>.</w:t>
      </w:r>
    </w:p>
    <w:p w14:paraId="38E12B29" w14:textId="77777777" w:rsidR="00EA4ED1" w:rsidRPr="00D04E70" w:rsidRDefault="00EA4ED1" w:rsidP="00EA4ED1">
      <w:pPr>
        <w:pStyle w:val="Heading2"/>
        <w:spacing w:line="360" w:lineRule="auto"/>
        <w:jc w:val="both"/>
        <w:rPr>
          <w:rFonts w:eastAsia="Calibri"/>
        </w:rPr>
      </w:pPr>
      <w:bookmarkStart w:id="75" w:name="_Toc525731036"/>
      <w:r w:rsidRPr="00D04E70">
        <w:rPr>
          <w:rFonts w:eastAsia="Calibri"/>
        </w:rPr>
        <w:t>5.3.2.2. Data analysis</w:t>
      </w:r>
      <w:bookmarkEnd w:id="75"/>
    </w:p>
    <w:p w14:paraId="314191D2" w14:textId="77777777" w:rsidR="00EA4ED1" w:rsidRPr="00D04E70" w:rsidRDefault="00EA4ED1" w:rsidP="00EA4ED1">
      <w:pPr>
        <w:spacing w:line="360" w:lineRule="auto"/>
        <w:jc w:val="both"/>
        <w:rPr>
          <w:rFonts w:ascii="Calibri" w:eastAsia="Calibri" w:hAnsi="Calibri" w:cs="Calibri"/>
        </w:rPr>
      </w:pPr>
      <w:r w:rsidRPr="00D04E70">
        <w:rPr>
          <w:rFonts w:ascii="Calibri" w:eastAsia="Calibri" w:hAnsi="Calibri" w:cs="Calibri"/>
        </w:rPr>
        <w:t xml:space="preserve">Statistical analysis was undertaken using the same parameters defined in 5.2.2.4. </w:t>
      </w:r>
    </w:p>
    <w:p w14:paraId="3B83FB88" w14:textId="77777777" w:rsidR="00EA4ED1" w:rsidRPr="00D04E70" w:rsidRDefault="00EA4ED1" w:rsidP="00EA4ED1">
      <w:pPr>
        <w:spacing w:line="360" w:lineRule="auto"/>
        <w:jc w:val="both"/>
        <w:rPr>
          <w:rFonts w:ascii="Calibri" w:eastAsia="Calibri" w:hAnsi="Calibri" w:cs="Calibri"/>
        </w:rPr>
      </w:pPr>
      <w:r w:rsidRPr="00D04E70">
        <w:rPr>
          <w:rFonts w:ascii="Calibri" w:eastAsia="Calibri" w:hAnsi="Calibri" w:cs="Calibri"/>
        </w:rPr>
        <w:t xml:space="preserve">A correlation coefficient was used to investigate the association of SEAH with demographic variables such as age, PTAv, anxiety (GAD-7) and depression (PHQ-9) scores. This was undertaken to investigate whether the social and emotional associations of HL reported were specific to the </w:t>
      </w:r>
      <w:r w:rsidRPr="00D04E70">
        <w:rPr>
          <w:rFonts w:ascii="Calibri" w:eastAsia="Calibri" w:hAnsi="Calibri" w:cs="Calibri"/>
        </w:rPr>
        <w:lastRenderedPageBreak/>
        <w:t xml:space="preserve">hearing domain or could be more generalised to higher levels of depression and anxiety in individuals with high SEAH scores. The association between SEAH and hearing aid use and overall satisfaction was also investigated, to identify whether hearing aid use and perceived satisfaction had an influence on subjective hearing disability, and whether this related to the hours worn or overall satisfaction. </w:t>
      </w:r>
    </w:p>
    <w:p w14:paraId="51556CDE" w14:textId="77777777" w:rsidR="00EA4ED1" w:rsidRPr="00D04E70" w:rsidRDefault="00EA4ED1" w:rsidP="00EA4ED1">
      <w:pPr>
        <w:spacing w:line="360" w:lineRule="auto"/>
        <w:jc w:val="both"/>
        <w:rPr>
          <w:rFonts w:ascii="Calibri" w:eastAsia="Calibri" w:hAnsi="Calibri" w:cs="Calibri"/>
        </w:rPr>
      </w:pPr>
      <w:r w:rsidRPr="00D04E70">
        <w:rPr>
          <w:rFonts w:ascii="Calibri" w:eastAsia="Calibri" w:hAnsi="Calibri" w:cs="Calibri"/>
        </w:rPr>
        <w:t xml:space="preserve">To identify whether the use and perceived satisfaction of hearing aids impacted subjective hearing-related disability, correlational analysis was undertaken to explore the relationships between hearing aid use, duration of use (as a percentage of 16 hours, used based on the assumption of awake hours) and perceived satisfaction (a score between 1 and 10). The non-parametric Mann-Whitney U test was utilised to investigate the effect of hearing aids on SEAH scores in the whole sample, and cognitive performance in a subsample of individuals with mild HL who were aided or unaided. This group could be used to investigate SEAH scores, hearing aid use and cognitive performance whilst controlling on the group level for the influence of hearing thresholds impacting the relationship. </w:t>
      </w:r>
    </w:p>
    <w:p w14:paraId="553E6008" w14:textId="77777777" w:rsidR="00EA4ED1" w:rsidRPr="00D04E70" w:rsidRDefault="00EA4ED1" w:rsidP="00EA4ED1">
      <w:pPr>
        <w:spacing w:line="360" w:lineRule="auto"/>
        <w:jc w:val="both"/>
        <w:rPr>
          <w:rFonts w:ascii="Calibri" w:eastAsia="Calibri" w:hAnsi="Calibri" w:cs="Calibri"/>
        </w:rPr>
      </w:pPr>
      <w:r w:rsidRPr="00D04E70">
        <w:rPr>
          <w:rFonts w:ascii="Calibri" w:eastAsia="Calibri" w:hAnsi="Calibri" w:cs="Calibri"/>
        </w:rPr>
        <w:t xml:space="preserve">To investigate how social and emotional associations of HL may impact on cognitive performance, participants were grouped according to their hearing disability status into the binary variable hearing disability. Classification of disability was SEAH scores ≥25%, and no subjective hearing disability was reported for participants scoring &lt;25%. Parametric Independent Samples t-test and non-parametric Mann-Whitney U test were used to compare neuropsychological performance between the disability groups. Where equal variances were not assumed (age between groups) then the degrees of freedom were adjusted to reflect this. </w:t>
      </w:r>
    </w:p>
    <w:p w14:paraId="54F6F583" w14:textId="50B7031A" w:rsidR="00EA4ED1" w:rsidRDefault="00EA4ED1" w:rsidP="00EA4ED1">
      <w:pPr>
        <w:spacing w:line="360" w:lineRule="auto"/>
        <w:jc w:val="both"/>
      </w:pPr>
      <w:r w:rsidRPr="00D04E70">
        <w:t>Following this, χ² analysis was used to investigate any difference in disability between high and low performers (see 5.2.2.4), and subsequently hierarchical multiple linear regression was performed to evaluate whether SEAH scores measuring hearing disability (Model 2) could explain any of the variance in Overall Cognition after controlling for the confounding effects of Age on cognition (Model 1). To confirm the results, a sample of participants with normal hearing thresholds who reported hearing related disability’s cognitive performance was compared to a matched sample of individuals with no hearing disability. Similarly, the influence of hearing aids was investigated on cognitive performance by comparing the subsample of individuals with a mild HL with and without hearing aids.</w:t>
      </w:r>
      <w:r>
        <w:t xml:space="preserve"> </w:t>
      </w:r>
    </w:p>
    <w:p w14:paraId="7E1D25FF" w14:textId="77777777" w:rsidR="00AD00D9" w:rsidRDefault="00AD00D9" w:rsidP="00FC1AE1">
      <w:pPr>
        <w:pStyle w:val="Heading1"/>
        <w:numPr>
          <w:ilvl w:val="2"/>
          <w:numId w:val="5"/>
        </w:numPr>
      </w:pPr>
      <w:bookmarkStart w:id="76" w:name="_Toc525731037"/>
      <w:r>
        <w:lastRenderedPageBreak/>
        <w:t>Results</w:t>
      </w:r>
      <w:bookmarkEnd w:id="76"/>
      <w:r>
        <w:t xml:space="preserve"> </w:t>
      </w:r>
    </w:p>
    <w:p w14:paraId="3F47948C" w14:textId="77777777" w:rsidR="00AD00D9" w:rsidRPr="00555370" w:rsidRDefault="00AD00D9" w:rsidP="00FC1AE1">
      <w:pPr>
        <w:pStyle w:val="Heading2"/>
        <w:numPr>
          <w:ilvl w:val="3"/>
          <w:numId w:val="5"/>
        </w:numPr>
        <w:spacing w:line="360" w:lineRule="auto"/>
      </w:pPr>
      <w:bookmarkStart w:id="77" w:name="_Toc525731038"/>
      <w:r>
        <w:t>SEAH</w:t>
      </w:r>
      <w:bookmarkEnd w:id="77"/>
    </w:p>
    <w:p w14:paraId="381A861E" w14:textId="4C8D2741" w:rsidR="00AD00D9" w:rsidRDefault="00AD00D9" w:rsidP="00AD00D9">
      <w:pPr>
        <w:spacing w:line="360" w:lineRule="auto"/>
        <w:jc w:val="both"/>
      </w:pPr>
      <w:r>
        <w:t xml:space="preserve">Scores on the SEAH ranged between 0 and 80%, and as predicted, there was a significant correlation between PTAv and self-reported </w:t>
      </w:r>
      <w:r w:rsidR="00303C85">
        <w:t>disability</w:t>
      </w:r>
      <w:r>
        <w:t>, (</w:t>
      </w:r>
      <w:r>
        <w:rPr>
          <w:i/>
        </w:rPr>
        <w:t>r</w:t>
      </w:r>
      <w:r w:rsidRPr="00F720A5">
        <w:rPr>
          <w:vertAlign w:val="subscript"/>
        </w:rPr>
        <w:t>s</w:t>
      </w:r>
      <w:r>
        <w:rPr>
          <w:vertAlign w:val="subscript"/>
        </w:rPr>
        <w:t xml:space="preserve"> </w:t>
      </w:r>
      <w:r>
        <w:t xml:space="preserve">= .65, </w:t>
      </w:r>
      <w:r w:rsidRPr="00F720A5">
        <w:rPr>
          <w:i/>
        </w:rPr>
        <w:t>p</w:t>
      </w:r>
      <w:r>
        <w:rPr>
          <w:i/>
        </w:rPr>
        <w:t xml:space="preserve"> </w:t>
      </w:r>
      <w:r w:rsidR="00F05030">
        <w:t>&lt;</w:t>
      </w:r>
      <w:r>
        <w:t>.001) (Figure 5.3). There was no association between scores on SEAH and scores on the anxiety scale GAD-7 (</w:t>
      </w:r>
      <w:r>
        <w:rPr>
          <w:i/>
        </w:rPr>
        <w:t>r</w:t>
      </w:r>
      <w:r w:rsidRPr="00F720A5">
        <w:rPr>
          <w:vertAlign w:val="subscript"/>
        </w:rPr>
        <w:t>s</w:t>
      </w:r>
      <w:r>
        <w:rPr>
          <w:vertAlign w:val="subscript"/>
        </w:rPr>
        <w:t xml:space="preserve"> </w:t>
      </w:r>
      <w:r>
        <w:t xml:space="preserve">= .159, </w:t>
      </w:r>
      <w:r w:rsidRPr="00F720A5">
        <w:rPr>
          <w:i/>
        </w:rPr>
        <w:t>p</w:t>
      </w:r>
      <w:r>
        <w:t>= .093) or the depression scale PHQ-9 (</w:t>
      </w:r>
      <w:r>
        <w:rPr>
          <w:i/>
        </w:rPr>
        <w:t>r</w:t>
      </w:r>
      <w:r w:rsidRPr="00F720A5">
        <w:rPr>
          <w:vertAlign w:val="subscript"/>
        </w:rPr>
        <w:t>s</w:t>
      </w:r>
      <w:r>
        <w:rPr>
          <w:vertAlign w:val="subscript"/>
        </w:rPr>
        <w:t xml:space="preserve"> </w:t>
      </w:r>
      <w:r>
        <w:t xml:space="preserve">= .082, </w:t>
      </w:r>
      <w:r w:rsidRPr="00F720A5">
        <w:rPr>
          <w:i/>
        </w:rPr>
        <w:t>p</w:t>
      </w:r>
      <w:r>
        <w:rPr>
          <w:i/>
        </w:rPr>
        <w:t xml:space="preserve"> </w:t>
      </w:r>
      <w:r>
        <w:t xml:space="preserve">=.391), suggesting the reported social and emotional </w:t>
      </w:r>
      <w:r w:rsidR="00303C85">
        <w:t>disability</w:t>
      </w:r>
      <w:r>
        <w:t xml:space="preserve"> was due to HL </w:t>
      </w:r>
      <w:r w:rsidRPr="00D04E70">
        <w:t>alone</w:t>
      </w:r>
      <w:r w:rsidR="00A32027" w:rsidRPr="00D04E70">
        <w:t xml:space="preserve"> and not a more generalised anxiety disorder or as a consequence of low mood</w:t>
      </w:r>
      <w:r w:rsidRPr="00D04E70">
        <w:t xml:space="preserve">. Table 5.6 shows the range and median SEAH scores for the normal hearing and HL groups. In this sample, 28 (25%) participants classified themselves as </w:t>
      </w:r>
      <w:r w:rsidR="00303C85" w:rsidRPr="00D04E70">
        <w:t>limited or restricted</w:t>
      </w:r>
      <w:r w:rsidRPr="00D04E70">
        <w:t xml:space="preserve"> by their HL accord</w:t>
      </w:r>
      <w:r w:rsidR="00303C85" w:rsidRPr="00D04E70">
        <w:t>ing to the SEAH, and 84 were functioning with their HL</w:t>
      </w:r>
      <w:r w:rsidRPr="00D04E70">
        <w:t xml:space="preserve">. It is shown in Table 5.6, that although </w:t>
      </w:r>
      <w:r w:rsidR="00303C85" w:rsidRPr="00D04E70">
        <w:t>disability</w:t>
      </w:r>
      <w:r w:rsidRPr="00D04E70">
        <w:t xml:space="preserve"> levels were higher for the HL group, </w:t>
      </w:r>
      <w:r w:rsidR="003C0C74" w:rsidRPr="00D04E70">
        <w:t xml:space="preserve">it is </w:t>
      </w:r>
      <w:r w:rsidR="00EA1D9C" w:rsidRPr="00D04E70">
        <w:t xml:space="preserve">not only individuals with a measured </w:t>
      </w:r>
      <w:r w:rsidR="00303C85" w:rsidRPr="00D04E70">
        <w:t xml:space="preserve">HL </w:t>
      </w:r>
      <w:r w:rsidR="003C0C74" w:rsidRPr="00D04E70">
        <w:t xml:space="preserve">that </w:t>
      </w:r>
      <w:r w:rsidR="00303C85" w:rsidRPr="00D04E70">
        <w:t>reported hearing disability</w:t>
      </w:r>
      <w:r>
        <w:t xml:space="preserve">, as 6 participants with normal hearing reported SEAH scores over 25%. </w:t>
      </w:r>
    </w:p>
    <w:p w14:paraId="6C97FCC5" w14:textId="77777777" w:rsidR="00AD00D9" w:rsidRDefault="00AD00D9" w:rsidP="00AD00D9">
      <w:pPr>
        <w:spacing w:line="360" w:lineRule="auto"/>
        <w:jc w:val="both"/>
      </w:pPr>
    </w:p>
    <w:p w14:paraId="1DC90389" w14:textId="77777777" w:rsidR="00AD00D9" w:rsidRDefault="00F05030" w:rsidP="008D4140">
      <w:pPr>
        <w:spacing w:line="360" w:lineRule="auto"/>
        <w:jc w:val="center"/>
      </w:pPr>
      <w:r>
        <w:object w:dxaOrig="6019" w:dyaOrig="4205" w14:anchorId="6F1C92A5">
          <v:shape id="_x0000_i1030" type="#_x0000_t75" style="width:300.4pt;height:208.55pt" o:ole="">
            <v:imagedata r:id="rId24" o:title=""/>
          </v:shape>
          <o:OLEObject Type="Embed" ProgID="Prism7.Document" ShapeID="_x0000_i1030" DrawAspect="Content" ObjectID="_1600686948" r:id="rId25"/>
        </w:object>
      </w:r>
    </w:p>
    <w:p w14:paraId="6D8D3A31" w14:textId="60CE868F" w:rsidR="00AD00D9" w:rsidRDefault="00AD00D9" w:rsidP="00AD00D9">
      <w:pPr>
        <w:spacing w:line="360" w:lineRule="auto"/>
        <w:jc w:val="both"/>
        <w:rPr>
          <w:i/>
        </w:rPr>
      </w:pPr>
      <w:proofErr w:type="gramStart"/>
      <w:r>
        <w:rPr>
          <w:b/>
        </w:rPr>
        <w:t>Figure 5.3</w:t>
      </w:r>
      <w:r w:rsidRPr="009B61EE">
        <w:rPr>
          <w:b/>
        </w:rPr>
        <w:t>.</w:t>
      </w:r>
      <w:proofErr w:type="gramEnd"/>
      <w:r>
        <w:t xml:space="preserve"> </w:t>
      </w:r>
      <w:proofErr w:type="gramStart"/>
      <w:r w:rsidRPr="009B61EE">
        <w:rPr>
          <w:i/>
        </w:rPr>
        <w:t>Correlation between SEAH and PTAv thresholds.</w:t>
      </w:r>
      <w:proofErr w:type="gramEnd"/>
      <w:r w:rsidRPr="009B61EE">
        <w:rPr>
          <w:i/>
        </w:rPr>
        <w:t xml:space="preserve"> </w:t>
      </w:r>
    </w:p>
    <w:p w14:paraId="6E0D0F43" w14:textId="77777777" w:rsidR="002A7118" w:rsidRDefault="002A7118" w:rsidP="00AD00D9">
      <w:pPr>
        <w:spacing w:line="360" w:lineRule="auto"/>
        <w:jc w:val="both"/>
        <w:rPr>
          <w:i/>
        </w:rPr>
      </w:pPr>
    </w:p>
    <w:p w14:paraId="41F0A03C" w14:textId="77777777" w:rsidR="007033AD" w:rsidRDefault="007033AD" w:rsidP="00AD00D9">
      <w:pPr>
        <w:spacing w:line="360" w:lineRule="auto"/>
        <w:jc w:val="both"/>
        <w:rPr>
          <w:i/>
        </w:rPr>
      </w:pPr>
    </w:p>
    <w:p w14:paraId="473FEE32" w14:textId="77777777" w:rsidR="007033AD" w:rsidRDefault="007033AD" w:rsidP="00AD00D9">
      <w:pPr>
        <w:spacing w:line="360" w:lineRule="auto"/>
        <w:jc w:val="both"/>
        <w:rPr>
          <w:i/>
        </w:rPr>
      </w:pPr>
    </w:p>
    <w:p w14:paraId="7AA1CA2E" w14:textId="77777777" w:rsidR="007033AD" w:rsidRDefault="007033AD" w:rsidP="00AD00D9">
      <w:pPr>
        <w:spacing w:line="360" w:lineRule="auto"/>
        <w:jc w:val="both"/>
        <w:rPr>
          <w:i/>
        </w:rPr>
      </w:pPr>
    </w:p>
    <w:p w14:paraId="2BD634A2" w14:textId="77777777" w:rsidR="007033AD" w:rsidRPr="002A7118" w:rsidRDefault="007033AD" w:rsidP="00AD00D9">
      <w:pPr>
        <w:spacing w:line="360" w:lineRule="auto"/>
        <w:jc w:val="both"/>
        <w:rPr>
          <w:i/>
        </w:rPr>
      </w:pPr>
    </w:p>
    <w:p w14:paraId="5DFE5FD0" w14:textId="77777777" w:rsidR="00AD00D9" w:rsidRDefault="00AD00D9" w:rsidP="00AD00D9">
      <w:proofErr w:type="gramStart"/>
      <w:r w:rsidRPr="009B61EE">
        <w:rPr>
          <w:b/>
        </w:rPr>
        <w:lastRenderedPageBreak/>
        <w:t>Table 5.</w:t>
      </w:r>
      <w:r>
        <w:rPr>
          <w:b/>
        </w:rPr>
        <w:t>6</w:t>
      </w:r>
      <w:r w:rsidRPr="009B61EE">
        <w:rPr>
          <w:b/>
        </w:rPr>
        <w:t>.</w:t>
      </w:r>
      <w:proofErr w:type="gramEnd"/>
      <w:r>
        <w:t xml:space="preserve"> </w:t>
      </w:r>
      <w:r w:rsidRPr="009B61EE">
        <w:rPr>
          <w:i/>
        </w:rPr>
        <w:t xml:space="preserve">SEAH </w:t>
      </w:r>
      <w:r>
        <w:rPr>
          <w:i/>
        </w:rPr>
        <w:t xml:space="preserve">scores </w:t>
      </w:r>
      <w:r w:rsidRPr="009B61EE">
        <w:rPr>
          <w:i/>
        </w:rPr>
        <w:t>according to hearing loss group</w:t>
      </w:r>
      <w:r>
        <w:t xml:space="preserve"> </w:t>
      </w:r>
    </w:p>
    <w:tbl>
      <w:tblPr>
        <w:tblStyle w:val="PlainTable21"/>
        <w:tblW w:w="9056" w:type="dxa"/>
        <w:jc w:val="center"/>
        <w:tblLook w:val="06A0" w:firstRow="1" w:lastRow="0" w:firstColumn="1" w:lastColumn="0" w:noHBand="1" w:noVBand="1"/>
      </w:tblPr>
      <w:tblGrid>
        <w:gridCol w:w="2754"/>
        <w:gridCol w:w="3163"/>
        <w:gridCol w:w="3139"/>
      </w:tblGrid>
      <w:tr w:rsidR="00AD00D9" w14:paraId="10293D8A" w14:textId="77777777" w:rsidTr="008D4140">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2754" w:type="dxa"/>
          </w:tcPr>
          <w:p w14:paraId="02AE8BB4" w14:textId="77777777" w:rsidR="00AD00D9" w:rsidRDefault="00AD00D9" w:rsidP="005B010D"/>
        </w:tc>
        <w:tc>
          <w:tcPr>
            <w:tcW w:w="3163" w:type="dxa"/>
            <w:vAlign w:val="center"/>
          </w:tcPr>
          <w:p w14:paraId="7D322365" w14:textId="204C8133" w:rsidR="00AD00D9" w:rsidRPr="00D97AD5" w:rsidRDefault="00AD00D9" w:rsidP="0038578F">
            <w:pPr>
              <w:jc w:val="center"/>
              <w:cnfStyle w:val="100000000000" w:firstRow="1" w:lastRow="0" w:firstColumn="0" w:lastColumn="0" w:oddVBand="0" w:evenVBand="0" w:oddHBand="0" w:evenHBand="0" w:firstRowFirstColumn="0" w:firstRowLastColumn="0" w:lastRowFirstColumn="0" w:lastRowLastColumn="0"/>
              <w:rPr>
                <w:b w:val="0"/>
              </w:rPr>
            </w:pPr>
            <w:r w:rsidRPr="00D97AD5">
              <w:rPr>
                <w:b w:val="0"/>
              </w:rPr>
              <w:t>Normal Hearing</w:t>
            </w:r>
            <w:r>
              <w:rPr>
                <w:b w:val="0"/>
              </w:rPr>
              <w:t xml:space="preserve"> (n=</w:t>
            </w:r>
            <w:r w:rsidR="0038578F">
              <w:rPr>
                <w:b w:val="0"/>
              </w:rPr>
              <w:t>75</w:t>
            </w:r>
            <w:r>
              <w:rPr>
                <w:b w:val="0"/>
              </w:rPr>
              <w:t>)</w:t>
            </w:r>
          </w:p>
        </w:tc>
        <w:tc>
          <w:tcPr>
            <w:tcW w:w="3139" w:type="dxa"/>
            <w:vAlign w:val="center"/>
          </w:tcPr>
          <w:p w14:paraId="0784E3F1" w14:textId="30F67C83" w:rsidR="00AD00D9" w:rsidRPr="00D97AD5" w:rsidRDefault="00AD00D9" w:rsidP="0038578F">
            <w:pPr>
              <w:jc w:val="center"/>
              <w:cnfStyle w:val="100000000000" w:firstRow="1" w:lastRow="0" w:firstColumn="0" w:lastColumn="0" w:oddVBand="0" w:evenVBand="0" w:oddHBand="0" w:evenHBand="0" w:firstRowFirstColumn="0" w:firstRowLastColumn="0" w:lastRowFirstColumn="0" w:lastRowLastColumn="0"/>
              <w:rPr>
                <w:b w:val="0"/>
              </w:rPr>
            </w:pPr>
            <w:r w:rsidRPr="00D97AD5">
              <w:rPr>
                <w:b w:val="0"/>
              </w:rPr>
              <w:t>Hearing loss</w:t>
            </w:r>
            <w:r w:rsidR="0038578F">
              <w:rPr>
                <w:b w:val="0"/>
              </w:rPr>
              <w:t xml:space="preserve"> (n=37</w:t>
            </w:r>
            <w:r>
              <w:rPr>
                <w:b w:val="0"/>
              </w:rPr>
              <w:t>)</w:t>
            </w:r>
          </w:p>
        </w:tc>
      </w:tr>
      <w:tr w:rsidR="00AD00D9" w14:paraId="484E3095" w14:textId="77777777" w:rsidTr="008D4140">
        <w:trPr>
          <w:trHeight w:val="537"/>
          <w:jc w:val="center"/>
        </w:trPr>
        <w:tc>
          <w:tcPr>
            <w:cnfStyle w:val="001000000000" w:firstRow="0" w:lastRow="0" w:firstColumn="1" w:lastColumn="0" w:oddVBand="0" w:evenVBand="0" w:oddHBand="0" w:evenHBand="0" w:firstRowFirstColumn="0" w:firstRowLastColumn="0" w:lastRowFirstColumn="0" w:lastRowLastColumn="0"/>
            <w:tcW w:w="2754" w:type="dxa"/>
          </w:tcPr>
          <w:p w14:paraId="192A9853" w14:textId="77777777" w:rsidR="00AD00D9" w:rsidRPr="00D97AD5" w:rsidRDefault="00AD00D9" w:rsidP="005B010D">
            <w:pPr>
              <w:rPr>
                <w:b w:val="0"/>
              </w:rPr>
            </w:pPr>
            <w:r w:rsidRPr="00D97AD5">
              <w:rPr>
                <w:b w:val="0"/>
              </w:rPr>
              <w:t>Median SEAH (IQR)</w:t>
            </w:r>
          </w:p>
          <w:p w14:paraId="12225CAE" w14:textId="77777777" w:rsidR="00AD00D9" w:rsidRPr="00D97AD5" w:rsidRDefault="00AD00D9" w:rsidP="005B010D">
            <w:pPr>
              <w:rPr>
                <w:b w:val="0"/>
              </w:rPr>
            </w:pPr>
          </w:p>
        </w:tc>
        <w:tc>
          <w:tcPr>
            <w:tcW w:w="3163" w:type="dxa"/>
          </w:tcPr>
          <w:p w14:paraId="4B4A3F59"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pPr>
            <w:r>
              <w:t>9 (14)</w:t>
            </w:r>
          </w:p>
        </w:tc>
        <w:tc>
          <w:tcPr>
            <w:tcW w:w="3139" w:type="dxa"/>
          </w:tcPr>
          <w:p w14:paraId="7A6D25C0" w14:textId="56B4F7AA" w:rsidR="00AD00D9" w:rsidRDefault="0038578F" w:rsidP="0038578F">
            <w:pPr>
              <w:jc w:val="center"/>
              <w:cnfStyle w:val="000000000000" w:firstRow="0" w:lastRow="0" w:firstColumn="0" w:lastColumn="0" w:oddVBand="0" w:evenVBand="0" w:oddHBand="0" w:evenHBand="0" w:firstRowFirstColumn="0" w:firstRowLastColumn="0" w:lastRowFirstColumn="0" w:lastRowLastColumn="0"/>
            </w:pPr>
            <w:r>
              <w:t>30 (29</w:t>
            </w:r>
            <w:r w:rsidR="00AD00D9">
              <w:t>)</w:t>
            </w:r>
          </w:p>
        </w:tc>
      </w:tr>
      <w:tr w:rsidR="00AD00D9" w14:paraId="6BD25BD4" w14:textId="77777777" w:rsidTr="008D4140">
        <w:trPr>
          <w:trHeight w:val="537"/>
          <w:jc w:val="center"/>
        </w:trPr>
        <w:tc>
          <w:tcPr>
            <w:cnfStyle w:val="001000000000" w:firstRow="0" w:lastRow="0" w:firstColumn="1" w:lastColumn="0" w:oddVBand="0" w:evenVBand="0" w:oddHBand="0" w:evenHBand="0" w:firstRowFirstColumn="0" w:firstRowLastColumn="0" w:lastRowFirstColumn="0" w:lastRowLastColumn="0"/>
            <w:tcW w:w="2754" w:type="dxa"/>
          </w:tcPr>
          <w:p w14:paraId="7AAAAB74" w14:textId="77777777" w:rsidR="00AD00D9" w:rsidRPr="00D97AD5" w:rsidRDefault="00AD00D9" w:rsidP="005B010D">
            <w:pPr>
              <w:rPr>
                <w:b w:val="0"/>
              </w:rPr>
            </w:pPr>
            <w:r w:rsidRPr="00D97AD5">
              <w:rPr>
                <w:b w:val="0"/>
              </w:rPr>
              <w:t>Range SEAH</w:t>
            </w:r>
          </w:p>
          <w:p w14:paraId="00806D7E" w14:textId="77777777" w:rsidR="00AD00D9" w:rsidRPr="00D97AD5" w:rsidRDefault="00AD00D9" w:rsidP="005B010D">
            <w:pPr>
              <w:rPr>
                <w:b w:val="0"/>
              </w:rPr>
            </w:pPr>
          </w:p>
        </w:tc>
        <w:tc>
          <w:tcPr>
            <w:tcW w:w="3163" w:type="dxa"/>
          </w:tcPr>
          <w:p w14:paraId="59F5210F"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pPr>
            <w:r>
              <w:t>0 - 45</w:t>
            </w:r>
          </w:p>
        </w:tc>
        <w:tc>
          <w:tcPr>
            <w:tcW w:w="3139" w:type="dxa"/>
          </w:tcPr>
          <w:p w14:paraId="2C0235B0"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pPr>
            <w:r>
              <w:t>4 - 80</w:t>
            </w:r>
          </w:p>
        </w:tc>
      </w:tr>
      <w:tr w:rsidR="00AD00D9" w14:paraId="77BBA071" w14:textId="77777777" w:rsidTr="008D4140">
        <w:trPr>
          <w:trHeight w:val="537"/>
          <w:jc w:val="center"/>
        </w:trPr>
        <w:tc>
          <w:tcPr>
            <w:cnfStyle w:val="001000000000" w:firstRow="0" w:lastRow="0" w:firstColumn="1" w:lastColumn="0" w:oddVBand="0" w:evenVBand="0" w:oddHBand="0" w:evenHBand="0" w:firstRowFirstColumn="0" w:firstRowLastColumn="0" w:lastRowFirstColumn="0" w:lastRowLastColumn="0"/>
            <w:tcW w:w="2754" w:type="dxa"/>
          </w:tcPr>
          <w:p w14:paraId="0019CB61" w14:textId="1FD1DC72" w:rsidR="00AD00D9" w:rsidRPr="00D97AD5" w:rsidRDefault="00AD00D9" w:rsidP="00303C85">
            <w:pPr>
              <w:rPr>
                <w:b w:val="0"/>
              </w:rPr>
            </w:pPr>
            <w:r w:rsidRPr="00D97AD5">
              <w:rPr>
                <w:b w:val="0"/>
              </w:rPr>
              <w:t xml:space="preserve">Hearing </w:t>
            </w:r>
            <w:r w:rsidR="00303C85">
              <w:rPr>
                <w:b w:val="0"/>
              </w:rPr>
              <w:t>disability</w:t>
            </w:r>
            <w:r w:rsidRPr="00D97AD5">
              <w:rPr>
                <w:b w:val="0"/>
              </w:rPr>
              <w:t xml:space="preserve"> (%)</w:t>
            </w:r>
          </w:p>
        </w:tc>
        <w:tc>
          <w:tcPr>
            <w:tcW w:w="3163" w:type="dxa"/>
          </w:tcPr>
          <w:p w14:paraId="789C0959" w14:textId="2367CC00" w:rsidR="00AD00D9" w:rsidRDefault="00AD00D9" w:rsidP="0038578F">
            <w:pPr>
              <w:jc w:val="center"/>
              <w:cnfStyle w:val="000000000000" w:firstRow="0" w:lastRow="0" w:firstColumn="0" w:lastColumn="0" w:oddVBand="0" w:evenVBand="0" w:oddHBand="0" w:evenHBand="0" w:firstRowFirstColumn="0" w:firstRowLastColumn="0" w:lastRowFirstColumn="0" w:lastRowLastColumn="0"/>
            </w:pPr>
            <w:r>
              <w:t>6 (</w:t>
            </w:r>
            <w:r w:rsidR="0038578F">
              <w:t>8</w:t>
            </w:r>
            <w:r>
              <w:t>%)</w:t>
            </w:r>
          </w:p>
        </w:tc>
        <w:tc>
          <w:tcPr>
            <w:tcW w:w="3139" w:type="dxa"/>
          </w:tcPr>
          <w:p w14:paraId="151F959F" w14:textId="7790DD23" w:rsidR="00AD00D9" w:rsidRDefault="00AD00D9" w:rsidP="0038578F">
            <w:pPr>
              <w:jc w:val="center"/>
              <w:cnfStyle w:val="000000000000" w:firstRow="0" w:lastRow="0" w:firstColumn="0" w:lastColumn="0" w:oddVBand="0" w:evenVBand="0" w:oddHBand="0" w:evenHBand="0" w:firstRowFirstColumn="0" w:firstRowLastColumn="0" w:lastRowFirstColumn="0" w:lastRowLastColumn="0"/>
            </w:pPr>
            <w:r>
              <w:t>22 (5</w:t>
            </w:r>
            <w:r w:rsidR="0038578F">
              <w:t>9</w:t>
            </w:r>
            <w:r>
              <w:t>%)</w:t>
            </w:r>
          </w:p>
        </w:tc>
      </w:tr>
    </w:tbl>
    <w:p w14:paraId="74070B47" w14:textId="1A9E1A20" w:rsidR="00AD00D9" w:rsidRDefault="00AD00D9" w:rsidP="00AD00D9">
      <w:pPr>
        <w:rPr>
          <w:sz w:val="18"/>
        </w:rPr>
      </w:pPr>
      <w:r w:rsidRPr="00170BF8">
        <w:rPr>
          <w:sz w:val="18"/>
        </w:rPr>
        <w:t xml:space="preserve">NB Hearing </w:t>
      </w:r>
      <w:r w:rsidR="00303C85">
        <w:rPr>
          <w:sz w:val="18"/>
        </w:rPr>
        <w:t>disability</w:t>
      </w:r>
      <w:r w:rsidRPr="00170BF8">
        <w:rPr>
          <w:sz w:val="18"/>
        </w:rPr>
        <w:t xml:space="preserve"> (%) refers to the percentage of each hearing loss group who </w:t>
      </w:r>
      <w:r w:rsidR="00303C85">
        <w:rPr>
          <w:sz w:val="18"/>
        </w:rPr>
        <w:t>reported subjective hearing disability</w:t>
      </w:r>
      <w:r w:rsidRPr="00170BF8">
        <w:rPr>
          <w:sz w:val="18"/>
        </w:rPr>
        <w:t xml:space="preserve">. </w:t>
      </w:r>
    </w:p>
    <w:p w14:paraId="77935784" w14:textId="77777777" w:rsidR="00AD00D9" w:rsidRPr="00170BF8" w:rsidRDefault="00AD00D9" w:rsidP="00AD00D9">
      <w:pPr>
        <w:rPr>
          <w:sz w:val="18"/>
        </w:rPr>
      </w:pPr>
    </w:p>
    <w:p w14:paraId="6A9168C6" w14:textId="77777777" w:rsidR="00AD00D9" w:rsidRDefault="00AD00D9" w:rsidP="00FC1AE1">
      <w:pPr>
        <w:pStyle w:val="Heading2"/>
        <w:numPr>
          <w:ilvl w:val="3"/>
          <w:numId w:val="5"/>
        </w:numPr>
        <w:spacing w:line="360" w:lineRule="auto"/>
      </w:pPr>
      <w:bookmarkStart w:id="78" w:name="_Toc525731039"/>
      <w:r>
        <w:t>Hearing aids and SEAH scores</w:t>
      </w:r>
      <w:bookmarkEnd w:id="78"/>
      <w:r>
        <w:t xml:space="preserve"> </w:t>
      </w:r>
    </w:p>
    <w:p w14:paraId="676D5DA7" w14:textId="070F7AB7" w:rsidR="00AD00D9" w:rsidRPr="001A1725" w:rsidRDefault="00A547ED" w:rsidP="00AD00D9">
      <w:pPr>
        <w:spacing w:line="360" w:lineRule="auto"/>
        <w:jc w:val="both"/>
      </w:pPr>
      <w:r>
        <w:t>Twenty-</w:t>
      </w:r>
      <w:r w:rsidR="00AD00D9">
        <w:t xml:space="preserve">eight participants reported owning hearing aids, with a range of compliance and perceived </w:t>
      </w:r>
      <w:r w:rsidR="00C01306">
        <w:t>satisfaction</w:t>
      </w:r>
      <w:r w:rsidR="00AD00D9">
        <w:t xml:space="preserve">. Overall, people who wore hearing aids judged themselves as significantly more </w:t>
      </w:r>
      <w:r w:rsidR="001F6A50">
        <w:t xml:space="preserve">restricted </w:t>
      </w:r>
      <w:r w:rsidR="00AD00D9">
        <w:t xml:space="preserve">on the SEAH (median= 35, IQR= 27) than individuals with HL who did not wear hearing aids (median= 14, IQR =10), </w:t>
      </w:r>
      <w:r w:rsidR="00AD00D9">
        <w:rPr>
          <w:i/>
        </w:rPr>
        <w:t xml:space="preserve">U </w:t>
      </w:r>
      <w:r w:rsidR="00AD00D9">
        <w:t xml:space="preserve">=322.5, </w:t>
      </w:r>
      <w:r w:rsidR="00AD00D9">
        <w:rPr>
          <w:i/>
        </w:rPr>
        <w:t>p</w:t>
      </w:r>
      <w:r w:rsidR="00AD00D9">
        <w:t xml:space="preserve"> =.004, </w:t>
      </w:r>
      <w:r w:rsidR="00AD00D9">
        <w:rPr>
          <w:i/>
        </w:rPr>
        <w:t>r</w:t>
      </w:r>
      <w:r w:rsidR="00AD00D9">
        <w:t xml:space="preserve">= 0.44. </w:t>
      </w:r>
    </w:p>
    <w:p w14:paraId="69AEB4D2" w14:textId="77777777" w:rsidR="00AD00D9" w:rsidRDefault="00AD00D9" w:rsidP="00AD00D9">
      <w:pPr>
        <w:spacing w:line="360" w:lineRule="auto"/>
        <w:jc w:val="both"/>
      </w:pPr>
      <w:r>
        <w:t xml:space="preserve">The percentage of hearing aid wearers was significantly different for mild and moderate to severe HL, (χ² (1) = 8.92, </w:t>
      </w:r>
      <w:r>
        <w:rPr>
          <w:i/>
        </w:rPr>
        <w:t>p</w:t>
      </w:r>
      <w:r>
        <w:t xml:space="preserve"> = .003) with all of the moderate to severe group wearing hearing aids, reflecting the need for amplification and suggesting why SEAH scores were significantly higher (Table 5.7). </w:t>
      </w:r>
    </w:p>
    <w:p w14:paraId="53ADF04F" w14:textId="77777777" w:rsidR="007033AD" w:rsidRDefault="007033AD" w:rsidP="00AD00D9">
      <w:pPr>
        <w:spacing w:line="360" w:lineRule="auto"/>
        <w:jc w:val="both"/>
      </w:pPr>
    </w:p>
    <w:p w14:paraId="50A3136F" w14:textId="77777777" w:rsidR="00AD00D9" w:rsidRDefault="00AD00D9" w:rsidP="00AD00D9">
      <w:proofErr w:type="gramStart"/>
      <w:r w:rsidRPr="009B61EE">
        <w:rPr>
          <w:b/>
        </w:rPr>
        <w:t>Table 5.</w:t>
      </w:r>
      <w:r>
        <w:rPr>
          <w:b/>
        </w:rPr>
        <w:t>7</w:t>
      </w:r>
      <w:r w:rsidRPr="009B61EE">
        <w:rPr>
          <w:b/>
        </w:rPr>
        <w:t>.</w:t>
      </w:r>
      <w:proofErr w:type="gramEnd"/>
      <w:r>
        <w:t xml:space="preserve"> </w:t>
      </w:r>
      <w:r w:rsidRPr="009B61EE">
        <w:rPr>
          <w:i/>
        </w:rPr>
        <w:t>Percentage</w:t>
      </w:r>
      <w:r>
        <w:t xml:space="preserve"> </w:t>
      </w:r>
      <w:r w:rsidRPr="009B61EE">
        <w:rPr>
          <w:i/>
        </w:rPr>
        <w:t>of participants with hearing loss who w</w:t>
      </w:r>
      <w:r>
        <w:rPr>
          <w:i/>
        </w:rPr>
        <w:t>o</w:t>
      </w:r>
      <w:r w:rsidRPr="009B61EE">
        <w:rPr>
          <w:i/>
        </w:rPr>
        <w:t>r</w:t>
      </w:r>
      <w:r>
        <w:rPr>
          <w:i/>
        </w:rPr>
        <w:t>e</w:t>
      </w:r>
      <w:r w:rsidRPr="009B61EE">
        <w:rPr>
          <w:i/>
        </w:rPr>
        <w:t xml:space="preserve"> hearing aids</w:t>
      </w:r>
      <w:r>
        <w:t xml:space="preserve">  </w:t>
      </w:r>
    </w:p>
    <w:tbl>
      <w:tblPr>
        <w:tblStyle w:val="PlainTable21"/>
        <w:tblW w:w="0" w:type="auto"/>
        <w:jc w:val="center"/>
        <w:tblLook w:val="0620" w:firstRow="1" w:lastRow="0" w:firstColumn="0" w:lastColumn="0" w:noHBand="1" w:noVBand="1"/>
      </w:tblPr>
      <w:tblGrid>
        <w:gridCol w:w="3005"/>
        <w:gridCol w:w="3005"/>
        <w:gridCol w:w="3006"/>
      </w:tblGrid>
      <w:tr w:rsidR="00AD00D9" w14:paraId="29628D44" w14:textId="77777777" w:rsidTr="008D4140">
        <w:trPr>
          <w:cnfStyle w:val="100000000000" w:firstRow="1" w:lastRow="0" w:firstColumn="0" w:lastColumn="0" w:oddVBand="0" w:evenVBand="0" w:oddHBand="0" w:evenHBand="0" w:firstRowFirstColumn="0" w:firstRowLastColumn="0" w:lastRowFirstColumn="0" w:lastRowLastColumn="0"/>
          <w:jc w:val="center"/>
        </w:trPr>
        <w:tc>
          <w:tcPr>
            <w:tcW w:w="3005" w:type="dxa"/>
          </w:tcPr>
          <w:p w14:paraId="1B2D69C2" w14:textId="77777777" w:rsidR="00AD00D9" w:rsidRPr="00506076" w:rsidRDefault="00AD00D9" w:rsidP="008D4140">
            <w:pPr>
              <w:spacing w:line="360" w:lineRule="auto"/>
              <w:rPr>
                <w:b w:val="0"/>
              </w:rPr>
            </w:pPr>
            <w:r w:rsidRPr="00506076">
              <w:rPr>
                <w:b w:val="0"/>
              </w:rPr>
              <w:t>Hearing loss severity</w:t>
            </w:r>
          </w:p>
        </w:tc>
        <w:tc>
          <w:tcPr>
            <w:tcW w:w="3005" w:type="dxa"/>
          </w:tcPr>
          <w:p w14:paraId="383F088D" w14:textId="3BE1E8EE" w:rsidR="00AD00D9" w:rsidRPr="00506076" w:rsidRDefault="00AD00D9" w:rsidP="008D4140">
            <w:pPr>
              <w:spacing w:line="360" w:lineRule="auto"/>
              <w:rPr>
                <w:b w:val="0"/>
              </w:rPr>
            </w:pPr>
            <w:r w:rsidRPr="00506076">
              <w:rPr>
                <w:b w:val="0"/>
              </w:rPr>
              <w:t>Aided</w:t>
            </w:r>
            <w:r w:rsidR="00F73120">
              <w:rPr>
                <w:b w:val="0"/>
              </w:rPr>
              <w:t xml:space="preserve"> </w:t>
            </w:r>
          </w:p>
        </w:tc>
        <w:tc>
          <w:tcPr>
            <w:tcW w:w="3006" w:type="dxa"/>
          </w:tcPr>
          <w:p w14:paraId="6537D13A" w14:textId="77777777" w:rsidR="00AD00D9" w:rsidRPr="00506076" w:rsidRDefault="00AD00D9" w:rsidP="008D4140">
            <w:pPr>
              <w:spacing w:line="360" w:lineRule="auto"/>
              <w:rPr>
                <w:b w:val="0"/>
              </w:rPr>
            </w:pPr>
            <w:r w:rsidRPr="00506076">
              <w:rPr>
                <w:b w:val="0"/>
              </w:rPr>
              <w:t>Unaided</w:t>
            </w:r>
          </w:p>
        </w:tc>
      </w:tr>
      <w:tr w:rsidR="00AD00D9" w14:paraId="32A6B716" w14:textId="77777777" w:rsidTr="008D4140">
        <w:trPr>
          <w:jc w:val="center"/>
        </w:trPr>
        <w:tc>
          <w:tcPr>
            <w:tcW w:w="3005" w:type="dxa"/>
          </w:tcPr>
          <w:p w14:paraId="44D23275" w14:textId="7C154BF4" w:rsidR="00AD00D9" w:rsidRPr="00506076" w:rsidRDefault="00AD00D9" w:rsidP="008D4140">
            <w:pPr>
              <w:spacing w:line="360" w:lineRule="auto"/>
            </w:pPr>
            <w:r w:rsidRPr="00506076">
              <w:t>Mild</w:t>
            </w:r>
            <w:r w:rsidR="00AA0A5A">
              <w:t xml:space="preserve"> (n=28)</w:t>
            </w:r>
          </w:p>
        </w:tc>
        <w:tc>
          <w:tcPr>
            <w:tcW w:w="3005" w:type="dxa"/>
          </w:tcPr>
          <w:p w14:paraId="4EE69AA7" w14:textId="4FB00460" w:rsidR="00AD00D9" w:rsidRPr="00506076" w:rsidRDefault="00AA0A5A" w:rsidP="008D4140">
            <w:pPr>
              <w:spacing w:line="360" w:lineRule="auto"/>
            </w:pPr>
            <w:r>
              <w:t>68</w:t>
            </w:r>
            <w:r w:rsidR="00AD00D9" w:rsidRPr="00506076">
              <w:t>%</w:t>
            </w:r>
          </w:p>
        </w:tc>
        <w:tc>
          <w:tcPr>
            <w:tcW w:w="3006" w:type="dxa"/>
          </w:tcPr>
          <w:p w14:paraId="7FC7E4F0" w14:textId="20897A2F" w:rsidR="00AD00D9" w:rsidRPr="00506076" w:rsidRDefault="00AA0A5A" w:rsidP="008D4140">
            <w:pPr>
              <w:spacing w:line="360" w:lineRule="auto"/>
            </w:pPr>
            <w:r>
              <w:t>32</w:t>
            </w:r>
            <w:r w:rsidR="00AD00D9" w:rsidRPr="00506076">
              <w:t>%</w:t>
            </w:r>
          </w:p>
        </w:tc>
      </w:tr>
      <w:tr w:rsidR="00AD00D9" w14:paraId="10919A58" w14:textId="77777777" w:rsidTr="008D4140">
        <w:trPr>
          <w:jc w:val="center"/>
        </w:trPr>
        <w:tc>
          <w:tcPr>
            <w:tcW w:w="3005" w:type="dxa"/>
          </w:tcPr>
          <w:p w14:paraId="40CA900C" w14:textId="224BC04A" w:rsidR="00AD00D9" w:rsidRDefault="00AD00D9" w:rsidP="008D4140">
            <w:pPr>
              <w:spacing w:line="360" w:lineRule="auto"/>
            </w:pPr>
            <w:r>
              <w:t>Moderate/Severe</w:t>
            </w:r>
            <w:r w:rsidR="00AA0A5A">
              <w:t xml:space="preserve"> (n=9)</w:t>
            </w:r>
          </w:p>
        </w:tc>
        <w:tc>
          <w:tcPr>
            <w:tcW w:w="3005" w:type="dxa"/>
          </w:tcPr>
          <w:p w14:paraId="3604FA05" w14:textId="77777777" w:rsidR="00AD00D9" w:rsidRDefault="00AD00D9" w:rsidP="008D4140">
            <w:pPr>
              <w:spacing w:line="360" w:lineRule="auto"/>
            </w:pPr>
            <w:r>
              <w:t>100%</w:t>
            </w:r>
          </w:p>
        </w:tc>
        <w:tc>
          <w:tcPr>
            <w:tcW w:w="3006" w:type="dxa"/>
          </w:tcPr>
          <w:p w14:paraId="77F86D9A" w14:textId="77777777" w:rsidR="00AD00D9" w:rsidRDefault="00AD00D9" w:rsidP="008D4140">
            <w:pPr>
              <w:spacing w:line="360" w:lineRule="auto"/>
            </w:pPr>
            <w:r>
              <w:t>0%</w:t>
            </w:r>
          </w:p>
        </w:tc>
      </w:tr>
    </w:tbl>
    <w:p w14:paraId="3CDADCF0" w14:textId="77777777" w:rsidR="00AD00D9" w:rsidRDefault="00AD00D9" w:rsidP="00AD00D9">
      <w:pPr>
        <w:spacing w:line="360" w:lineRule="auto"/>
        <w:jc w:val="both"/>
      </w:pPr>
    </w:p>
    <w:p w14:paraId="3ACAAA73" w14:textId="6D248CB0" w:rsidR="00AD00D9" w:rsidRDefault="00AD00D9" w:rsidP="00AD00D9">
      <w:pPr>
        <w:spacing w:line="360" w:lineRule="auto"/>
        <w:jc w:val="both"/>
      </w:pPr>
      <w:r>
        <w:t xml:space="preserve">As </w:t>
      </w:r>
      <w:r w:rsidR="00FE762E">
        <w:t>two thirds</w:t>
      </w:r>
      <w:r>
        <w:t xml:space="preserve"> of the sample with a mild HL wore hearing aids, and </w:t>
      </w:r>
      <w:r w:rsidR="00FE762E">
        <w:t>another third</w:t>
      </w:r>
      <w:r>
        <w:t xml:space="preserve"> did not, this group was used to test the hypothesis of hearing aids influencing perceived hearing </w:t>
      </w:r>
      <w:r w:rsidR="001F6A50">
        <w:t>disability</w:t>
      </w:r>
      <w:r>
        <w:t xml:space="preserve">. As shown in Table 5.8, there was no difference in mean age between those with a mild HL who wore hearing aids and those who did not wear hearing aids, </w:t>
      </w:r>
      <w:r>
        <w:rPr>
          <w:i/>
        </w:rPr>
        <w:t xml:space="preserve">t </w:t>
      </w:r>
      <w:r w:rsidR="004B72A1">
        <w:t>(26) = -.881</w:t>
      </w:r>
      <w:r>
        <w:t xml:space="preserve">, </w:t>
      </w:r>
      <w:r>
        <w:rPr>
          <w:i/>
        </w:rPr>
        <w:t>p</w:t>
      </w:r>
      <w:r>
        <w:t>=.</w:t>
      </w:r>
      <w:r w:rsidR="004B72A1">
        <w:t>386</w:t>
      </w:r>
      <w:r>
        <w:t xml:space="preserve">, </w:t>
      </w:r>
      <w:r>
        <w:rPr>
          <w:i/>
        </w:rPr>
        <w:t xml:space="preserve">d </w:t>
      </w:r>
      <w:r>
        <w:t>= 0.</w:t>
      </w:r>
      <w:r w:rsidR="004B72A1">
        <w:t>32</w:t>
      </w:r>
      <w:r>
        <w:t xml:space="preserve">. </w:t>
      </w:r>
      <w:r w:rsidR="004B72A1">
        <w:t>There was no difference in hearing thresholds between p</w:t>
      </w:r>
      <w:r>
        <w:t xml:space="preserve">articipants who wore hearing aids </w:t>
      </w:r>
      <w:r w:rsidR="004B72A1">
        <w:t>and those who didn’t</w:t>
      </w:r>
      <w:r>
        <w:t xml:space="preserve">, </w:t>
      </w:r>
      <w:r>
        <w:rPr>
          <w:i/>
        </w:rPr>
        <w:t xml:space="preserve">U </w:t>
      </w:r>
      <w:r w:rsidR="00C45F44">
        <w:t>= 119</w:t>
      </w:r>
      <w:r>
        <w:t xml:space="preserve">.00, </w:t>
      </w:r>
      <w:r>
        <w:rPr>
          <w:i/>
        </w:rPr>
        <w:t>p</w:t>
      </w:r>
      <w:r w:rsidR="00C45F44">
        <w:t>=.</w:t>
      </w:r>
      <w:r>
        <w:t>1</w:t>
      </w:r>
      <w:r w:rsidR="00C45F44">
        <w:t>05</w:t>
      </w:r>
      <w:r>
        <w:t xml:space="preserve">, </w:t>
      </w:r>
      <w:r>
        <w:rPr>
          <w:i/>
        </w:rPr>
        <w:t>r</w:t>
      </w:r>
      <w:r w:rsidR="00C45F44">
        <w:t xml:space="preserve"> =0.31</w:t>
      </w:r>
      <w:r>
        <w:t xml:space="preserve">. Finally, there was no difference between hearing </w:t>
      </w:r>
      <w:r w:rsidR="001F6A50">
        <w:t>related disability</w:t>
      </w:r>
      <w:r>
        <w:t xml:space="preserve"> for aided and unaided participants (</w:t>
      </w:r>
      <w:r>
        <w:rPr>
          <w:i/>
        </w:rPr>
        <w:t xml:space="preserve">U </w:t>
      </w:r>
      <w:r>
        <w:t>= 1</w:t>
      </w:r>
      <w:r w:rsidR="00C45F44">
        <w:t>01</w:t>
      </w:r>
      <w:r>
        <w:t>.</w:t>
      </w:r>
      <w:r w:rsidR="00C45F44">
        <w:t>0</w:t>
      </w:r>
      <w:r>
        <w:t xml:space="preserve">0, </w:t>
      </w:r>
      <w:r>
        <w:rPr>
          <w:i/>
        </w:rPr>
        <w:t>p</w:t>
      </w:r>
      <w:r>
        <w:t>=.</w:t>
      </w:r>
      <w:r w:rsidR="00C45F44">
        <w:t>468</w:t>
      </w:r>
      <w:r>
        <w:t xml:space="preserve">, </w:t>
      </w:r>
      <w:r>
        <w:rPr>
          <w:i/>
        </w:rPr>
        <w:t>r</w:t>
      </w:r>
      <w:r w:rsidR="00824DF7">
        <w:t xml:space="preserve"> =</w:t>
      </w:r>
      <w:r>
        <w:t>.0</w:t>
      </w:r>
      <w:r w:rsidR="00C45F44">
        <w:t>1</w:t>
      </w:r>
      <w:r>
        <w:t xml:space="preserve">4), although the median scores were higher for those with a hearing aid, which may reflect the higher hearing thresholds. </w:t>
      </w:r>
    </w:p>
    <w:p w14:paraId="0BF9CB1B" w14:textId="77777777" w:rsidR="00AD00D9" w:rsidRDefault="00AD00D9" w:rsidP="00AD00D9">
      <w:pPr>
        <w:spacing w:line="360" w:lineRule="auto"/>
        <w:jc w:val="both"/>
      </w:pPr>
    </w:p>
    <w:p w14:paraId="08F18FAC" w14:textId="77777777" w:rsidR="00AD00D9" w:rsidRDefault="00AD00D9" w:rsidP="00AD00D9">
      <w:proofErr w:type="gramStart"/>
      <w:r w:rsidRPr="009B61EE">
        <w:rPr>
          <w:b/>
        </w:rPr>
        <w:lastRenderedPageBreak/>
        <w:t>Table 5.</w:t>
      </w:r>
      <w:r>
        <w:rPr>
          <w:b/>
        </w:rPr>
        <w:t>8</w:t>
      </w:r>
      <w:r w:rsidRPr="009B61EE">
        <w:rPr>
          <w:b/>
        </w:rPr>
        <w:t>.</w:t>
      </w:r>
      <w:proofErr w:type="gramEnd"/>
      <w:r>
        <w:t xml:space="preserve"> </w:t>
      </w:r>
      <w:r>
        <w:rPr>
          <w:i/>
        </w:rPr>
        <w:t>Demographic comparisons between participants with mild hearing loss who were aided and unaided</w:t>
      </w:r>
    </w:p>
    <w:tbl>
      <w:tblPr>
        <w:tblStyle w:val="PlainTable21"/>
        <w:tblW w:w="0" w:type="auto"/>
        <w:tblLook w:val="0620" w:firstRow="1" w:lastRow="0" w:firstColumn="0" w:lastColumn="0" w:noHBand="1" w:noVBand="1"/>
      </w:tblPr>
      <w:tblGrid>
        <w:gridCol w:w="3005"/>
        <w:gridCol w:w="3005"/>
        <w:gridCol w:w="3006"/>
      </w:tblGrid>
      <w:tr w:rsidR="00AD00D9" w14:paraId="5EAEF4E7" w14:textId="77777777" w:rsidTr="005B010D">
        <w:trPr>
          <w:cnfStyle w:val="100000000000" w:firstRow="1" w:lastRow="0" w:firstColumn="0" w:lastColumn="0" w:oddVBand="0" w:evenVBand="0" w:oddHBand="0" w:evenHBand="0" w:firstRowFirstColumn="0" w:firstRowLastColumn="0" w:lastRowFirstColumn="0" w:lastRowLastColumn="0"/>
        </w:trPr>
        <w:tc>
          <w:tcPr>
            <w:tcW w:w="3005" w:type="dxa"/>
          </w:tcPr>
          <w:p w14:paraId="36216A30" w14:textId="77777777" w:rsidR="00AD00D9" w:rsidRPr="00506076" w:rsidRDefault="00AD00D9" w:rsidP="005B010D">
            <w:pPr>
              <w:spacing w:line="360" w:lineRule="auto"/>
              <w:jc w:val="center"/>
              <w:rPr>
                <w:b w:val="0"/>
              </w:rPr>
            </w:pPr>
          </w:p>
        </w:tc>
        <w:tc>
          <w:tcPr>
            <w:tcW w:w="3005" w:type="dxa"/>
          </w:tcPr>
          <w:p w14:paraId="3AF38FD3" w14:textId="1A1161FD" w:rsidR="00AD00D9" w:rsidRPr="00506076" w:rsidRDefault="00AD00D9" w:rsidP="00F73120">
            <w:pPr>
              <w:spacing w:line="360" w:lineRule="auto"/>
              <w:jc w:val="center"/>
              <w:rPr>
                <w:b w:val="0"/>
              </w:rPr>
            </w:pPr>
            <w:r w:rsidRPr="00506076">
              <w:rPr>
                <w:b w:val="0"/>
              </w:rPr>
              <w:t>Aided</w:t>
            </w:r>
            <w:r w:rsidR="00F73120">
              <w:rPr>
                <w:b w:val="0"/>
              </w:rPr>
              <w:t xml:space="preserve"> (n=19</w:t>
            </w:r>
            <w:r>
              <w:rPr>
                <w:b w:val="0"/>
              </w:rPr>
              <w:t>)</w:t>
            </w:r>
          </w:p>
        </w:tc>
        <w:tc>
          <w:tcPr>
            <w:tcW w:w="3006" w:type="dxa"/>
          </w:tcPr>
          <w:p w14:paraId="2CE16A12" w14:textId="24E0DB98" w:rsidR="00AD00D9" w:rsidRPr="00506076" w:rsidRDefault="00AD00D9" w:rsidP="00F73120">
            <w:pPr>
              <w:spacing w:line="360" w:lineRule="auto"/>
              <w:jc w:val="center"/>
              <w:rPr>
                <w:b w:val="0"/>
              </w:rPr>
            </w:pPr>
            <w:r w:rsidRPr="00506076">
              <w:rPr>
                <w:b w:val="0"/>
              </w:rPr>
              <w:t>Unaided</w:t>
            </w:r>
            <w:r w:rsidR="00F73120">
              <w:rPr>
                <w:b w:val="0"/>
              </w:rPr>
              <w:t xml:space="preserve"> (n=9</w:t>
            </w:r>
            <w:r>
              <w:rPr>
                <w:b w:val="0"/>
              </w:rPr>
              <w:t>)</w:t>
            </w:r>
          </w:p>
        </w:tc>
      </w:tr>
      <w:tr w:rsidR="00AD00D9" w14:paraId="230CE94E" w14:textId="77777777" w:rsidTr="005B010D">
        <w:tc>
          <w:tcPr>
            <w:tcW w:w="3005" w:type="dxa"/>
          </w:tcPr>
          <w:p w14:paraId="78F61CE1" w14:textId="77777777" w:rsidR="00AD00D9" w:rsidRPr="00506076" w:rsidRDefault="00AD00D9" w:rsidP="005B010D">
            <w:pPr>
              <w:spacing w:line="360" w:lineRule="auto"/>
              <w:jc w:val="center"/>
            </w:pPr>
            <w:r>
              <w:t>Age</w:t>
            </w:r>
          </w:p>
        </w:tc>
        <w:tc>
          <w:tcPr>
            <w:tcW w:w="3005" w:type="dxa"/>
          </w:tcPr>
          <w:p w14:paraId="14BED136" w14:textId="1E40F5C8" w:rsidR="00AD00D9" w:rsidRPr="00506076" w:rsidRDefault="00AD00D9" w:rsidP="00F73120">
            <w:pPr>
              <w:spacing w:line="360" w:lineRule="auto"/>
              <w:jc w:val="center"/>
            </w:pPr>
            <w:r>
              <w:t>73.</w:t>
            </w:r>
            <w:r w:rsidR="00F73120">
              <w:t>37</w:t>
            </w:r>
            <w:r>
              <w:t xml:space="preserve"> (</w:t>
            </w:r>
            <w:r w:rsidR="00F73120">
              <w:t>7</w:t>
            </w:r>
            <w:r>
              <w:t>.</w:t>
            </w:r>
            <w:r w:rsidR="00F73120">
              <w:t>97</w:t>
            </w:r>
            <w:r>
              <w:t>)</w:t>
            </w:r>
          </w:p>
        </w:tc>
        <w:tc>
          <w:tcPr>
            <w:tcW w:w="3006" w:type="dxa"/>
          </w:tcPr>
          <w:p w14:paraId="776CC6A0" w14:textId="2B4E8692" w:rsidR="00AD00D9" w:rsidRPr="00506076" w:rsidRDefault="00F73120" w:rsidP="00F73120">
            <w:pPr>
              <w:spacing w:line="360" w:lineRule="auto"/>
              <w:jc w:val="center"/>
            </w:pPr>
            <w:r>
              <w:t>69</w:t>
            </w:r>
            <w:r w:rsidR="00AD00D9">
              <w:t>.</w:t>
            </w:r>
            <w:r>
              <w:t>6</w:t>
            </w:r>
            <w:r w:rsidR="00AD00D9">
              <w:t>7 (11.66)</w:t>
            </w:r>
          </w:p>
        </w:tc>
      </w:tr>
      <w:tr w:rsidR="00AD00D9" w14:paraId="5A02B726" w14:textId="77777777" w:rsidTr="005B010D">
        <w:tc>
          <w:tcPr>
            <w:tcW w:w="3005" w:type="dxa"/>
          </w:tcPr>
          <w:p w14:paraId="415F0E82" w14:textId="77777777" w:rsidR="00AD00D9" w:rsidRDefault="00AD00D9" w:rsidP="005B010D">
            <w:pPr>
              <w:spacing w:line="360" w:lineRule="auto"/>
              <w:jc w:val="center"/>
            </w:pPr>
            <w:r>
              <w:t>PTAv</w:t>
            </w:r>
          </w:p>
        </w:tc>
        <w:tc>
          <w:tcPr>
            <w:tcW w:w="3005" w:type="dxa"/>
          </w:tcPr>
          <w:p w14:paraId="76BC5B67" w14:textId="7F9DD78A" w:rsidR="00AD00D9" w:rsidRDefault="00F73120" w:rsidP="00F73120">
            <w:pPr>
              <w:spacing w:line="360" w:lineRule="auto"/>
              <w:jc w:val="center"/>
            </w:pPr>
            <w:r>
              <w:t>32</w:t>
            </w:r>
            <w:r w:rsidR="00AD00D9">
              <w:t>.</w:t>
            </w:r>
            <w:r>
              <w:t>5</w:t>
            </w:r>
            <w:r w:rsidR="00AD00D9">
              <w:t>0 (</w:t>
            </w:r>
            <w:r>
              <w:t>10</w:t>
            </w:r>
            <w:r w:rsidR="00AD00D9">
              <w:t>.00)</w:t>
            </w:r>
          </w:p>
        </w:tc>
        <w:tc>
          <w:tcPr>
            <w:tcW w:w="3006" w:type="dxa"/>
          </w:tcPr>
          <w:p w14:paraId="330B77E1" w14:textId="6D6B26D6" w:rsidR="00AD00D9" w:rsidRDefault="00AD00D9" w:rsidP="00F73120">
            <w:pPr>
              <w:spacing w:line="360" w:lineRule="auto"/>
              <w:jc w:val="center"/>
            </w:pPr>
            <w:r>
              <w:t>2</w:t>
            </w:r>
            <w:r w:rsidR="00F73120">
              <w:t>8</w:t>
            </w:r>
            <w:r>
              <w:t>.</w:t>
            </w:r>
            <w:r w:rsidR="00F73120">
              <w:t>75</w:t>
            </w:r>
            <w:r>
              <w:t xml:space="preserve"> (6.00)</w:t>
            </w:r>
          </w:p>
        </w:tc>
      </w:tr>
      <w:tr w:rsidR="00AD00D9" w14:paraId="11BC43FF" w14:textId="77777777" w:rsidTr="005B010D">
        <w:tc>
          <w:tcPr>
            <w:tcW w:w="3005" w:type="dxa"/>
          </w:tcPr>
          <w:p w14:paraId="3539006D" w14:textId="77777777" w:rsidR="00AD00D9" w:rsidRDefault="00AD00D9" w:rsidP="005B010D">
            <w:pPr>
              <w:spacing w:line="360" w:lineRule="auto"/>
              <w:jc w:val="center"/>
            </w:pPr>
            <w:r>
              <w:t>SEAH</w:t>
            </w:r>
          </w:p>
        </w:tc>
        <w:tc>
          <w:tcPr>
            <w:tcW w:w="3005" w:type="dxa"/>
          </w:tcPr>
          <w:p w14:paraId="66D22458" w14:textId="2231456A" w:rsidR="00AD00D9" w:rsidRDefault="00AD00D9" w:rsidP="00F73120">
            <w:pPr>
              <w:spacing w:line="360" w:lineRule="auto"/>
              <w:jc w:val="center"/>
            </w:pPr>
            <w:r>
              <w:t>2</w:t>
            </w:r>
            <w:r w:rsidR="00F73120">
              <w:t>9</w:t>
            </w:r>
            <w:r>
              <w:t>.</w:t>
            </w:r>
            <w:r w:rsidR="00F73120">
              <w:t>00</w:t>
            </w:r>
            <w:r>
              <w:t xml:space="preserve"> (2</w:t>
            </w:r>
            <w:r w:rsidR="00F73120">
              <w:t>5</w:t>
            </w:r>
            <w:r>
              <w:t>.00)</w:t>
            </w:r>
          </w:p>
        </w:tc>
        <w:tc>
          <w:tcPr>
            <w:tcW w:w="3006" w:type="dxa"/>
          </w:tcPr>
          <w:p w14:paraId="26C94080" w14:textId="048AEF30" w:rsidR="00AD00D9" w:rsidRDefault="00AD00D9" w:rsidP="00F73120">
            <w:pPr>
              <w:spacing w:line="360" w:lineRule="auto"/>
              <w:jc w:val="center"/>
            </w:pPr>
            <w:r>
              <w:t>1</w:t>
            </w:r>
            <w:r w:rsidR="00F73120">
              <w:t>8</w:t>
            </w:r>
            <w:r>
              <w:t>.00 (10.00)</w:t>
            </w:r>
          </w:p>
        </w:tc>
      </w:tr>
    </w:tbl>
    <w:p w14:paraId="74069685" w14:textId="77777777" w:rsidR="00AD00D9" w:rsidRDefault="00AD00D9" w:rsidP="00AD00D9">
      <w:pPr>
        <w:spacing w:line="360" w:lineRule="auto"/>
        <w:jc w:val="both"/>
      </w:pPr>
    </w:p>
    <w:p w14:paraId="3BC9719D" w14:textId="09A30DF2" w:rsidR="00AD00D9" w:rsidRDefault="00AD00D9" w:rsidP="00FC1AE1">
      <w:pPr>
        <w:pStyle w:val="Heading3"/>
        <w:numPr>
          <w:ilvl w:val="4"/>
          <w:numId w:val="5"/>
        </w:numPr>
        <w:spacing w:line="360" w:lineRule="auto"/>
        <w:jc w:val="both"/>
      </w:pPr>
      <w:r>
        <w:t xml:space="preserve">Hearing aid </w:t>
      </w:r>
      <w:r w:rsidR="00D5634E">
        <w:t>use</w:t>
      </w:r>
      <w:r>
        <w:t xml:space="preserve"> and hearing </w:t>
      </w:r>
      <w:r w:rsidR="001F6A50">
        <w:t>related disability</w:t>
      </w:r>
    </w:p>
    <w:p w14:paraId="3A187345" w14:textId="7D149CBB" w:rsidR="00AD00D9" w:rsidRDefault="00AD00D9" w:rsidP="00AD00D9">
      <w:pPr>
        <w:spacing w:line="360" w:lineRule="auto"/>
        <w:jc w:val="both"/>
      </w:pPr>
      <w:r>
        <w:t xml:space="preserve">Hearing aid </w:t>
      </w:r>
      <w:r w:rsidR="00D5634E">
        <w:t>use (duration of wear)</w:t>
      </w:r>
      <w:r>
        <w:t xml:space="preserve"> varied throughout the sample, with participants reporting wearing their hearing aids for between 0 hours and 16 hours (100% of the time) per day. There was a significant positive correlation between severity of HL and number of hours hearing aids were worn (</w:t>
      </w:r>
      <w:r>
        <w:rPr>
          <w:i/>
        </w:rPr>
        <w:t>r</w:t>
      </w:r>
      <w:r w:rsidRPr="00F720A5">
        <w:rPr>
          <w:vertAlign w:val="subscript"/>
        </w:rPr>
        <w:t>s</w:t>
      </w:r>
      <w:r>
        <w:rPr>
          <w:vertAlign w:val="subscript"/>
        </w:rPr>
        <w:t xml:space="preserve"> </w:t>
      </w:r>
      <w:r>
        <w:t>= .5</w:t>
      </w:r>
      <w:r w:rsidR="007668EE">
        <w:t>87</w:t>
      </w:r>
      <w:r>
        <w:t xml:space="preserve">, </w:t>
      </w:r>
      <w:r w:rsidRPr="00F720A5">
        <w:rPr>
          <w:i/>
        </w:rPr>
        <w:t>p</w:t>
      </w:r>
      <w:r>
        <w:rPr>
          <w:i/>
        </w:rPr>
        <w:t xml:space="preserve"> </w:t>
      </w:r>
      <w:r>
        <w:t>=.00</w:t>
      </w:r>
      <w:r w:rsidR="007668EE">
        <w:t>1</w:t>
      </w:r>
      <w:r>
        <w:t>) as shown in Figure 5.4, where participants who did not wear hearing aids all day tended to have a more mild HL. There was, however, no association between amount of time wearing hearing aids per day and SEAH scores (</w:t>
      </w:r>
      <w:r>
        <w:rPr>
          <w:i/>
        </w:rPr>
        <w:t>r</w:t>
      </w:r>
      <w:r w:rsidRPr="00F720A5">
        <w:rPr>
          <w:vertAlign w:val="subscript"/>
        </w:rPr>
        <w:t>s</w:t>
      </w:r>
      <w:r>
        <w:rPr>
          <w:vertAlign w:val="subscript"/>
        </w:rPr>
        <w:t xml:space="preserve"> </w:t>
      </w:r>
      <w:r>
        <w:t>= .</w:t>
      </w:r>
      <w:r w:rsidR="007668EE">
        <w:t>256</w:t>
      </w:r>
      <w:r>
        <w:t xml:space="preserve">, </w:t>
      </w:r>
      <w:r w:rsidRPr="00F720A5">
        <w:rPr>
          <w:i/>
        </w:rPr>
        <w:t>p</w:t>
      </w:r>
      <w:r>
        <w:rPr>
          <w:i/>
        </w:rPr>
        <w:t xml:space="preserve"> </w:t>
      </w:r>
      <w:r>
        <w:t>=.17</w:t>
      </w:r>
      <w:r w:rsidR="007668EE">
        <w:t>3</w:t>
      </w:r>
      <w:r>
        <w:t>).</w:t>
      </w:r>
    </w:p>
    <w:p w14:paraId="570AF2BC" w14:textId="77777777" w:rsidR="00AD00D9" w:rsidRDefault="008F0048" w:rsidP="008D4140">
      <w:pPr>
        <w:spacing w:line="360" w:lineRule="auto"/>
        <w:jc w:val="center"/>
      </w:pPr>
      <w:r>
        <w:object w:dxaOrig="6026" w:dyaOrig="4205" w14:anchorId="3632B05D">
          <v:shape id="_x0000_i1031" type="#_x0000_t75" style="width:301.65pt;height:208.55pt" o:ole="">
            <v:imagedata r:id="rId26" o:title=""/>
          </v:shape>
          <o:OLEObject Type="Embed" ProgID="Prism7.Document" ShapeID="_x0000_i1031" DrawAspect="Content" ObjectID="_1600686949" r:id="rId27"/>
        </w:object>
      </w:r>
    </w:p>
    <w:p w14:paraId="5A0EF9E0" w14:textId="77777777" w:rsidR="00AD00D9" w:rsidRDefault="00AD00D9" w:rsidP="00AD00D9">
      <w:pPr>
        <w:spacing w:line="360" w:lineRule="auto"/>
        <w:jc w:val="both"/>
        <w:rPr>
          <w:i/>
        </w:rPr>
      </w:pPr>
      <w:proofErr w:type="gramStart"/>
      <w:r>
        <w:rPr>
          <w:b/>
        </w:rPr>
        <w:t>Figure 5.4.</w:t>
      </w:r>
      <w:proofErr w:type="gramEnd"/>
      <w:r>
        <w:t xml:space="preserve"> </w:t>
      </w:r>
      <w:r w:rsidRPr="009B61EE">
        <w:rPr>
          <w:i/>
        </w:rPr>
        <w:t xml:space="preserve">The amount of time per day (%) hearing aids </w:t>
      </w:r>
      <w:r>
        <w:rPr>
          <w:i/>
        </w:rPr>
        <w:t>we</w:t>
      </w:r>
      <w:r w:rsidRPr="009B61EE">
        <w:rPr>
          <w:i/>
        </w:rPr>
        <w:t xml:space="preserve">re worn according to hearing severity </w:t>
      </w:r>
    </w:p>
    <w:p w14:paraId="0B94EF94" w14:textId="77777777" w:rsidR="00AD00D9" w:rsidRPr="009B61EE" w:rsidRDefault="00AD00D9" w:rsidP="00AD00D9">
      <w:pPr>
        <w:spacing w:line="360" w:lineRule="auto"/>
        <w:jc w:val="both"/>
        <w:rPr>
          <w:i/>
        </w:rPr>
      </w:pPr>
    </w:p>
    <w:p w14:paraId="6BB7B523" w14:textId="214B78E3" w:rsidR="00AD00D9" w:rsidRPr="0088160C" w:rsidRDefault="00AD00D9" w:rsidP="00FC1AE1">
      <w:pPr>
        <w:pStyle w:val="Heading3"/>
        <w:numPr>
          <w:ilvl w:val="4"/>
          <w:numId w:val="5"/>
        </w:numPr>
        <w:spacing w:line="360" w:lineRule="auto"/>
      </w:pPr>
      <w:r>
        <w:t xml:space="preserve">Hearing aid </w:t>
      </w:r>
      <w:r w:rsidR="00E22147">
        <w:t>satisfaction</w:t>
      </w:r>
      <w:r>
        <w:t xml:space="preserve"> and hearing </w:t>
      </w:r>
      <w:r w:rsidR="001F6A50">
        <w:t>related disability</w:t>
      </w:r>
    </w:p>
    <w:p w14:paraId="01ACFEA6" w14:textId="5ADDAAF2" w:rsidR="00AD00D9" w:rsidRDefault="00AD00D9" w:rsidP="00AD00D9">
      <w:pPr>
        <w:spacing w:line="360" w:lineRule="auto"/>
        <w:jc w:val="both"/>
      </w:pPr>
      <w:r>
        <w:t xml:space="preserve">Overall satisfaction with hearing aids varied throughout the group, with participants reporting between 0/10 and 10/10 </w:t>
      </w:r>
      <w:proofErr w:type="gramStart"/>
      <w:r>
        <w:t>satisfaction</w:t>
      </w:r>
      <w:proofErr w:type="gramEnd"/>
      <w:r>
        <w:t xml:space="preserve"> with their aids. The group median was 7/10 (IQR 2), with most participants reporting satisfaction between 6/10 and 9/10. There was no association between perceived </w:t>
      </w:r>
      <w:r w:rsidR="003B773F">
        <w:t>satisfaction</w:t>
      </w:r>
      <w:r>
        <w:t xml:space="preserve"> and amount of time hearing aids were worn (</w:t>
      </w:r>
      <w:r>
        <w:rPr>
          <w:i/>
        </w:rPr>
        <w:t>r</w:t>
      </w:r>
      <w:r w:rsidRPr="00F720A5">
        <w:rPr>
          <w:vertAlign w:val="subscript"/>
        </w:rPr>
        <w:t>s</w:t>
      </w:r>
      <w:r>
        <w:rPr>
          <w:vertAlign w:val="subscript"/>
        </w:rPr>
        <w:t xml:space="preserve"> </w:t>
      </w:r>
      <w:r>
        <w:t xml:space="preserve">= .288, </w:t>
      </w:r>
      <w:r w:rsidRPr="00F720A5">
        <w:rPr>
          <w:i/>
        </w:rPr>
        <w:t>p</w:t>
      </w:r>
      <w:r>
        <w:rPr>
          <w:i/>
        </w:rPr>
        <w:t xml:space="preserve"> </w:t>
      </w:r>
      <w:r>
        <w:t xml:space="preserve">=.244), or between </w:t>
      </w:r>
      <w:r>
        <w:lastRenderedPageBreak/>
        <w:t xml:space="preserve">perceived hearing aid </w:t>
      </w:r>
      <w:r w:rsidR="003B773F">
        <w:t>satisfaction</w:t>
      </w:r>
      <w:r>
        <w:t xml:space="preserve"> and SEAH scores (</w:t>
      </w:r>
      <w:r>
        <w:rPr>
          <w:i/>
        </w:rPr>
        <w:t>r</w:t>
      </w:r>
      <w:r w:rsidRPr="00F720A5">
        <w:rPr>
          <w:vertAlign w:val="subscript"/>
        </w:rPr>
        <w:t>s</w:t>
      </w:r>
      <w:r>
        <w:rPr>
          <w:vertAlign w:val="subscript"/>
        </w:rPr>
        <w:t xml:space="preserve"> </w:t>
      </w:r>
      <w:r>
        <w:t xml:space="preserve">= -.195, </w:t>
      </w:r>
      <w:r w:rsidRPr="00F720A5">
        <w:rPr>
          <w:i/>
        </w:rPr>
        <w:t>p</w:t>
      </w:r>
      <w:r>
        <w:rPr>
          <w:i/>
        </w:rPr>
        <w:t xml:space="preserve"> </w:t>
      </w:r>
      <w:r>
        <w:t xml:space="preserve">=.319). However, this may be expected if people with more severe HL are the individuals wearing hearing aids. </w:t>
      </w:r>
    </w:p>
    <w:p w14:paraId="64B1CE64" w14:textId="77777777" w:rsidR="00AD00D9" w:rsidRDefault="00AD00D9" w:rsidP="00AD00D9">
      <w:pPr>
        <w:spacing w:line="360" w:lineRule="auto"/>
        <w:jc w:val="both"/>
      </w:pPr>
    </w:p>
    <w:p w14:paraId="1447B2FE" w14:textId="77777777" w:rsidR="00AD00D9" w:rsidRDefault="00AD00D9" w:rsidP="00FC1AE1">
      <w:pPr>
        <w:pStyle w:val="Heading2"/>
        <w:numPr>
          <w:ilvl w:val="3"/>
          <w:numId w:val="5"/>
        </w:numPr>
        <w:spacing w:line="360" w:lineRule="auto"/>
      </w:pPr>
      <w:bookmarkStart w:id="79" w:name="_Toc525731040"/>
      <w:r>
        <w:t>Neuropsychological performance according to SEAH</w:t>
      </w:r>
      <w:bookmarkEnd w:id="79"/>
      <w:r>
        <w:t xml:space="preserve"> </w:t>
      </w:r>
    </w:p>
    <w:p w14:paraId="1DAA6A88" w14:textId="483870A7" w:rsidR="00AD00D9" w:rsidRDefault="00AD00D9" w:rsidP="00AD00D9">
      <w:pPr>
        <w:spacing w:line="360" w:lineRule="auto"/>
        <w:jc w:val="both"/>
      </w:pPr>
      <w:r>
        <w:t>Pe</w:t>
      </w:r>
      <w:r w:rsidR="001F6A50">
        <w:t xml:space="preserve">ople who reported higher scores on the </w:t>
      </w:r>
      <w:r>
        <w:t xml:space="preserve">SEAH had on average lower performance on many of the cognitive tests (Table 5.9). There was a significant difference between performance on Overall Cognition for </w:t>
      </w:r>
      <w:r w:rsidR="00965028">
        <w:t xml:space="preserve">people who reported hearing disability </w:t>
      </w:r>
      <w:r>
        <w:t xml:space="preserve">compared to those who </w:t>
      </w:r>
      <w:r w:rsidR="00965028">
        <w:t>did not</w:t>
      </w:r>
      <w:r>
        <w:t xml:space="preserve"> (</w:t>
      </w:r>
      <w:r>
        <w:rPr>
          <w:i/>
        </w:rPr>
        <w:t xml:space="preserve">t </w:t>
      </w:r>
      <w:r>
        <w:t xml:space="preserve">(110) = 2.86, </w:t>
      </w:r>
      <w:r>
        <w:rPr>
          <w:i/>
        </w:rPr>
        <w:t>p</w:t>
      </w:r>
      <w:r>
        <w:t xml:space="preserve">=.005, </w:t>
      </w:r>
      <w:r>
        <w:rPr>
          <w:i/>
        </w:rPr>
        <w:t xml:space="preserve">d </w:t>
      </w:r>
      <w:r>
        <w:t>= 0.65). Raw tests showed a significant difference between the number of houses recalled on the long</w:t>
      </w:r>
      <w:r w:rsidR="009F644D">
        <w:t>-</w:t>
      </w:r>
      <w:r>
        <w:t>term recall section of the House Visual Span (</w:t>
      </w:r>
      <w:r>
        <w:rPr>
          <w:i/>
        </w:rPr>
        <w:t xml:space="preserve">U </w:t>
      </w:r>
      <w:r>
        <w:t xml:space="preserve">= 764.50, </w:t>
      </w:r>
      <w:r>
        <w:rPr>
          <w:i/>
        </w:rPr>
        <w:t xml:space="preserve">p </w:t>
      </w:r>
      <w:r>
        <w:t xml:space="preserve">=.003, </w:t>
      </w:r>
      <w:r>
        <w:rPr>
          <w:i/>
        </w:rPr>
        <w:t>r</w:t>
      </w:r>
      <w:r w:rsidR="00965028">
        <w:t xml:space="preserve"> = -.28) where</w:t>
      </w:r>
      <w:r>
        <w:t xml:space="preserve"> individuals </w:t>
      </w:r>
      <w:r w:rsidR="00965028">
        <w:t xml:space="preserve">with subjective hearing disability </w:t>
      </w:r>
      <w:r>
        <w:t>recalled significantly less houses.</w:t>
      </w:r>
    </w:p>
    <w:p w14:paraId="2DC595FC" w14:textId="77777777" w:rsidR="00AD00D9" w:rsidRDefault="00AD00D9" w:rsidP="00AD00D9">
      <w:pPr>
        <w:spacing w:line="360" w:lineRule="auto"/>
        <w:jc w:val="both"/>
      </w:pPr>
    </w:p>
    <w:p w14:paraId="659BFB94" w14:textId="77777777" w:rsidR="00AD00D9" w:rsidRDefault="00AD00D9" w:rsidP="00AD00D9">
      <w:pPr>
        <w:spacing w:line="360" w:lineRule="auto"/>
        <w:jc w:val="both"/>
        <w:sectPr w:rsidR="00AD00D9" w:rsidSect="005B010D">
          <w:pgSz w:w="11906" w:h="16838"/>
          <w:pgMar w:top="1440" w:right="1440" w:bottom="1440" w:left="1440" w:header="708" w:footer="708" w:gutter="0"/>
          <w:cols w:space="708"/>
          <w:docGrid w:linePitch="360"/>
        </w:sectPr>
      </w:pPr>
    </w:p>
    <w:p w14:paraId="2C0F52C7" w14:textId="2FFDA356" w:rsidR="00AD00D9" w:rsidRPr="009B61EE" w:rsidRDefault="00493D4E" w:rsidP="00493D4E">
      <w:pPr>
        <w:spacing w:line="360" w:lineRule="auto"/>
        <w:ind w:firstLine="720"/>
        <w:jc w:val="both"/>
        <w:rPr>
          <w:i/>
        </w:rPr>
      </w:pPr>
      <w:r>
        <w:rPr>
          <w:b/>
        </w:rPr>
        <w:lastRenderedPageBreak/>
        <w:t xml:space="preserve">  </w:t>
      </w:r>
      <w:proofErr w:type="gramStart"/>
      <w:r w:rsidR="00AD00D9" w:rsidRPr="009B61EE">
        <w:rPr>
          <w:b/>
        </w:rPr>
        <w:t>Table 5.</w:t>
      </w:r>
      <w:r w:rsidR="00AD00D9">
        <w:rPr>
          <w:b/>
        </w:rPr>
        <w:t>9</w:t>
      </w:r>
      <w:r w:rsidR="00AD00D9" w:rsidRPr="009B61EE">
        <w:rPr>
          <w:b/>
        </w:rPr>
        <w:t>.</w:t>
      </w:r>
      <w:proofErr w:type="gramEnd"/>
      <w:r w:rsidR="00AD00D9">
        <w:t xml:space="preserve"> </w:t>
      </w:r>
      <w:r w:rsidR="00AD00D9" w:rsidRPr="009B61EE">
        <w:rPr>
          <w:i/>
        </w:rPr>
        <w:t>Neuropsychological</w:t>
      </w:r>
      <w:r w:rsidR="00AD00D9">
        <w:t xml:space="preserve"> </w:t>
      </w:r>
      <w:r w:rsidR="00AD00D9" w:rsidRPr="009B61EE">
        <w:rPr>
          <w:i/>
        </w:rPr>
        <w:t xml:space="preserve">performance according to hearing </w:t>
      </w:r>
      <w:r w:rsidR="00965028">
        <w:rPr>
          <w:i/>
        </w:rPr>
        <w:t>disability</w:t>
      </w:r>
    </w:p>
    <w:p w14:paraId="62E7795A" w14:textId="77777777" w:rsidR="00AD00D9" w:rsidRDefault="00AD00D9" w:rsidP="00AD00D9">
      <w:pPr>
        <w:spacing w:line="240" w:lineRule="auto"/>
        <w:jc w:val="both"/>
        <w:rPr>
          <w:sz w:val="18"/>
        </w:rPr>
      </w:pPr>
    </w:p>
    <w:tbl>
      <w:tblPr>
        <w:tblStyle w:val="PlainTable21"/>
        <w:tblW w:w="12260" w:type="dxa"/>
        <w:jc w:val="center"/>
        <w:tblLook w:val="06E0" w:firstRow="1" w:lastRow="1" w:firstColumn="1" w:lastColumn="0" w:noHBand="1" w:noVBand="1"/>
      </w:tblPr>
      <w:tblGrid>
        <w:gridCol w:w="1524"/>
        <w:gridCol w:w="913"/>
        <w:gridCol w:w="943"/>
        <w:gridCol w:w="996"/>
        <w:gridCol w:w="943"/>
        <w:gridCol w:w="930"/>
        <w:gridCol w:w="912"/>
        <w:gridCol w:w="943"/>
        <w:gridCol w:w="996"/>
        <w:gridCol w:w="943"/>
        <w:gridCol w:w="930"/>
        <w:gridCol w:w="1287"/>
      </w:tblGrid>
      <w:tr w:rsidR="00AD00D9" w14:paraId="030367E4" w14:textId="77777777" w:rsidTr="00493D4E">
        <w:trPr>
          <w:cnfStyle w:val="100000000000" w:firstRow="1" w:lastRow="0" w:firstColumn="0" w:lastColumn="0" w:oddVBand="0" w:evenVBand="0" w:oddHBand="0" w:evenHBand="0" w:firstRowFirstColumn="0" w:firstRowLastColumn="0" w:lastRowFirstColumn="0" w:lastRowLastColumn="0"/>
          <w:cantSplit/>
          <w:trHeight w:hRule="exact" w:val="545"/>
          <w:jc w:val="center"/>
        </w:trPr>
        <w:tc>
          <w:tcPr>
            <w:cnfStyle w:val="001000000000" w:firstRow="0" w:lastRow="0" w:firstColumn="1" w:lastColumn="0" w:oddVBand="0" w:evenVBand="0" w:oddHBand="0" w:evenHBand="0" w:firstRowFirstColumn="0" w:firstRowLastColumn="0" w:lastRowFirstColumn="0" w:lastRowLastColumn="0"/>
            <w:tcW w:w="0" w:type="auto"/>
          </w:tcPr>
          <w:p w14:paraId="65276276" w14:textId="77777777" w:rsidR="00AD00D9" w:rsidRPr="00CF4DD3" w:rsidRDefault="00AD00D9" w:rsidP="005B010D">
            <w:pPr>
              <w:rPr>
                <w:b w:val="0"/>
              </w:rPr>
            </w:pPr>
          </w:p>
        </w:tc>
        <w:tc>
          <w:tcPr>
            <w:tcW w:w="0" w:type="auto"/>
            <w:gridSpan w:val="5"/>
            <w:tcBorders>
              <w:right w:val="nil"/>
            </w:tcBorders>
            <w:vAlign w:val="bottom"/>
          </w:tcPr>
          <w:p w14:paraId="32F930DE" w14:textId="09578A0B" w:rsidR="00AD00D9" w:rsidRPr="005A6AAD" w:rsidRDefault="00AD00D9" w:rsidP="005B010D">
            <w:pPr>
              <w:jc w:val="center"/>
              <w:cnfStyle w:val="100000000000" w:firstRow="1" w:lastRow="0" w:firstColumn="0" w:lastColumn="0" w:oddVBand="0" w:evenVBand="0" w:oddHBand="0" w:evenHBand="0" w:firstRowFirstColumn="0" w:firstRowLastColumn="0" w:lastRowFirstColumn="0" w:lastRowLastColumn="0"/>
              <w:rPr>
                <w:bCs w:val="0"/>
              </w:rPr>
            </w:pPr>
            <w:r w:rsidRPr="005A6AAD">
              <w:rPr>
                <w:b w:val="0"/>
              </w:rPr>
              <w:t>N</w:t>
            </w:r>
            <w:r>
              <w:rPr>
                <w:b w:val="0"/>
              </w:rPr>
              <w:t xml:space="preserve">o </w:t>
            </w:r>
            <w:r w:rsidR="00965028">
              <w:rPr>
                <w:b w:val="0"/>
              </w:rPr>
              <w:t>disability</w:t>
            </w:r>
            <w:r>
              <w:rPr>
                <w:b w:val="0"/>
              </w:rPr>
              <w:t xml:space="preserve"> (n=84</w:t>
            </w:r>
            <w:r w:rsidRPr="005A6AAD">
              <w:rPr>
                <w:b w:val="0"/>
              </w:rPr>
              <w:t>)</w:t>
            </w:r>
          </w:p>
          <w:p w14:paraId="1CD492FC" w14:textId="77777777" w:rsidR="00AD00D9" w:rsidRPr="005A6AAD" w:rsidRDefault="00AD00D9" w:rsidP="005B010D">
            <w:pPr>
              <w:jc w:val="center"/>
              <w:cnfStyle w:val="100000000000" w:firstRow="1" w:lastRow="0" w:firstColumn="0" w:lastColumn="0" w:oddVBand="0" w:evenVBand="0" w:oddHBand="0" w:evenHBand="0" w:firstRowFirstColumn="0" w:firstRowLastColumn="0" w:lastRowFirstColumn="0" w:lastRowLastColumn="0"/>
              <w:rPr>
                <w:b w:val="0"/>
              </w:rPr>
            </w:pPr>
          </w:p>
        </w:tc>
        <w:tc>
          <w:tcPr>
            <w:tcW w:w="0" w:type="auto"/>
            <w:gridSpan w:val="5"/>
            <w:tcBorders>
              <w:top w:val="single" w:sz="4" w:space="0" w:color="7F7F7F" w:themeColor="text1" w:themeTint="80"/>
              <w:left w:val="nil"/>
              <w:right w:val="nil"/>
            </w:tcBorders>
            <w:vAlign w:val="bottom"/>
          </w:tcPr>
          <w:p w14:paraId="22179B53" w14:textId="36CB6FD8" w:rsidR="00AD00D9" w:rsidRPr="005A6AAD" w:rsidRDefault="00AD00D9" w:rsidP="005B010D">
            <w:pPr>
              <w:jc w:val="center"/>
              <w:cnfStyle w:val="100000000000" w:firstRow="1" w:lastRow="0" w:firstColumn="0" w:lastColumn="0" w:oddVBand="0" w:evenVBand="0" w:oddHBand="0" w:evenHBand="0" w:firstRowFirstColumn="0" w:firstRowLastColumn="0" w:lastRowFirstColumn="0" w:lastRowLastColumn="0"/>
              <w:rPr>
                <w:bCs w:val="0"/>
              </w:rPr>
            </w:pPr>
            <w:r w:rsidRPr="005A6AAD">
              <w:rPr>
                <w:b w:val="0"/>
              </w:rPr>
              <w:t xml:space="preserve">Hearing </w:t>
            </w:r>
            <w:r w:rsidR="00965028">
              <w:rPr>
                <w:b w:val="0"/>
              </w:rPr>
              <w:t>disability</w:t>
            </w:r>
            <w:r>
              <w:rPr>
                <w:b w:val="0"/>
              </w:rPr>
              <w:t xml:space="preserve"> (n=28)</w:t>
            </w:r>
          </w:p>
          <w:p w14:paraId="7EAE8774" w14:textId="77777777" w:rsidR="00AD00D9" w:rsidRPr="005A6AAD" w:rsidRDefault="00AD00D9" w:rsidP="005B010D">
            <w:pPr>
              <w:jc w:val="center"/>
              <w:cnfStyle w:val="100000000000" w:firstRow="1" w:lastRow="0" w:firstColumn="0" w:lastColumn="0" w:oddVBand="0" w:evenVBand="0" w:oddHBand="0" w:evenHBand="0" w:firstRowFirstColumn="0" w:firstRowLastColumn="0" w:lastRowFirstColumn="0" w:lastRowLastColumn="0"/>
              <w:rPr>
                <w:bCs w:val="0"/>
              </w:rPr>
            </w:pPr>
          </w:p>
        </w:tc>
        <w:tc>
          <w:tcPr>
            <w:tcW w:w="0" w:type="auto"/>
            <w:tcBorders>
              <w:top w:val="single" w:sz="4" w:space="0" w:color="7F7F7F" w:themeColor="text1" w:themeTint="80"/>
              <w:left w:val="nil"/>
            </w:tcBorders>
          </w:tcPr>
          <w:p w14:paraId="088F7836" w14:textId="77777777" w:rsidR="00AD00D9" w:rsidRPr="005A6AAD" w:rsidRDefault="00AD00D9" w:rsidP="005B010D">
            <w:pPr>
              <w:cnfStyle w:val="100000000000" w:firstRow="1" w:lastRow="0" w:firstColumn="0" w:lastColumn="0" w:oddVBand="0" w:evenVBand="0" w:oddHBand="0" w:evenHBand="0" w:firstRowFirstColumn="0" w:firstRowLastColumn="0" w:lastRowFirstColumn="0" w:lastRowLastColumn="0"/>
              <w:rPr>
                <w:b w:val="0"/>
              </w:rPr>
            </w:pPr>
          </w:p>
        </w:tc>
      </w:tr>
      <w:tr w:rsidR="00493D4E" w14:paraId="4BBF7DB7" w14:textId="77777777" w:rsidTr="00ED5AE3">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7F7F7F" w:themeColor="text1" w:themeTint="80"/>
              <w:right w:val="single" w:sz="4" w:space="0" w:color="auto"/>
            </w:tcBorders>
            <w:vAlign w:val="center"/>
          </w:tcPr>
          <w:p w14:paraId="34B5591D" w14:textId="77777777" w:rsidR="00AD00D9" w:rsidRDefault="00AD00D9" w:rsidP="00ED5AE3">
            <w:pPr>
              <w:jc w:val="center"/>
              <w:rPr>
                <w:b w:val="0"/>
              </w:rPr>
            </w:pPr>
            <w:r>
              <w:rPr>
                <w:b w:val="0"/>
              </w:rPr>
              <w:t>Cognitive Test</w:t>
            </w:r>
          </w:p>
        </w:tc>
        <w:tc>
          <w:tcPr>
            <w:tcW w:w="912" w:type="dxa"/>
            <w:tcBorders>
              <w:top w:val="nil"/>
              <w:left w:val="single" w:sz="4" w:space="0" w:color="auto"/>
              <w:bottom w:val="single" w:sz="4" w:space="0" w:color="7F7F7F" w:themeColor="text1" w:themeTint="80"/>
              <w:right w:val="nil"/>
            </w:tcBorders>
            <w:vAlign w:val="center"/>
          </w:tcPr>
          <w:p w14:paraId="2C288BB9" w14:textId="77777777" w:rsidR="00AD00D9" w:rsidRPr="005A6AAD" w:rsidRDefault="00AD00D9" w:rsidP="00ED5AE3">
            <w:pPr>
              <w:jc w:val="center"/>
              <w:cnfStyle w:val="000000000000" w:firstRow="0" w:lastRow="0" w:firstColumn="0" w:lastColumn="0" w:oddVBand="0" w:evenVBand="0" w:oddHBand="0" w:evenHBand="0" w:firstRowFirstColumn="0" w:firstRowLastColumn="0" w:lastRowFirstColumn="0" w:lastRowLastColumn="0"/>
              <w:rPr>
                <w:bCs/>
              </w:rPr>
            </w:pPr>
            <w:r>
              <w:t>Mean</w:t>
            </w:r>
          </w:p>
        </w:tc>
        <w:tc>
          <w:tcPr>
            <w:tcW w:w="943" w:type="dxa"/>
            <w:tcBorders>
              <w:bottom w:val="single" w:sz="4" w:space="0" w:color="7F7F7F" w:themeColor="text1" w:themeTint="80"/>
              <w:right w:val="nil"/>
            </w:tcBorders>
            <w:vAlign w:val="center"/>
          </w:tcPr>
          <w:p w14:paraId="2A850F0D" w14:textId="77777777" w:rsidR="00AD00D9" w:rsidRPr="005A6AAD" w:rsidRDefault="00AD00D9" w:rsidP="00ED5AE3">
            <w:pPr>
              <w:jc w:val="center"/>
              <w:cnfStyle w:val="000000000000" w:firstRow="0" w:lastRow="0" w:firstColumn="0" w:lastColumn="0" w:oddVBand="0" w:evenVBand="0" w:oddHBand="0" w:evenHBand="0" w:firstRowFirstColumn="0" w:firstRowLastColumn="0" w:lastRowFirstColumn="0" w:lastRowLastColumn="0"/>
              <w:rPr>
                <w:bCs/>
              </w:rPr>
            </w:pPr>
            <w:r>
              <w:rPr>
                <w:bCs/>
              </w:rPr>
              <w:t>(SD)</w:t>
            </w:r>
          </w:p>
        </w:tc>
        <w:tc>
          <w:tcPr>
            <w:tcW w:w="996" w:type="dxa"/>
            <w:tcBorders>
              <w:bottom w:val="single" w:sz="4" w:space="0" w:color="7F7F7F" w:themeColor="text1" w:themeTint="80"/>
              <w:right w:val="nil"/>
            </w:tcBorders>
            <w:vAlign w:val="center"/>
          </w:tcPr>
          <w:p w14:paraId="4D9F2D34" w14:textId="77777777" w:rsidR="00AD00D9" w:rsidRDefault="00AD00D9" w:rsidP="00ED5AE3">
            <w:pPr>
              <w:jc w:val="center"/>
              <w:cnfStyle w:val="000000000000" w:firstRow="0" w:lastRow="0" w:firstColumn="0" w:lastColumn="0" w:oddVBand="0" w:evenVBand="0" w:oddHBand="0" w:evenHBand="0" w:firstRowFirstColumn="0" w:firstRowLastColumn="0" w:lastRowFirstColumn="0" w:lastRowLastColumn="0"/>
            </w:pPr>
            <w:r>
              <w:t>Median</w:t>
            </w:r>
          </w:p>
        </w:tc>
        <w:tc>
          <w:tcPr>
            <w:tcW w:w="943" w:type="dxa"/>
            <w:tcBorders>
              <w:bottom w:val="single" w:sz="4" w:space="0" w:color="7F7F7F" w:themeColor="text1" w:themeTint="80"/>
              <w:right w:val="nil"/>
            </w:tcBorders>
            <w:vAlign w:val="center"/>
          </w:tcPr>
          <w:p w14:paraId="6E9608AB" w14:textId="77777777" w:rsidR="00AD00D9" w:rsidRDefault="00AD00D9" w:rsidP="00ED5AE3">
            <w:pPr>
              <w:jc w:val="center"/>
              <w:cnfStyle w:val="000000000000" w:firstRow="0" w:lastRow="0" w:firstColumn="0" w:lastColumn="0" w:oddVBand="0" w:evenVBand="0" w:oddHBand="0" w:evenHBand="0" w:firstRowFirstColumn="0" w:firstRowLastColumn="0" w:lastRowFirstColumn="0" w:lastRowLastColumn="0"/>
            </w:pPr>
            <w:r>
              <w:t>(IQR)</w:t>
            </w:r>
          </w:p>
        </w:tc>
        <w:tc>
          <w:tcPr>
            <w:tcW w:w="930" w:type="dxa"/>
            <w:tcBorders>
              <w:left w:val="nil"/>
              <w:bottom w:val="single" w:sz="4" w:space="0" w:color="7F7F7F" w:themeColor="text1" w:themeTint="80"/>
              <w:right w:val="single" w:sz="4" w:space="0" w:color="auto"/>
            </w:tcBorders>
            <w:vAlign w:val="center"/>
          </w:tcPr>
          <w:p w14:paraId="0CD76DBA" w14:textId="77777777" w:rsidR="00AD00D9" w:rsidRPr="005A6AAD" w:rsidRDefault="00AD00D9" w:rsidP="00ED5AE3">
            <w:pPr>
              <w:jc w:val="center"/>
              <w:cnfStyle w:val="000000000000" w:firstRow="0" w:lastRow="0" w:firstColumn="0" w:lastColumn="0" w:oddVBand="0" w:evenVBand="0" w:oddHBand="0" w:evenHBand="0" w:firstRowFirstColumn="0" w:firstRowLastColumn="0" w:lastRowFirstColumn="0" w:lastRowLastColumn="0"/>
              <w:rPr>
                <w:b/>
              </w:rPr>
            </w:pPr>
            <w:r>
              <w:t>Range</w:t>
            </w:r>
          </w:p>
        </w:tc>
        <w:tc>
          <w:tcPr>
            <w:tcW w:w="912" w:type="dxa"/>
            <w:tcBorders>
              <w:top w:val="nil"/>
              <w:left w:val="single" w:sz="4" w:space="0" w:color="auto"/>
              <w:bottom w:val="single" w:sz="4" w:space="0" w:color="7F7F7F" w:themeColor="text1" w:themeTint="80"/>
            </w:tcBorders>
            <w:vAlign w:val="center"/>
          </w:tcPr>
          <w:p w14:paraId="3F9937BC" w14:textId="77777777" w:rsidR="00AD00D9" w:rsidRDefault="00AD00D9" w:rsidP="00ED5AE3">
            <w:pPr>
              <w:jc w:val="center"/>
              <w:cnfStyle w:val="000000000000" w:firstRow="0" w:lastRow="0" w:firstColumn="0" w:lastColumn="0" w:oddVBand="0" w:evenVBand="0" w:oddHBand="0" w:evenHBand="0" w:firstRowFirstColumn="0" w:firstRowLastColumn="0" w:lastRowFirstColumn="0" w:lastRowLastColumn="0"/>
            </w:pPr>
            <w:r>
              <w:t>Mean</w:t>
            </w:r>
          </w:p>
        </w:tc>
        <w:tc>
          <w:tcPr>
            <w:tcW w:w="943" w:type="dxa"/>
            <w:tcBorders>
              <w:bottom w:val="single" w:sz="4" w:space="0" w:color="7F7F7F" w:themeColor="text1" w:themeTint="80"/>
            </w:tcBorders>
            <w:vAlign w:val="center"/>
          </w:tcPr>
          <w:p w14:paraId="73FC05DB" w14:textId="77777777" w:rsidR="00AD00D9" w:rsidRDefault="00AD00D9" w:rsidP="00ED5AE3">
            <w:pPr>
              <w:jc w:val="center"/>
              <w:cnfStyle w:val="000000000000" w:firstRow="0" w:lastRow="0" w:firstColumn="0" w:lastColumn="0" w:oddVBand="0" w:evenVBand="0" w:oddHBand="0" w:evenHBand="0" w:firstRowFirstColumn="0" w:firstRowLastColumn="0" w:lastRowFirstColumn="0" w:lastRowLastColumn="0"/>
            </w:pPr>
            <w:r>
              <w:t>(SD)</w:t>
            </w:r>
          </w:p>
        </w:tc>
        <w:tc>
          <w:tcPr>
            <w:tcW w:w="996" w:type="dxa"/>
            <w:tcBorders>
              <w:bottom w:val="single" w:sz="4" w:space="0" w:color="7F7F7F" w:themeColor="text1" w:themeTint="80"/>
            </w:tcBorders>
            <w:vAlign w:val="center"/>
          </w:tcPr>
          <w:p w14:paraId="2679853E" w14:textId="065E9A17" w:rsidR="00AD00D9" w:rsidRPr="005A6AAD" w:rsidRDefault="00AD00D9" w:rsidP="00ED5AE3">
            <w:pPr>
              <w:jc w:val="center"/>
              <w:cnfStyle w:val="000000000000" w:firstRow="0" w:lastRow="0" w:firstColumn="0" w:lastColumn="0" w:oddVBand="0" w:evenVBand="0" w:oddHBand="0" w:evenHBand="0" w:firstRowFirstColumn="0" w:firstRowLastColumn="0" w:lastRowFirstColumn="0" w:lastRowLastColumn="0"/>
              <w:rPr>
                <w:b/>
              </w:rPr>
            </w:pPr>
            <w:r>
              <w:t>Median</w:t>
            </w:r>
          </w:p>
        </w:tc>
        <w:tc>
          <w:tcPr>
            <w:tcW w:w="943" w:type="dxa"/>
            <w:tcBorders>
              <w:bottom w:val="single" w:sz="4" w:space="0" w:color="7F7F7F" w:themeColor="text1" w:themeTint="80"/>
            </w:tcBorders>
            <w:vAlign w:val="center"/>
          </w:tcPr>
          <w:p w14:paraId="1EF9578B" w14:textId="77777777" w:rsidR="00AD00D9" w:rsidRPr="00191D5A" w:rsidRDefault="00AD00D9" w:rsidP="00ED5AE3">
            <w:pPr>
              <w:jc w:val="center"/>
              <w:cnfStyle w:val="000000000000" w:firstRow="0" w:lastRow="0" w:firstColumn="0" w:lastColumn="0" w:oddVBand="0" w:evenVBand="0" w:oddHBand="0" w:evenHBand="0" w:firstRowFirstColumn="0" w:firstRowLastColumn="0" w:lastRowFirstColumn="0" w:lastRowLastColumn="0"/>
            </w:pPr>
            <w:r>
              <w:t>(IQR</w:t>
            </w:r>
            <w:r w:rsidRPr="00191D5A">
              <w:t>)</w:t>
            </w:r>
          </w:p>
        </w:tc>
        <w:tc>
          <w:tcPr>
            <w:tcW w:w="930" w:type="dxa"/>
            <w:tcBorders>
              <w:bottom w:val="single" w:sz="4" w:space="0" w:color="7F7F7F" w:themeColor="text1" w:themeTint="80"/>
              <w:right w:val="single" w:sz="4" w:space="0" w:color="auto"/>
            </w:tcBorders>
            <w:vAlign w:val="center"/>
          </w:tcPr>
          <w:p w14:paraId="5EA035ED" w14:textId="77777777" w:rsidR="00AD00D9" w:rsidRPr="005A6AAD" w:rsidRDefault="00AD00D9" w:rsidP="00ED5AE3">
            <w:pPr>
              <w:jc w:val="center"/>
              <w:cnfStyle w:val="000000000000" w:firstRow="0" w:lastRow="0" w:firstColumn="0" w:lastColumn="0" w:oddVBand="0" w:evenVBand="0" w:oddHBand="0" w:evenHBand="0" w:firstRowFirstColumn="0" w:firstRowLastColumn="0" w:lastRowFirstColumn="0" w:lastRowLastColumn="0"/>
              <w:rPr>
                <w:b/>
              </w:rPr>
            </w:pPr>
            <w:r>
              <w:t>Range</w:t>
            </w:r>
          </w:p>
        </w:tc>
        <w:tc>
          <w:tcPr>
            <w:tcW w:w="1287" w:type="dxa"/>
            <w:tcBorders>
              <w:left w:val="single" w:sz="4" w:space="0" w:color="auto"/>
              <w:bottom w:val="single" w:sz="4" w:space="0" w:color="7F7F7F" w:themeColor="text1" w:themeTint="80"/>
            </w:tcBorders>
            <w:vAlign w:val="center"/>
          </w:tcPr>
          <w:p w14:paraId="4341BB69" w14:textId="77777777" w:rsidR="00AD00D9" w:rsidRPr="00FE5E4D" w:rsidRDefault="00AD00D9" w:rsidP="00ED5AE3">
            <w:pPr>
              <w:jc w:val="center"/>
              <w:cnfStyle w:val="000000000000" w:firstRow="0" w:lastRow="0" w:firstColumn="0" w:lastColumn="0" w:oddVBand="0" w:evenVBand="0" w:oddHBand="0" w:evenHBand="0" w:firstRowFirstColumn="0" w:firstRowLastColumn="0" w:lastRowFirstColumn="0" w:lastRowLastColumn="0"/>
            </w:pPr>
            <w:r w:rsidRPr="00FE5E4D">
              <w:t>Significance</w:t>
            </w:r>
          </w:p>
        </w:tc>
      </w:tr>
      <w:tr w:rsidR="00493D4E" w14:paraId="08CD5BB8" w14:textId="77777777" w:rsidTr="006F06E9">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bottom"/>
          </w:tcPr>
          <w:p w14:paraId="0C46B5C4" w14:textId="77777777" w:rsidR="00AD00D9" w:rsidRPr="00B6129E" w:rsidRDefault="00AD00D9" w:rsidP="006F06E9">
            <w:pPr>
              <w:rPr>
                <w:b w:val="0"/>
                <w:sz w:val="20"/>
              </w:rPr>
            </w:pPr>
            <w:r w:rsidRPr="00B6129E">
              <w:rPr>
                <w:b w:val="0"/>
                <w:sz w:val="20"/>
              </w:rPr>
              <w:t>MMSE</w:t>
            </w:r>
          </w:p>
        </w:tc>
        <w:tc>
          <w:tcPr>
            <w:tcW w:w="912" w:type="dxa"/>
            <w:tcBorders>
              <w:left w:val="single" w:sz="4" w:space="0" w:color="auto"/>
            </w:tcBorders>
            <w:vAlign w:val="bottom"/>
          </w:tcPr>
          <w:p w14:paraId="0FB7E358"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29.20</w:t>
            </w:r>
          </w:p>
        </w:tc>
        <w:tc>
          <w:tcPr>
            <w:tcW w:w="943" w:type="dxa"/>
            <w:vAlign w:val="bottom"/>
          </w:tcPr>
          <w:p w14:paraId="1C9950DB"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(1.03)</w:t>
            </w:r>
          </w:p>
        </w:tc>
        <w:tc>
          <w:tcPr>
            <w:tcW w:w="996" w:type="dxa"/>
            <w:vAlign w:val="bottom"/>
          </w:tcPr>
          <w:p w14:paraId="40BFA9A4"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29.00</w:t>
            </w:r>
          </w:p>
        </w:tc>
        <w:tc>
          <w:tcPr>
            <w:tcW w:w="943" w:type="dxa"/>
            <w:vAlign w:val="bottom"/>
          </w:tcPr>
          <w:p w14:paraId="13DBC861"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(1.00)</w:t>
            </w:r>
          </w:p>
        </w:tc>
        <w:tc>
          <w:tcPr>
            <w:tcW w:w="930" w:type="dxa"/>
            <w:tcBorders>
              <w:right w:val="single" w:sz="4" w:space="0" w:color="auto"/>
            </w:tcBorders>
            <w:vAlign w:val="bottom"/>
          </w:tcPr>
          <w:p w14:paraId="71A2F5DF"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25-30</w:t>
            </w:r>
          </w:p>
        </w:tc>
        <w:tc>
          <w:tcPr>
            <w:tcW w:w="912" w:type="dxa"/>
            <w:tcBorders>
              <w:left w:val="single" w:sz="4" w:space="0" w:color="auto"/>
            </w:tcBorders>
            <w:vAlign w:val="bottom"/>
          </w:tcPr>
          <w:p w14:paraId="13BF548A"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28.46</w:t>
            </w:r>
          </w:p>
        </w:tc>
        <w:tc>
          <w:tcPr>
            <w:tcW w:w="943" w:type="dxa"/>
            <w:vAlign w:val="bottom"/>
          </w:tcPr>
          <w:p w14:paraId="2E1AF498"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(1.43)</w:t>
            </w:r>
          </w:p>
        </w:tc>
        <w:tc>
          <w:tcPr>
            <w:tcW w:w="996" w:type="dxa"/>
            <w:vAlign w:val="bottom"/>
          </w:tcPr>
          <w:p w14:paraId="5B26497A"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29.00</w:t>
            </w:r>
          </w:p>
        </w:tc>
        <w:tc>
          <w:tcPr>
            <w:tcW w:w="943" w:type="dxa"/>
            <w:vAlign w:val="bottom"/>
          </w:tcPr>
          <w:p w14:paraId="66DDBA7D"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(1.00)</w:t>
            </w:r>
          </w:p>
        </w:tc>
        <w:tc>
          <w:tcPr>
            <w:tcW w:w="930" w:type="dxa"/>
            <w:tcBorders>
              <w:right w:val="single" w:sz="4" w:space="0" w:color="auto"/>
            </w:tcBorders>
            <w:vAlign w:val="bottom"/>
          </w:tcPr>
          <w:p w14:paraId="63484033"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25-30</w:t>
            </w:r>
          </w:p>
        </w:tc>
        <w:tc>
          <w:tcPr>
            <w:tcW w:w="1287" w:type="dxa"/>
            <w:tcBorders>
              <w:left w:val="single" w:sz="4" w:space="0" w:color="auto"/>
            </w:tcBorders>
            <w:vAlign w:val="bottom"/>
          </w:tcPr>
          <w:p w14:paraId="65D3C8DB" w14:textId="77777777" w:rsidR="00AD00D9" w:rsidRPr="00035A8F"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.012</w:t>
            </w:r>
            <w:r w:rsidRPr="00035A8F">
              <w:rPr>
                <w:sz w:val="20"/>
              </w:rPr>
              <w:t>*</w:t>
            </w:r>
          </w:p>
        </w:tc>
      </w:tr>
      <w:tr w:rsidR="00493D4E" w14:paraId="7F8A27BF" w14:textId="77777777" w:rsidTr="006F06E9">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bottom"/>
          </w:tcPr>
          <w:p w14:paraId="4944535F" w14:textId="77777777" w:rsidR="00AD00D9" w:rsidRPr="00B6129E" w:rsidRDefault="00AD00D9" w:rsidP="006F06E9">
            <w:pPr>
              <w:rPr>
                <w:b w:val="0"/>
                <w:sz w:val="20"/>
              </w:rPr>
            </w:pPr>
            <w:r w:rsidRPr="00B6129E">
              <w:rPr>
                <w:b w:val="0"/>
                <w:sz w:val="20"/>
              </w:rPr>
              <w:t>SCEB</w:t>
            </w:r>
          </w:p>
        </w:tc>
        <w:tc>
          <w:tcPr>
            <w:tcW w:w="912" w:type="dxa"/>
            <w:tcBorders>
              <w:left w:val="single" w:sz="4" w:space="0" w:color="auto"/>
            </w:tcBorders>
            <w:vAlign w:val="bottom"/>
          </w:tcPr>
          <w:p w14:paraId="5D3F3FD2"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34.80</w:t>
            </w:r>
          </w:p>
        </w:tc>
        <w:tc>
          <w:tcPr>
            <w:tcW w:w="943" w:type="dxa"/>
            <w:vAlign w:val="bottom"/>
          </w:tcPr>
          <w:p w14:paraId="5E805319"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(6.77)</w:t>
            </w:r>
          </w:p>
        </w:tc>
        <w:tc>
          <w:tcPr>
            <w:tcW w:w="996" w:type="dxa"/>
            <w:vAlign w:val="bottom"/>
          </w:tcPr>
          <w:p w14:paraId="7C00D0ED"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35.00</w:t>
            </w:r>
          </w:p>
        </w:tc>
        <w:tc>
          <w:tcPr>
            <w:tcW w:w="943" w:type="dxa"/>
            <w:vAlign w:val="bottom"/>
          </w:tcPr>
          <w:p w14:paraId="465C150D"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(10.00)</w:t>
            </w:r>
          </w:p>
        </w:tc>
        <w:tc>
          <w:tcPr>
            <w:tcW w:w="930" w:type="dxa"/>
            <w:tcBorders>
              <w:right w:val="single" w:sz="4" w:space="0" w:color="auto"/>
            </w:tcBorders>
            <w:vAlign w:val="bottom"/>
          </w:tcPr>
          <w:p w14:paraId="55A05E6D"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21-48</w:t>
            </w:r>
          </w:p>
        </w:tc>
        <w:tc>
          <w:tcPr>
            <w:tcW w:w="912" w:type="dxa"/>
            <w:tcBorders>
              <w:left w:val="single" w:sz="4" w:space="0" w:color="auto"/>
            </w:tcBorders>
            <w:vAlign w:val="bottom"/>
          </w:tcPr>
          <w:p w14:paraId="0453591D"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32.86</w:t>
            </w:r>
          </w:p>
        </w:tc>
        <w:tc>
          <w:tcPr>
            <w:tcW w:w="943" w:type="dxa"/>
            <w:vAlign w:val="bottom"/>
          </w:tcPr>
          <w:p w14:paraId="0C8E5507"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(6.42)</w:t>
            </w:r>
          </w:p>
        </w:tc>
        <w:tc>
          <w:tcPr>
            <w:tcW w:w="996" w:type="dxa"/>
            <w:vAlign w:val="bottom"/>
          </w:tcPr>
          <w:p w14:paraId="4B609674"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33.00</w:t>
            </w:r>
          </w:p>
        </w:tc>
        <w:tc>
          <w:tcPr>
            <w:tcW w:w="943" w:type="dxa"/>
            <w:vAlign w:val="bottom"/>
          </w:tcPr>
          <w:p w14:paraId="5378C0B9"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(9.00)</w:t>
            </w:r>
          </w:p>
        </w:tc>
        <w:tc>
          <w:tcPr>
            <w:tcW w:w="930" w:type="dxa"/>
            <w:tcBorders>
              <w:right w:val="single" w:sz="4" w:space="0" w:color="auto"/>
            </w:tcBorders>
            <w:vAlign w:val="bottom"/>
          </w:tcPr>
          <w:p w14:paraId="5A865837"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21-50</w:t>
            </w:r>
          </w:p>
        </w:tc>
        <w:tc>
          <w:tcPr>
            <w:tcW w:w="1287" w:type="dxa"/>
            <w:tcBorders>
              <w:left w:val="single" w:sz="4" w:space="0" w:color="auto"/>
            </w:tcBorders>
            <w:vAlign w:val="bottom"/>
          </w:tcPr>
          <w:p w14:paraId="6EF31C1B" w14:textId="77777777" w:rsidR="00AD00D9" w:rsidRPr="00035A8F"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.170</w:t>
            </w:r>
          </w:p>
        </w:tc>
      </w:tr>
      <w:tr w:rsidR="00493D4E" w14:paraId="3E1C3223" w14:textId="77777777" w:rsidTr="006F06E9">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bottom"/>
          </w:tcPr>
          <w:p w14:paraId="7223D8F9" w14:textId="77777777" w:rsidR="00AD00D9" w:rsidRPr="00B6129E" w:rsidRDefault="00AD00D9" w:rsidP="006F06E9">
            <w:pPr>
              <w:rPr>
                <w:b w:val="0"/>
                <w:sz w:val="20"/>
              </w:rPr>
            </w:pPr>
            <w:r w:rsidRPr="00B6129E">
              <w:rPr>
                <w:b w:val="0"/>
                <w:sz w:val="20"/>
              </w:rPr>
              <w:t>House Visual Span</w:t>
            </w:r>
          </w:p>
        </w:tc>
        <w:tc>
          <w:tcPr>
            <w:tcW w:w="912" w:type="dxa"/>
            <w:tcBorders>
              <w:left w:val="single" w:sz="4" w:space="0" w:color="auto"/>
            </w:tcBorders>
            <w:vAlign w:val="bottom"/>
          </w:tcPr>
          <w:p w14:paraId="6447BBC5"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2.58</w:t>
            </w:r>
          </w:p>
        </w:tc>
        <w:tc>
          <w:tcPr>
            <w:tcW w:w="943" w:type="dxa"/>
            <w:vAlign w:val="bottom"/>
          </w:tcPr>
          <w:p w14:paraId="2EFB6363"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(0.59)</w:t>
            </w:r>
          </w:p>
        </w:tc>
        <w:tc>
          <w:tcPr>
            <w:tcW w:w="996" w:type="dxa"/>
            <w:vAlign w:val="bottom"/>
          </w:tcPr>
          <w:p w14:paraId="7D20993D"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3.00</w:t>
            </w:r>
          </w:p>
        </w:tc>
        <w:tc>
          <w:tcPr>
            <w:tcW w:w="943" w:type="dxa"/>
            <w:vAlign w:val="bottom"/>
          </w:tcPr>
          <w:p w14:paraId="66A3B5EA"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(1.00)</w:t>
            </w:r>
          </w:p>
        </w:tc>
        <w:tc>
          <w:tcPr>
            <w:tcW w:w="930" w:type="dxa"/>
            <w:tcBorders>
              <w:right w:val="single" w:sz="4" w:space="0" w:color="auto"/>
            </w:tcBorders>
            <w:vAlign w:val="bottom"/>
          </w:tcPr>
          <w:p w14:paraId="3186BC7B"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1-4</w:t>
            </w:r>
          </w:p>
        </w:tc>
        <w:tc>
          <w:tcPr>
            <w:tcW w:w="912" w:type="dxa"/>
            <w:tcBorders>
              <w:left w:val="single" w:sz="4" w:space="0" w:color="auto"/>
            </w:tcBorders>
            <w:vAlign w:val="bottom"/>
          </w:tcPr>
          <w:p w14:paraId="18F998CC"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2.57</w:t>
            </w:r>
          </w:p>
        </w:tc>
        <w:tc>
          <w:tcPr>
            <w:tcW w:w="943" w:type="dxa"/>
            <w:vAlign w:val="bottom"/>
          </w:tcPr>
          <w:p w14:paraId="3A6782FB"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(0.57)</w:t>
            </w:r>
          </w:p>
        </w:tc>
        <w:tc>
          <w:tcPr>
            <w:tcW w:w="996" w:type="dxa"/>
            <w:vAlign w:val="bottom"/>
          </w:tcPr>
          <w:p w14:paraId="3018ABDB"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3.00</w:t>
            </w:r>
          </w:p>
        </w:tc>
        <w:tc>
          <w:tcPr>
            <w:tcW w:w="943" w:type="dxa"/>
            <w:vAlign w:val="bottom"/>
          </w:tcPr>
          <w:p w14:paraId="3D85ADC7"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(1.00)</w:t>
            </w:r>
          </w:p>
        </w:tc>
        <w:tc>
          <w:tcPr>
            <w:tcW w:w="930" w:type="dxa"/>
            <w:tcBorders>
              <w:right w:val="single" w:sz="4" w:space="0" w:color="auto"/>
            </w:tcBorders>
            <w:vAlign w:val="bottom"/>
          </w:tcPr>
          <w:p w14:paraId="4C686E21"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1-3</w:t>
            </w:r>
          </w:p>
        </w:tc>
        <w:tc>
          <w:tcPr>
            <w:tcW w:w="1287" w:type="dxa"/>
            <w:tcBorders>
              <w:left w:val="single" w:sz="4" w:space="0" w:color="auto"/>
            </w:tcBorders>
            <w:vAlign w:val="bottom"/>
          </w:tcPr>
          <w:p w14:paraId="5D55C2BA"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.893</w:t>
            </w:r>
          </w:p>
        </w:tc>
      </w:tr>
      <w:tr w:rsidR="00493D4E" w14:paraId="1DD16F7C" w14:textId="77777777" w:rsidTr="006F06E9">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bottom"/>
          </w:tcPr>
          <w:p w14:paraId="5ABC3703" w14:textId="0F8495A5" w:rsidR="00AD00D9" w:rsidRPr="00B6129E" w:rsidRDefault="006F06E9" w:rsidP="006F06E9">
            <w:pPr>
              <w:rPr>
                <w:b w:val="0"/>
                <w:sz w:val="20"/>
              </w:rPr>
            </w:pPr>
            <w:r>
              <w:rPr>
                <w:b w:val="0"/>
                <w:sz w:val="20"/>
              </w:rPr>
              <w:t xml:space="preserve"> 6-house recall                </w:t>
            </w:r>
          </w:p>
        </w:tc>
        <w:tc>
          <w:tcPr>
            <w:tcW w:w="912" w:type="dxa"/>
            <w:tcBorders>
              <w:left w:val="single" w:sz="4" w:space="0" w:color="auto"/>
            </w:tcBorders>
            <w:vAlign w:val="bottom"/>
          </w:tcPr>
          <w:p w14:paraId="0197672E"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5.35</w:t>
            </w:r>
          </w:p>
        </w:tc>
        <w:tc>
          <w:tcPr>
            <w:tcW w:w="943" w:type="dxa"/>
            <w:vAlign w:val="bottom"/>
          </w:tcPr>
          <w:p w14:paraId="285DF135"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(0.75)</w:t>
            </w:r>
          </w:p>
        </w:tc>
        <w:tc>
          <w:tcPr>
            <w:tcW w:w="996" w:type="dxa"/>
            <w:vAlign w:val="bottom"/>
          </w:tcPr>
          <w:p w14:paraId="36FB3926"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6.00</w:t>
            </w:r>
          </w:p>
        </w:tc>
        <w:tc>
          <w:tcPr>
            <w:tcW w:w="943" w:type="dxa"/>
            <w:vAlign w:val="bottom"/>
          </w:tcPr>
          <w:p w14:paraId="5ECC434D"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(1.00)</w:t>
            </w:r>
          </w:p>
        </w:tc>
        <w:tc>
          <w:tcPr>
            <w:tcW w:w="930" w:type="dxa"/>
            <w:tcBorders>
              <w:right w:val="single" w:sz="4" w:space="0" w:color="auto"/>
            </w:tcBorders>
            <w:vAlign w:val="bottom"/>
          </w:tcPr>
          <w:p w14:paraId="5D3ED70F"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3-6</w:t>
            </w:r>
          </w:p>
        </w:tc>
        <w:tc>
          <w:tcPr>
            <w:tcW w:w="912" w:type="dxa"/>
            <w:tcBorders>
              <w:left w:val="single" w:sz="4" w:space="0" w:color="auto"/>
            </w:tcBorders>
            <w:vAlign w:val="bottom"/>
          </w:tcPr>
          <w:p w14:paraId="4ECD3E7A"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4.75</w:t>
            </w:r>
          </w:p>
        </w:tc>
        <w:tc>
          <w:tcPr>
            <w:tcW w:w="943" w:type="dxa"/>
            <w:vAlign w:val="bottom"/>
          </w:tcPr>
          <w:p w14:paraId="32E2BAF8"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(0.97)</w:t>
            </w:r>
          </w:p>
        </w:tc>
        <w:tc>
          <w:tcPr>
            <w:tcW w:w="996" w:type="dxa"/>
            <w:vAlign w:val="bottom"/>
          </w:tcPr>
          <w:p w14:paraId="3F2B7E1B"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5.00</w:t>
            </w:r>
          </w:p>
        </w:tc>
        <w:tc>
          <w:tcPr>
            <w:tcW w:w="943" w:type="dxa"/>
            <w:vAlign w:val="bottom"/>
          </w:tcPr>
          <w:p w14:paraId="0291ACA0"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(2.00)</w:t>
            </w:r>
          </w:p>
        </w:tc>
        <w:tc>
          <w:tcPr>
            <w:tcW w:w="930" w:type="dxa"/>
            <w:tcBorders>
              <w:right w:val="single" w:sz="4" w:space="0" w:color="auto"/>
            </w:tcBorders>
            <w:vAlign w:val="bottom"/>
          </w:tcPr>
          <w:p w14:paraId="29982F4C"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3-6</w:t>
            </w:r>
          </w:p>
        </w:tc>
        <w:tc>
          <w:tcPr>
            <w:tcW w:w="1287" w:type="dxa"/>
            <w:tcBorders>
              <w:left w:val="single" w:sz="4" w:space="0" w:color="auto"/>
            </w:tcBorders>
            <w:vAlign w:val="bottom"/>
          </w:tcPr>
          <w:p w14:paraId="4E5B40CA" w14:textId="77777777" w:rsidR="00AD00D9" w:rsidRPr="00035A8F"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035A8F">
              <w:rPr>
                <w:b/>
                <w:sz w:val="20"/>
              </w:rPr>
              <w:t>.003*</w:t>
            </w:r>
            <w:r>
              <w:rPr>
                <w:b/>
                <w:sz w:val="20"/>
              </w:rPr>
              <w:t>*</w:t>
            </w:r>
          </w:p>
        </w:tc>
      </w:tr>
      <w:tr w:rsidR="00493D4E" w14:paraId="63FD361A" w14:textId="77777777" w:rsidTr="006F06E9">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bottom"/>
          </w:tcPr>
          <w:p w14:paraId="06AEA352" w14:textId="77777777" w:rsidR="00AD00D9" w:rsidRPr="00B6129E" w:rsidRDefault="00AD00D9" w:rsidP="006F06E9">
            <w:pPr>
              <w:rPr>
                <w:b w:val="0"/>
                <w:sz w:val="20"/>
              </w:rPr>
            </w:pPr>
            <w:r w:rsidRPr="00B6129E">
              <w:rPr>
                <w:b w:val="0"/>
                <w:sz w:val="20"/>
              </w:rPr>
              <w:t>Category Fluency</w:t>
            </w:r>
          </w:p>
        </w:tc>
        <w:tc>
          <w:tcPr>
            <w:tcW w:w="912" w:type="dxa"/>
            <w:tcBorders>
              <w:left w:val="single" w:sz="4" w:space="0" w:color="auto"/>
            </w:tcBorders>
            <w:vAlign w:val="bottom"/>
          </w:tcPr>
          <w:p w14:paraId="74BC27E6"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61.57</w:t>
            </w:r>
          </w:p>
        </w:tc>
        <w:tc>
          <w:tcPr>
            <w:tcW w:w="943" w:type="dxa"/>
            <w:vAlign w:val="bottom"/>
          </w:tcPr>
          <w:p w14:paraId="71539BB6"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(14.27)</w:t>
            </w:r>
          </w:p>
        </w:tc>
        <w:tc>
          <w:tcPr>
            <w:tcW w:w="996" w:type="dxa"/>
            <w:vAlign w:val="bottom"/>
          </w:tcPr>
          <w:p w14:paraId="2F898A62"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60.00</w:t>
            </w:r>
          </w:p>
        </w:tc>
        <w:tc>
          <w:tcPr>
            <w:tcW w:w="943" w:type="dxa"/>
            <w:vAlign w:val="bottom"/>
          </w:tcPr>
          <w:p w14:paraId="4A8E8F6B"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(20.00)</w:t>
            </w:r>
          </w:p>
        </w:tc>
        <w:tc>
          <w:tcPr>
            <w:tcW w:w="930" w:type="dxa"/>
            <w:tcBorders>
              <w:right w:val="single" w:sz="4" w:space="0" w:color="auto"/>
            </w:tcBorders>
            <w:vAlign w:val="bottom"/>
          </w:tcPr>
          <w:p w14:paraId="5A20D017"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32-95</w:t>
            </w:r>
          </w:p>
        </w:tc>
        <w:tc>
          <w:tcPr>
            <w:tcW w:w="912" w:type="dxa"/>
            <w:tcBorders>
              <w:left w:val="single" w:sz="4" w:space="0" w:color="auto"/>
            </w:tcBorders>
            <w:vAlign w:val="bottom"/>
          </w:tcPr>
          <w:p w14:paraId="37DBE27D"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56.68</w:t>
            </w:r>
          </w:p>
        </w:tc>
        <w:tc>
          <w:tcPr>
            <w:tcW w:w="943" w:type="dxa"/>
            <w:vAlign w:val="bottom"/>
          </w:tcPr>
          <w:p w14:paraId="098CB0FA"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(15.12)</w:t>
            </w:r>
          </w:p>
        </w:tc>
        <w:tc>
          <w:tcPr>
            <w:tcW w:w="996" w:type="dxa"/>
            <w:vAlign w:val="bottom"/>
          </w:tcPr>
          <w:p w14:paraId="756E18F2"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54.00</w:t>
            </w:r>
          </w:p>
        </w:tc>
        <w:tc>
          <w:tcPr>
            <w:tcW w:w="943" w:type="dxa"/>
            <w:vAlign w:val="bottom"/>
          </w:tcPr>
          <w:p w14:paraId="1BBFE99D"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(20.00)</w:t>
            </w:r>
          </w:p>
        </w:tc>
        <w:tc>
          <w:tcPr>
            <w:tcW w:w="930" w:type="dxa"/>
            <w:tcBorders>
              <w:right w:val="single" w:sz="4" w:space="0" w:color="auto"/>
            </w:tcBorders>
            <w:vAlign w:val="bottom"/>
          </w:tcPr>
          <w:p w14:paraId="2C71DC84"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39-97</w:t>
            </w:r>
          </w:p>
        </w:tc>
        <w:tc>
          <w:tcPr>
            <w:tcW w:w="1287" w:type="dxa"/>
            <w:tcBorders>
              <w:left w:val="single" w:sz="4" w:space="0" w:color="auto"/>
            </w:tcBorders>
            <w:vAlign w:val="bottom"/>
          </w:tcPr>
          <w:p w14:paraId="27257B70" w14:textId="77777777" w:rsidR="00AD00D9" w:rsidRPr="00035A8F"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.119</w:t>
            </w:r>
          </w:p>
        </w:tc>
      </w:tr>
      <w:tr w:rsidR="00493D4E" w14:paraId="2B85B174" w14:textId="77777777" w:rsidTr="006F06E9">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bottom"/>
          </w:tcPr>
          <w:p w14:paraId="0411690D" w14:textId="77777777" w:rsidR="00AD00D9" w:rsidRPr="00B6129E" w:rsidRDefault="00AD00D9" w:rsidP="006F06E9">
            <w:pPr>
              <w:rPr>
                <w:b w:val="0"/>
                <w:sz w:val="20"/>
              </w:rPr>
            </w:pPr>
            <w:r w:rsidRPr="00B6129E">
              <w:rPr>
                <w:b w:val="0"/>
                <w:sz w:val="20"/>
              </w:rPr>
              <w:t>Letter Fluency</w:t>
            </w:r>
          </w:p>
        </w:tc>
        <w:tc>
          <w:tcPr>
            <w:tcW w:w="912" w:type="dxa"/>
            <w:tcBorders>
              <w:left w:val="single" w:sz="4" w:space="0" w:color="auto"/>
            </w:tcBorders>
            <w:vAlign w:val="bottom"/>
          </w:tcPr>
          <w:p w14:paraId="2AF7D6E4"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45.84</w:t>
            </w:r>
          </w:p>
        </w:tc>
        <w:tc>
          <w:tcPr>
            <w:tcW w:w="943" w:type="dxa"/>
            <w:vAlign w:val="bottom"/>
          </w:tcPr>
          <w:p w14:paraId="00FBA107"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(10.35)</w:t>
            </w:r>
          </w:p>
        </w:tc>
        <w:tc>
          <w:tcPr>
            <w:tcW w:w="996" w:type="dxa"/>
            <w:vAlign w:val="bottom"/>
          </w:tcPr>
          <w:p w14:paraId="505D45DC"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45.50</w:t>
            </w:r>
          </w:p>
        </w:tc>
        <w:tc>
          <w:tcPr>
            <w:tcW w:w="943" w:type="dxa"/>
            <w:vAlign w:val="bottom"/>
          </w:tcPr>
          <w:p w14:paraId="254DEB3B"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(13.00)</w:t>
            </w:r>
          </w:p>
        </w:tc>
        <w:tc>
          <w:tcPr>
            <w:tcW w:w="930" w:type="dxa"/>
            <w:tcBorders>
              <w:right w:val="single" w:sz="4" w:space="0" w:color="auto"/>
            </w:tcBorders>
            <w:vAlign w:val="bottom"/>
          </w:tcPr>
          <w:p w14:paraId="3946015D"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21-73</w:t>
            </w:r>
          </w:p>
        </w:tc>
        <w:tc>
          <w:tcPr>
            <w:tcW w:w="912" w:type="dxa"/>
            <w:tcBorders>
              <w:left w:val="single" w:sz="4" w:space="0" w:color="auto"/>
            </w:tcBorders>
            <w:vAlign w:val="bottom"/>
          </w:tcPr>
          <w:p w14:paraId="4DAF18D6"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42.07</w:t>
            </w:r>
          </w:p>
        </w:tc>
        <w:tc>
          <w:tcPr>
            <w:tcW w:w="943" w:type="dxa"/>
            <w:vAlign w:val="bottom"/>
          </w:tcPr>
          <w:p w14:paraId="5158B198"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(12.26)</w:t>
            </w:r>
          </w:p>
        </w:tc>
        <w:tc>
          <w:tcPr>
            <w:tcW w:w="996" w:type="dxa"/>
            <w:vAlign w:val="bottom"/>
          </w:tcPr>
          <w:p w14:paraId="52A1E49E"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42.00</w:t>
            </w:r>
          </w:p>
        </w:tc>
        <w:tc>
          <w:tcPr>
            <w:tcW w:w="943" w:type="dxa"/>
            <w:vAlign w:val="bottom"/>
          </w:tcPr>
          <w:p w14:paraId="27CC576B"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(17.00)</w:t>
            </w:r>
          </w:p>
        </w:tc>
        <w:tc>
          <w:tcPr>
            <w:tcW w:w="930" w:type="dxa"/>
            <w:tcBorders>
              <w:right w:val="single" w:sz="4" w:space="0" w:color="auto"/>
            </w:tcBorders>
            <w:vAlign w:val="bottom"/>
          </w:tcPr>
          <w:p w14:paraId="65426B6D"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18-71</w:t>
            </w:r>
          </w:p>
        </w:tc>
        <w:tc>
          <w:tcPr>
            <w:tcW w:w="1287" w:type="dxa"/>
            <w:tcBorders>
              <w:left w:val="single" w:sz="4" w:space="0" w:color="auto"/>
            </w:tcBorders>
            <w:vAlign w:val="bottom"/>
          </w:tcPr>
          <w:p w14:paraId="40202058"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.102</w:t>
            </w:r>
          </w:p>
        </w:tc>
      </w:tr>
      <w:tr w:rsidR="00493D4E" w14:paraId="697FC226" w14:textId="77777777" w:rsidTr="006F06E9">
        <w:trPr>
          <w:cantSplit/>
          <w:trHeight w:hRule="exact" w:val="52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bottom"/>
          </w:tcPr>
          <w:p w14:paraId="42F56EAE" w14:textId="77777777" w:rsidR="00AD00D9" w:rsidRDefault="00AD00D9" w:rsidP="006F06E9">
            <w:pPr>
              <w:rPr>
                <w:b w:val="0"/>
                <w:sz w:val="20"/>
              </w:rPr>
            </w:pPr>
          </w:p>
          <w:p w14:paraId="5CA3E43F" w14:textId="77777777" w:rsidR="00AD00D9" w:rsidRPr="00B6129E" w:rsidRDefault="00AD00D9" w:rsidP="006F06E9">
            <w:pPr>
              <w:rPr>
                <w:b w:val="0"/>
                <w:sz w:val="20"/>
              </w:rPr>
            </w:pPr>
            <w:r w:rsidRPr="00B6129E">
              <w:rPr>
                <w:b w:val="0"/>
                <w:sz w:val="20"/>
              </w:rPr>
              <w:t>Digit Cancellation</w:t>
            </w:r>
          </w:p>
        </w:tc>
        <w:tc>
          <w:tcPr>
            <w:tcW w:w="912" w:type="dxa"/>
            <w:tcBorders>
              <w:left w:val="single" w:sz="4" w:space="0" w:color="auto"/>
            </w:tcBorders>
            <w:vAlign w:val="bottom"/>
          </w:tcPr>
          <w:p w14:paraId="16783954"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55.93</w:t>
            </w:r>
          </w:p>
        </w:tc>
        <w:tc>
          <w:tcPr>
            <w:tcW w:w="943" w:type="dxa"/>
            <w:vAlign w:val="bottom"/>
          </w:tcPr>
          <w:p w14:paraId="1D3C0955"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(3.80)</w:t>
            </w:r>
          </w:p>
        </w:tc>
        <w:tc>
          <w:tcPr>
            <w:tcW w:w="996" w:type="dxa"/>
            <w:vAlign w:val="bottom"/>
          </w:tcPr>
          <w:p w14:paraId="233ED61A"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57.00</w:t>
            </w:r>
          </w:p>
        </w:tc>
        <w:tc>
          <w:tcPr>
            <w:tcW w:w="943" w:type="dxa"/>
            <w:vAlign w:val="bottom"/>
          </w:tcPr>
          <w:p w14:paraId="3CA85D37"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(4.00)</w:t>
            </w:r>
          </w:p>
        </w:tc>
        <w:tc>
          <w:tcPr>
            <w:tcW w:w="930" w:type="dxa"/>
            <w:tcBorders>
              <w:right w:val="single" w:sz="4" w:space="0" w:color="auto"/>
            </w:tcBorders>
            <w:vAlign w:val="bottom"/>
          </w:tcPr>
          <w:p w14:paraId="220CE28C"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35-60</w:t>
            </w:r>
          </w:p>
        </w:tc>
        <w:tc>
          <w:tcPr>
            <w:tcW w:w="912" w:type="dxa"/>
            <w:tcBorders>
              <w:left w:val="single" w:sz="4" w:space="0" w:color="auto"/>
            </w:tcBorders>
            <w:vAlign w:val="bottom"/>
          </w:tcPr>
          <w:p w14:paraId="635BC6FC"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56.07</w:t>
            </w:r>
          </w:p>
        </w:tc>
        <w:tc>
          <w:tcPr>
            <w:tcW w:w="943" w:type="dxa"/>
            <w:vAlign w:val="bottom"/>
          </w:tcPr>
          <w:p w14:paraId="52ED9F3E" w14:textId="77777777" w:rsidR="00AD00D9"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(3.07)</w:t>
            </w:r>
          </w:p>
        </w:tc>
        <w:tc>
          <w:tcPr>
            <w:tcW w:w="996" w:type="dxa"/>
            <w:vAlign w:val="bottom"/>
          </w:tcPr>
          <w:p w14:paraId="0102E45F"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57.00</w:t>
            </w:r>
          </w:p>
        </w:tc>
        <w:tc>
          <w:tcPr>
            <w:tcW w:w="943" w:type="dxa"/>
            <w:vAlign w:val="bottom"/>
          </w:tcPr>
          <w:p w14:paraId="66FFB1A1" w14:textId="77777777" w:rsidR="00AD00D9" w:rsidRPr="006F06E9" w:rsidRDefault="00AD00D9" w:rsidP="005B010D">
            <w:pPr>
              <w:jc w:val="center"/>
              <w:cnfStyle w:val="000000000000" w:firstRow="0" w:lastRow="0" w:firstColumn="0" w:lastColumn="0" w:oddVBand="0" w:evenVBand="0" w:oddHBand="0" w:evenHBand="0" w:firstRowFirstColumn="0" w:firstRowLastColumn="0" w:lastRowFirstColumn="0" w:lastRowLastColumn="0"/>
              <w:rPr>
                <w:b/>
                <w:sz w:val="20"/>
              </w:rPr>
            </w:pPr>
            <w:r w:rsidRPr="006F06E9">
              <w:rPr>
                <w:b/>
                <w:sz w:val="20"/>
              </w:rPr>
              <w:t>(4.00)</w:t>
            </w:r>
          </w:p>
        </w:tc>
        <w:tc>
          <w:tcPr>
            <w:tcW w:w="930" w:type="dxa"/>
            <w:tcBorders>
              <w:right w:val="single" w:sz="4" w:space="0" w:color="auto"/>
            </w:tcBorders>
            <w:vAlign w:val="bottom"/>
          </w:tcPr>
          <w:p w14:paraId="7A4E5244"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48-60</w:t>
            </w:r>
          </w:p>
        </w:tc>
        <w:tc>
          <w:tcPr>
            <w:tcW w:w="1287" w:type="dxa"/>
            <w:tcBorders>
              <w:left w:val="single" w:sz="4" w:space="0" w:color="auto"/>
            </w:tcBorders>
            <w:vAlign w:val="bottom"/>
          </w:tcPr>
          <w:p w14:paraId="29B6EBC6" w14:textId="77777777" w:rsidR="00AD00D9" w:rsidRPr="00B6129E" w:rsidRDefault="00AD00D9" w:rsidP="005B010D">
            <w:pPr>
              <w:jc w:val="center"/>
              <w:cnfStyle w:val="000000000000" w:firstRow="0" w:lastRow="0" w:firstColumn="0" w:lastColumn="0" w:oddVBand="0" w:evenVBand="0" w:oddHBand="0" w:evenHBand="0" w:firstRowFirstColumn="0" w:firstRowLastColumn="0" w:lastRowFirstColumn="0" w:lastRowLastColumn="0"/>
              <w:rPr>
                <w:sz w:val="20"/>
              </w:rPr>
            </w:pPr>
            <w:r>
              <w:rPr>
                <w:sz w:val="20"/>
              </w:rPr>
              <w:t>.818</w:t>
            </w:r>
          </w:p>
        </w:tc>
      </w:tr>
      <w:tr w:rsidR="00493D4E" w14:paraId="41DD686D" w14:textId="77777777" w:rsidTr="00ED5AE3">
        <w:trPr>
          <w:cnfStyle w:val="010000000000" w:firstRow="0" w:lastRow="1" w:firstColumn="0" w:lastColumn="0" w:oddVBand="0" w:evenVBand="0" w:oddHBand="0" w:evenHBand="0" w:firstRowFirstColumn="0" w:firstRowLastColumn="0" w:lastRowFirstColumn="0" w:lastRowLastColumn="0"/>
          <w:cantSplit/>
          <w:trHeight w:hRule="exact" w:val="530"/>
          <w:jc w:val="center"/>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vAlign w:val="center"/>
          </w:tcPr>
          <w:p w14:paraId="1C0C8311" w14:textId="6AEF2FA3" w:rsidR="00AD00D9" w:rsidRPr="00ED5AE3" w:rsidRDefault="00AD00D9" w:rsidP="00ED5AE3">
            <w:pPr>
              <w:rPr>
                <w:sz w:val="20"/>
              </w:rPr>
            </w:pPr>
            <w:r w:rsidRPr="002D4021">
              <w:rPr>
                <w:sz w:val="20"/>
              </w:rPr>
              <w:t>Overall Cognition</w:t>
            </w:r>
          </w:p>
        </w:tc>
        <w:tc>
          <w:tcPr>
            <w:tcW w:w="912" w:type="dxa"/>
            <w:tcBorders>
              <w:left w:val="single" w:sz="4" w:space="0" w:color="auto"/>
              <w:bottom w:val="single" w:sz="4" w:space="0" w:color="7F7F7F" w:themeColor="text1" w:themeTint="80"/>
            </w:tcBorders>
            <w:vAlign w:val="center"/>
          </w:tcPr>
          <w:p w14:paraId="270CDDC6" w14:textId="77777777" w:rsidR="00AD00D9" w:rsidRPr="00B6129E"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0.077</w:t>
            </w:r>
          </w:p>
        </w:tc>
        <w:tc>
          <w:tcPr>
            <w:tcW w:w="943" w:type="dxa"/>
            <w:vAlign w:val="center"/>
          </w:tcPr>
          <w:p w14:paraId="33A4AA0E" w14:textId="77777777" w:rsidR="00AD00D9" w:rsidRPr="00B6129E"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(0.48)</w:t>
            </w:r>
          </w:p>
        </w:tc>
        <w:tc>
          <w:tcPr>
            <w:tcW w:w="996" w:type="dxa"/>
            <w:vAlign w:val="center"/>
          </w:tcPr>
          <w:p w14:paraId="4F1CAC9B"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0.121</w:t>
            </w:r>
          </w:p>
        </w:tc>
        <w:tc>
          <w:tcPr>
            <w:tcW w:w="943" w:type="dxa"/>
            <w:vAlign w:val="center"/>
          </w:tcPr>
          <w:p w14:paraId="1A16A821"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(0.62)</w:t>
            </w:r>
          </w:p>
        </w:tc>
        <w:tc>
          <w:tcPr>
            <w:tcW w:w="930" w:type="dxa"/>
            <w:tcBorders>
              <w:right w:val="single" w:sz="4" w:space="0" w:color="auto"/>
            </w:tcBorders>
            <w:vAlign w:val="center"/>
          </w:tcPr>
          <w:p w14:paraId="723CAA17"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p>
        </w:tc>
        <w:tc>
          <w:tcPr>
            <w:tcW w:w="912" w:type="dxa"/>
            <w:tcBorders>
              <w:left w:val="single" w:sz="4" w:space="0" w:color="auto"/>
              <w:bottom w:val="single" w:sz="4" w:space="0" w:color="7F7F7F" w:themeColor="text1" w:themeTint="80"/>
            </w:tcBorders>
            <w:vAlign w:val="center"/>
          </w:tcPr>
          <w:p w14:paraId="1C5625B9"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-0.235</w:t>
            </w:r>
          </w:p>
        </w:tc>
        <w:tc>
          <w:tcPr>
            <w:tcW w:w="943" w:type="dxa"/>
            <w:vAlign w:val="center"/>
          </w:tcPr>
          <w:p w14:paraId="2FF1FD4E"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(0.55)</w:t>
            </w:r>
          </w:p>
        </w:tc>
        <w:tc>
          <w:tcPr>
            <w:tcW w:w="996" w:type="dxa"/>
            <w:vAlign w:val="center"/>
          </w:tcPr>
          <w:p w14:paraId="718F5DAB"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-0.281</w:t>
            </w:r>
          </w:p>
        </w:tc>
        <w:tc>
          <w:tcPr>
            <w:tcW w:w="943" w:type="dxa"/>
            <w:vAlign w:val="center"/>
          </w:tcPr>
          <w:p w14:paraId="24095C23"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(0.55)</w:t>
            </w:r>
          </w:p>
        </w:tc>
        <w:tc>
          <w:tcPr>
            <w:tcW w:w="930" w:type="dxa"/>
            <w:tcBorders>
              <w:right w:val="single" w:sz="4" w:space="0" w:color="auto"/>
            </w:tcBorders>
            <w:vAlign w:val="center"/>
          </w:tcPr>
          <w:p w14:paraId="16207DAA"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p>
        </w:tc>
        <w:tc>
          <w:tcPr>
            <w:tcW w:w="1287" w:type="dxa"/>
            <w:tcBorders>
              <w:left w:val="single" w:sz="4" w:space="0" w:color="auto"/>
              <w:bottom w:val="single" w:sz="4" w:space="0" w:color="7F7F7F" w:themeColor="text1" w:themeTint="80"/>
            </w:tcBorders>
            <w:vAlign w:val="center"/>
          </w:tcPr>
          <w:p w14:paraId="77819927"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r>
              <w:rPr>
                <w:sz w:val="20"/>
              </w:rPr>
              <w:t>.005**</w:t>
            </w:r>
          </w:p>
        </w:tc>
      </w:tr>
    </w:tbl>
    <w:p w14:paraId="65FBEFCB" w14:textId="77777777" w:rsidR="00AD00D9" w:rsidRDefault="00AD00D9" w:rsidP="00AD00D9">
      <w:pPr>
        <w:spacing w:line="240" w:lineRule="auto"/>
        <w:jc w:val="both"/>
        <w:rPr>
          <w:sz w:val="18"/>
        </w:rPr>
      </w:pPr>
    </w:p>
    <w:p w14:paraId="4AD952F7" w14:textId="006E973C" w:rsidR="00AD00D9" w:rsidRPr="005657A1" w:rsidRDefault="00EA2E6F" w:rsidP="00493D4E">
      <w:pPr>
        <w:spacing w:line="240" w:lineRule="auto"/>
        <w:ind w:firstLine="720"/>
        <w:rPr>
          <w:sz w:val="18"/>
        </w:rPr>
        <w:sectPr w:rsidR="00AD00D9" w:rsidRPr="005657A1" w:rsidSect="005B010D">
          <w:pgSz w:w="16838" w:h="11906" w:orient="landscape"/>
          <w:pgMar w:top="1440" w:right="1440" w:bottom="1440" w:left="1440" w:header="708" w:footer="708" w:gutter="0"/>
          <w:cols w:space="708"/>
          <w:docGrid w:linePitch="360"/>
        </w:sectPr>
      </w:pPr>
      <w:r>
        <w:rPr>
          <w:noProof/>
          <w:sz w:val="18"/>
          <w:lang w:eastAsia="en-GB"/>
        </w:rPr>
        <mc:AlternateContent>
          <mc:Choice Requires="wps">
            <w:drawing>
              <wp:anchor distT="0" distB="0" distL="114300" distR="114300" simplePos="0" relativeHeight="251693568" behindDoc="0" locked="0" layoutInCell="1" allowOverlap="1" wp14:anchorId="2DAC806F" wp14:editId="2898ED35">
                <wp:simplePos x="0" y="0"/>
                <wp:positionH relativeFrom="column">
                  <wp:posOffset>8580474</wp:posOffset>
                </wp:positionH>
                <wp:positionV relativeFrom="paragraph">
                  <wp:posOffset>1546402</wp:posOffset>
                </wp:positionV>
                <wp:extent cx="414670" cy="367266"/>
                <wp:effectExtent l="0" t="0" r="23495" b="13970"/>
                <wp:wrapNone/>
                <wp:docPr id="204" name="Rectangle 204"/>
                <wp:cNvGraphicFramePr/>
                <a:graphic xmlns:a="http://schemas.openxmlformats.org/drawingml/2006/main">
                  <a:graphicData uri="http://schemas.microsoft.com/office/word/2010/wordprocessingShape">
                    <wps:wsp>
                      <wps:cNvSpPr/>
                      <wps:spPr>
                        <a:xfrm>
                          <a:off x="0" y="0"/>
                          <a:ext cx="414670" cy="3672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4" o:spid="_x0000_s1026" style="position:absolute;margin-left:675.65pt;margin-top:121.75pt;width:32.65pt;height:28.9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" fillcolor="white [3212]" strokecolor="white [3212]" strokeweight="1pt"/>
            </w:pict>
          </mc:Fallback>
        </mc:AlternateContent>
      </w:r>
      <w:r w:rsidR="003C0C74">
        <w:rPr>
          <w:noProof/>
          <w:sz w:val="18"/>
          <w:lang w:eastAsia="en-GB"/>
        </w:rPr>
        <mc:AlternateContent>
          <mc:Choice Requires="wps">
            <w:drawing>
              <wp:anchor distT="0" distB="0" distL="114300" distR="114300" simplePos="0" relativeHeight="251623936" behindDoc="0" locked="0" layoutInCell="1" allowOverlap="1" wp14:anchorId="2DB5197B" wp14:editId="49218125">
                <wp:simplePos x="0" y="0"/>
                <wp:positionH relativeFrom="column">
                  <wp:posOffset>8162925</wp:posOffset>
                </wp:positionH>
                <wp:positionV relativeFrom="paragraph">
                  <wp:posOffset>1219200</wp:posOffset>
                </wp:positionV>
                <wp:extent cx="333375" cy="32385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33337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A9F730" id="Rectangle 195" o:spid="_x0000_s1026" style="position:absolute;margin-left:642.75pt;margin-top:96pt;width:26.25pt;height:25.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" fillcolor="white [3212]" strokecolor="white [3212]" strokeweight="1pt"/>
            </w:pict>
          </mc:Fallback>
        </mc:AlternateContent>
      </w:r>
      <w:r w:rsidR="00493D4E">
        <w:rPr>
          <w:sz w:val="18"/>
        </w:rPr>
        <w:t xml:space="preserve">    </w:t>
      </w:r>
      <w:r w:rsidR="00AD00D9" w:rsidRPr="005A6AAD">
        <w:rPr>
          <w:sz w:val="18"/>
        </w:rPr>
        <w:t xml:space="preserve">NB. </w:t>
      </w:r>
      <w:r w:rsidR="00AD00D9">
        <w:rPr>
          <w:sz w:val="18"/>
        </w:rPr>
        <w:t xml:space="preserve">* Significance at </w:t>
      </w:r>
      <w:r w:rsidR="00AD00D9">
        <w:rPr>
          <w:i/>
          <w:sz w:val="18"/>
        </w:rPr>
        <w:t>p</w:t>
      </w:r>
      <w:r w:rsidR="00645795">
        <w:rPr>
          <w:sz w:val="18"/>
        </w:rPr>
        <w:t>&lt;.05, **Significance at p&lt;.008. MMSE= Mini Mental State Examination, SCEB= Short Cognitive Evaluation Battery.</w:t>
      </w:r>
      <w:r w:rsidR="00627E5D" w:rsidRPr="00627E5D">
        <w:rPr>
          <w:noProof/>
          <w:sz w:val="18"/>
          <w:lang w:eastAsia="en-GB"/>
        </w:rPr>
        <w:t xml:space="preserve"> </w:t>
      </w:r>
      <w:r w:rsidR="00627E5D">
        <w:rPr>
          <w:noProof/>
          <w:sz w:val="18"/>
          <w:lang w:eastAsia="en-GB"/>
        </w:rPr>
        <mc:AlternateContent>
          <mc:Choice Requires="wps">
            <w:drawing>
              <wp:anchor distT="0" distB="0" distL="114300" distR="114300" simplePos="0" relativeHeight="251692544" behindDoc="0" locked="0" layoutInCell="1" allowOverlap="1" wp14:anchorId="03137F2A" wp14:editId="1E022E53">
                <wp:simplePos x="0" y="0"/>
                <wp:positionH relativeFrom="column">
                  <wp:posOffset>-104775</wp:posOffset>
                </wp:positionH>
                <wp:positionV relativeFrom="paragraph">
                  <wp:posOffset>1286510</wp:posOffset>
                </wp:positionV>
                <wp:extent cx="647700" cy="438150"/>
                <wp:effectExtent l="0" t="9525" r="9525" b="9525"/>
                <wp:wrapNone/>
                <wp:docPr id="205" name="Text Box 205"/>
                <wp:cNvGraphicFramePr/>
                <a:graphic xmlns:a="http://schemas.openxmlformats.org/drawingml/2006/main">
                  <a:graphicData uri="http://schemas.microsoft.com/office/word/2010/wordprocessingShape">
                    <wps:wsp>
                      <wps:cNvSpPr txBox="1"/>
                      <wps:spPr>
                        <a:xfrm rot="5400000">
                          <a:off x="0" y="0"/>
                          <a:ext cx="6477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14CB0" w14:textId="256E20A1" w:rsidR="00CC32F4" w:rsidRDefault="00CC32F4" w:rsidP="00627E5D">
                            <w: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 o:spid="_x0000_s1027" type="#_x0000_t202" style="position:absolute;left:0;text-align:left;margin-left:-8.25pt;margin-top:101.3pt;width:51pt;height:34.5pt;rotation:90;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" fillcolor="white [3201]" stroked="f" strokeweight=".5pt">
                <v:textbox>
                  <w:txbxContent>
                    <w:p w14:paraId="0A214CB0" w14:textId="256E20A1" w:rsidR="00CC32F4" w:rsidRDefault="00CC32F4" w:rsidP="00627E5D">
                      <w:r>
                        <w:t>105</w:t>
                      </w:r>
                    </w:p>
                  </w:txbxContent>
                </v:textbox>
              </v:shape>
            </w:pict>
          </mc:Fallback>
        </mc:AlternateContent>
      </w:r>
    </w:p>
    <w:p w14:paraId="0E509C1C" w14:textId="77777777" w:rsidR="00AD00D9" w:rsidRDefault="00AD00D9" w:rsidP="00FC1AE1">
      <w:pPr>
        <w:pStyle w:val="Heading3"/>
        <w:numPr>
          <w:ilvl w:val="4"/>
          <w:numId w:val="5"/>
        </w:numPr>
        <w:spacing w:line="360" w:lineRule="auto"/>
      </w:pPr>
      <w:r>
        <w:lastRenderedPageBreak/>
        <w:t>High and low performers</w:t>
      </w:r>
    </w:p>
    <w:p w14:paraId="4581917F" w14:textId="55CEB030" w:rsidR="00AD00D9" w:rsidRPr="009B1876" w:rsidRDefault="00AD00D9" w:rsidP="00AD00D9">
      <w:pPr>
        <w:spacing w:line="360" w:lineRule="auto"/>
        <w:jc w:val="both"/>
      </w:pPr>
      <w:r>
        <w:t xml:space="preserve">The </w:t>
      </w:r>
      <w:r w:rsidR="00965028">
        <w:t>subjective hearing disability</w:t>
      </w:r>
      <w:r>
        <w:t xml:space="preserve"> distribution throughout high and low cognitive performers was significantly different (χ² (1) = 6.857, </w:t>
      </w:r>
      <w:r>
        <w:rPr>
          <w:i/>
        </w:rPr>
        <w:t>p</w:t>
      </w:r>
      <w:r>
        <w:t xml:space="preserve"> = .009). Figure 5.5 shows the group percentage for individuals based on their hearing </w:t>
      </w:r>
      <w:r w:rsidR="00965028">
        <w:t>disability</w:t>
      </w:r>
      <w:r>
        <w:t xml:space="preserve"> status. The odds of high cognitive performance was times higher for people who did not report </w:t>
      </w:r>
      <w:r w:rsidR="00965028">
        <w:t xml:space="preserve">a subjective </w:t>
      </w:r>
      <w:r>
        <w:t xml:space="preserve">hearing </w:t>
      </w:r>
      <w:r w:rsidR="00965028">
        <w:t>disability</w:t>
      </w:r>
      <w:r>
        <w:t xml:space="preserve"> compared to those who did</w:t>
      </w:r>
      <w:r w:rsidR="00FF3109">
        <w:t>, OR= 3.25</w:t>
      </w:r>
      <w:r>
        <w:t xml:space="preserve">. For people with no hearing </w:t>
      </w:r>
      <w:r w:rsidR="00965028">
        <w:t>disability</w:t>
      </w:r>
      <w:r>
        <w:t xml:space="preserve">, 42.9% were low cognitive performers, and 57.1% were high cognitive performers. Conversely, 71.4% of individuals </w:t>
      </w:r>
      <w:r w:rsidR="00965028">
        <w:t>who reported</w:t>
      </w:r>
      <w:r>
        <w:t xml:space="preserve"> hearing </w:t>
      </w:r>
      <w:r w:rsidR="00965028">
        <w:t>disability</w:t>
      </w:r>
      <w:r>
        <w:t xml:space="preserve"> were low performers, compared to 28.6% who were high cognitive performers. </w:t>
      </w:r>
    </w:p>
    <w:p w14:paraId="16B79F3D" w14:textId="77777777" w:rsidR="00AD00D9" w:rsidRDefault="00D836F1" w:rsidP="008D4140">
      <w:pPr>
        <w:jc w:val="center"/>
        <w:rPr>
          <w:sz w:val="20"/>
        </w:rPr>
      </w:pPr>
      <w:r>
        <w:object w:dxaOrig="8496" w:dyaOrig="4262" w14:anchorId="51A4B354">
          <v:shape id="_x0000_i1032" type="#_x0000_t75" style="width:424.55pt;height:3in" o:ole="">
            <v:imagedata r:id="rId28" o:title=""/>
          </v:shape>
          <o:OLEObject Type="Embed" ProgID="Prism7.Document" ShapeID="_x0000_i1032" DrawAspect="Content" ObjectID="_1600686950" r:id="rId29"/>
        </w:object>
      </w:r>
    </w:p>
    <w:p w14:paraId="1D64A26E" w14:textId="79D43E4A" w:rsidR="00AD00D9" w:rsidRDefault="00AD00D9" w:rsidP="00AD00D9">
      <w:pPr>
        <w:spacing w:line="240" w:lineRule="auto"/>
        <w:jc w:val="both"/>
        <w:rPr>
          <w:i/>
        </w:rPr>
      </w:pPr>
      <w:proofErr w:type="gramStart"/>
      <w:r>
        <w:rPr>
          <w:b/>
        </w:rPr>
        <w:t>Figure 5.5</w:t>
      </w:r>
      <w:r w:rsidRPr="009B61EE">
        <w:rPr>
          <w:b/>
        </w:rPr>
        <w:t>.</w:t>
      </w:r>
      <w:proofErr w:type="gramEnd"/>
      <w:r>
        <w:t xml:space="preserve"> </w:t>
      </w:r>
      <w:r>
        <w:rPr>
          <w:i/>
        </w:rPr>
        <w:t>Overall Cognition</w:t>
      </w:r>
      <w:r w:rsidRPr="009B61EE">
        <w:rPr>
          <w:i/>
        </w:rPr>
        <w:t xml:space="preserve"> and </w:t>
      </w:r>
      <w:r w:rsidR="00965028">
        <w:rPr>
          <w:i/>
        </w:rPr>
        <w:t xml:space="preserve">subjective </w:t>
      </w:r>
      <w:r w:rsidRPr="009B61EE">
        <w:rPr>
          <w:i/>
        </w:rPr>
        <w:t xml:space="preserve">hearing </w:t>
      </w:r>
      <w:r w:rsidR="00965028">
        <w:rPr>
          <w:i/>
        </w:rPr>
        <w:t>disability</w:t>
      </w:r>
      <w:r w:rsidRPr="009B61EE">
        <w:rPr>
          <w:i/>
        </w:rPr>
        <w:t xml:space="preserve"> according to the SEAH </w:t>
      </w:r>
    </w:p>
    <w:p w14:paraId="38B82370" w14:textId="3DD68823" w:rsidR="00AD00D9" w:rsidRPr="00D81AC0" w:rsidRDefault="00AD00D9" w:rsidP="00AD00D9">
      <w:pPr>
        <w:spacing w:line="240" w:lineRule="auto"/>
        <w:jc w:val="both"/>
        <w:rPr>
          <w:sz w:val="20"/>
        </w:rPr>
      </w:pPr>
      <w:r>
        <w:rPr>
          <w:sz w:val="20"/>
        </w:rPr>
        <w:t xml:space="preserve">NB. </w:t>
      </w:r>
      <w:r w:rsidR="00965028">
        <w:rPr>
          <w:sz w:val="20"/>
        </w:rPr>
        <w:t>HD</w:t>
      </w:r>
      <w:r>
        <w:rPr>
          <w:sz w:val="20"/>
        </w:rPr>
        <w:t xml:space="preserve">= hearing </w:t>
      </w:r>
      <w:r w:rsidR="00965028">
        <w:rPr>
          <w:sz w:val="20"/>
        </w:rPr>
        <w:t>disability</w:t>
      </w:r>
    </w:p>
    <w:p w14:paraId="0B34527D" w14:textId="77777777" w:rsidR="00AD00D9" w:rsidRPr="009B61EE" w:rsidRDefault="00AD00D9" w:rsidP="00AD00D9">
      <w:pPr>
        <w:spacing w:line="360" w:lineRule="auto"/>
        <w:jc w:val="both"/>
        <w:rPr>
          <w:i/>
        </w:rPr>
      </w:pPr>
    </w:p>
    <w:p w14:paraId="714D2DDE" w14:textId="7EE56C9C" w:rsidR="00AD00D9" w:rsidRDefault="00AD00D9" w:rsidP="00FC1AE1">
      <w:pPr>
        <w:pStyle w:val="Heading3"/>
        <w:numPr>
          <w:ilvl w:val="4"/>
          <w:numId w:val="5"/>
        </w:numPr>
        <w:spacing w:line="360" w:lineRule="auto"/>
        <w:jc w:val="both"/>
      </w:pPr>
      <w:r>
        <w:t xml:space="preserve">Age, neuropsychological performance and hearing </w:t>
      </w:r>
      <w:r w:rsidR="00BB13F1">
        <w:t>disability</w:t>
      </w:r>
    </w:p>
    <w:p w14:paraId="38E5A126" w14:textId="4801B4A5" w:rsidR="00AD00D9" w:rsidRPr="006E019F" w:rsidRDefault="00AD00D9" w:rsidP="00AD00D9">
      <w:pPr>
        <w:spacing w:line="360" w:lineRule="auto"/>
        <w:jc w:val="both"/>
      </w:pPr>
      <w:r>
        <w:t>Due to the high correlation between PTAv and SEAH</w:t>
      </w:r>
      <w:r w:rsidR="007D50E8">
        <w:t xml:space="preserve"> (5.3.3.1)</w:t>
      </w:r>
      <w:r>
        <w:t>, and</w:t>
      </w:r>
      <w:r w:rsidR="007D50E8">
        <w:t xml:space="preserve"> PTAv and age (5.2.3.1</w:t>
      </w:r>
      <w:r>
        <w:t xml:space="preserve">), there was a significant difference between the mean ages </w:t>
      </w:r>
      <w:r w:rsidR="00BB13F1">
        <w:t>between groups with no hearing disability and those who reported subjective hearing related disability. I</w:t>
      </w:r>
      <w:r>
        <w:t xml:space="preserve">ndividuals </w:t>
      </w:r>
      <w:r w:rsidR="00BB13F1">
        <w:t xml:space="preserve">reporting hearing disability </w:t>
      </w:r>
      <w:r>
        <w:t xml:space="preserve">were significantly older than those who reported no </w:t>
      </w:r>
      <w:r w:rsidR="00BB13F1">
        <w:t>hearing related disability</w:t>
      </w:r>
      <w:r>
        <w:t>, as shown in Table 5.10 (</w:t>
      </w:r>
      <w:r w:rsidRPr="004B02A2">
        <w:rPr>
          <w:i/>
        </w:rPr>
        <w:t>t</w:t>
      </w:r>
      <w:r>
        <w:t xml:space="preserve"> (73.05) = -5.80, </w:t>
      </w:r>
      <w:r w:rsidRPr="004B02A2">
        <w:rPr>
          <w:i/>
        </w:rPr>
        <w:t>p</w:t>
      </w:r>
      <w:r>
        <w:t xml:space="preserve">&lt;.001, </w:t>
      </w:r>
      <w:r w:rsidRPr="004B02A2">
        <w:rPr>
          <w:i/>
        </w:rPr>
        <w:t>d= 0.70</w:t>
      </w:r>
      <w:r>
        <w:t>). There was also a significant difference between males and females, wher</w:t>
      </w:r>
      <w:r w:rsidR="00BB13F1">
        <w:t xml:space="preserve">e the odds of males reporting subjective </w:t>
      </w:r>
      <w:r>
        <w:t xml:space="preserve">hearing </w:t>
      </w:r>
      <w:r w:rsidR="00BB13F1">
        <w:t>disability</w:t>
      </w:r>
      <w:r>
        <w:t xml:space="preserve"> was 2.66 times higher than the odds </w:t>
      </w:r>
      <w:r w:rsidR="00BB13F1">
        <w:t>for</w:t>
      </w:r>
      <w:r>
        <w:t xml:space="preserve"> females (χ² (1) = 4.99, </w:t>
      </w:r>
      <w:r w:rsidRPr="004B02A2">
        <w:rPr>
          <w:i/>
        </w:rPr>
        <w:t>p</w:t>
      </w:r>
      <w:r>
        <w:t xml:space="preserve"> = .025), however this might be exaggerated by the increased ratio of males with a HL compared to those with normal hearing. There was no difference between education levels for those who reported </w:t>
      </w:r>
      <w:r w:rsidR="00353628">
        <w:t xml:space="preserve">subjective hearing disability </w:t>
      </w:r>
      <w:r>
        <w:t>and those who did not (</w:t>
      </w:r>
      <w:r w:rsidRPr="004B02A2">
        <w:rPr>
          <w:i/>
        </w:rPr>
        <w:t xml:space="preserve">U </w:t>
      </w:r>
      <w:r>
        <w:t xml:space="preserve">= </w:t>
      </w:r>
      <w:r>
        <w:lastRenderedPageBreak/>
        <w:t xml:space="preserve">1042.00, </w:t>
      </w:r>
      <w:r w:rsidRPr="004B02A2">
        <w:rPr>
          <w:i/>
        </w:rPr>
        <w:t>p</w:t>
      </w:r>
      <w:r>
        <w:t xml:space="preserve"> =.365, </w:t>
      </w:r>
      <w:r w:rsidRPr="004B02A2">
        <w:rPr>
          <w:i/>
        </w:rPr>
        <w:t>r</w:t>
      </w:r>
      <w:r>
        <w:t xml:space="preserve">=-.08). Therefore, age may be confounding the association between </w:t>
      </w:r>
      <w:r w:rsidR="00353628">
        <w:t>hearing disability</w:t>
      </w:r>
      <w:r>
        <w:t xml:space="preserve"> status and cognitive performance. </w:t>
      </w:r>
    </w:p>
    <w:p w14:paraId="5C640040" w14:textId="663D1918" w:rsidR="00AD00D9" w:rsidRPr="009101A9" w:rsidRDefault="00AD00D9" w:rsidP="00AD00D9">
      <w:pPr>
        <w:spacing w:line="360" w:lineRule="auto"/>
        <w:jc w:val="both"/>
        <w:rPr>
          <w:i/>
        </w:rPr>
      </w:pPr>
      <w:proofErr w:type="gramStart"/>
      <w:r w:rsidRPr="009101A9">
        <w:rPr>
          <w:b/>
        </w:rPr>
        <w:t>Table 5.</w:t>
      </w:r>
      <w:r>
        <w:rPr>
          <w:b/>
        </w:rPr>
        <w:t>10</w:t>
      </w:r>
      <w:r w:rsidRPr="009101A9">
        <w:rPr>
          <w:b/>
        </w:rPr>
        <w:t>.</w:t>
      </w:r>
      <w:proofErr w:type="gramEnd"/>
      <w:r>
        <w:rPr>
          <w:b/>
        </w:rPr>
        <w:t xml:space="preserve"> </w:t>
      </w:r>
      <w:r>
        <w:rPr>
          <w:i/>
        </w:rPr>
        <w:t xml:space="preserve">Demographics according to </w:t>
      </w:r>
      <w:r w:rsidR="00353628">
        <w:rPr>
          <w:i/>
        </w:rPr>
        <w:t xml:space="preserve">subjective </w:t>
      </w:r>
      <w:r>
        <w:rPr>
          <w:i/>
        </w:rPr>
        <w:t xml:space="preserve">hearing </w:t>
      </w:r>
      <w:r w:rsidR="00353628">
        <w:rPr>
          <w:i/>
        </w:rPr>
        <w:t>disability</w:t>
      </w:r>
      <w:r>
        <w:rPr>
          <w:i/>
        </w:rPr>
        <w:t xml:space="preserve"> </w:t>
      </w:r>
    </w:p>
    <w:tbl>
      <w:tblPr>
        <w:tblStyle w:val="PlainTable21"/>
        <w:tblW w:w="0" w:type="auto"/>
        <w:jc w:val="center"/>
        <w:tblLook w:val="0620" w:firstRow="1" w:lastRow="0" w:firstColumn="0" w:lastColumn="0" w:noHBand="1" w:noVBand="1"/>
      </w:tblPr>
      <w:tblGrid>
        <w:gridCol w:w="3005"/>
        <w:gridCol w:w="3005"/>
        <w:gridCol w:w="3006"/>
      </w:tblGrid>
      <w:tr w:rsidR="00AD00D9" w14:paraId="463B8714" w14:textId="77777777" w:rsidTr="0061652D">
        <w:trPr>
          <w:cnfStyle w:val="100000000000" w:firstRow="1" w:lastRow="0" w:firstColumn="0" w:lastColumn="0" w:oddVBand="0" w:evenVBand="0" w:oddHBand="0" w:evenHBand="0" w:firstRowFirstColumn="0" w:firstRowLastColumn="0" w:lastRowFirstColumn="0" w:lastRowLastColumn="0"/>
          <w:jc w:val="center"/>
        </w:trPr>
        <w:tc>
          <w:tcPr>
            <w:tcW w:w="3005" w:type="dxa"/>
          </w:tcPr>
          <w:p w14:paraId="036A821A" w14:textId="77777777" w:rsidR="00AD00D9" w:rsidRDefault="00AD00D9" w:rsidP="005B010D">
            <w:pPr>
              <w:spacing w:line="360" w:lineRule="auto"/>
              <w:jc w:val="both"/>
            </w:pPr>
          </w:p>
        </w:tc>
        <w:tc>
          <w:tcPr>
            <w:tcW w:w="3005" w:type="dxa"/>
          </w:tcPr>
          <w:p w14:paraId="280DD3AC" w14:textId="6C6D87F9" w:rsidR="00AD00D9" w:rsidRPr="0061652D" w:rsidRDefault="00AD00D9" w:rsidP="00353628">
            <w:pPr>
              <w:spacing w:line="360" w:lineRule="auto"/>
              <w:jc w:val="both"/>
              <w:rPr>
                <w:b w:val="0"/>
              </w:rPr>
            </w:pPr>
            <w:r w:rsidRPr="0061652D">
              <w:rPr>
                <w:b w:val="0"/>
              </w:rPr>
              <w:t xml:space="preserve">No </w:t>
            </w:r>
            <w:r w:rsidR="00353628">
              <w:rPr>
                <w:b w:val="0"/>
              </w:rPr>
              <w:t>disability</w:t>
            </w:r>
            <w:r w:rsidR="006F06E9">
              <w:rPr>
                <w:b w:val="0"/>
              </w:rPr>
              <w:t xml:space="preserve"> (n=84)</w:t>
            </w:r>
          </w:p>
        </w:tc>
        <w:tc>
          <w:tcPr>
            <w:tcW w:w="3006" w:type="dxa"/>
          </w:tcPr>
          <w:p w14:paraId="357E381D" w14:textId="410652AB" w:rsidR="00AD00D9" w:rsidRPr="0061652D" w:rsidRDefault="00AD00D9" w:rsidP="00353628">
            <w:pPr>
              <w:spacing w:line="360" w:lineRule="auto"/>
              <w:jc w:val="both"/>
              <w:rPr>
                <w:b w:val="0"/>
              </w:rPr>
            </w:pPr>
            <w:r w:rsidRPr="0061652D">
              <w:rPr>
                <w:b w:val="0"/>
              </w:rPr>
              <w:t xml:space="preserve">Hearing </w:t>
            </w:r>
            <w:r w:rsidR="00353628">
              <w:rPr>
                <w:b w:val="0"/>
              </w:rPr>
              <w:t>disability</w:t>
            </w:r>
            <w:r w:rsidRPr="0061652D">
              <w:rPr>
                <w:b w:val="0"/>
              </w:rPr>
              <w:t xml:space="preserve"> </w:t>
            </w:r>
            <w:r w:rsidR="006F06E9">
              <w:rPr>
                <w:b w:val="0"/>
              </w:rPr>
              <w:t>(n=28)</w:t>
            </w:r>
          </w:p>
        </w:tc>
      </w:tr>
      <w:tr w:rsidR="00AD00D9" w14:paraId="43FAC2B5" w14:textId="77777777" w:rsidTr="0061652D">
        <w:trPr>
          <w:jc w:val="center"/>
        </w:trPr>
        <w:tc>
          <w:tcPr>
            <w:tcW w:w="3005" w:type="dxa"/>
          </w:tcPr>
          <w:p w14:paraId="74B9DC3C" w14:textId="77777777" w:rsidR="00AD00D9" w:rsidRDefault="00AD00D9" w:rsidP="005B010D">
            <w:pPr>
              <w:spacing w:line="360" w:lineRule="auto"/>
              <w:jc w:val="both"/>
            </w:pPr>
            <w:r>
              <w:t>Age (SD)</w:t>
            </w:r>
          </w:p>
        </w:tc>
        <w:tc>
          <w:tcPr>
            <w:tcW w:w="3005" w:type="dxa"/>
          </w:tcPr>
          <w:p w14:paraId="1942DF10" w14:textId="77777777" w:rsidR="00AD00D9" w:rsidRDefault="00AD00D9" w:rsidP="005B010D">
            <w:pPr>
              <w:spacing w:line="360" w:lineRule="auto"/>
              <w:jc w:val="both"/>
            </w:pPr>
            <w:r>
              <w:t>62.10 (11.99)</w:t>
            </w:r>
          </w:p>
        </w:tc>
        <w:tc>
          <w:tcPr>
            <w:tcW w:w="3006" w:type="dxa"/>
          </w:tcPr>
          <w:p w14:paraId="357426A1" w14:textId="77777777" w:rsidR="00AD00D9" w:rsidRDefault="00AD00D9" w:rsidP="005B010D">
            <w:pPr>
              <w:spacing w:line="360" w:lineRule="auto"/>
              <w:jc w:val="both"/>
            </w:pPr>
            <w:r>
              <w:t>73.43 (7.67)</w:t>
            </w:r>
          </w:p>
        </w:tc>
      </w:tr>
      <w:tr w:rsidR="00AD00D9" w14:paraId="2A0C8E9A" w14:textId="77777777" w:rsidTr="0061652D">
        <w:trPr>
          <w:jc w:val="center"/>
        </w:trPr>
        <w:tc>
          <w:tcPr>
            <w:tcW w:w="3005" w:type="dxa"/>
          </w:tcPr>
          <w:p w14:paraId="060C79E4" w14:textId="77777777" w:rsidR="00AD00D9" w:rsidRDefault="00AD00D9" w:rsidP="005B010D">
            <w:pPr>
              <w:spacing w:line="360" w:lineRule="auto"/>
              <w:jc w:val="both"/>
            </w:pPr>
            <w:r>
              <w:t>Years of education (IQR)</w:t>
            </w:r>
          </w:p>
        </w:tc>
        <w:tc>
          <w:tcPr>
            <w:tcW w:w="3005" w:type="dxa"/>
          </w:tcPr>
          <w:p w14:paraId="27ACD507" w14:textId="77777777" w:rsidR="00AD00D9" w:rsidRDefault="00AD00D9" w:rsidP="005B010D">
            <w:pPr>
              <w:spacing w:line="360" w:lineRule="auto"/>
              <w:jc w:val="both"/>
            </w:pPr>
            <w:r>
              <w:t>16.00 (5.00)</w:t>
            </w:r>
          </w:p>
        </w:tc>
        <w:tc>
          <w:tcPr>
            <w:tcW w:w="3006" w:type="dxa"/>
          </w:tcPr>
          <w:p w14:paraId="2C754609" w14:textId="77777777" w:rsidR="00AD00D9" w:rsidRDefault="00AD00D9" w:rsidP="005B010D">
            <w:pPr>
              <w:spacing w:line="360" w:lineRule="auto"/>
              <w:jc w:val="both"/>
            </w:pPr>
            <w:r>
              <w:t>15.50 (7.00)</w:t>
            </w:r>
          </w:p>
        </w:tc>
      </w:tr>
      <w:tr w:rsidR="00AD00D9" w14:paraId="75C64E6A" w14:textId="77777777" w:rsidTr="0061652D">
        <w:trPr>
          <w:jc w:val="center"/>
        </w:trPr>
        <w:tc>
          <w:tcPr>
            <w:tcW w:w="3005" w:type="dxa"/>
          </w:tcPr>
          <w:p w14:paraId="3EC780CA" w14:textId="77777777" w:rsidR="00AD00D9" w:rsidRDefault="00AD00D9" w:rsidP="005B010D">
            <w:pPr>
              <w:spacing w:line="360" w:lineRule="auto"/>
              <w:jc w:val="both"/>
            </w:pPr>
            <w:r>
              <w:t>Gender M/F</w:t>
            </w:r>
          </w:p>
        </w:tc>
        <w:tc>
          <w:tcPr>
            <w:tcW w:w="3005" w:type="dxa"/>
          </w:tcPr>
          <w:p w14:paraId="06A48CDE" w14:textId="77777777" w:rsidR="00AD00D9" w:rsidRDefault="00AD00D9" w:rsidP="005B010D">
            <w:pPr>
              <w:spacing w:line="360" w:lineRule="auto"/>
              <w:jc w:val="both"/>
            </w:pPr>
            <w:r>
              <w:t>28/56</w:t>
            </w:r>
          </w:p>
        </w:tc>
        <w:tc>
          <w:tcPr>
            <w:tcW w:w="3006" w:type="dxa"/>
          </w:tcPr>
          <w:p w14:paraId="71BCDF10" w14:textId="77777777" w:rsidR="00AD00D9" w:rsidRDefault="00AD00D9" w:rsidP="005B010D">
            <w:pPr>
              <w:spacing w:line="360" w:lineRule="auto"/>
              <w:jc w:val="both"/>
            </w:pPr>
            <w:r>
              <w:t>16/12</w:t>
            </w:r>
          </w:p>
        </w:tc>
      </w:tr>
    </w:tbl>
    <w:p w14:paraId="4C7C1DE7" w14:textId="77777777" w:rsidR="00AD00D9" w:rsidRDefault="00AD00D9" w:rsidP="00AD00D9">
      <w:pPr>
        <w:spacing w:line="360" w:lineRule="auto"/>
        <w:jc w:val="both"/>
      </w:pPr>
    </w:p>
    <w:p w14:paraId="5B4C68DC" w14:textId="0CA871E2" w:rsidR="00AD00D9" w:rsidRDefault="00AD00D9" w:rsidP="00AD00D9">
      <w:pPr>
        <w:spacing w:line="360" w:lineRule="auto"/>
        <w:jc w:val="both"/>
      </w:pPr>
      <w:r>
        <w:t xml:space="preserve">The results from the hierarchical multiple linear regression suggested that age (Model 1) accounted for 30.6% of the variance in overall cognitive performance, and when SEAH is included as a predictor at Model 2, there is no significant change in the prediction of variance (Table 5.11). Therefore, after controlling for the effects of age, </w:t>
      </w:r>
      <w:r w:rsidR="00353628">
        <w:t xml:space="preserve">subjective </w:t>
      </w:r>
      <w:r>
        <w:t xml:space="preserve">hearing </w:t>
      </w:r>
      <w:r w:rsidR="00353628">
        <w:t>disability</w:t>
      </w:r>
      <w:r>
        <w:t xml:space="preserve"> has no associat</w:t>
      </w:r>
      <w:r w:rsidR="002A7118">
        <w:t>ion with cognitive performance.</w:t>
      </w:r>
    </w:p>
    <w:p w14:paraId="4B91559C" w14:textId="77777777" w:rsidR="002A7118" w:rsidRPr="004368EA" w:rsidRDefault="002A7118" w:rsidP="00AD00D9">
      <w:pPr>
        <w:spacing w:line="360" w:lineRule="auto"/>
        <w:jc w:val="both"/>
      </w:pPr>
    </w:p>
    <w:p w14:paraId="1D5FA620" w14:textId="77777777" w:rsidR="00AD00D9" w:rsidRDefault="00AD00D9" w:rsidP="00AD00D9">
      <w:proofErr w:type="gramStart"/>
      <w:r>
        <w:rPr>
          <w:b/>
        </w:rPr>
        <w:t>Table 5.11</w:t>
      </w:r>
      <w:r w:rsidRPr="009B61EE">
        <w:rPr>
          <w:b/>
        </w:rPr>
        <w:t>.</w:t>
      </w:r>
      <w:proofErr w:type="gramEnd"/>
      <w:r w:rsidRPr="001D0F33">
        <w:t xml:space="preserve"> </w:t>
      </w:r>
      <w:r w:rsidRPr="009B61EE">
        <w:rPr>
          <w:i/>
        </w:rPr>
        <w:t>Linear model of predictors of Overall Cognition</w:t>
      </w:r>
      <w:r>
        <w:t xml:space="preserve"> </w:t>
      </w:r>
      <w:r w:rsidRPr="001D0F33">
        <w:t xml:space="preserve"> </w:t>
      </w:r>
    </w:p>
    <w:tbl>
      <w:tblPr>
        <w:tblStyle w:val="PlainTable21"/>
        <w:tblW w:w="0" w:type="auto"/>
        <w:jc w:val="center"/>
        <w:tblLook w:val="06A0" w:firstRow="1" w:lastRow="0" w:firstColumn="1" w:lastColumn="0" w:noHBand="1" w:noVBand="1"/>
      </w:tblPr>
      <w:tblGrid>
        <w:gridCol w:w="1803"/>
        <w:gridCol w:w="1803"/>
        <w:gridCol w:w="1803"/>
        <w:gridCol w:w="1803"/>
        <w:gridCol w:w="1804"/>
      </w:tblGrid>
      <w:tr w:rsidR="00AD00D9" w14:paraId="585EF62E" w14:textId="77777777" w:rsidTr="006165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14:paraId="7974EA2B" w14:textId="77777777" w:rsidR="00AD00D9" w:rsidRDefault="00AD00D9" w:rsidP="005B010D">
            <w:pPr>
              <w:spacing w:line="360" w:lineRule="auto"/>
            </w:pPr>
          </w:p>
        </w:tc>
        <w:tc>
          <w:tcPr>
            <w:tcW w:w="1803" w:type="dxa"/>
          </w:tcPr>
          <w:p w14:paraId="15487DF1" w14:textId="77777777" w:rsidR="00AD00D9" w:rsidRPr="00B9696A"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B9696A">
              <w:rPr>
                <w:b w:val="0"/>
              </w:rPr>
              <w:t>b</w:t>
            </w:r>
          </w:p>
        </w:tc>
        <w:tc>
          <w:tcPr>
            <w:tcW w:w="1803" w:type="dxa"/>
          </w:tcPr>
          <w:p w14:paraId="19144605" w14:textId="77777777" w:rsidR="00AD00D9" w:rsidRPr="00B9696A"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B9696A">
              <w:rPr>
                <w:b w:val="0"/>
              </w:rPr>
              <w:t>SE B</w:t>
            </w:r>
          </w:p>
        </w:tc>
        <w:tc>
          <w:tcPr>
            <w:tcW w:w="1803" w:type="dxa"/>
          </w:tcPr>
          <w:p w14:paraId="39CEDB86" w14:textId="77777777" w:rsidR="00AD00D9" w:rsidRPr="00B9696A"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B9696A">
              <w:rPr>
                <w:b w:val="0"/>
              </w:rPr>
              <w:t>β</w:t>
            </w:r>
          </w:p>
        </w:tc>
        <w:tc>
          <w:tcPr>
            <w:tcW w:w="1804" w:type="dxa"/>
          </w:tcPr>
          <w:p w14:paraId="4FC875E0" w14:textId="77777777" w:rsidR="00AD00D9" w:rsidRPr="00B9696A"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i/>
              </w:rPr>
            </w:pPr>
            <w:r w:rsidRPr="00B9696A">
              <w:rPr>
                <w:b w:val="0"/>
                <w:i/>
              </w:rPr>
              <w:t>P</w:t>
            </w:r>
          </w:p>
        </w:tc>
      </w:tr>
      <w:tr w:rsidR="00AD00D9" w14:paraId="6B5F9E28"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4E171A74" w14:textId="77777777" w:rsidR="00AD00D9" w:rsidRDefault="00AD00D9" w:rsidP="005B010D">
            <w:pPr>
              <w:spacing w:line="360" w:lineRule="auto"/>
            </w:pPr>
            <w:r>
              <w:t xml:space="preserve">     Model 1</w:t>
            </w:r>
          </w:p>
        </w:tc>
        <w:tc>
          <w:tcPr>
            <w:tcW w:w="1803" w:type="dxa"/>
          </w:tcPr>
          <w:p w14:paraId="675EA283"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Pr>
          <w:p w14:paraId="348D7BA5"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Pr>
          <w:p w14:paraId="32CD2CAD"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tcPr>
          <w:p w14:paraId="0437CA7C"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AD00D9" w14:paraId="74968D36"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4E435DB1" w14:textId="77777777" w:rsidR="00AD00D9" w:rsidRPr="00B9696A" w:rsidRDefault="00AD00D9" w:rsidP="005B010D">
            <w:pPr>
              <w:spacing w:line="360" w:lineRule="auto"/>
              <w:rPr>
                <w:b w:val="0"/>
              </w:rPr>
            </w:pPr>
            <w:r w:rsidRPr="00B9696A">
              <w:rPr>
                <w:b w:val="0"/>
              </w:rPr>
              <w:t xml:space="preserve">Constant </w:t>
            </w:r>
          </w:p>
        </w:tc>
        <w:tc>
          <w:tcPr>
            <w:tcW w:w="1803" w:type="dxa"/>
          </w:tcPr>
          <w:p w14:paraId="096E1E34"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1.53</w:t>
            </w:r>
          </w:p>
        </w:tc>
        <w:tc>
          <w:tcPr>
            <w:tcW w:w="1803" w:type="dxa"/>
          </w:tcPr>
          <w:p w14:paraId="60896EA1"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.224</w:t>
            </w:r>
          </w:p>
        </w:tc>
        <w:tc>
          <w:tcPr>
            <w:tcW w:w="1803" w:type="dxa"/>
          </w:tcPr>
          <w:p w14:paraId="13660A1B"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tcPr>
          <w:p w14:paraId="4C9E6BB3"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7683677C"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4EB452FE" w14:textId="77777777" w:rsidR="00AD00D9" w:rsidRPr="00B9696A" w:rsidRDefault="00AD00D9" w:rsidP="005B010D">
            <w:pPr>
              <w:spacing w:line="360" w:lineRule="auto"/>
              <w:rPr>
                <w:b w:val="0"/>
              </w:rPr>
            </w:pPr>
            <w:r w:rsidRPr="00B9696A">
              <w:rPr>
                <w:b w:val="0"/>
              </w:rPr>
              <w:t>Age</w:t>
            </w:r>
          </w:p>
        </w:tc>
        <w:tc>
          <w:tcPr>
            <w:tcW w:w="1803" w:type="dxa"/>
          </w:tcPr>
          <w:p w14:paraId="76E0B635"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-.024</w:t>
            </w:r>
          </w:p>
        </w:tc>
        <w:tc>
          <w:tcPr>
            <w:tcW w:w="1803" w:type="dxa"/>
          </w:tcPr>
          <w:p w14:paraId="25BB0A96"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.003</w:t>
            </w:r>
          </w:p>
        </w:tc>
        <w:tc>
          <w:tcPr>
            <w:tcW w:w="1803" w:type="dxa"/>
          </w:tcPr>
          <w:p w14:paraId="1391F5BC"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-.553</w:t>
            </w:r>
          </w:p>
        </w:tc>
        <w:tc>
          <w:tcPr>
            <w:tcW w:w="1804" w:type="dxa"/>
          </w:tcPr>
          <w:p w14:paraId="618CED95"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1057195F"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2A25F1A4" w14:textId="77777777" w:rsidR="00AD00D9" w:rsidRDefault="00AD00D9" w:rsidP="005B010D">
            <w:pPr>
              <w:spacing w:line="360" w:lineRule="auto"/>
            </w:pPr>
            <w:r>
              <w:t xml:space="preserve">     Model 2</w:t>
            </w:r>
          </w:p>
        </w:tc>
        <w:tc>
          <w:tcPr>
            <w:tcW w:w="1803" w:type="dxa"/>
          </w:tcPr>
          <w:p w14:paraId="0CB3E225"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Pr>
          <w:p w14:paraId="6BF75671"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Pr>
          <w:p w14:paraId="0ABC2550"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tcPr>
          <w:p w14:paraId="6EF03611"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AD00D9" w14:paraId="4A5C3910"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78751A44" w14:textId="77777777" w:rsidR="00AD00D9" w:rsidRPr="00B9696A" w:rsidRDefault="00AD00D9" w:rsidP="005B010D">
            <w:pPr>
              <w:spacing w:line="360" w:lineRule="auto"/>
              <w:rPr>
                <w:b w:val="0"/>
              </w:rPr>
            </w:pPr>
            <w:r w:rsidRPr="00B9696A">
              <w:rPr>
                <w:b w:val="0"/>
              </w:rPr>
              <w:t>Constant</w:t>
            </w:r>
          </w:p>
        </w:tc>
        <w:tc>
          <w:tcPr>
            <w:tcW w:w="1803" w:type="dxa"/>
          </w:tcPr>
          <w:p w14:paraId="3F7D8ADB"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1.43</w:t>
            </w:r>
          </w:p>
        </w:tc>
        <w:tc>
          <w:tcPr>
            <w:tcW w:w="1803" w:type="dxa"/>
          </w:tcPr>
          <w:p w14:paraId="4E44B99E"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.238</w:t>
            </w:r>
          </w:p>
        </w:tc>
        <w:tc>
          <w:tcPr>
            <w:tcW w:w="1803" w:type="dxa"/>
          </w:tcPr>
          <w:p w14:paraId="3D91B5DE"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04" w:type="dxa"/>
          </w:tcPr>
          <w:p w14:paraId="19FAECD4"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5AE251F9"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4F05EF8E" w14:textId="77777777" w:rsidR="00AD00D9" w:rsidRPr="00B9696A" w:rsidRDefault="00AD00D9" w:rsidP="005B010D">
            <w:pPr>
              <w:spacing w:line="360" w:lineRule="auto"/>
              <w:rPr>
                <w:b w:val="0"/>
              </w:rPr>
            </w:pPr>
            <w:r w:rsidRPr="00B9696A">
              <w:rPr>
                <w:b w:val="0"/>
              </w:rPr>
              <w:t>Age</w:t>
            </w:r>
          </w:p>
        </w:tc>
        <w:tc>
          <w:tcPr>
            <w:tcW w:w="1803" w:type="dxa"/>
          </w:tcPr>
          <w:p w14:paraId="31C40523"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-.021</w:t>
            </w:r>
          </w:p>
        </w:tc>
        <w:tc>
          <w:tcPr>
            <w:tcW w:w="1803" w:type="dxa"/>
          </w:tcPr>
          <w:p w14:paraId="4805CE6E"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.004</w:t>
            </w:r>
          </w:p>
        </w:tc>
        <w:tc>
          <w:tcPr>
            <w:tcW w:w="1803" w:type="dxa"/>
          </w:tcPr>
          <w:p w14:paraId="21CD2D13"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-.497</w:t>
            </w:r>
          </w:p>
        </w:tc>
        <w:tc>
          <w:tcPr>
            <w:tcW w:w="1804" w:type="dxa"/>
          </w:tcPr>
          <w:p w14:paraId="574706F2"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&lt;.001</w:t>
            </w:r>
          </w:p>
        </w:tc>
      </w:tr>
      <w:tr w:rsidR="00AD00D9" w14:paraId="787E4ABA"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803" w:type="dxa"/>
          </w:tcPr>
          <w:p w14:paraId="376F920D" w14:textId="77777777" w:rsidR="00AD00D9" w:rsidRPr="00B9696A" w:rsidRDefault="00AD00D9" w:rsidP="005B010D">
            <w:pPr>
              <w:spacing w:line="360" w:lineRule="auto"/>
              <w:rPr>
                <w:b w:val="0"/>
              </w:rPr>
            </w:pPr>
            <w:r>
              <w:rPr>
                <w:b w:val="0"/>
              </w:rPr>
              <w:t>SEAH</w:t>
            </w:r>
          </w:p>
        </w:tc>
        <w:tc>
          <w:tcPr>
            <w:tcW w:w="1803" w:type="dxa"/>
          </w:tcPr>
          <w:p w14:paraId="4E42D955"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-.003</w:t>
            </w:r>
          </w:p>
        </w:tc>
        <w:tc>
          <w:tcPr>
            <w:tcW w:w="1803" w:type="dxa"/>
          </w:tcPr>
          <w:p w14:paraId="75987F32"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.003</w:t>
            </w:r>
          </w:p>
        </w:tc>
        <w:tc>
          <w:tcPr>
            <w:tcW w:w="1803" w:type="dxa"/>
          </w:tcPr>
          <w:p w14:paraId="7654A1E3"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-.109</w:t>
            </w:r>
          </w:p>
        </w:tc>
        <w:tc>
          <w:tcPr>
            <w:tcW w:w="1804" w:type="dxa"/>
          </w:tcPr>
          <w:p w14:paraId="27D38411"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.241</w:t>
            </w:r>
          </w:p>
        </w:tc>
      </w:tr>
    </w:tbl>
    <w:p w14:paraId="2005B782" w14:textId="77777777" w:rsidR="00AD00D9" w:rsidRDefault="00AD00D9" w:rsidP="00AD00D9">
      <w:pPr>
        <w:rPr>
          <w:sz w:val="20"/>
        </w:rPr>
      </w:pPr>
      <w:r>
        <w:rPr>
          <w:sz w:val="20"/>
        </w:rPr>
        <w:t>NB</w:t>
      </w:r>
      <w:r w:rsidRPr="00F22E58">
        <w:rPr>
          <w:sz w:val="20"/>
        </w:rPr>
        <w:t xml:space="preserve"> R²= .</w:t>
      </w:r>
      <w:r>
        <w:rPr>
          <w:sz w:val="20"/>
        </w:rPr>
        <w:t>306</w:t>
      </w:r>
      <w:r w:rsidRPr="00F22E58">
        <w:rPr>
          <w:sz w:val="20"/>
        </w:rPr>
        <w:t xml:space="preserve"> for </w:t>
      </w:r>
      <w:r>
        <w:rPr>
          <w:sz w:val="20"/>
        </w:rPr>
        <w:t>Model</w:t>
      </w:r>
      <w:r w:rsidRPr="00F22E58">
        <w:rPr>
          <w:sz w:val="20"/>
        </w:rPr>
        <w:t xml:space="preserve"> 1, ∆R² = .</w:t>
      </w:r>
      <w:r>
        <w:rPr>
          <w:sz w:val="20"/>
        </w:rPr>
        <w:t>009 for Model</w:t>
      </w:r>
      <w:r w:rsidRPr="00F22E58">
        <w:rPr>
          <w:sz w:val="20"/>
        </w:rPr>
        <w:t xml:space="preserve"> 2 (p= .</w:t>
      </w:r>
      <w:r>
        <w:rPr>
          <w:sz w:val="20"/>
        </w:rPr>
        <w:t>241</w:t>
      </w:r>
      <w:r w:rsidRPr="00F22E58">
        <w:rPr>
          <w:sz w:val="20"/>
        </w:rPr>
        <w:t>)</w:t>
      </w:r>
    </w:p>
    <w:p w14:paraId="165DCC79" w14:textId="77777777" w:rsidR="00AD00D9" w:rsidRDefault="00AD00D9" w:rsidP="00AD00D9">
      <w:pPr>
        <w:rPr>
          <w:sz w:val="20"/>
        </w:rPr>
      </w:pPr>
    </w:p>
    <w:p w14:paraId="2779F40F" w14:textId="77777777" w:rsidR="00AD00D9" w:rsidRDefault="00AD00D9" w:rsidP="00AD00D9">
      <w:pPr>
        <w:rPr>
          <w:sz w:val="20"/>
        </w:rPr>
      </w:pPr>
    </w:p>
    <w:p w14:paraId="0C949C79" w14:textId="721A8699" w:rsidR="00AD00D9" w:rsidRDefault="00AD00D9" w:rsidP="00FC1AE1">
      <w:pPr>
        <w:pStyle w:val="Heading3"/>
        <w:numPr>
          <w:ilvl w:val="4"/>
          <w:numId w:val="5"/>
        </w:numPr>
        <w:spacing w:line="360" w:lineRule="auto"/>
        <w:jc w:val="both"/>
      </w:pPr>
      <w:r>
        <w:t>Subjective heari</w:t>
      </w:r>
      <w:r w:rsidR="00353628">
        <w:t>ng disability</w:t>
      </w:r>
      <w:r>
        <w:t xml:space="preserve">, normal hearing and cognition </w:t>
      </w:r>
    </w:p>
    <w:p w14:paraId="3C438A33" w14:textId="104D198A" w:rsidR="00AD00D9" w:rsidRDefault="00AD00D9" w:rsidP="00AD00D9">
      <w:pPr>
        <w:spacing w:line="360" w:lineRule="auto"/>
        <w:jc w:val="both"/>
      </w:pPr>
      <w:r>
        <w:t xml:space="preserve">The six individuals </w:t>
      </w:r>
      <w:r w:rsidR="00353628">
        <w:t>with normal hearing who subjectively reported</w:t>
      </w:r>
      <w:r>
        <w:t xml:space="preserve"> hearing </w:t>
      </w:r>
      <w:r w:rsidR="00353628">
        <w:t>disability</w:t>
      </w:r>
      <w:r>
        <w:t xml:space="preserve"> were compared to six </w:t>
      </w:r>
      <w:proofErr w:type="gramStart"/>
      <w:r>
        <w:t>age</w:t>
      </w:r>
      <w:proofErr w:type="gramEnd"/>
      <w:r>
        <w:t xml:space="preserve">, gender and education matched participants with normal hearing who reported no hearing </w:t>
      </w:r>
      <w:r w:rsidR="00353628">
        <w:t>disability</w:t>
      </w:r>
      <w:r>
        <w:t>. There were no demographic differences between the groups (Table 5.12).</w:t>
      </w:r>
    </w:p>
    <w:p w14:paraId="0619A1DE" w14:textId="7D934992" w:rsidR="00AD00D9" w:rsidRDefault="00AD00D9" w:rsidP="00AD00D9">
      <w:pPr>
        <w:spacing w:line="360" w:lineRule="auto"/>
        <w:jc w:val="both"/>
      </w:pPr>
      <w:r>
        <w:lastRenderedPageBreak/>
        <w:t xml:space="preserve">Similarly, there was no difference in Overall Cognition or the raw scores on any of the neuropsychological tests between participants with </w:t>
      </w:r>
      <w:r w:rsidR="00353628">
        <w:t>or without hearing related disability</w:t>
      </w:r>
      <w:r>
        <w:t xml:space="preserve"> (Table 5.13), suggesting that subjective hearing </w:t>
      </w:r>
      <w:r w:rsidR="00353628">
        <w:t>disability</w:t>
      </w:r>
      <w:r>
        <w:t xml:space="preserve"> did not influence cognitive performance in this sample of cognitively healthy controls with no HL. </w:t>
      </w:r>
    </w:p>
    <w:p w14:paraId="5D78CE24" w14:textId="77777777" w:rsidR="007B284D" w:rsidRDefault="007B284D" w:rsidP="00AD00D9">
      <w:pPr>
        <w:spacing w:line="360" w:lineRule="auto"/>
        <w:jc w:val="both"/>
      </w:pPr>
    </w:p>
    <w:p w14:paraId="24FB227E" w14:textId="61AE622B" w:rsidR="00AD00D9" w:rsidRDefault="00AD00D9" w:rsidP="00AD00D9">
      <w:proofErr w:type="gramStart"/>
      <w:r>
        <w:rPr>
          <w:b/>
        </w:rPr>
        <w:t>Table 5.12</w:t>
      </w:r>
      <w:r w:rsidRPr="009B61EE">
        <w:rPr>
          <w:b/>
        </w:rPr>
        <w:t>.</w:t>
      </w:r>
      <w:proofErr w:type="gramEnd"/>
      <w:r w:rsidRPr="001D0F33">
        <w:t xml:space="preserve"> </w:t>
      </w:r>
      <w:r>
        <w:rPr>
          <w:i/>
        </w:rPr>
        <w:t xml:space="preserve">Demographic characteristics of matched samples </w:t>
      </w:r>
      <w:r w:rsidR="00353628">
        <w:rPr>
          <w:i/>
        </w:rPr>
        <w:t>according to hearing disability</w:t>
      </w:r>
      <w:r>
        <w:t xml:space="preserve"> </w:t>
      </w:r>
      <w:r w:rsidRPr="001D0F33">
        <w:t xml:space="preserve"> </w:t>
      </w:r>
    </w:p>
    <w:tbl>
      <w:tblPr>
        <w:tblStyle w:val="PlainTable21"/>
        <w:tblW w:w="0" w:type="auto"/>
        <w:jc w:val="center"/>
        <w:tblLook w:val="06A0" w:firstRow="1" w:lastRow="0" w:firstColumn="1" w:lastColumn="0" w:noHBand="1" w:noVBand="1"/>
      </w:tblPr>
      <w:tblGrid>
        <w:gridCol w:w="1635"/>
        <w:gridCol w:w="1701"/>
        <w:gridCol w:w="1790"/>
        <w:gridCol w:w="1272"/>
      </w:tblGrid>
      <w:tr w:rsidR="00AD00D9" w14:paraId="5CC69952" w14:textId="77777777" w:rsidTr="00D52982">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5" w:type="dxa"/>
          </w:tcPr>
          <w:p w14:paraId="5167117E" w14:textId="77777777" w:rsidR="00AD00D9" w:rsidRPr="00B60F35" w:rsidRDefault="00AD00D9" w:rsidP="005B010D">
            <w:pPr>
              <w:spacing w:line="360" w:lineRule="auto"/>
              <w:rPr>
                <w:b w:val="0"/>
              </w:rPr>
            </w:pPr>
            <w:r w:rsidRPr="00B60F35">
              <w:rPr>
                <w:b w:val="0"/>
              </w:rPr>
              <w:t xml:space="preserve">Demographic </w:t>
            </w:r>
          </w:p>
        </w:tc>
        <w:tc>
          <w:tcPr>
            <w:tcW w:w="1701" w:type="dxa"/>
          </w:tcPr>
          <w:p w14:paraId="7A16E0D1" w14:textId="70A60CF0" w:rsidR="00AD00D9" w:rsidRPr="00B60F35" w:rsidRDefault="00AD00D9" w:rsidP="0029129D">
            <w:pPr>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No </w:t>
            </w:r>
            <w:r w:rsidR="00353628">
              <w:rPr>
                <w:b w:val="0"/>
              </w:rPr>
              <w:t>disability</w:t>
            </w:r>
            <w:r>
              <w:rPr>
                <w:b w:val="0"/>
              </w:rPr>
              <w:t xml:space="preserve"> </w:t>
            </w:r>
            <w:r w:rsidR="00D52982">
              <w:rPr>
                <w:b w:val="0"/>
              </w:rPr>
              <w:t>(n=</w:t>
            </w:r>
            <w:r w:rsidR="0029129D">
              <w:rPr>
                <w:b w:val="0"/>
              </w:rPr>
              <w:t>6</w:t>
            </w:r>
            <w:r w:rsidR="00D52982">
              <w:rPr>
                <w:b w:val="0"/>
              </w:rPr>
              <w:t>)</w:t>
            </w:r>
          </w:p>
        </w:tc>
        <w:tc>
          <w:tcPr>
            <w:tcW w:w="1790" w:type="dxa"/>
          </w:tcPr>
          <w:p w14:paraId="5ABBAE28" w14:textId="6D738271" w:rsidR="00AD00D9" w:rsidRPr="00B60F35" w:rsidRDefault="00AD00D9" w:rsidP="0029129D">
            <w:pPr>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Hearing </w:t>
            </w:r>
            <w:r w:rsidR="00353628">
              <w:rPr>
                <w:b w:val="0"/>
              </w:rPr>
              <w:t>disability</w:t>
            </w:r>
            <w:r w:rsidR="00D52982">
              <w:rPr>
                <w:b w:val="0"/>
              </w:rPr>
              <w:t xml:space="preserve"> (n=</w:t>
            </w:r>
            <w:r w:rsidR="0029129D">
              <w:rPr>
                <w:b w:val="0"/>
              </w:rPr>
              <w:t>6</w:t>
            </w:r>
            <w:r w:rsidR="00D52982">
              <w:rPr>
                <w:b w:val="0"/>
              </w:rPr>
              <w:t>)</w:t>
            </w:r>
          </w:p>
        </w:tc>
        <w:tc>
          <w:tcPr>
            <w:tcW w:w="1272" w:type="dxa"/>
          </w:tcPr>
          <w:p w14:paraId="6D1514A9" w14:textId="0BF09160" w:rsidR="00AD00D9" w:rsidRPr="00B60F35" w:rsidRDefault="00AD00D9" w:rsidP="00D52982">
            <w:pPr>
              <w:jc w:val="center"/>
              <w:cnfStyle w:val="100000000000" w:firstRow="1" w:lastRow="0" w:firstColumn="0" w:lastColumn="0" w:oddVBand="0" w:evenVBand="0" w:oddHBand="0" w:evenHBand="0" w:firstRowFirstColumn="0" w:firstRowLastColumn="0" w:lastRowFirstColumn="0" w:lastRowLastColumn="0"/>
              <w:rPr>
                <w:b w:val="0"/>
              </w:rPr>
            </w:pPr>
            <w:r w:rsidRPr="00B60F35">
              <w:rPr>
                <w:b w:val="0"/>
              </w:rPr>
              <w:t>Significance</w:t>
            </w:r>
          </w:p>
        </w:tc>
      </w:tr>
      <w:tr w:rsidR="00AD00D9" w14:paraId="09FA5B3D" w14:textId="77777777" w:rsidTr="00D52982">
        <w:trPr>
          <w:jc w:val="center"/>
        </w:trPr>
        <w:tc>
          <w:tcPr>
            <w:cnfStyle w:val="001000000000" w:firstRow="0" w:lastRow="0" w:firstColumn="1" w:lastColumn="0" w:oddVBand="0" w:evenVBand="0" w:oddHBand="0" w:evenHBand="0" w:firstRowFirstColumn="0" w:firstRowLastColumn="0" w:lastRowFirstColumn="0" w:lastRowLastColumn="0"/>
            <w:tcW w:w="1635" w:type="dxa"/>
          </w:tcPr>
          <w:p w14:paraId="49F4B76E" w14:textId="77777777" w:rsidR="00AD00D9" w:rsidRPr="00163191" w:rsidRDefault="00AD00D9" w:rsidP="005B010D">
            <w:pPr>
              <w:spacing w:line="360" w:lineRule="auto"/>
              <w:rPr>
                <w:b w:val="0"/>
              </w:rPr>
            </w:pPr>
            <w:r w:rsidRPr="00163191">
              <w:rPr>
                <w:b w:val="0"/>
              </w:rPr>
              <w:t xml:space="preserve">Age </w:t>
            </w:r>
          </w:p>
        </w:tc>
        <w:tc>
          <w:tcPr>
            <w:tcW w:w="1701" w:type="dxa"/>
            <w:vAlign w:val="center"/>
          </w:tcPr>
          <w:p w14:paraId="4C2DCC3B"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67.00 (6.95)</w:t>
            </w:r>
          </w:p>
        </w:tc>
        <w:tc>
          <w:tcPr>
            <w:tcW w:w="1790" w:type="dxa"/>
            <w:vAlign w:val="center"/>
          </w:tcPr>
          <w:p w14:paraId="1400C209"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68.00 (5.44)</w:t>
            </w:r>
          </w:p>
        </w:tc>
        <w:tc>
          <w:tcPr>
            <w:tcW w:w="1272" w:type="dxa"/>
            <w:vAlign w:val="center"/>
          </w:tcPr>
          <w:p w14:paraId="7C209B7F" w14:textId="77777777" w:rsidR="00AD00D9" w:rsidRPr="00A0170C"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.787</w:t>
            </w:r>
          </w:p>
        </w:tc>
      </w:tr>
      <w:tr w:rsidR="00AD00D9" w14:paraId="21CB230E" w14:textId="77777777" w:rsidTr="00D52982">
        <w:trPr>
          <w:jc w:val="center"/>
        </w:trPr>
        <w:tc>
          <w:tcPr>
            <w:cnfStyle w:val="001000000000" w:firstRow="0" w:lastRow="0" w:firstColumn="1" w:lastColumn="0" w:oddVBand="0" w:evenVBand="0" w:oddHBand="0" w:evenHBand="0" w:firstRowFirstColumn="0" w:firstRowLastColumn="0" w:lastRowFirstColumn="0" w:lastRowLastColumn="0"/>
            <w:tcW w:w="1635" w:type="dxa"/>
          </w:tcPr>
          <w:p w14:paraId="648AEFA0" w14:textId="77777777" w:rsidR="00AD00D9" w:rsidRPr="00163191" w:rsidRDefault="00AD00D9" w:rsidP="005B010D">
            <w:pPr>
              <w:spacing w:line="360" w:lineRule="auto"/>
              <w:rPr>
                <w:b w:val="0"/>
              </w:rPr>
            </w:pPr>
            <w:r>
              <w:rPr>
                <w:b w:val="0"/>
              </w:rPr>
              <w:t xml:space="preserve">Education </w:t>
            </w:r>
          </w:p>
        </w:tc>
        <w:tc>
          <w:tcPr>
            <w:tcW w:w="1701" w:type="dxa"/>
            <w:vAlign w:val="center"/>
          </w:tcPr>
          <w:p w14:paraId="4117BD5E"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15.50 (3.39)</w:t>
            </w:r>
          </w:p>
        </w:tc>
        <w:tc>
          <w:tcPr>
            <w:tcW w:w="1790" w:type="dxa"/>
            <w:vAlign w:val="center"/>
          </w:tcPr>
          <w:p w14:paraId="46C89CBC"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16.17 (3.55)</w:t>
            </w:r>
          </w:p>
        </w:tc>
        <w:tc>
          <w:tcPr>
            <w:tcW w:w="1272" w:type="dxa"/>
            <w:vAlign w:val="center"/>
          </w:tcPr>
          <w:p w14:paraId="1931AD1E" w14:textId="77777777" w:rsidR="00AD00D9" w:rsidRPr="00A0170C"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.746</w:t>
            </w:r>
          </w:p>
        </w:tc>
      </w:tr>
      <w:tr w:rsidR="00AD00D9" w14:paraId="3C2A9351" w14:textId="77777777" w:rsidTr="00D52982">
        <w:trPr>
          <w:jc w:val="center"/>
        </w:trPr>
        <w:tc>
          <w:tcPr>
            <w:cnfStyle w:val="001000000000" w:firstRow="0" w:lastRow="0" w:firstColumn="1" w:lastColumn="0" w:oddVBand="0" w:evenVBand="0" w:oddHBand="0" w:evenHBand="0" w:firstRowFirstColumn="0" w:firstRowLastColumn="0" w:lastRowFirstColumn="0" w:lastRowLastColumn="0"/>
            <w:tcW w:w="1635" w:type="dxa"/>
          </w:tcPr>
          <w:p w14:paraId="090C8AAF" w14:textId="77777777" w:rsidR="00AD00D9" w:rsidRPr="00163191" w:rsidRDefault="00AD00D9" w:rsidP="005B010D">
            <w:pPr>
              <w:spacing w:line="360" w:lineRule="auto"/>
              <w:rPr>
                <w:b w:val="0"/>
              </w:rPr>
            </w:pPr>
            <w:r>
              <w:rPr>
                <w:b w:val="0"/>
              </w:rPr>
              <w:t>Gender (</w:t>
            </w:r>
            <w:r w:rsidRPr="00163191">
              <w:rPr>
                <w:b w:val="0"/>
              </w:rPr>
              <w:t>M/F</w:t>
            </w:r>
            <w:r>
              <w:rPr>
                <w:b w:val="0"/>
              </w:rPr>
              <w:t>)</w:t>
            </w:r>
          </w:p>
        </w:tc>
        <w:tc>
          <w:tcPr>
            <w:tcW w:w="1701" w:type="dxa"/>
            <w:vAlign w:val="center"/>
          </w:tcPr>
          <w:p w14:paraId="413110B3"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3/3</w:t>
            </w:r>
          </w:p>
        </w:tc>
        <w:tc>
          <w:tcPr>
            <w:tcW w:w="1790" w:type="dxa"/>
            <w:vAlign w:val="center"/>
          </w:tcPr>
          <w:p w14:paraId="125A748D"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3/3</w:t>
            </w:r>
          </w:p>
        </w:tc>
        <w:tc>
          <w:tcPr>
            <w:tcW w:w="1272" w:type="dxa"/>
            <w:vAlign w:val="center"/>
          </w:tcPr>
          <w:p w14:paraId="333610AD" w14:textId="77777777" w:rsidR="00AD00D9" w:rsidRPr="00A0170C"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rsidRPr="00A0170C">
              <w:t>1.00</w:t>
            </w:r>
          </w:p>
        </w:tc>
      </w:tr>
      <w:tr w:rsidR="00AD00D9" w14:paraId="391BD306" w14:textId="77777777" w:rsidTr="00D52982">
        <w:trPr>
          <w:jc w:val="center"/>
        </w:trPr>
        <w:tc>
          <w:tcPr>
            <w:cnfStyle w:val="001000000000" w:firstRow="0" w:lastRow="0" w:firstColumn="1" w:lastColumn="0" w:oddVBand="0" w:evenVBand="0" w:oddHBand="0" w:evenHBand="0" w:firstRowFirstColumn="0" w:firstRowLastColumn="0" w:lastRowFirstColumn="0" w:lastRowLastColumn="0"/>
            <w:tcW w:w="1635" w:type="dxa"/>
          </w:tcPr>
          <w:p w14:paraId="4862556E" w14:textId="77777777" w:rsidR="00AD00D9" w:rsidRDefault="00AD00D9" w:rsidP="005B010D">
            <w:pPr>
              <w:spacing w:line="360" w:lineRule="auto"/>
              <w:rPr>
                <w:b w:val="0"/>
              </w:rPr>
            </w:pPr>
            <w:r>
              <w:rPr>
                <w:b w:val="0"/>
              </w:rPr>
              <w:t>PTAv</w:t>
            </w:r>
          </w:p>
        </w:tc>
        <w:tc>
          <w:tcPr>
            <w:tcW w:w="1701" w:type="dxa"/>
            <w:vAlign w:val="center"/>
          </w:tcPr>
          <w:p w14:paraId="7F742FFA"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20.00 (1.00)</w:t>
            </w:r>
          </w:p>
        </w:tc>
        <w:tc>
          <w:tcPr>
            <w:tcW w:w="1790" w:type="dxa"/>
            <w:vAlign w:val="center"/>
          </w:tcPr>
          <w:p w14:paraId="276193EA"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23.00 (3.00)</w:t>
            </w:r>
          </w:p>
        </w:tc>
        <w:tc>
          <w:tcPr>
            <w:tcW w:w="1272" w:type="dxa"/>
            <w:vAlign w:val="center"/>
          </w:tcPr>
          <w:p w14:paraId="657448DA" w14:textId="77777777" w:rsidR="00AD00D9" w:rsidRPr="00A0170C"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.310</w:t>
            </w:r>
          </w:p>
        </w:tc>
      </w:tr>
      <w:tr w:rsidR="00AD00D9" w14:paraId="56B243E7" w14:textId="77777777" w:rsidTr="00D52982">
        <w:trPr>
          <w:jc w:val="center"/>
        </w:trPr>
        <w:tc>
          <w:tcPr>
            <w:cnfStyle w:val="001000000000" w:firstRow="0" w:lastRow="0" w:firstColumn="1" w:lastColumn="0" w:oddVBand="0" w:evenVBand="0" w:oddHBand="0" w:evenHBand="0" w:firstRowFirstColumn="0" w:firstRowLastColumn="0" w:lastRowFirstColumn="0" w:lastRowLastColumn="0"/>
            <w:tcW w:w="1635" w:type="dxa"/>
          </w:tcPr>
          <w:p w14:paraId="7B7B625F" w14:textId="77777777" w:rsidR="00AD00D9" w:rsidRDefault="00AD00D9" w:rsidP="005B010D">
            <w:pPr>
              <w:spacing w:line="360" w:lineRule="auto"/>
              <w:rPr>
                <w:b w:val="0"/>
              </w:rPr>
            </w:pPr>
            <w:r>
              <w:rPr>
                <w:b w:val="0"/>
              </w:rPr>
              <w:t>GAD-7</w:t>
            </w:r>
          </w:p>
        </w:tc>
        <w:tc>
          <w:tcPr>
            <w:tcW w:w="1701" w:type="dxa"/>
            <w:vAlign w:val="center"/>
          </w:tcPr>
          <w:p w14:paraId="4779C482"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7.67 (7.31)</w:t>
            </w:r>
          </w:p>
        </w:tc>
        <w:tc>
          <w:tcPr>
            <w:tcW w:w="1790" w:type="dxa"/>
            <w:vAlign w:val="center"/>
          </w:tcPr>
          <w:p w14:paraId="25747B95"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3.33 (2.81)</w:t>
            </w:r>
          </w:p>
        </w:tc>
        <w:tc>
          <w:tcPr>
            <w:tcW w:w="1272" w:type="dxa"/>
            <w:vAlign w:val="center"/>
          </w:tcPr>
          <w:p w14:paraId="00B5BA21"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.205</w:t>
            </w:r>
          </w:p>
        </w:tc>
      </w:tr>
      <w:tr w:rsidR="00AD00D9" w14:paraId="55E203AA" w14:textId="77777777" w:rsidTr="00D52982">
        <w:trPr>
          <w:jc w:val="center"/>
        </w:trPr>
        <w:tc>
          <w:tcPr>
            <w:cnfStyle w:val="001000000000" w:firstRow="0" w:lastRow="0" w:firstColumn="1" w:lastColumn="0" w:oddVBand="0" w:evenVBand="0" w:oddHBand="0" w:evenHBand="0" w:firstRowFirstColumn="0" w:firstRowLastColumn="0" w:lastRowFirstColumn="0" w:lastRowLastColumn="0"/>
            <w:tcW w:w="1635" w:type="dxa"/>
          </w:tcPr>
          <w:p w14:paraId="0FE3CC70" w14:textId="77777777" w:rsidR="00AD00D9" w:rsidRDefault="00AD00D9" w:rsidP="005B010D">
            <w:pPr>
              <w:spacing w:line="360" w:lineRule="auto"/>
              <w:rPr>
                <w:b w:val="0"/>
              </w:rPr>
            </w:pPr>
            <w:r>
              <w:rPr>
                <w:b w:val="0"/>
              </w:rPr>
              <w:t>PHQ-9</w:t>
            </w:r>
          </w:p>
        </w:tc>
        <w:tc>
          <w:tcPr>
            <w:tcW w:w="1701" w:type="dxa"/>
            <w:vAlign w:val="center"/>
          </w:tcPr>
          <w:p w14:paraId="3126A99F"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4.83 (5.10)</w:t>
            </w:r>
          </w:p>
        </w:tc>
        <w:tc>
          <w:tcPr>
            <w:tcW w:w="1790" w:type="dxa"/>
            <w:vAlign w:val="center"/>
          </w:tcPr>
          <w:p w14:paraId="334616CC"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3.33 (2.42)</w:t>
            </w:r>
          </w:p>
        </w:tc>
        <w:tc>
          <w:tcPr>
            <w:tcW w:w="1272" w:type="dxa"/>
            <w:vAlign w:val="center"/>
          </w:tcPr>
          <w:p w14:paraId="22E56861" w14:textId="77777777" w:rsidR="00AD00D9" w:rsidRDefault="00AD00D9" w:rsidP="00D52982">
            <w:pPr>
              <w:spacing w:line="360" w:lineRule="auto"/>
              <w:jc w:val="center"/>
              <w:cnfStyle w:val="000000000000" w:firstRow="0" w:lastRow="0" w:firstColumn="0" w:lastColumn="0" w:oddVBand="0" w:evenVBand="0" w:oddHBand="0" w:evenHBand="0" w:firstRowFirstColumn="0" w:firstRowLastColumn="0" w:lastRowFirstColumn="0" w:lastRowLastColumn="0"/>
            </w:pPr>
            <w:r>
              <w:t>.523</w:t>
            </w:r>
          </w:p>
        </w:tc>
      </w:tr>
    </w:tbl>
    <w:p w14:paraId="5AB373F6" w14:textId="03B2C3DA" w:rsidR="00AD00D9" w:rsidRDefault="00AD00D9" w:rsidP="00AD00D9">
      <w:pPr>
        <w:spacing w:line="240" w:lineRule="auto"/>
        <w:rPr>
          <w:sz w:val="18"/>
        </w:rPr>
      </w:pPr>
      <w:r w:rsidRPr="005A6AAD">
        <w:rPr>
          <w:sz w:val="18"/>
        </w:rPr>
        <w:t xml:space="preserve">NB. </w:t>
      </w:r>
      <w:r>
        <w:rPr>
          <w:sz w:val="18"/>
        </w:rPr>
        <w:t xml:space="preserve">* Significance at </w:t>
      </w:r>
      <w:r>
        <w:rPr>
          <w:i/>
          <w:sz w:val="18"/>
        </w:rPr>
        <w:t>p</w:t>
      </w:r>
      <w:r>
        <w:rPr>
          <w:sz w:val="18"/>
        </w:rPr>
        <w:t>&lt;.05. The m</w:t>
      </w:r>
      <w:r w:rsidRPr="005A6AAD">
        <w:rPr>
          <w:sz w:val="18"/>
        </w:rPr>
        <w:t xml:space="preserve">ean </w:t>
      </w:r>
      <w:r w:rsidR="003E46A7">
        <w:rPr>
          <w:sz w:val="18"/>
        </w:rPr>
        <w:t>(S</w:t>
      </w:r>
      <w:r>
        <w:rPr>
          <w:sz w:val="18"/>
        </w:rPr>
        <w:t xml:space="preserve">D) is reported </w:t>
      </w:r>
      <w:r w:rsidRPr="005A6AAD">
        <w:rPr>
          <w:sz w:val="18"/>
        </w:rPr>
        <w:t xml:space="preserve">for </w:t>
      </w:r>
      <w:r>
        <w:rPr>
          <w:sz w:val="18"/>
        </w:rPr>
        <w:t>age, years of education</w:t>
      </w:r>
      <w:r w:rsidRPr="005A6AAD">
        <w:rPr>
          <w:sz w:val="18"/>
        </w:rPr>
        <w:t xml:space="preserve">, </w:t>
      </w:r>
      <w:r>
        <w:rPr>
          <w:sz w:val="18"/>
        </w:rPr>
        <w:t>GAD-7 and PHQ-9 scores, a</w:t>
      </w:r>
      <w:r w:rsidRPr="005A6AAD">
        <w:rPr>
          <w:sz w:val="18"/>
        </w:rPr>
        <w:t>nd the median</w:t>
      </w:r>
      <w:r>
        <w:rPr>
          <w:sz w:val="18"/>
        </w:rPr>
        <w:t xml:space="preserve"> (IQR)</w:t>
      </w:r>
      <w:r w:rsidRPr="005A6AAD">
        <w:rPr>
          <w:sz w:val="18"/>
        </w:rPr>
        <w:t xml:space="preserve"> </w:t>
      </w:r>
      <w:r>
        <w:rPr>
          <w:sz w:val="18"/>
        </w:rPr>
        <w:t>is reported for PTAv.</w:t>
      </w:r>
    </w:p>
    <w:p w14:paraId="6B5401EF" w14:textId="77777777" w:rsidR="00AD00D9" w:rsidRDefault="00AD00D9" w:rsidP="00AD00D9">
      <w:pPr>
        <w:spacing w:line="240" w:lineRule="auto"/>
        <w:rPr>
          <w:sz w:val="18"/>
        </w:rPr>
      </w:pPr>
    </w:p>
    <w:p w14:paraId="10DB0DBC" w14:textId="24A173BC" w:rsidR="00AD00D9" w:rsidRPr="005E1683" w:rsidRDefault="00AD00D9" w:rsidP="00AD00D9">
      <w:pPr>
        <w:spacing w:line="360" w:lineRule="auto"/>
        <w:jc w:val="both"/>
        <w:rPr>
          <w:i/>
        </w:rPr>
      </w:pPr>
      <w:proofErr w:type="gramStart"/>
      <w:r w:rsidRPr="009B61EE">
        <w:rPr>
          <w:b/>
        </w:rPr>
        <w:t>Table 5.</w:t>
      </w:r>
      <w:r>
        <w:rPr>
          <w:b/>
        </w:rPr>
        <w:t>13</w:t>
      </w:r>
      <w:r w:rsidRPr="009B61EE">
        <w:rPr>
          <w:b/>
        </w:rPr>
        <w:t>.</w:t>
      </w:r>
      <w:proofErr w:type="gramEnd"/>
      <w:r>
        <w:t xml:space="preserve"> </w:t>
      </w:r>
      <w:r w:rsidRPr="009B61EE">
        <w:rPr>
          <w:i/>
        </w:rPr>
        <w:t>Neuropsychological</w:t>
      </w:r>
      <w:r>
        <w:t xml:space="preserve"> </w:t>
      </w:r>
      <w:r w:rsidRPr="009B61EE">
        <w:rPr>
          <w:i/>
        </w:rPr>
        <w:t xml:space="preserve">performance according to </w:t>
      </w:r>
      <w:r w:rsidR="00353628">
        <w:rPr>
          <w:i/>
        </w:rPr>
        <w:t xml:space="preserve">subjective </w:t>
      </w:r>
      <w:r w:rsidRPr="009B61EE">
        <w:rPr>
          <w:i/>
        </w:rPr>
        <w:t xml:space="preserve">hearing </w:t>
      </w:r>
      <w:r w:rsidR="00353628">
        <w:rPr>
          <w:i/>
        </w:rPr>
        <w:t>disability</w:t>
      </w:r>
      <w:r>
        <w:rPr>
          <w:i/>
        </w:rPr>
        <w:t xml:space="preserve"> of matched sample</w:t>
      </w:r>
    </w:p>
    <w:tbl>
      <w:tblPr>
        <w:tblStyle w:val="PlainTable21"/>
        <w:tblW w:w="9026" w:type="dxa"/>
        <w:jc w:val="center"/>
        <w:tblLook w:val="06E0" w:firstRow="1" w:lastRow="1" w:firstColumn="1" w:lastColumn="0" w:noHBand="1" w:noVBand="1"/>
      </w:tblPr>
      <w:tblGrid>
        <w:gridCol w:w="1701"/>
        <w:gridCol w:w="906"/>
        <w:gridCol w:w="827"/>
        <w:gridCol w:w="1526"/>
        <w:gridCol w:w="774"/>
        <w:gridCol w:w="794"/>
        <w:gridCol w:w="1154"/>
        <w:gridCol w:w="1344"/>
      </w:tblGrid>
      <w:tr w:rsidR="00AD00D9" w14:paraId="223AFB20" w14:textId="77777777" w:rsidTr="0061652D">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tcPr>
          <w:p w14:paraId="3EAAABF4" w14:textId="77777777" w:rsidR="00AD00D9" w:rsidRPr="00CF4DD3" w:rsidRDefault="00AD00D9" w:rsidP="005B010D">
            <w:pPr>
              <w:spacing w:line="360" w:lineRule="auto"/>
              <w:rPr>
                <w:b w:val="0"/>
              </w:rPr>
            </w:pPr>
          </w:p>
        </w:tc>
        <w:tc>
          <w:tcPr>
            <w:tcW w:w="3259" w:type="dxa"/>
            <w:gridSpan w:val="3"/>
          </w:tcPr>
          <w:p w14:paraId="3493947F" w14:textId="3EF4DF86" w:rsidR="00AD00D9" w:rsidRPr="005A6AAD"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Cs w:val="0"/>
              </w:rPr>
            </w:pPr>
            <w:r>
              <w:rPr>
                <w:b w:val="0"/>
              </w:rPr>
              <w:t xml:space="preserve">No </w:t>
            </w:r>
            <w:r w:rsidR="00353628">
              <w:rPr>
                <w:b w:val="0"/>
              </w:rPr>
              <w:t>disability</w:t>
            </w:r>
            <w:r w:rsidRPr="005A6AAD">
              <w:rPr>
                <w:b w:val="0"/>
              </w:rPr>
              <w:t xml:space="preserve"> (n=</w:t>
            </w:r>
            <w:r>
              <w:rPr>
                <w:b w:val="0"/>
              </w:rPr>
              <w:t>6</w:t>
            </w:r>
            <w:r w:rsidRPr="005A6AAD">
              <w:rPr>
                <w:b w:val="0"/>
              </w:rPr>
              <w:t>)</w:t>
            </w:r>
          </w:p>
          <w:p w14:paraId="1CB49259" w14:textId="77777777" w:rsidR="00AD00D9" w:rsidRPr="005A6AAD"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p>
        </w:tc>
        <w:tc>
          <w:tcPr>
            <w:tcW w:w="2722" w:type="dxa"/>
            <w:gridSpan w:val="3"/>
          </w:tcPr>
          <w:p w14:paraId="565F1B60" w14:textId="56E44231" w:rsidR="00AD00D9" w:rsidRPr="005A6AAD"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Cs w:val="0"/>
              </w:rPr>
            </w:pPr>
            <w:r>
              <w:rPr>
                <w:b w:val="0"/>
              </w:rPr>
              <w:t xml:space="preserve">Hearing </w:t>
            </w:r>
            <w:r w:rsidR="00353628">
              <w:rPr>
                <w:b w:val="0"/>
              </w:rPr>
              <w:t>disability</w:t>
            </w:r>
            <w:r>
              <w:rPr>
                <w:b w:val="0"/>
              </w:rPr>
              <w:t xml:space="preserve"> (n=6</w:t>
            </w:r>
            <w:r w:rsidRPr="005A6AAD">
              <w:rPr>
                <w:b w:val="0"/>
              </w:rPr>
              <w:t>)</w:t>
            </w:r>
          </w:p>
          <w:p w14:paraId="19AA10D0" w14:textId="77777777" w:rsidR="00AD00D9" w:rsidRPr="005A6AAD"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p>
        </w:tc>
        <w:tc>
          <w:tcPr>
            <w:tcW w:w="1344" w:type="dxa"/>
          </w:tcPr>
          <w:p w14:paraId="2C53B45C" w14:textId="77777777" w:rsidR="00AD00D9" w:rsidRPr="005A6AAD" w:rsidRDefault="00AD00D9" w:rsidP="005B010D">
            <w:pPr>
              <w:spacing w:line="360" w:lineRule="auto"/>
              <w:cnfStyle w:val="100000000000" w:firstRow="1" w:lastRow="0" w:firstColumn="0" w:lastColumn="0" w:oddVBand="0" w:evenVBand="0" w:oddHBand="0" w:evenHBand="0" w:firstRowFirstColumn="0" w:firstRowLastColumn="0" w:lastRowFirstColumn="0" w:lastRowLastColumn="0"/>
              <w:rPr>
                <w:b w:val="0"/>
              </w:rPr>
            </w:pPr>
          </w:p>
        </w:tc>
      </w:tr>
      <w:tr w:rsidR="00AD00D9" w14:paraId="3C9A055C"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7F7F7F" w:themeColor="text1" w:themeTint="80"/>
            </w:tcBorders>
          </w:tcPr>
          <w:p w14:paraId="4BC0BBF6" w14:textId="77777777" w:rsidR="00AD00D9" w:rsidRDefault="00AD00D9" w:rsidP="005B010D">
            <w:pPr>
              <w:spacing w:line="360" w:lineRule="auto"/>
              <w:rPr>
                <w:b w:val="0"/>
              </w:rPr>
            </w:pPr>
            <w:r>
              <w:rPr>
                <w:b w:val="0"/>
              </w:rPr>
              <w:t>Cognitive Test</w:t>
            </w:r>
          </w:p>
        </w:tc>
        <w:tc>
          <w:tcPr>
            <w:tcW w:w="1733" w:type="dxa"/>
            <w:gridSpan w:val="2"/>
            <w:tcBorders>
              <w:bottom w:val="single" w:sz="4" w:space="0" w:color="7F7F7F" w:themeColor="text1" w:themeTint="80"/>
              <w:right w:val="nil"/>
            </w:tcBorders>
          </w:tcPr>
          <w:p w14:paraId="3BF7B531"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Cs/>
              </w:rPr>
            </w:pPr>
            <w:r>
              <w:t>Average</w:t>
            </w:r>
          </w:p>
        </w:tc>
        <w:tc>
          <w:tcPr>
            <w:tcW w:w="1526" w:type="dxa"/>
            <w:tcBorders>
              <w:left w:val="nil"/>
              <w:bottom w:val="single" w:sz="4" w:space="0" w:color="7F7F7F" w:themeColor="text1" w:themeTint="80"/>
            </w:tcBorders>
          </w:tcPr>
          <w:p w14:paraId="28EEF710"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Range</w:t>
            </w:r>
          </w:p>
        </w:tc>
        <w:tc>
          <w:tcPr>
            <w:tcW w:w="1568" w:type="dxa"/>
            <w:gridSpan w:val="2"/>
            <w:tcBorders>
              <w:bottom w:val="single" w:sz="4" w:space="0" w:color="7F7F7F" w:themeColor="text1" w:themeTint="80"/>
            </w:tcBorders>
          </w:tcPr>
          <w:p w14:paraId="7288E79E"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Average</w:t>
            </w:r>
          </w:p>
        </w:tc>
        <w:tc>
          <w:tcPr>
            <w:tcW w:w="1154" w:type="dxa"/>
            <w:tcBorders>
              <w:bottom w:val="single" w:sz="4" w:space="0" w:color="7F7F7F" w:themeColor="text1" w:themeTint="80"/>
            </w:tcBorders>
          </w:tcPr>
          <w:p w14:paraId="092A8B31"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Range</w:t>
            </w:r>
          </w:p>
        </w:tc>
        <w:tc>
          <w:tcPr>
            <w:tcW w:w="1344" w:type="dxa"/>
            <w:tcBorders>
              <w:bottom w:val="single" w:sz="4" w:space="0" w:color="7F7F7F" w:themeColor="text1" w:themeTint="80"/>
            </w:tcBorders>
          </w:tcPr>
          <w:p w14:paraId="402A94C4" w14:textId="77777777" w:rsidR="00AD00D9" w:rsidRPr="00FE5E4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rsidRPr="00FE5E4D">
              <w:t>Significance</w:t>
            </w:r>
          </w:p>
        </w:tc>
      </w:tr>
      <w:tr w:rsidR="00AD00D9" w14:paraId="22FA56BA"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BCC724F" w14:textId="77777777" w:rsidR="00AD00D9" w:rsidRPr="00B6129E" w:rsidRDefault="00AD00D9" w:rsidP="005B010D">
            <w:pPr>
              <w:spacing w:line="360" w:lineRule="auto"/>
              <w:rPr>
                <w:b w:val="0"/>
                <w:sz w:val="20"/>
              </w:rPr>
            </w:pPr>
            <w:r w:rsidRPr="00B6129E">
              <w:rPr>
                <w:b w:val="0"/>
                <w:sz w:val="20"/>
              </w:rPr>
              <w:t>MMSE</w:t>
            </w:r>
          </w:p>
        </w:tc>
        <w:tc>
          <w:tcPr>
            <w:tcW w:w="906" w:type="dxa"/>
            <w:vAlign w:val="bottom"/>
          </w:tcPr>
          <w:p w14:paraId="6D4A435F"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30</w:t>
            </w:r>
            <w:r w:rsidRPr="00B6129E">
              <w:rPr>
                <w:sz w:val="20"/>
              </w:rPr>
              <w:t>.00</w:t>
            </w:r>
          </w:p>
        </w:tc>
        <w:tc>
          <w:tcPr>
            <w:tcW w:w="827" w:type="dxa"/>
            <w:vAlign w:val="bottom"/>
          </w:tcPr>
          <w:p w14:paraId="55078B52"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1526" w:type="dxa"/>
            <w:vAlign w:val="bottom"/>
          </w:tcPr>
          <w:p w14:paraId="1D78B3B7"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29-30</w:t>
            </w:r>
          </w:p>
        </w:tc>
        <w:tc>
          <w:tcPr>
            <w:tcW w:w="774" w:type="dxa"/>
            <w:vAlign w:val="bottom"/>
          </w:tcPr>
          <w:p w14:paraId="3A932EAD"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2</w:t>
            </w:r>
            <w:r>
              <w:rPr>
                <w:sz w:val="20"/>
              </w:rPr>
              <w:t>8</w:t>
            </w:r>
            <w:r w:rsidRPr="00B6129E">
              <w:rPr>
                <w:sz w:val="20"/>
              </w:rPr>
              <w:t>.</w:t>
            </w:r>
            <w:r>
              <w:rPr>
                <w:sz w:val="20"/>
              </w:rPr>
              <w:t>5</w:t>
            </w:r>
            <w:r w:rsidRPr="00B6129E">
              <w:rPr>
                <w:sz w:val="20"/>
              </w:rPr>
              <w:t>0</w:t>
            </w:r>
          </w:p>
        </w:tc>
        <w:tc>
          <w:tcPr>
            <w:tcW w:w="794" w:type="dxa"/>
            <w:vAlign w:val="bottom"/>
          </w:tcPr>
          <w:p w14:paraId="3B72695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1154" w:type="dxa"/>
            <w:vAlign w:val="bottom"/>
          </w:tcPr>
          <w:p w14:paraId="2F409EF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26-30</w:t>
            </w:r>
          </w:p>
        </w:tc>
        <w:tc>
          <w:tcPr>
            <w:tcW w:w="1344" w:type="dxa"/>
            <w:vAlign w:val="bottom"/>
          </w:tcPr>
          <w:p w14:paraId="5D1FAB45" w14:textId="77777777" w:rsidR="00AD00D9" w:rsidRPr="00FB15E8"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.065</w:t>
            </w:r>
          </w:p>
        </w:tc>
      </w:tr>
      <w:tr w:rsidR="00AD00D9" w14:paraId="783632B2"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DDDD2E" w14:textId="77777777" w:rsidR="00AD00D9" w:rsidRPr="00B6129E" w:rsidRDefault="00AD00D9" w:rsidP="005B010D">
            <w:pPr>
              <w:spacing w:line="360" w:lineRule="auto"/>
              <w:rPr>
                <w:b w:val="0"/>
                <w:sz w:val="20"/>
              </w:rPr>
            </w:pPr>
            <w:r w:rsidRPr="00B6129E">
              <w:rPr>
                <w:b w:val="0"/>
                <w:sz w:val="20"/>
              </w:rPr>
              <w:t>SCEB</w:t>
            </w:r>
          </w:p>
        </w:tc>
        <w:tc>
          <w:tcPr>
            <w:tcW w:w="906" w:type="dxa"/>
            <w:vAlign w:val="bottom"/>
          </w:tcPr>
          <w:p w14:paraId="727B3614"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32.00</w:t>
            </w:r>
          </w:p>
        </w:tc>
        <w:tc>
          <w:tcPr>
            <w:tcW w:w="827" w:type="dxa"/>
            <w:vAlign w:val="bottom"/>
          </w:tcPr>
          <w:p w14:paraId="7BD68D94"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(8.49)</w:t>
            </w:r>
          </w:p>
        </w:tc>
        <w:tc>
          <w:tcPr>
            <w:tcW w:w="1526" w:type="dxa"/>
            <w:vAlign w:val="bottom"/>
          </w:tcPr>
          <w:p w14:paraId="710271C1"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23-48</w:t>
            </w:r>
          </w:p>
        </w:tc>
        <w:tc>
          <w:tcPr>
            <w:tcW w:w="774" w:type="dxa"/>
            <w:vAlign w:val="bottom"/>
          </w:tcPr>
          <w:p w14:paraId="05D2F739"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32.17</w:t>
            </w:r>
          </w:p>
        </w:tc>
        <w:tc>
          <w:tcPr>
            <w:tcW w:w="794" w:type="dxa"/>
            <w:vAlign w:val="bottom"/>
          </w:tcPr>
          <w:p w14:paraId="0962EDCC"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(5.81)</w:t>
            </w:r>
          </w:p>
        </w:tc>
        <w:tc>
          <w:tcPr>
            <w:tcW w:w="1154" w:type="dxa"/>
            <w:vAlign w:val="bottom"/>
          </w:tcPr>
          <w:p w14:paraId="33496568"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23-37</w:t>
            </w:r>
          </w:p>
        </w:tc>
        <w:tc>
          <w:tcPr>
            <w:tcW w:w="1344" w:type="dxa"/>
            <w:vAlign w:val="bottom"/>
          </w:tcPr>
          <w:p w14:paraId="21C40666" w14:textId="77777777" w:rsidR="00AD00D9" w:rsidRPr="00FB15E8"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FB15E8">
              <w:rPr>
                <w:sz w:val="20"/>
              </w:rPr>
              <w:t>.</w:t>
            </w:r>
            <w:r>
              <w:rPr>
                <w:sz w:val="20"/>
              </w:rPr>
              <w:t>969</w:t>
            </w:r>
          </w:p>
        </w:tc>
      </w:tr>
      <w:tr w:rsidR="00AD00D9" w14:paraId="1B4F95D4" w14:textId="77777777" w:rsidTr="0061652D">
        <w:trPr>
          <w:trHeight w:hRule="exact" w:val="62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43C6FB" w14:textId="77777777" w:rsidR="00AD00D9" w:rsidRPr="00B6129E" w:rsidRDefault="00AD00D9" w:rsidP="005B010D">
            <w:pPr>
              <w:spacing w:line="360" w:lineRule="auto"/>
              <w:rPr>
                <w:b w:val="0"/>
                <w:sz w:val="20"/>
              </w:rPr>
            </w:pPr>
            <w:r w:rsidRPr="00B6129E">
              <w:rPr>
                <w:b w:val="0"/>
                <w:sz w:val="20"/>
              </w:rPr>
              <w:t>House Visual Span</w:t>
            </w:r>
          </w:p>
        </w:tc>
        <w:tc>
          <w:tcPr>
            <w:tcW w:w="906" w:type="dxa"/>
            <w:vAlign w:val="bottom"/>
          </w:tcPr>
          <w:p w14:paraId="0D356FD1"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3.00</w:t>
            </w:r>
          </w:p>
        </w:tc>
        <w:tc>
          <w:tcPr>
            <w:tcW w:w="827" w:type="dxa"/>
            <w:vAlign w:val="bottom"/>
          </w:tcPr>
          <w:p w14:paraId="560F563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1526" w:type="dxa"/>
            <w:vAlign w:val="bottom"/>
          </w:tcPr>
          <w:p w14:paraId="256BDCD8"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2-4</w:t>
            </w:r>
          </w:p>
        </w:tc>
        <w:tc>
          <w:tcPr>
            <w:tcW w:w="774" w:type="dxa"/>
            <w:vAlign w:val="bottom"/>
          </w:tcPr>
          <w:p w14:paraId="360401E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3.00</w:t>
            </w:r>
          </w:p>
        </w:tc>
        <w:tc>
          <w:tcPr>
            <w:tcW w:w="794" w:type="dxa"/>
            <w:vAlign w:val="bottom"/>
          </w:tcPr>
          <w:p w14:paraId="52CA57B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1154" w:type="dxa"/>
            <w:vAlign w:val="bottom"/>
          </w:tcPr>
          <w:p w14:paraId="37948616"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1344" w:type="dxa"/>
            <w:vAlign w:val="bottom"/>
          </w:tcPr>
          <w:p w14:paraId="57E8DC12"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.485</w:t>
            </w:r>
          </w:p>
        </w:tc>
      </w:tr>
      <w:tr w:rsidR="00AD00D9" w14:paraId="1623DDC9"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733A015" w14:textId="77777777" w:rsidR="00AD00D9" w:rsidRPr="00B6129E" w:rsidRDefault="00AD00D9" w:rsidP="005B010D">
            <w:pPr>
              <w:spacing w:line="360" w:lineRule="auto"/>
              <w:rPr>
                <w:b w:val="0"/>
                <w:sz w:val="20"/>
              </w:rPr>
            </w:pPr>
            <w:r>
              <w:rPr>
                <w:b w:val="0"/>
                <w:sz w:val="20"/>
              </w:rPr>
              <w:t xml:space="preserve">     </w:t>
            </w:r>
            <w:r w:rsidRPr="00B6129E">
              <w:rPr>
                <w:b w:val="0"/>
                <w:sz w:val="20"/>
              </w:rPr>
              <w:t>6-house Recall</w:t>
            </w:r>
          </w:p>
        </w:tc>
        <w:tc>
          <w:tcPr>
            <w:tcW w:w="906" w:type="dxa"/>
            <w:vAlign w:val="bottom"/>
          </w:tcPr>
          <w:p w14:paraId="72913D10"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r w:rsidRPr="00B6129E">
              <w:rPr>
                <w:sz w:val="20"/>
              </w:rPr>
              <w:t>.00</w:t>
            </w:r>
          </w:p>
        </w:tc>
        <w:tc>
          <w:tcPr>
            <w:tcW w:w="827" w:type="dxa"/>
            <w:vAlign w:val="bottom"/>
          </w:tcPr>
          <w:p w14:paraId="48E07D2F"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w:t>
            </w:r>
            <w:r>
              <w:rPr>
                <w:sz w:val="20"/>
              </w:rPr>
              <w:t>2</w:t>
            </w:r>
            <w:r w:rsidRPr="00B6129E">
              <w:rPr>
                <w:sz w:val="20"/>
              </w:rPr>
              <w:t>.00)</w:t>
            </w:r>
          </w:p>
        </w:tc>
        <w:tc>
          <w:tcPr>
            <w:tcW w:w="1526" w:type="dxa"/>
            <w:vAlign w:val="bottom"/>
          </w:tcPr>
          <w:p w14:paraId="672F3CF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3-6</w:t>
            </w:r>
          </w:p>
        </w:tc>
        <w:tc>
          <w:tcPr>
            <w:tcW w:w="774" w:type="dxa"/>
            <w:vAlign w:val="bottom"/>
          </w:tcPr>
          <w:p w14:paraId="1A4338E9"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4.5</w:t>
            </w:r>
            <w:r w:rsidRPr="00B6129E">
              <w:rPr>
                <w:sz w:val="20"/>
              </w:rPr>
              <w:t>0</w:t>
            </w:r>
          </w:p>
        </w:tc>
        <w:tc>
          <w:tcPr>
            <w:tcW w:w="794" w:type="dxa"/>
            <w:vAlign w:val="bottom"/>
          </w:tcPr>
          <w:p w14:paraId="1FEB0050"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(3.00)</w:t>
            </w:r>
          </w:p>
        </w:tc>
        <w:tc>
          <w:tcPr>
            <w:tcW w:w="1154" w:type="dxa"/>
            <w:vAlign w:val="bottom"/>
          </w:tcPr>
          <w:p w14:paraId="1577C359"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3-6</w:t>
            </w:r>
          </w:p>
        </w:tc>
        <w:tc>
          <w:tcPr>
            <w:tcW w:w="1344" w:type="dxa"/>
            <w:vAlign w:val="bottom"/>
          </w:tcPr>
          <w:p w14:paraId="2E8DEF58" w14:textId="77777777" w:rsidR="00AD00D9" w:rsidRPr="002E0614"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.598</w:t>
            </w:r>
          </w:p>
        </w:tc>
      </w:tr>
      <w:tr w:rsidR="00AD00D9" w14:paraId="4036D01C"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9002130" w14:textId="77777777" w:rsidR="00AD00D9" w:rsidRPr="00B6129E" w:rsidRDefault="00AD00D9" w:rsidP="005B010D">
            <w:pPr>
              <w:spacing w:line="360" w:lineRule="auto"/>
              <w:rPr>
                <w:b w:val="0"/>
                <w:sz w:val="20"/>
              </w:rPr>
            </w:pPr>
            <w:r>
              <w:rPr>
                <w:b w:val="0"/>
                <w:sz w:val="20"/>
              </w:rPr>
              <w:t>Category</w:t>
            </w:r>
            <w:r w:rsidRPr="00B6129E">
              <w:rPr>
                <w:b w:val="0"/>
                <w:sz w:val="20"/>
              </w:rPr>
              <w:t xml:space="preserve"> Fluency</w:t>
            </w:r>
          </w:p>
        </w:tc>
        <w:tc>
          <w:tcPr>
            <w:tcW w:w="906" w:type="dxa"/>
            <w:vAlign w:val="bottom"/>
          </w:tcPr>
          <w:p w14:paraId="15061EFC"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58.50</w:t>
            </w:r>
          </w:p>
        </w:tc>
        <w:tc>
          <w:tcPr>
            <w:tcW w:w="827" w:type="dxa"/>
            <w:vAlign w:val="bottom"/>
          </w:tcPr>
          <w:p w14:paraId="26DF566E"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(1</w:t>
            </w:r>
            <w:r>
              <w:rPr>
                <w:sz w:val="20"/>
              </w:rPr>
              <w:t>9.66</w:t>
            </w:r>
            <w:r w:rsidRPr="00B6129E">
              <w:rPr>
                <w:sz w:val="20"/>
              </w:rPr>
              <w:t>)</w:t>
            </w:r>
          </w:p>
        </w:tc>
        <w:tc>
          <w:tcPr>
            <w:tcW w:w="1526" w:type="dxa"/>
            <w:vAlign w:val="bottom"/>
          </w:tcPr>
          <w:p w14:paraId="61038C3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37-95</w:t>
            </w:r>
          </w:p>
        </w:tc>
        <w:tc>
          <w:tcPr>
            <w:tcW w:w="774" w:type="dxa"/>
            <w:vAlign w:val="bottom"/>
          </w:tcPr>
          <w:p w14:paraId="60279E34"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62.67</w:t>
            </w:r>
          </w:p>
        </w:tc>
        <w:tc>
          <w:tcPr>
            <w:tcW w:w="794" w:type="dxa"/>
            <w:vAlign w:val="bottom"/>
          </w:tcPr>
          <w:p w14:paraId="6AED2ADF"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(17.04)</w:t>
            </w:r>
          </w:p>
        </w:tc>
        <w:tc>
          <w:tcPr>
            <w:tcW w:w="1154" w:type="dxa"/>
            <w:vAlign w:val="bottom"/>
          </w:tcPr>
          <w:p w14:paraId="2792A220"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39-85</w:t>
            </w:r>
          </w:p>
        </w:tc>
        <w:tc>
          <w:tcPr>
            <w:tcW w:w="1344" w:type="dxa"/>
            <w:vAlign w:val="bottom"/>
          </w:tcPr>
          <w:p w14:paraId="3F627BDE" w14:textId="77777777" w:rsidR="00AD00D9" w:rsidRPr="00FB15E8"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FB15E8">
              <w:rPr>
                <w:sz w:val="20"/>
              </w:rPr>
              <w:t>.</w:t>
            </w:r>
            <w:r>
              <w:rPr>
                <w:sz w:val="20"/>
              </w:rPr>
              <w:t>703</w:t>
            </w:r>
          </w:p>
        </w:tc>
      </w:tr>
      <w:tr w:rsidR="00AD00D9" w14:paraId="410ED75A"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DAA18F" w14:textId="77777777" w:rsidR="00AD00D9" w:rsidRPr="00B6129E" w:rsidRDefault="00AD00D9" w:rsidP="005B010D">
            <w:pPr>
              <w:spacing w:line="360" w:lineRule="auto"/>
              <w:rPr>
                <w:b w:val="0"/>
                <w:sz w:val="20"/>
              </w:rPr>
            </w:pPr>
            <w:r>
              <w:rPr>
                <w:b w:val="0"/>
                <w:sz w:val="20"/>
              </w:rPr>
              <w:t>Letter</w:t>
            </w:r>
            <w:r w:rsidRPr="00B6129E">
              <w:rPr>
                <w:b w:val="0"/>
                <w:sz w:val="20"/>
              </w:rPr>
              <w:t xml:space="preserve"> Fluency</w:t>
            </w:r>
          </w:p>
        </w:tc>
        <w:tc>
          <w:tcPr>
            <w:tcW w:w="906" w:type="dxa"/>
            <w:vAlign w:val="bottom"/>
          </w:tcPr>
          <w:p w14:paraId="0B74A732"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44</w:t>
            </w:r>
            <w:r>
              <w:rPr>
                <w:sz w:val="20"/>
              </w:rPr>
              <w:t>.67</w:t>
            </w:r>
          </w:p>
        </w:tc>
        <w:tc>
          <w:tcPr>
            <w:tcW w:w="827" w:type="dxa"/>
            <w:vAlign w:val="bottom"/>
          </w:tcPr>
          <w:p w14:paraId="153EDE24"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(1</w:t>
            </w:r>
            <w:r>
              <w:rPr>
                <w:sz w:val="20"/>
              </w:rPr>
              <w:t>5</w:t>
            </w:r>
            <w:r w:rsidRPr="00B6129E">
              <w:rPr>
                <w:sz w:val="20"/>
              </w:rPr>
              <w:t>.</w:t>
            </w:r>
            <w:r>
              <w:rPr>
                <w:sz w:val="20"/>
              </w:rPr>
              <w:t>64</w:t>
            </w:r>
            <w:r w:rsidRPr="00B6129E">
              <w:rPr>
                <w:sz w:val="20"/>
              </w:rPr>
              <w:t>)</w:t>
            </w:r>
          </w:p>
        </w:tc>
        <w:tc>
          <w:tcPr>
            <w:tcW w:w="1526" w:type="dxa"/>
            <w:vAlign w:val="bottom"/>
          </w:tcPr>
          <w:p w14:paraId="27DCCEA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30-72</w:t>
            </w:r>
          </w:p>
        </w:tc>
        <w:tc>
          <w:tcPr>
            <w:tcW w:w="774" w:type="dxa"/>
            <w:vAlign w:val="bottom"/>
          </w:tcPr>
          <w:p w14:paraId="5CF12374"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4</w:t>
            </w:r>
            <w:r>
              <w:rPr>
                <w:sz w:val="20"/>
              </w:rPr>
              <w:t>2.17</w:t>
            </w:r>
          </w:p>
        </w:tc>
        <w:tc>
          <w:tcPr>
            <w:tcW w:w="794" w:type="dxa"/>
            <w:vAlign w:val="bottom"/>
          </w:tcPr>
          <w:p w14:paraId="29E9EEDC"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(13.83)</w:t>
            </w:r>
          </w:p>
        </w:tc>
        <w:tc>
          <w:tcPr>
            <w:tcW w:w="1154" w:type="dxa"/>
            <w:vAlign w:val="bottom"/>
          </w:tcPr>
          <w:p w14:paraId="0E7D3FF9"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24-66</w:t>
            </w:r>
          </w:p>
        </w:tc>
        <w:tc>
          <w:tcPr>
            <w:tcW w:w="1344" w:type="dxa"/>
            <w:vAlign w:val="bottom"/>
          </w:tcPr>
          <w:p w14:paraId="760BE2F5"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.775</w:t>
            </w:r>
          </w:p>
        </w:tc>
      </w:tr>
      <w:tr w:rsidR="00AD00D9" w14:paraId="055D5857"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686565" w14:textId="77777777" w:rsidR="00AD00D9" w:rsidRPr="00B6129E" w:rsidRDefault="00AD00D9" w:rsidP="005B010D">
            <w:pPr>
              <w:spacing w:line="360" w:lineRule="auto"/>
              <w:rPr>
                <w:b w:val="0"/>
                <w:sz w:val="20"/>
              </w:rPr>
            </w:pPr>
            <w:r w:rsidRPr="00B6129E">
              <w:rPr>
                <w:b w:val="0"/>
                <w:sz w:val="20"/>
              </w:rPr>
              <w:t>Digit Cancellation</w:t>
            </w:r>
          </w:p>
        </w:tc>
        <w:tc>
          <w:tcPr>
            <w:tcW w:w="906" w:type="dxa"/>
            <w:vAlign w:val="bottom"/>
          </w:tcPr>
          <w:p w14:paraId="4D06BB64"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5</w:t>
            </w:r>
            <w:r>
              <w:rPr>
                <w:sz w:val="20"/>
              </w:rPr>
              <w:t>6</w:t>
            </w:r>
            <w:r w:rsidRPr="00B6129E">
              <w:rPr>
                <w:sz w:val="20"/>
              </w:rPr>
              <w:t>.</w:t>
            </w:r>
            <w:r>
              <w:rPr>
                <w:sz w:val="20"/>
              </w:rPr>
              <w:t>0</w:t>
            </w:r>
            <w:r w:rsidRPr="00B6129E">
              <w:rPr>
                <w:sz w:val="20"/>
              </w:rPr>
              <w:t>0</w:t>
            </w:r>
          </w:p>
        </w:tc>
        <w:tc>
          <w:tcPr>
            <w:tcW w:w="827" w:type="dxa"/>
            <w:vAlign w:val="bottom"/>
          </w:tcPr>
          <w:p w14:paraId="164FD428"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w:t>
            </w:r>
            <w:r>
              <w:rPr>
                <w:sz w:val="20"/>
              </w:rPr>
              <w:t>2.97)</w:t>
            </w:r>
          </w:p>
        </w:tc>
        <w:tc>
          <w:tcPr>
            <w:tcW w:w="1526" w:type="dxa"/>
            <w:vAlign w:val="bottom"/>
          </w:tcPr>
          <w:p w14:paraId="0F8ABA6E"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52-60</w:t>
            </w:r>
          </w:p>
        </w:tc>
        <w:tc>
          <w:tcPr>
            <w:tcW w:w="774" w:type="dxa"/>
            <w:vAlign w:val="bottom"/>
          </w:tcPr>
          <w:p w14:paraId="581ED4C4"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56.67</w:t>
            </w:r>
          </w:p>
        </w:tc>
        <w:tc>
          <w:tcPr>
            <w:tcW w:w="794" w:type="dxa"/>
            <w:vAlign w:val="bottom"/>
          </w:tcPr>
          <w:p w14:paraId="31D555FF"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(3.67)</w:t>
            </w:r>
          </w:p>
        </w:tc>
        <w:tc>
          <w:tcPr>
            <w:tcW w:w="1154" w:type="dxa"/>
            <w:vAlign w:val="bottom"/>
          </w:tcPr>
          <w:p w14:paraId="6050D59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51-60</w:t>
            </w:r>
          </w:p>
        </w:tc>
        <w:tc>
          <w:tcPr>
            <w:tcW w:w="1344" w:type="dxa"/>
            <w:vAlign w:val="bottom"/>
          </w:tcPr>
          <w:p w14:paraId="181F571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.736</w:t>
            </w:r>
          </w:p>
        </w:tc>
      </w:tr>
      <w:tr w:rsidR="00AD00D9" w14:paraId="7F0DE3D1" w14:textId="77777777" w:rsidTr="00ED5AE3">
        <w:trPr>
          <w:cnfStyle w:val="010000000000" w:firstRow="0" w:lastRow="1" w:firstColumn="0" w:lastColumn="0" w:oddVBand="0" w:evenVBand="0" w:oddHBand="0" w:evenHBand="0" w:firstRowFirstColumn="0" w:firstRowLastColumn="0" w:lastRowFirstColumn="0" w:lastRowLastColumn="0"/>
          <w:trHeight w:hRule="exact" w:val="589"/>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E189409" w14:textId="4424400D" w:rsidR="00AD00D9" w:rsidRPr="00ED5AE3" w:rsidRDefault="00ED5AE3" w:rsidP="00ED5AE3">
            <w:pPr>
              <w:jc w:val="center"/>
              <w:rPr>
                <w:sz w:val="20"/>
              </w:rPr>
            </w:pPr>
            <w:r>
              <w:rPr>
                <w:sz w:val="20"/>
              </w:rPr>
              <w:t>Overall Cognition</w:t>
            </w:r>
          </w:p>
        </w:tc>
        <w:tc>
          <w:tcPr>
            <w:tcW w:w="906" w:type="dxa"/>
            <w:vAlign w:val="center"/>
          </w:tcPr>
          <w:p w14:paraId="5FF3E1C1" w14:textId="77777777" w:rsidR="00AD00D9" w:rsidRPr="00F02D0F" w:rsidRDefault="00AD00D9" w:rsidP="00ED5AE3">
            <w:pPr>
              <w:jc w:val="center"/>
              <w:cnfStyle w:val="010000000000" w:firstRow="0" w:lastRow="1" w:firstColumn="0" w:lastColumn="0" w:oddVBand="0" w:evenVBand="0" w:oddHBand="0" w:evenHBand="0" w:firstRowFirstColumn="0" w:firstRowLastColumn="0" w:lastRowFirstColumn="0" w:lastRowLastColumn="0"/>
              <w:rPr>
                <w:b w:val="0"/>
                <w:sz w:val="20"/>
              </w:rPr>
            </w:pPr>
            <w:r w:rsidRPr="00F02D0F">
              <w:rPr>
                <w:b w:val="0"/>
                <w:sz w:val="20"/>
              </w:rPr>
              <w:t>0.051</w:t>
            </w:r>
          </w:p>
        </w:tc>
        <w:tc>
          <w:tcPr>
            <w:tcW w:w="827" w:type="dxa"/>
            <w:vAlign w:val="center"/>
          </w:tcPr>
          <w:p w14:paraId="2A2883B4" w14:textId="77777777" w:rsidR="00AD00D9" w:rsidRPr="00F02D0F" w:rsidRDefault="00AD00D9" w:rsidP="00ED5AE3">
            <w:pPr>
              <w:jc w:val="center"/>
              <w:cnfStyle w:val="010000000000" w:firstRow="0" w:lastRow="1" w:firstColumn="0" w:lastColumn="0" w:oddVBand="0" w:evenVBand="0" w:oddHBand="0" w:evenHBand="0" w:firstRowFirstColumn="0" w:firstRowLastColumn="0" w:lastRowFirstColumn="0" w:lastRowLastColumn="0"/>
              <w:rPr>
                <w:b w:val="0"/>
                <w:sz w:val="20"/>
              </w:rPr>
            </w:pPr>
            <w:r w:rsidRPr="00F02D0F">
              <w:rPr>
                <w:b w:val="0"/>
                <w:sz w:val="20"/>
              </w:rPr>
              <w:t>(0.62)</w:t>
            </w:r>
          </w:p>
        </w:tc>
        <w:tc>
          <w:tcPr>
            <w:tcW w:w="1526" w:type="dxa"/>
            <w:vAlign w:val="center"/>
          </w:tcPr>
          <w:p w14:paraId="6F515B04" w14:textId="77777777" w:rsidR="00AD00D9" w:rsidRPr="00F02D0F" w:rsidRDefault="00AD00D9" w:rsidP="00ED5AE3">
            <w:pPr>
              <w:jc w:val="center"/>
              <w:cnfStyle w:val="010000000000" w:firstRow="0" w:lastRow="1" w:firstColumn="0" w:lastColumn="0" w:oddVBand="0" w:evenVBand="0" w:oddHBand="0" w:evenHBand="0" w:firstRowFirstColumn="0" w:firstRowLastColumn="0" w:lastRowFirstColumn="0" w:lastRowLastColumn="0"/>
              <w:rPr>
                <w:b w:val="0"/>
                <w:sz w:val="20"/>
              </w:rPr>
            </w:pPr>
          </w:p>
        </w:tc>
        <w:tc>
          <w:tcPr>
            <w:tcW w:w="774" w:type="dxa"/>
            <w:vAlign w:val="center"/>
          </w:tcPr>
          <w:p w14:paraId="1F1DA55C" w14:textId="77777777" w:rsidR="00AD00D9" w:rsidRPr="00F02D0F" w:rsidRDefault="00AD00D9" w:rsidP="00ED5AE3">
            <w:pPr>
              <w:jc w:val="center"/>
              <w:cnfStyle w:val="010000000000" w:firstRow="0" w:lastRow="1" w:firstColumn="0" w:lastColumn="0" w:oddVBand="0" w:evenVBand="0" w:oddHBand="0" w:evenHBand="0" w:firstRowFirstColumn="0" w:firstRowLastColumn="0" w:lastRowFirstColumn="0" w:lastRowLastColumn="0"/>
              <w:rPr>
                <w:b w:val="0"/>
                <w:sz w:val="20"/>
              </w:rPr>
            </w:pPr>
            <w:r w:rsidRPr="00F02D0F">
              <w:rPr>
                <w:b w:val="0"/>
              </w:rPr>
              <w:t>-</w:t>
            </w:r>
            <w:r w:rsidRPr="00F02D0F">
              <w:rPr>
                <w:b w:val="0"/>
                <w:sz w:val="20"/>
              </w:rPr>
              <w:t>0.168</w:t>
            </w:r>
          </w:p>
        </w:tc>
        <w:tc>
          <w:tcPr>
            <w:tcW w:w="794" w:type="dxa"/>
            <w:vAlign w:val="center"/>
          </w:tcPr>
          <w:p w14:paraId="4F5D8C78" w14:textId="77777777" w:rsidR="00AD00D9" w:rsidRPr="00F02D0F" w:rsidRDefault="00AD00D9" w:rsidP="00ED5AE3">
            <w:pPr>
              <w:jc w:val="center"/>
              <w:cnfStyle w:val="010000000000" w:firstRow="0" w:lastRow="1" w:firstColumn="0" w:lastColumn="0" w:oddVBand="0" w:evenVBand="0" w:oddHBand="0" w:evenHBand="0" w:firstRowFirstColumn="0" w:firstRowLastColumn="0" w:lastRowFirstColumn="0" w:lastRowLastColumn="0"/>
              <w:rPr>
                <w:b w:val="0"/>
                <w:sz w:val="20"/>
              </w:rPr>
            </w:pPr>
            <w:r w:rsidRPr="00F02D0F">
              <w:rPr>
                <w:b w:val="0"/>
                <w:sz w:val="20"/>
              </w:rPr>
              <w:t>(0.76)</w:t>
            </w:r>
          </w:p>
        </w:tc>
        <w:tc>
          <w:tcPr>
            <w:tcW w:w="1154" w:type="dxa"/>
            <w:vAlign w:val="center"/>
          </w:tcPr>
          <w:p w14:paraId="52E2AD76" w14:textId="77777777" w:rsidR="00AD00D9" w:rsidRDefault="00AD00D9" w:rsidP="00ED5AE3">
            <w:pPr>
              <w:jc w:val="center"/>
              <w:cnfStyle w:val="010000000000" w:firstRow="0" w:lastRow="1" w:firstColumn="0" w:lastColumn="0" w:oddVBand="0" w:evenVBand="0" w:oddHBand="0" w:evenHBand="0" w:firstRowFirstColumn="0" w:firstRowLastColumn="0" w:lastRowFirstColumn="0" w:lastRowLastColumn="0"/>
              <w:rPr>
                <w:sz w:val="20"/>
              </w:rPr>
            </w:pPr>
          </w:p>
        </w:tc>
        <w:tc>
          <w:tcPr>
            <w:tcW w:w="1344" w:type="dxa"/>
            <w:vAlign w:val="center"/>
          </w:tcPr>
          <w:p w14:paraId="5D2567D9" w14:textId="77777777" w:rsidR="00AD00D9" w:rsidRPr="00F02D0F" w:rsidRDefault="00AD00D9" w:rsidP="00ED5AE3">
            <w:pPr>
              <w:jc w:val="center"/>
              <w:cnfStyle w:val="010000000000" w:firstRow="0" w:lastRow="1" w:firstColumn="0" w:lastColumn="0" w:oddVBand="0" w:evenVBand="0" w:oddHBand="0" w:evenHBand="0" w:firstRowFirstColumn="0" w:firstRowLastColumn="0" w:lastRowFirstColumn="0" w:lastRowLastColumn="0"/>
              <w:rPr>
                <w:b w:val="0"/>
                <w:sz w:val="20"/>
              </w:rPr>
            </w:pPr>
            <w:r>
              <w:rPr>
                <w:b w:val="0"/>
                <w:sz w:val="20"/>
              </w:rPr>
              <w:t>.602</w:t>
            </w:r>
          </w:p>
        </w:tc>
      </w:tr>
    </w:tbl>
    <w:p w14:paraId="6EDE3CD6" w14:textId="1E594DB2" w:rsidR="00AD00D9" w:rsidRDefault="00AD00D9" w:rsidP="00AD00D9">
      <w:pPr>
        <w:spacing w:line="240" w:lineRule="auto"/>
        <w:jc w:val="both"/>
        <w:rPr>
          <w:sz w:val="18"/>
        </w:rPr>
      </w:pPr>
      <w:r w:rsidRPr="005A6AAD">
        <w:rPr>
          <w:sz w:val="18"/>
        </w:rPr>
        <w:t xml:space="preserve">NB. </w:t>
      </w:r>
      <w:r>
        <w:rPr>
          <w:sz w:val="18"/>
        </w:rPr>
        <w:t xml:space="preserve">* Significance at </w:t>
      </w:r>
      <w:r>
        <w:rPr>
          <w:i/>
          <w:sz w:val="18"/>
        </w:rPr>
        <w:t>p</w:t>
      </w:r>
      <w:r>
        <w:rPr>
          <w:sz w:val="18"/>
        </w:rPr>
        <w:t xml:space="preserve">&lt;.05, **Significance at p&lt;.008. </w:t>
      </w:r>
      <w:r w:rsidRPr="005A6AAD">
        <w:rPr>
          <w:sz w:val="18"/>
        </w:rPr>
        <w:t xml:space="preserve">The </w:t>
      </w:r>
      <w:r>
        <w:rPr>
          <w:sz w:val="18"/>
        </w:rPr>
        <w:t>average reflects the m</w:t>
      </w:r>
      <w:r w:rsidRPr="005A6AAD">
        <w:rPr>
          <w:sz w:val="18"/>
        </w:rPr>
        <w:t xml:space="preserve">ean </w:t>
      </w:r>
      <w:r w:rsidR="003E46A7">
        <w:rPr>
          <w:sz w:val="18"/>
        </w:rPr>
        <w:t>(S</w:t>
      </w:r>
      <w:r>
        <w:rPr>
          <w:sz w:val="18"/>
        </w:rPr>
        <w:t xml:space="preserve">D) </w:t>
      </w:r>
      <w:r w:rsidRPr="005A6AAD">
        <w:rPr>
          <w:sz w:val="18"/>
        </w:rPr>
        <w:t>for the S</w:t>
      </w:r>
      <w:r w:rsidR="003E46A7">
        <w:rPr>
          <w:sz w:val="18"/>
        </w:rPr>
        <w:t xml:space="preserve">hort </w:t>
      </w:r>
      <w:r w:rsidRPr="005A6AAD">
        <w:rPr>
          <w:sz w:val="18"/>
        </w:rPr>
        <w:t>C</w:t>
      </w:r>
      <w:r w:rsidR="003E46A7">
        <w:rPr>
          <w:sz w:val="18"/>
        </w:rPr>
        <w:t xml:space="preserve">ognitive </w:t>
      </w:r>
      <w:r w:rsidRPr="005A6AAD">
        <w:rPr>
          <w:sz w:val="18"/>
        </w:rPr>
        <w:t>E</w:t>
      </w:r>
      <w:r w:rsidR="003E46A7">
        <w:rPr>
          <w:sz w:val="18"/>
        </w:rPr>
        <w:t xml:space="preserve">valuation </w:t>
      </w:r>
      <w:r w:rsidRPr="005A6AAD">
        <w:rPr>
          <w:sz w:val="18"/>
        </w:rPr>
        <w:t>B</w:t>
      </w:r>
      <w:r w:rsidR="003E46A7">
        <w:rPr>
          <w:sz w:val="18"/>
        </w:rPr>
        <w:t>attery (SCEB)</w:t>
      </w:r>
      <w:r>
        <w:rPr>
          <w:sz w:val="18"/>
        </w:rPr>
        <w:t xml:space="preserve">, </w:t>
      </w:r>
      <w:r w:rsidRPr="005A6AAD">
        <w:rPr>
          <w:sz w:val="18"/>
        </w:rPr>
        <w:t>Category and Letter Fluency</w:t>
      </w:r>
      <w:r>
        <w:rPr>
          <w:sz w:val="18"/>
        </w:rPr>
        <w:t xml:space="preserve"> tests, Overall Cognition composite </w:t>
      </w:r>
      <w:r w:rsidRPr="00E50648">
        <w:rPr>
          <w:i/>
          <w:sz w:val="18"/>
        </w:rPr>
        <w:t xml:space="preserve">Z </w:t>
      </w:r>
      <w:r>
        <w:rPr>
          <w:sz w:val="18"/>
        </w:rPr>
        <w:t>score and the Digit Cancellation</w:t>
      </w:r>
      <w:r w:rsidRPr="005A6AAD">
        <w:rPr>
          <w:sz w:val="18"/>
        </w:rPr>
        <w:t xml:space="preserve">, </w:t>
      </w:r>
      <w:r>
        <w:rPr>
          <w:sz w:val="18"/>
        </w:rPr>
        <w:t>a</w:t>
      </w:r>
      <w:r w:rsidRPr="005A6AAD">
        <w:rPr>
          <w:sz w:val="18"/>
        </w:rPr>
        <w:t>nd the median</w:t>
      </w:r>
      <w:r>
        <w:rPr>
          <w:sz w:val="18"/>
        </w:rPr>
        <w:t xml:space="preserve"> (IQR)</w:t>
      </w:r>
      <w:r w:rsidRPr="005A6AAD">
        <w:rPr>
          <w:sz w:val="18"/>
        </w:rPr>
        <w:t xml:space="preserve"> </w:t>
      </w:r>
      <w:r>
        <w:rPr>
          <w:sz w:val="18"/>
        </w:rPr>
        <w:t>for the</w:t>
      </w:r>
      <w:r w:rsidR="002A7118">
        <w:rPr>
          <w:sz w:val="18"/>
        </w:rPr>
        <w:t xml:space="preserve"> </w:t>
      </w:r>
      <w:r w:rsidR="003E46A7">
        <w:rPr>
          <w:sz w:val="18"/>
        </w:rPr>
        <w:t>Mini mental state examination (</w:t>
      </w:r>
      <w:r w:rsidR="002A7118">
        <w:rPr>
          <w:sz w:val="18"/>
        </w:rPr>
        <w:t>MMSE</w:t>
      </w:r>
      <w:r w:rsidR="003E46A7">
        <w:rPr>
          <w:sz w:val="18"/>
        </w:rPr>
        <w:t>)</w:t>
      </w:r>
      <w:r w:rsidR="002A7118">
        <w:rPr>
          <w:sz w:val="18"/>
        </w:rPr>
        <w:t xml:space="preserve"> and House Visual Span.  </w:t>
      </w:r>
    </w:p>
    <w:p w14:paraId="5ED0C298" w14:textId="77777777" w:rsidR="00AD00D9" w:rsidRDefault="00AD00D9" w:rsidP="00AD00D9">
      <w:pPr>
        <w:spacing w:line="240" w:lineRule="auto"/>
        <w:jc w:val="both"/>
        <w:rPr>
          <w:sz w:val="18"/>
        </w:rPr>
      </w:pPr>
    </w:p>
    <w:p w14:paraId="09C62DF1" w14:textId="77777777" w:rsidR="00AD00D9" w:rsidRDefault="00AD00D9" w:rsidP="00FC1AE1">
      <w:pPr>
        <w:pStyle w:val="Heading3"/>
        <w:numPr>
          <w:ilvl w:val="4"/>
          <w:numId w:val="5"/>
        </w:numPr>
        <w:spacing w:line="360" w:lineRule="auto"/>
        <w:jc w:val="both"/>
      </w:pPr>
      <w:r>
        <w:lastRenderedPageBreak/>
        <w:t xml:space="preserve">Hearing aids and neuropsychological performance </w:t>
      </w:r>
    </w:p>
    <w:p w14:paraId="12DD3F89" w14:textId="32C97A3F" w:rsidR="00AD00D9" w:rsidRDefault="008005A8" w:rsidP="00AD00D9">
      <w:pPr>
        <w:spacing w:line="360" w:lineRule="auto"/>
        <w:jc w:val="both"/>
      </w:pPr>
      <w:r>
        <w:t>Comparisons in cognitive performance between the hearing aid users and non-hearing aid users were</w:t>
      </w:r>
      <w:r w:rsidR="00AD00D9">
        <w:t xml:space="preserve"> undertaken in the subsample of age matched individuals with mild HL. There was no difference in years of education between those who were aided and those who were unaided (</w:t>
      </w:r>
      <w:r w:rsidR="00AD00D9">
        <w:rPr>
          <w:i/>
        </w:rPr>
        <w:t xml:space="preserve">U </w:t>
      </w:r>
      <w:r w:rsidR="00AD00D9">
        <w:t xml:space="preserve">= 132.00, </w:t>
      </w:r>
      <w:r w:rsidR="00AD00D9">
        <w:rPr>
          <w:i/>
        </w:rPr>
        <w:t xml:space="preserve">p </w:t>
      </w:r>
      <w:r w:rsidR="00AD00D9">
        <w:t xml:space="preserve">=.654, </w:t>
      </w:r>
      <w:r w:rsidR="00AD00D9">
        <w:rPr>
          <w:i/>
        </w:rPr>
        <w:t xml:space="preserve">r </w:t>
      </w:r>
      <w:r w:rsidR="00AD00D9">
        <w:t xml:space="preserve">=.08). Similarly, there was no difference in neuropsychological performance between the groups (Table 5.14), suggesting that rehabilitation with hearing aids did not affect cognitive performance in this sample of cognitively healthy individuals with a mild HL. </w:t>
      </w:r>
    </w:p>
    <w:p w14:paraId="27A76FEF" w14:textId="77777777" w:rsidR="00AD00D9" w:rsidRPr="005E1683" w:rsidRDefault="00AD00D9" w:rsidP="00AD00D9">
      <w:pPr>
        <w:spacing w:line="360" w:lineRule="auto"/>
        <w:jc w:val="both"/>
        <w:rPr>
          <w:i/>
        </w:rPr>
      </w:pPr>
      <w:proofErr w:type="gramStart"/>
      <w:r w:rsidRPr="00BA79BF">
        <w:rPr>
          <w:b/>
        </w:rPr>
        <w:t>Table 5.14.</w:t>
      </w:r>
      <w:proofErr w:type="gramEnd"/>
      <w:r w:rsidRPr="00BA79BF">
        <w:t xml:space="preserve"> </w:t>
      </w:r>
      <w:r w:rsidRPr="00BA79BF">
        <w:rPr>
          <w:i/>
        </w:rPr>
        <w:t>Neuropsychological</w:t>
      </w:r>
      <w:r w:rsidRPr="00BA79BF">
        <w:t xml:space="preserve"> </w:t>
      </w:r>
      <w:r w:rsidRPr="00BA79BF">
        <w:rPr>
          <w:i/>
        </w:rPr>
        <w:t>performance according to hearing aid use for participants with a mild hearing loss</w:t>
      </w:r>
    </w:p>
    <w:tbl>
      <w:tblPr>
        <w:tblStyle w:val="PlainTable21"/>
        <w:tblW w:w="9026" w:type="dxa"/>
        <w:jc w:val="center"/>
        <w:tblLook w:val="06E0" w:firstRow="1" w:lastRow="1" w:firstColumn="1" w:lastColumn="0" w:noHBand="1" w:noVBand="1"/>
      </w:tblPr>
      <w:tblGrid>
        <w:gridCol w:w="1701"/>
        <w:gridCol w:w="906"/>
        <w:gridCol w:w="827"/>
        <w:gridCol w:w="1526"/>
        <w:gridCol w:w="774"/>
        <w:gridCol w:w="794"/>
        <w:gridCol w:w="1154"/>
        <w:gridCol w:w="1344"/>
      </w:tblGrid>
      <w:tr w:rsidR="00AD00D9" w14:paraId="6FFCB536" w14:textId="77777777" w:rsidTr="0061652D">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tcPr>
          <w:p w14:paraId="5D7DE250" w14:textId="77777777" w:rsidR="00AD00D9" w:rsidRPr="00CF4DD3" w:rsidRDefault="00AD00D9" w:rsidP="005B010D">
            <w:pPr>
              <w:spacing w:line="360" w:lineRule="auto"/>
              <w:rPr>
                <w:b w:val="0"/>
              </w:rPr>
            </w:pPr>
          </w:p>
        </w:tc>
        <w:tc>
          <w:tcPr>
            <w:tcW w:w="3259" w:type="dxa"/>
            <w:gridSpan w:val="3"/>
          </w:tcPr>
          <w:p w14:paraId="416003A2" w14:textId="1607F81E" w:rsidR="00AD00D9" w:rsidRPr="00BA79BF"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Cs w:val="0"/>
              </w:rPr>
            </w:pPr>
            <w:r w:rsidRPr="00BA79BF">
              <w:rPr>
                <w:b w:val="0"/>
              </w:rPr>
              <w:t>Aided (n=1</w:t>
            </w:r>
            <w:r w:rsidR="00631085" w:rsidRPr="00BA79BF">
              <w:rPr>
                <w:b w:val="0"/>
              </w:rPr>
              <w:t>9</w:t>
            </w:r>
            <w:r w:rsidRPr="00BA79BF">
              <w:rPr>
                <w:b w:val="0"/>
              </w:rPr>
              <w:t>)</w:t>
            </w:r>
          </w:p>
          <w:p w14:paraId="1B783F43" w14:textId="77777777" w:rsidR="00AD00D9" w:rsidRPr="00BA79BF"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p>
        </w:tc>
        <w:tc>
          <w:tcPr>
            <w:tcW w:w="2722" w:type="dxa"/>
            <w:gridSpan w:val="3"/>
          </w:tcPr>
          <w:p w14:paraId="6F1FA5E8" w14:textId="0F0D47CF" w:rsidR="00AD00D9" w:rsidRPr="00BA79BF" w:rsidRDefault="00631085"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Cs w:val="0"/>
              </w:rPr>
            </w:pPr>
            <w:r w:rsidRPr="00BA79BF">
              <w:rPr>
                <w:b w:val="0"/>
              </w:rPr>
              <w:t>Unaided (n=9</w:t>
            </w:r>
            <w:r w:rsidR="00AD00D9" w:rsidRPr="00BA79BF">
              <w:rPr>
                <w:b w:val="0"/>
              </w:rPr>
              <w:t>)</w:t>
            </w:r>
          </w:p>
          <w:p w14:paraId="2C2CBACE" w14:textId="77777777" w:rsidR="00AD00D9" w:rsidRPr="00BA79BF"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p>
        </w:tc>
        <w:tc>
          <w:tcPr>
            <w:tcW w:w="1344" w:type="dxa"/>
          </w:tcPr>
          <w:p w14:paraId="4B073EB0" w14:textId="77777777" w:rsidR="00AD00D9" w:rsidRPr="005A6AAD" w:rsidRDefault="00AD00D9" w:rsidP="005B010D">
            <w:pPr>
              <w:spacing w:line="360" w:lineRule="auto"/>
              <w:cnfStyle w:val="100000000000" w:firstRow="1" w:lastRow="0" w:firstColumn="0" w:lastColumn="0" w:oddVBand="0" w:evenVBand="0" w:oddHBand="0" w:evenHBand="0" w:firstRowFirstColumn="0" w:firstRowLastColumn="0" w:lastRowFirstColumn="0" w:lastRowLastColumn="0"/>
              <w:rPr>
                <w:b w:val="0"/>
              </w:rPr>
            </w:pPr>
          </w:p>
        </w:tc>
      </w:tr>
      <w:tr w:rsidR="00AD00D9" w14:paraId="3C1E567B"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7F7F7F" w:themeColor="text1" w:themeTint="80"/>
            </w:tcBorders>
          </w:tcPr>
          <w:p w14:paraId="4CC0B933" w14:textId="77777777" w:rsidR="00AD00D9" w:rsidRDefault="00AD00D9" w:rsidP="005B010D">
            <w:pPr>
              <w:spacing w:line="360" w:lineRule="auto"/>
              <w:rPr>
                <w:b w:val="0"/>
              </w:rPr>
            </w:pPr>
            <w:r>
              <w:rPr>
                <w:b w:val="0"/>
              </w:rPr>
              <w:t>Cognitive Test</w:t>
            </w:r>
          </w:p>
        </w:tc>
        <w:tc>
          <w:tcPr>
            <w:tcW w:w="1733" w:type="dxa"/>
            <w:gridSpan w:val="2"/>
            <w:tcBorders>
              <w:bottom w:val="single" w:sz="4" w:space="0" w:color="7F7F7F" w:themeColor="text1" w:themeTint="80"/>
              <w:right w:val="nil"/>
            </w:tcBorders>
          </w:tcPr>
          <w:p w14:paraId="188DB89D"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Cs/>
              </w:rPr>
            </w:pPr>
            <w:r>
              <w:t>Average</w:t>
            </w:r>
          </w:p>
        </w:tc>
        <w:tc>
          <w:tcPr>
            <w:tcW w:w="1526" w:type="dxa"/>
            <w:tcBorders>
              <w:left w:val="nil"/>
              <w:bottom w:val="single" w:sz="4" w:space="0" w:color="7F7F7F" w:themeColor="text1" w:themeTint="80"/>
            </w:tcBorders>
          </w:tcPr>
          <w:p w14:paraId="0FF025C5"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Range</w:t>
            </w:r>
          </w:p>
        </w:tc>
        <w:tc>
          <w:tcPr>
            <w:tcW w:w="1568" w:type="dxa"/>
            <w:gridSpan w:val="2"/>
            <w:tcBorders>
              <w:bottom w:val="single" w:sz="4" w:space="0" w:color="7F7F7F" w:themeColor="text1" w:themeTint="80"/>
            </w:tcBorders>
          </w:tcPr>
          <w:p w14:paraId="0AE5BC07"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Average</w:t>
            </w:r>
          </w:p>
        </w:tc>
        <w:tc>
          <w:tcPr>
            <w:tcW w:w="1154" w:type="dxa"/>
            <w:tcBorders>
              <w:bottom w:val="single" w:sz="4" w:space="0" w:color="7F7F7F" w:themeColor="text1" w:themeTint="80"/>
            </w:tcBorders>
          </w:tcPr>
          <w:p w14:paraId="2A6B1AA2" w14:textId="77777777" w:rsidR="00AD00D9" w:rsidRPr="005A6AA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Range</w:t>
            </w:r>
          </w:p>
        </w:tc>
        <w:tc>
          <w:tcPr>
            <w:tcW w:w="1344" w:type="dxa"/>
            <w:tcBorders>
              <w:bottom w:val="single" w:sz="4" w:space="0" w:color="7F7F7F" w:themeColor="text1" w:themeTint="80"/>
            </w:tcBorders>
          </w:tcPr>
          <w:p w14:paraId="69E97444" w14:textId="77777777" w:rsidR="00AD00D9" w:rsidRPr="00FE5E4D"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rsidRPr="00FE5E4D">
              <w:t>Significance</w:t>
            </w:r>
          </w:p>
        </w:tc>
      </w:tr>
      <w:tr w:rsidR="00AD00D9" w14:paraId="6E80D066"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E8773C" w14:textId="77777777" w:rsidR="00AD00D9" w:rsidRPr="00B6129E" w:rsidRDefault="00AD00D9" w:rsidP="005B010D">
            <w:pPr>
              <w:spacing w:line="360" w:lineRule="auto"/>
              <w:rPr>
                <w:b w:val="0"/>
                <w:sz w:val="20"/>
              </w:rPr>
            </w:pPr>
            <w:r w:rsidRPr="00B6129E">
              <w:rPr>
                <w:b w:val="0"/>
                <w:sz w:val="20"/>
              </w:rPr>
              <w:t>MMSE</w:t>
            </w:r>
          </w:p>
        </w:tc>
        <w:tc>
          <w:tcPr>
            <w:tcW w:w="906" w:type="dxa"/>
            <w:vAlign w:val="bottom"/>
          </w:tcPr>
          <w:p w14:paraId="5B332EBC"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29</w:t>
            </w:r>
            <w:r w:rsidRPr="00B6129E">
              <w:rPr>
                <w:sz w:val="20"/>
              </w:rPr>
              <w:t>.00</w:t>
            </w:r>
          </w:p>
        </w:tc>
        <w:tc>
          <w:tcPr>
            <w:tcW w:w="827" w:type="dxa"/>
            <w:vAlign w:val="bottom"/>
          </w:tcPr>
          <w:p w14:paraId="5594B88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(2.00)</w:t>
            </w:r>
          </w:p>
        </w:tc>
        <w:tc>
          <w:tcPr>
            <w:tcW w:w="1526" w:type="dxa"/>
            <w:vAlign w:val="bottom"/>
          </w:tcPr>
          <w:p w14:paraId="45786298" w14:textId="6C80F60D" w:rsidR="00AD00D9" w:rsidRPr="00B6129E" w:rsidRDefault="00AD00D9" w:rsidP="00631085">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r w:rsidR="00631085">
              <w:rPr>
                <w:sz w:val="20"/>
              </w:rPr>
              <w:t>5</w:t>
            </w:r>
            <w:r>
              <w:rPr>
                <w:sz w:val="20"/>
              </w:rPr>
              <w:t>-30</w:t>
            </w:r>
          </w:p>
        </w:tc>
        <w:tc>
          <w:tcPr>
            <w:tcW w:w="774" w:type="dxa"/>
            <w:vAlign w:val="bottom"/>
          </w:tcPr>
          <w:p w14:paraId="366B409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2</w:t>
            </w:r>
            <w:r>
              <w:rPr>
                <w:sz w:val="20"/>
              </w:rPr>
              <w:t>9</w:t>
            </w:r>
            <w:r w:rsidRPr="00B6129E">
              <w:rPr>
                <w:sz w:val="20"/>
              </w:rPr>
              <w:t>.</w:t>
            </w:r>
            <w:r>
              <w:rPr>
                <w:sz w:val="20"/>
              </w:rPr>
              <w:t>0</w:t>
            </w:r>
            <w:r w:rsidRPr="00B6129E">
              <w:rPr>
                <w:sz w:val="20"/>
              </w:rPr>
              <w:t>0</w:t>
            </w:r>
          </w:p>
        </w:tc>
        <w:tc>
          <w:tcPr>
            <w:tcW w:w="794" w:type="dxa"/>
            <w:vAlign w:val="bottom"/>
          </w:tcPr>
          <w:p w14:paraId="4B9A368D"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1154" w:type="dxa"/>
            <w:vAlign w:val="bottom"/>
          </w:tcPr>
          <w:p w14:paraId="762B9A8F"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27-30</w:t>
            </w:r>
          </w:p>
        </w:tc>
        <w:tc>
          <w:tcPr>
            <w:tcW w:w="1344" w:type="dxa"/>
            <w:vAlign w:val="bottom"/>
          </w:tcPr>
          <w:p w14:paraId="01D549E7" w14:textId="03086241" w:rsidR="00AD00D9" w:rsidRPr="00FB15E8" w:rsidRDefault="00AD00D9" w:rsidP="00F44FE7">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F44FE7">
              <w:rPr>
                <w:sz w:val="20"/>
              </w:rPr>
              <w:t>332</w:t>
            </w:r>
          </w:p>
        </w:tc>
      </w:tr>
      <w:tr w:rsidR="00AD00D9" w14:paraId="29DC8C2B"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C7BCB6" w14:textId="77777777" w:rsidR="00AD00D9" w:rsidRPr="00B6129E" w:rsidRDefault="00AD00D9" w:rsidP="005B010D">
            <w:pPr>
              <w:spacing w:line="360" w:lineRule="auto"/>
              <w:rPr>
                <w:b w:val="0"/>
                <w:sz w:val="20"/>
              </w:rPr>
            </w:pPr>
            <w:r w:rsidRPr="00B6129E">
              <w:rPr>
                <w:b w:val="0"/>
                <w:sz w:val="20"/>
              </w:rPr>
              <w:t>SCEB</w:t>
            </w:r>
          </w:p>
        </w:tc>
        <w:tc>
          <w:tcPr>
            <w:tcW w:w="906" w:type="dxa"/>
            <w:vAlign w:val="bottom"/>
          </w:tcPr>
          <w:p w14:paraId="2F9F7300" w14:textId="0DE53B31" w:rsidR="00AD00D9" w:rsidRPr="00B6129E" w:rsidRDefault="00AD00D9" w:rsidP="00631085">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r w:rsidR="00631085">
              <w:rPr>
                <w:sz w:val="20"/>
              </w:rPr>
              <w:t>3</w:t>
            </w:r>
            <w:r>
              <w:rPr>
                <w:sz w:val="20"/>
              </w:rPr>
              <w:t>.</w:t>
            </w:r>
            <w:r w:rsidR="00631085">
              <w:rPr>
                <w:sz w:val="20"/>
              </w:rPr>
              <w:t>1</w:t>
            </w:r>
            <w:r>
              <w:rPr>
                <w:sz w:val="20"/>
              </w:rPr>
              <w:t>6</w:t>
            </w:r>
          </w:p>
        </w:tc>
        <w:tc>
          <w:tcPr>
            <w:tcW w:w="827" w:type="dxa"/>
            <w:vAlign w:val="bottom"/>
          </w:tcPr>
          <w:p w14:paraId="130B9B86" w14:textId="2D68CCA1" w:rsidR="00AD00D9" w:rsidRPr="00B6129E" w:rsidRDefault="00AD00D9" w:rsidP="0073432A">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(7.2</w:t>
            </w:r>
            <w:r w:rsidR="0073432A">
              <w:rPr>
                <w:sz w:val="20"/>
              </w:rPr>
              <w:t>3</w:t>
            </w:r>
            <w:r>
              <w:rPr>
                <w:sz w:val="20"/>
              </w:rPr>
              <w:t>)</w:t>
            </w:r>
          </w:p>
        </w:tc>
        <w:tc>
          <w:tcPr>
            <w:tcW w:w="1526" w:type="dxa"/>
            <w:vAlign w:val="bottom"/>
          </w:tcPr>
          <w:p w14:paraId="3F5A12F6"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22-50</w:t>
            </w:r>
          </w:p>
        </w:tc>
        <w:tc>
          <w:tcPr>
            <w:tcW w:w="774" w:type="dxa"/>
            <w:vAlign w:val="bottom"/>
          </w:tcPr>
          <w:p w14:paraId="7D963271" w14:textId="4BE1AF41" w:rsidR="00AD00D9" w:rsidRPr="00B6129E" w:rsidRDefault="007C5E4E" w:rsidP="007C5E4E">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32.56</w:t>
            </w:r>
          </w:p>
        </w:tc>
        <w:tc>
          <w:tcPr>
            <w:tcW w:w="794" w:type="dxa"/>
            <w:vAlign w:val="bottom"/>
          </w:tcPr>
          <w:p w14:paraId="061A1968" w14:textId="1A512507" w:rsidR="00AD00D9" w:rsidRPr="00B6129E" w:rsidRDefault="00AD00D9" w:rsidP="007C5E4E">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7C5E4E">
              <w:rPr>
                <w:sz w:val="20"/>
              </w:rPr>
              <w:t>8</w:t>
            </w:r>
            <w:r>
              <w:rPr>
                <w:sz w:val="20"/>
              </w:rPr>
              <w:t>.</w:t>
            </w:r>
            <w:r w:rsidR="007C5E4E">
              <w:rPr>
                <w:sz w:val="20"/>
              </w:rPr>
              <w:t>25</w:t>
            </w:r>
            <w:r>
              <w:rPr>
                <w:sz w:val="20"/>
              </w:rPr>
              <w:t>)</w:t>
            </w:r>
          </w:p>
        </w:tc>
        <w:tc>
          <w:tcPr>
            <w:tcW w:w="1154" w:type="dxa"/>
            <w:vAlign w:val="bottom"/>
          </w:tcPr>
          <w:p w14:paraId="324D641A"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21-43</w:t>
            </w:r>
          </w:p>
        </w:tc>
        <w:tc>
          <w:tcPr>
            <w:tcW w:w="1344" w:type="dxa"/>
            <w:vAlign w:val="bottom"/>
          </w:tcPr>
          <w:p w14:paraId="5E06118F" w14:textId="758DC1C7" w:rsidR="00AD00D9" w:rsidRPr="00FB15E8" w:rsidRDefault="00AD00D9" w:rsidP="00872CB6">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FB15E8">
              <w:rPr>
                <w:sz w:val="20"/>
              </w:rPr>
              <w:t>.</w:t>
            </w:r>
            <w:r w:rsidR="00872CB6">
              <w:rPr>
                <w:sz w:val="20"/>
              </w:rPr>
              <w:t>605</w:t>
            </w:r>
          </w:p>
        </w:tc>
      </w:tr>
      <w:tr w:rsidR="00AD00D9" w14:paraId="0C9B7C13" w14:textId="77777777" w:rsidTr="0061652D">
        <w:trPr>
          <w:trHeight w:hRule="exact" w:val="62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FA12B5" w14:textId="77777777" w:rsidR="00AD00D9" w:rsidRPr="00B6129E" w:rsidRDefault="00AD00D9" w:rsidP="005B010D">
            <w:pPr>
              <w:spacing w:line="360" w:lineRule="auto"/>
              <w:rPr>
                <w:b w:val="0"/>
                <w:sz w:val="20"/>
              </w:rPr>
            </w:pPr>
            <w:r w:rsidRPr="00B6129E">
              <w:rPr>
                <w:b w:val="0"/>
                <w:sz w:val="20"/>
              </w:rPr>
              <w:t>House Visual Span</w:t>
            </w:r>
          </w:p>
        </w:tc>
        <w:tc>
          <w:tcPr>
            <w:tcW w:w="906" w:type="dxa"/>
            <w:vAlign w:val="bottom"/>
          </w:tcPr>
          <w:p w14:paraId="70AC6F5C" w14:textId="3B891B68" w:rsidR="00AD00D9" w:rsidRPr="00B6129E" w:rsidRDefault="0073432A"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3.0</w:t>
            </w:r>
            <w:r w:rsidR="00AD00D9">
              <w:rPr>
                <w:sz w:val="20"/>
              </w:rPr>
              <w:t>0</w:t>
            </w:r>
          </w:p>
        </w:tc>
        <w:tc>
          <w:tcPr>
            <w:tcW w:w="827" w:type="dxa"/>
            <w:vAlign w:val="bottom"/>
          </w:tcPr>
          <w:p w14:paraId="223912D0"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1526" w:type="dxa"/>
            <w:vAlign w:val="bottom"/>
          </w:tcPr>
          <w:p w14:paraId="029368BE"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1-3</w:t>
            </w:r>
          </w:p>
        </w:tc>
        <w:tc>
          <w:tcPr>
            <w:tcW w:w="774" w:type="dxa"/>
            <w:vAlign w:val="bottom"/>
          </w:tcPr>
          <w:p w14:paraId="6C25F6D2"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3.00</w:t>
            </w:r>
          </w:p>
        </w:tc>
        <w:tc>
          <w:tcPr>
            <w:tcW w:w="794" w:type="dxa"/>
            <w:vAlign w:val="bottom"/>
          </w:tcPr>
          <w:p w14:paraId="077AC02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1154" w:type="dxa"/>
            <w:vAlign w:val="bottom"/>
          </w:tcPr>
          <w:p w14:paraId="0B2AEEFE"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1344" w:type="dxa"/>
            <w:vAlign w:val="bottom"/>
          </w:tcPr>
          <w:p w14:paraId="091F30B0" w14:textId="08729F9B" w:rsidR="00AD00D9" w:rsidRPr="00B6129E" w:rsidRDefault="00F44FE7"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.629</w:t>
            </w:r>
          </w:p>
        </w:tc>
      </w:tr>
      <w:tr w:rsidR="00AD00D9" w14:paraId="51CAAEA8"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F397DB" w14:textId="77777777" w:rsidR="00AD00D9" w:rsidRPr="00B6129E" w:rsidRDefault="00AD00D9" w:rsidP="005B010D">
            <w:pPr>
              <w:spacing w:line="360" w:lineRule="auto"/>
              <w:rPr>
                <w:b w:val="0"/>
                <w:sz w:val="20"/>
              </w:rPr>
            </w:pPr>
            <w:r>
              <w:rPr>
                <w:b w:val="0"/>
                <w:sz w:val="20"/>
              </w:rPr>
              <w:t xml:space="preserve">     </w:t>
            </w:r>
            <w:r w:rsidRPr="00B6129E">
              <w:rPr>
                <w:b w:val="0"/>
                <w:sz w:val="20"/>
              </w:rPr>
              <w:t>6-house Recall</w:t>
            </w:r>
          </w:p>
        </w:tc>
        <w:tc>
          <w:tcPr>
            <w:tcW w:w="906" w:type="dxa"/>
            <w:vAlign w:val="bottom"/>
          </w:tcPr>
          <w:p w14:paraId="731573D0"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r w:rsidRPr="00B6129E">
              <w:rPr>
                <w:sz w:val="20"/>
              </w:rPr>
              <w:t>.00</w:t>
            </w:r>
          </w:p>
        </w:tc>
        <w:tc>
          <w:tcPr>
            <w:tcW w:w="827" w:type="dxa"/>
            <w:vAlign w:val="bottom"/>
          </w:tcPr>
          <w:p w14:paraId="1908E8CD"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w:t>
            </w:r>
            <w:r>
              <w:rPr>
                <w:sz w:val="20"/>
              </w:rPr>
              <w:t>2</w:t>
            </w:r>
            <w:r w:rsidRPr="00B6129E">
              <w:rPr>
                <w:sz w:val="20"/>
              </w:rPr>
              <w:t>.00)</w:t>
            </w:r>
          </w:p>
        </w:tc>
        <w:tc>
          <w:tcPr>
            <w:tcW w:w="1526" w:type="dxa"/>
            <w:vAlign w:val="bottom"/>
          </w:tcPr>
          <w:p w14:paraId="05D7CC3B" w14:textId="49CA4875" w:rsidR="00AD00D9" w:rsidRPr="00B6129E" w:rsidRDefault="0073432A"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r w:rsidR="00AD00D9">
              <w:rPr>
                <w:sz w:val="20"/>
              </w:rPr>
              <w:t>-6</w:t>
            </w:r>
          </w:p>
        </w:tc>
        <w:tc>
          <w:tcPr>
            <w:tcW w:w="774" w:type="dxa"/>
            <w:vAlign w:val="bottom"/>
          </w:tcPr>
          <w:p w14:paraId="42C2990C" w14:textId="29705D83" w:rsidR="00AD00D9" w:rsidRPr="00B6129E" w:rsidRDefault="007C5E4E"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6</w:t>
            </w:r>
            <w:r w:rsidR="00AD00D9">
              <w:rPr>
                <w:sz w:val="20"/>
              </w:rPr>
              <w:t>.0</w:t>
            </w:r>
            <w:r w:rsidR="00AD00D9" w:rsidRPr="00B6129E">
              <w:rPr>
                <w:sz w:val="20"/>
              </w:rPr>
              <w:t>0</w:t>
            </w:r>
          </w:p>
        </w:tc>
        <w:tc>
          <w:tcPr>
            <w:tcW w:w="794" w:type="dxa"/>
            <w:vAlign w:val="bottom"/>
          </w:tcPr>
          <w:p w14:paraId="3E76423E" w14:textId="26BAFC68" w:rsidR="00AD00D9" w:rsidRPr="00B6129E" w:rsidRDefault="00AD00D9" w:rsidP="007C5E4E">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7C5E4E">
              <w:rPr>
                <w:sz w:val="20"/>
              </w:rPr>
              <w:t>2</w:t>
            </w:r>
            <w:r>
              <w:rPr>
                <w:sz w:val="20"/>
              </w:rPr>
              <w:t>.00)</w:t>
            </w:r>
          </w:p>
        </w:tc>
        <w:tc>
          <w:tcPr>
            <w:tcW w:w="1154" w:type="dxa"/>
            <w:vAlign w:val="bottom"/>
          </w:tcPr>
          <w:p w14:paraId="59D8190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4-6</w:t>
            </w:r>
          </w:p>
        </w:tc>
        <w:tc>
          <w:tcPr>
            <w:tcW w:w="1344" w:type="dxa"/>
            <w:vAlign w:val="bottom"/>
          </w:tcPr>
          <w:p w14:paraId="524590A3" w14:textId="2F1F0A22" w:rsidR="00AD00D9" w:rsidRPr="002E0614" w:rsidRDefault="00F44FE7"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.285</w:t>
            </w:r>
          </w:p>
        </w:tc>
      </w:tr>
      <w:tr w:rsidR="00AD00D9" w14:paraId="7A8AAF00"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79B3D05" w14:textId="77777777" w:rsidR="00AD00D9" w:rsidRPr="00B6129E" w:rsidRDefault="00AD00D9" w:rsidP="005B010D">
            <w:pPr>
              <w:spacing w:line="360" w:lineRule="auto"/>
              <w:rPr>
                <w:b w:val="0"/>
                <w:sz w:val="20"/>
              </w:rPr>
            </w:pPr>
            <w:r>
              <w:rPr>
                <w:b w:val="0"/>
                <w:sz w:val="20"/>
              </w:rPr>
              <w:t>Category</w:t>
            </w:r>
            <w:r w:rsidRPr="00B6129E">
              <w:rPr>
                <w:b w:val="0"/>
                <w:sz w:val="20"/>
              </w:rPr>
              <w:t xml:space="preserve"> Fluency</w:t>
            </w:r>
          </w:p>
        </w:tc>
        <w:tc>
          <w:tcPr>
            <w:tcW w:w="906" w:type="dxa"/>
            <w:vAlign w:val="bottom"/>
          </w:tcPr>
          <w:p w14:paraId="4980C86D" w14:textId="544094FF" w:rsidR="00AD00D9" w:rsidRPr="00B6129E" w:rsidRDefault="00AD00D9" w:rsidP="0073432A">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r w:rsidR="0073432A">
              <w:rPr>
                <w:sz w:val="20"/>
              </w:rPr>
              <w:t>7</w:t>
            </w:r>
            <w:r>
              <w:rPr>
                <w:sz w:val="20"/>
              </w:rPr>
              <w:t>.</w:t>
            </w:r>
            <w:r w:rsidR="0073432A">
              <w:rPr>
                <w:sz w:val="20"/>
              </w:rPr>
              <w:t>0</w:t>
            </w:r>
            <w:r>
              <w:rPr>
                <w:sz w:val="20"/>
              </w:rPr>
              <w:t>0</w:t>
            </w:r>
          </w:p>
        </w:tc>
        <w:tc>
          <w:tcPr>
            <w:tcW w:w="827" w:type="dxa"/>
            <w:vAlign w:val="bottom"/>
          </w:tcPr>
          <w:p w14:paraId="6C95CEBE" w14:textId="2DE2E941" w:rsidR="00AD00D9" w:rsidRPr="00B6129E" w:rsidRDefault="00AD00D9" w:rsidP="0073432A">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(1</w:t>
            </w:r>
            <w:r w:rsidR="0073432A">
              <w:rPr>
                <w:sz w:val="20"/>
              </w:rPr>
              <w:t>4</w:t>
            </w:r>
            <w:r>
              <w:rPr>
                <w:sz w:val="20"/>
              </w:rPr>
              <w:t>.</w:t>
            </w:r>
            <w:r w:rsidR="0073432A">
              <w:rPr>
                <w:sz w:val="20"/>
              </w:rPr>
              <w:t>74</w:t>
            </w:r>
            <w:r w:rsidRPr="00B6129E">
              <w:rPr>
                <w:sz w:val="20"/>
              </w:rPr>
              <w:t>)</w:t>
            </w:r>
          </w:p>
        </w:tc>
        <w:tc>
          <w:tcPr>
            <w:tcW w:w="1526" w:type="dxa"/>
            <w:vAlign w:val="bottom"/>
          </w:tcPr>
          <w:p w14:paraId="4A29445C"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38-97</w:t>
            </w:r>
          </w:p>
        </w:tc>
        <w:tc>
          <w:tcPr>
            <w:tcW w:w="774" w:type="dxa"/>
            <w:vAlign w:val="bottom"/>
          </w:tcPr>
          <w:p w14:paraId="2C3068A5" w14:textId="2673A4F9" w:rsidR="00AD00D9" w:rsidRPr="00B6129E" w:rsidRDefault="007C5E4E" w:rsidP="007C5E4E">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55</w:t>
            </w:r>
            <w:r w:rsidR="00AD00D9">
              <w:rPr>
                <w:sz w:val="20"/>
              </w:rPr>
              <w:t>.</w:t>
            </w:r>
            <w:r>
              <w:rPr>
                <w:sz w:val="20"/>
              </w:rPr>
              <w:t>56</w:t>
            </w:r>
          </w:p>
        </w:tc>
        <w:tc>
          <w:tcPr>
            <w:tcW w:w="794" w:type="dxa"/>
            <w:vAlign w:val="bottom"/>
          </w:tcPr>
          <w:p w14:paraId="582B5902" w14:textId="44E365DB" w:rsidR="00AD00D9" w:rsidRPr="00B6129E" w:rsidRDefault="00AD00D9" w:rsidP="007C5E4E">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r w:rsidR="007C5E4E">
              <w:rPr>
                <w:sz w:val="20"/>
              </w:rPr>
              <w:t>13.30</w:t>
            </w:r>
            <w:r>
              <w:rPr>
                <w:sz w:val="20"/>
              </w:rPr>
              <w:t>)</w:t>
            </w:r>
          </w:p>
        </w:tc>
        <w:tc>
          <w:tcPr>
            <w:tcW w:w="1154" w:type="dxa"/>
            <w:vAlign w:val="bottom"/>
          </w:tcPr>
          <w:p w14:paraId="12027E1E" w14:textId="65E208F7" w:rsidR="00AD00D9" w:rsidRPr="00B6129E" w:rsidRDefault="007C5E4E"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44</w:t>
            </w:r>
            <w:r w:rsidR="00AD00D9">
              <w:rPr>
                <w:sz w:val="20"/>
              </w:rPr>
              <w:t>-76</w:t>
            </w:r>
          </w:p>
        </w:tc>
        <w:tc>
          <w:tcPr>
            <w:tcW w:w="1344" w:type="dxa"/>
            <w:vAlign w:val="bottom"/>
          </w:tcPr>
          <w:p w14:paraId="04ACF6F4" w14:textId="45A403E7" w:rsidR="00AD00D9" w:rsidRPr="00FB15E8"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FB15E8">
              <w:rPr>
                <w:sz w:val="20"/>
              </w:rPr>
              <w:t>.</w:t>
            </w:r>
            <w:r w:rsidR="00872CB6">
              <w:rPr>
                <w:sz w:val="20"/>
              </w:rPr>
              <w:t>805</w:t>
            </w:r>
          </w:p>
        </w:tc>
      </w:tr>
      <w:tr w:rsidR="00AD00D9" w14:paraId="3DA808F1"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5689454" w14:textId="77777777" w:rsidR="00AD00D9" w:rsidRPr="00B6129E" w:rsidRDefault="00AD00D9" w:rsidP="005B010D">
            <w:pPr>
              <w:spacing w:line="360" w:lineRule="auto"/>
              <w:rPr>
                <w:b w:val="0"/>
                <w:sz w:val="20"/>
              </w:rPr>
            </w:pPr>
            <w:r>
              <w:rPr>
                <w:b w:val="0"/>
                <w:sz w:val="20"/>
              </w:rPr>
              <w:t>Letter</w:t>
            </w:r>
            <w:r w:rsidRPr="00B6129E">
              <w:rPr>
                <w:b w:val="0"/>
                <w:sz w:val="20"/>
              </w:rPr>
              <w:t xml:space="preserve"> Fluency</w:t>
            </w:r>
          </w:p>
        </w:tc>
        <w:tc>
          <w:tcPr>
            <w:tcW w:w="906" w:type="dxa"/>
            <w:vAlign w:val="bottom"/>
          </w:tcPr>
          <w:p w14:paraId="080F21C7" w14:textId="05A45FBB" w:rsidR="00AD00D9" w:rsidRPr="00B6129E" w:rsidRDefault="00AD00D9" w:rsidP="0073432A">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44</w:t>
            </w:r>
            <w:r w:rsidR="0073432A">
              <w:rPr>
                <w:sz w:val="20"/>
              </w:rPr>
              <w:t>.84</w:t>
            </w:r>
          </w:p>
        </w:tc>
        <w:tc>
          <w:tcPr>
            <w:tcW w:w="827" w:type="dxa"/>
            <w:vAlign w:val="bottom"/>
          </w:tcPr>
          <w:p w14:paraId="478F78CE" w14:textId="5D5CC77C" w:rsidR="00AD00D9" w:rsidRPr="00B6129E" w:rsidRDefault="00AD00D9" w:rsidP="0073432A">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(1</w:t>
            </w:r>
            <w:r w:rsidR="0073432A">
              <w:rPr>
                <w:sz w:val="20"/>
              </w:rPr>
              <w:t>0</w:t>
            </w:r>
            <w:r w:rsidRPr="00B6129E">
              <w:rPr>
                <w:sz w:val="20"/>
              </w:rPr>
              <w:t>.</w:t>
            </w:r>
            <w:r w:rsidR="0073432A">
              <w:rPr>
                <w:sz w:val="20"/>
              </w:rPr>
              <w:t>43</w:t>
            </w:r>
            <w:r w:rsidRPr="00B6129E">
              <w:rPr>
                <w:sz w:val="20"/>
              </w:rPr>
              <w:t>)</w:t>
            </w:r>
          </w:p>
        </w:tc>
        <w:tc>
          <w:tcPr>
            <w:tcW w:w="1526" w:type="dxa"/>
            <w:vAlign w:val="bottom"/>
          </w:tcPr>
          <w:p w14:paraId="661A4270"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26-66</w:t>
            </w:r>
          </w:p>
        </w:tc>
        <w:tc>
          <w:tcPr>
            <w:tcW w:w="774" w:type="dxa"/>
            <w:vAlign w:val="bottom"/>
          </w:tcPr>
          <w:p w14:paraId="1873A718" w14:textId="6F165526" w:rsidR="00AD00D9" w:rsidRPr="00B6129E" w:rsidRDefault="00AD00D9" w:rsidP="007C5E4E">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4</w:t>
            </w:r>
            <w:r w:rsidR="007C5E4E">
              <w:rPr>
                <w:sz w:val="20"/>
              </w:rPr>
              <w:t>4</w:t>
            </w:r>
            <w:r>
              <w:rPr>
                <w:sz w:val="20"/>
              </w:rPr>
              <w:t>.</w:t>
            </w:r>
            <w:r w:rsidR="007C5E4E">
              <w:rPr>
                <w:sz w:val="20"/>
              </w:rPr>
              <w:t>78</w:t>
            </w:r>
          </w:p>
        </w:tc>
        <w:tc>
          <w:tcPr>
            <w:tcW w:w="794" w:type="dxa"/>
            <w:vAlign w:val="bottom"/>
          </w:tcPr>
          <w:p w14:paraId="27DE067B" w14:textId="636E2385" w:rsidR="00AD00D9" w:rsidRPr="00B6129E" w:rsidRDefault="00AD00D9" w:rsidP="007C5E4E">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007C5E4E">
              <w:rPr>
                <w:sz w:val="20"/>
              </w:rPr>
              <w:t>2</w:t>
            </w:r>
            <w:r>
              <w:rPr>
                <w:sz w:val="20"/>
              </w:rPr>
              <w:t>.</w:t>
            </w:r>
            <w:r w:rsidR="007C5E4E">
              <w:rPr>
                <w:sz w:val="20"/>
              </w:rPr>
              <w:t>43</w:t>
            </w:r>
            <w:r>
              <w:rPr>
                <w:sz w:val="20"/>
              </w:rPr>
              <w:t>)</w:t>
            </w:r>
          </w:p>
        </w:tc>
        <w:tc>
          <w:tcPr>
            <w:tcW w:w="1154" w:type="dxa"/>
            <w:vAlign w:val="bottom"/>
          </w:tcPr>
          <w:p w14:paraId="0BAB7075" w14:textId="5315A68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r w:rsidR="007C5E4E">
              <w:rPr>
                <w:sz w:val="20"/>
              </w:rPr>
              <w:t>9</w:t>
            </w:r>
            <w:r>
              <w:rPr>
                <w:sz w:val="20"/>
              </w:rPr>
              <w:t>-60</w:t>
            </w:r>
          </w:p>
        </w:tc>
        <w:tc>
          <w:tcPr>
            <w:tcW w:w="1344" w:type="dxa"/>
            <w:vAlign w:val="bottom"/>
          </w:tcPr>
          <w:p w14:paraId="4B05EED4" w14:textId="2D3B6284" w:rsidR="00AD00D9" w:rsidRPr="00B6129E" w:rsidRDefault="00D01588"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.989</w:t>
            </w:r>
          </w:p>
        </w:tc>
      </w:tr>
      <w:tr w:rsidR="00AD00D9" w14:paraId="12E10C55" w14:textId="77777777" w:rsidTr="0061652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6BDBCA" w14:textId="77777777" w:rsidR="00AD00D9" w:rsidRPr="00B6129E" w:rsidRDefault="00AD00D9" w:rsidP="005B010D">
            <w:pPr>
              <w:spacing w:line="360" w:lineRule="auto"/>
              <w:rPr>
                <w:b w:val="0"/>
                <w:sz w:val="20"/>
              </w:rPr>
            </w:pPr>
            <w:r w:rsidRPr="00B6129E">
              <w:rPr>
                <w:b w:val="0"/>
                <w:sz w:val="20"/>
              </w:rPr>
              <w:t>Digit Cancellation</w:t>
            </w:r>
          </w:p>
        </w:tc>
        <w:tc>
          <w:tcPr>
            <w:tcW w:w="906" w:type="dxa"/>
            <w:vAlign w:val="bottom"/>
          </w:tcPr>
          <w:p w14:paraId="2EDBD736" w14:textId="5212ABD8" w:rsidR="00AD00D9" w:rsidRPr="00B6129E" w:rsidRDefault="00AD00D9" w:rsidP="0073432A">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5</w:t>
            </w:r>
            <w:r w:rsidR="0073432A">
              <w:rPr>
                <w:sz w:val="20"/>
              </w:rPr>
              <w:t>6</w:t>
            </w:r>
            <w:r>
              <w:rPr>
                <w:sz w:val="20"/>
              </w:rPr>
              <w:t>.</w:t>
            </w:r>
            <w:r w:rsidR="0073432A">
              <w:rPr>
                <w:sz w:val="20"/>
              </w:rPr>
              <w:t>0</w:t>
            </w:r>
            <w:r>
              <w:rPr>
                <w:sz w:val="20"/>
              </w:rPr>
              <w:t>0</w:t>
            </w:r>
          </w:p>
        </w:tc>
        <w:tc>
          <w:tcPr>
            <w:tcW w:w="827" w:type="dxa"/>
            <w:vAlign w:val="bottom"/>
          </w:tcPr>
          <w:p w14:paraId="42DBEBCA" w14:textId="014CA5E4"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6129E">
              <w:rPr>
                <w:sz w:val="20"/>
              </w:rPr>
              <w:t>(</w:t>
            </w:r>
            <w:r w:rsidR="0073432A">
              <w:rPr>
                <w:sz w:val="20"/>
              </w:rPr>
              <w:t>3</w:t>
            </w:r>
            <w:r>
              <w:rPr>
                <w:sz w:val="20"/>
              </w:rPr>
              <w:t>.00)</w:t>
            </w:r>
          </w:p>
        </w:tc>
        <w:tc>
          <w:tcPr>
            <w:tcW w:w="1526" w:type="dxa"/>
            <w:vAlign w:val="bottom"/>
          </w:tcPr>
          <w:p w14:paraId="09F16E91"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35-60</w:t>
            </w:r>
          </w:p>
        </w:tc>
        <w:tc>
          <w:tcPr>
            <w:tcW w:w="774" w:type="dxa"/>
            <w:vAlign w:val="bottom"/>
          </w:tcPr>
          <w:p w14:paraId="0E2B5D69"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57.00</w:t>
            </w:r>
          </w:p>
        </w:tc>
        <w:tc>
          <w:tcPr>
            <w:tcW w:w="794" w:type="dxa"/>
            <w:vAlign w:val="bottom"/>
          </w:tcPr>
          <w:p w14:paraId="30AB497B" w14:textId="77777777" w:rsidR="00AD00D9" w:rsidRPr="00B6129E"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(6.00)</w:t>
            </w:r>
          </w:p>
        </w:tc>
        <w:tc>
          <w:tcPr>
            <w:tcW w:w="1154" w:type="dxa"/>
            <w:vAlign w:val="bottom"/>
          </w:tcPr>
          <w:p w14:paraId="362EC056" w14:textId="735EAB40" w:rsidR="00AD00D9" w:rsidRPr="00B6129E" w:rsidRDefault="007C5E4E"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53</w:t>
            </w:r>
            <w:r w:rsidR="00AD00D9">
              <w:rPr>
                <w:sz w:val="20"/>
              </w:rPr>
              <w:t>-60</w:t>
            </w:r>
          </w:p>
        </w:tc>
        <w:tc>
          <w:tcPr>
            <w:tcW w:w="1344" w:type="dxa"/>
            <w:vAlign w:val="bottom"/>
          </w:tcPr>
          <w:p w14:paraId="3A95761D" w14:textId="79BED38C" w:rsidR="00AD00D9" w:rsidRPr="00B6129E" w:rsidRDefault="00F44FE7" w:rsidP="005B010D">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.699</w:t>
            </w:r>
          </w:p>
        </w:tc>
      </w:tr>
      <w:tr w:rsidR="00AD00D9" w14:paraId="2E362FAA" w14:textId="77777777" w:rsidTr="00F345B2">
        <w:trPr>
          <w:cnfStyle w:val="010000000000" w:firstRow="0" w:lastRow="1" w:firstColumn="0" w:lastColumn="0" w:oddVBand="0" w:evenVBand="0" w:oddHBand="0" w:evenHBand="0" w:firstRowFirstColumn="0" w:firstRowLastColumn="0" w:lastRowFirstColumn="0" w:lastRowLastColumn="0"/>
          <w:trHeight w:hRule="exact" w:val="589"/>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666F228" w14:textId="535A2B1C" w:rsidR="00AD00D9" w:rsidRPr="00F345B2" w:rsidRDefault="00AD00D9" w:rsidP="00F345B2">
            <w:pPr>
              <w:jc w:val="center"/>
              <w:rPr>
                <w:sz w:val="20"/>
              </w:rPr>
            </w:pPr>
            <w:r>
              <w:rPr>
                <w:sz w:val="20"/>
              </w:rPr>
              <w:t>O</w:t>
            </w:r>
            <w:r w:rsidR="00F345B2">
              <w:rPr>
                <w:sz w:val="20"/>
              </w:rPr>
              <w:t>verall Cognition</w:t>
            </w:r>
          </w:p>
        </w:tc>
        <w:tc>
          <w:tcPr>
            <w:tcW w:w="906" w:type="dxa"/>
            <w:vAlign w:val="center"/>
          </w:tcPr>
          <w:p w14:paraId="5664A286" w14:textId="592CDE86" w:rsidR="00AD00D9" w:rsidRPr="00F02D0F" w:rsidRDefault="007B1650" w:rsidP="007B1650">
            <w:pPr>
              <w:jc w:val="center"/>
              <w:cnfStyle w:val="010000000000" w:firstRow="0" w:lastRow="1" w:firstColumn="0" w:lastColumn="0" w:oddVBand="0" w:evenVBand="0" w:oddHBand="0" w:evenHBand="0" w:firstRowFirstColumn="0" w:firstRowLastColumn="0" w:lastRowFirstColumn="0" w:lastRowLastColumn="0"/>
              <w:rPr>
                <w:b w:val="0"/>
                <w:sz w:val="20"/>
              </w:rPr>
            </w:pPr>
            <w:r>
              <w:rPr>
                <w:b w:val="0"/>
                <w:sz w:val="20"/>
              </w:rPr>
              <w:t>-0.19</w:t>
            </w:r>
          </w:p>
        </w:tc>
        <w:tc>
          <w:tcPr>
            <w:tcW w:w="827" w:type="dxa"/>
            <w:vAlign w:val="center"/>
          </w:tcPr>
          <w:p w14:paraId="6DBBDF25" w14:textId="229680F1" w:rsidR="00AD00D9" w:rsidRPr="00F02D0F" w:rsidRDefault="00AD00D9" w:rsidP="00F345B2">
            <w:pPr>
              <w:jc w:val="center"/>
              <w:cnfStyle w:val="010000000000" w:firstRow="0" w:lastRow="1" w:firstColumn="0" w:lastColumn="0" w:oddVBand="0" w:evenVBand="0" w:oddHBand="0" w:evenHBand="0" w:firstRowFirstColumn="0" w:firstRowLastColumn="0" w:lastRowFirstColumn="0" w:lastRowLastColumn="0"/>
              <w:rPr>
                <w:b w:val="0"/>
                <w:sz w:val="20"/>
              </w:rPr>
            </w:pPr>
            <w:r w:rsidRPr="00F02D0F">
              <w:rPr>
                <w:b w:val="0"/>
                <w:sz w:val="20"/>
              </w:rPr>
              <w:t>(0.</w:t>
            </w:r>
            <w:r w:rsidR="007B1650">
              <w:rPr>
                <w:b w:val="0"/>
                <w:sz w:val="20"/>
              </w:rPr>
              <w:t>53</w:t>
            </w:r>
            <w:r w:rsidRPr="00F02D0F">
              <w:rPr>
                <w:b w:val="0"/>
                <w:sz w:val="20"/>
              </w:rPr>
              <w:t>)</w:t>
            </w:r>
          </w:p>
        </w:tc>
        <w:tc>
          <w:tcPr>
            <w:tcW w:w="1526" w:type="dxa"/>
            <w:vAlign w:val="center"/>
          </w:tcPr>
          <w:p w14:paraId="5B6C80EE" w14:textId="77777777" w:rsidR="00AD00D9" w:rsidRPr="00F02D0F" w:rsidRDefault="00AD00D9" w:rsidP="00F345B2">
            <w:pPr>
              <w:jc w:val="center"/>
              <w:cnfStyle w:val="010000000000" w:firstRow="0" w:lastRow="1" w:firstColumn="0" w:lastColumn="0" w:oddVBand="0" w:evenVBand="0" w:oddHBand="0" w:evenHBand="0" w:firstRowFirstColumn="0" w:firstRowLastColumn="0" w:lastRowFirstColumn="0" w:lastRowLastColumn="0"/>
              <w:rPr>
                <w:b w:val="0"/>
                <w:sz w:val="20"/>
              </w:rPr>
            </w:pPr>
          </w:p>
        </w:tc>
        <w:tc>
          <w:tcPr>
            <w:tcW w:w="774" w:type="dxa"/>
            <w:vAlign w:val="center"/>
          </w:tcPr>
          <w:p w14:paraId="6C9B1947" w14:textId="7B240F47" w:rsidR="00AD00D9" w:rsidRPr="00F02D0F" w:rsidRDefault="00AD00D9" w:rsidP="007B1650">
            <w:pPr>
              <w:jc w:val="center"/>
              <w:cnfStyle w:val="010000000000" w:firstRow="0" w:lastRow="1" w:firstColumn="0" w:lastColumn="0" w:oddVBand="0" w:evenVBand="0" w:oddHBand="0" w:evenHBand="0" w:firstRowFirstColumn="0" w:firstRowLastColumn="0" w:lastRowFirstColumn="0" w:lastRowLastColumn="0"/>
              <w:rPr>
                <w:b w:val="0"/>
                <w:sz w:val="20"/>
              </w:rPr>
            </w:pPr>
            <w:r w:rsidRPr="00F02D0F">
              <w:rPr>
                <w:b w:val="0"/>
              </w:rPr>
              <w:t>-</w:t>
            </w:r>
            <w:r w:rsidRPr="00F02D0F">
              <w:rPr>
                <w:b w:val="0"/>
                <w:sz w:val="20"/>
              </w:rPr>
              <w:t>0.</w:t>
            </w:r>
            <w:r w:rsidR="007B1650">
              <w:rPr>
                <w:b w:val="0"/>
                <w:sz w:val="20"/>
              </w:rPr>
              <w:t>34</w:t>
            </w:r>
          </w:p>
        </w:tc>
        <w:tc>
          <w:tcPr>
            <w:tcW w:w="794" w:type="dxa"/>
            <w:vAlign w:val="center"/>
          </w:tcPr>
          <w:p w14:paraId="1525AB70" w14:textId="72891F86" w:rsidR="00AD00D9" w:rsidRPr="00F02D0F" w:rsidRDefault="00AD00D9" w:rsidP="007B1650">
            <w:pPr>
              <w:jc w:val="center"/>
              <w:cnfStyle w:val="010000000000" w:firstRow="0" w:lastRow="1" w:firstColumn="0" w:lastColumn="0" w:oddVBand="0" w:evenVBand="0" w:oddHBand="0" w:evenHBand="0" w:firstRowFirstColumn="0" w:firstRowLastColumn="0" w:lastRowFirstColumn="0" w:lastRowLastColumn="0"/>
              <w:rPr>
                <w:b w:val="0"/>
                <w:sz w:val="20"/>
              </w:rPr>
            </w:pPr>
            <w:r w:rsidRPr="00F02D0F">
              <w:rPr>
                <w:b w:val="0"/>
                <w:sz w:val="20"/>
              </w:rPr>
              <w:t>(0.</w:t>
            </w:r>
            <w:r w:rsidR="007B1650">
              <w:rPr>
                <w:b w:val="0"/>
                <w:sz w:val="20"/>
              </w:rPr>
              <w:t>5</w:t>
            </w:r>
            <w:r>
              <w:rPr>
                <w:b w:val="0"/>
                <w:sz w:val="20"/>
              </w:rPr>
              <w:t>4</w:t>
            </w:r>
            <w:r w:rsidRPr="00F02D0F">
              <w:rPr>
                <w:b w:val="0"/>
                <w:sz w:val="20"/>
              </w:rPr>
              <w:t>)</w:t>
            </w:r>
          </w:p>
        </w:tc>
        <w:tc>
          <w:tcPr>
            <w:tcW w:w="1154" w:type="dxa"/>
            <w:vAlign w:val="center"/>
          </w:tcPr>
          <w:p w14:paraId="612E97DD" w14:textId="77777777" w:rsidR="00AD00D9" w:rsidRDefault="00AD00D9" w:rsidP="00F345B2">
            <w:pPr>
              <w:jc w:val="center"/>
              <w:cnfStyle w:val="010000000000" w:firstRow="0" w:lastRow="1" w:firstColumn="0" w:lastColumn="0" w:oddVBand="0" w:evenVBand="0" w:oddHBand="0" w:evenHBand="0" w:firstRowFirstColumn="0" w:firstRowLastColumn="0" w:lastRowFirstColumn="0" w:lastRowLastColumn="0"/>
              <w:rPr>
                <w:sz w:val="20"/>
              </w:rPr>
            </w:pPr>
          </w:p>
        </w:tc>
        <w:tc>
          <w:tcPr>
            <w:tcW w:w="1344" w:type="dxa"/>
            <w:vAlign w:val="center"/>
          </w:tcPr>
          <w:p w14:paraId="5384F19E" w14:textId="53099EF8" w:rsidR="00AD00D9" w:rsidRPr="00F02D0F" w:rsidRDefault="00D01588" w:rsidP="00F345B2">
            <w:pPr>
              <w:jc w:val="center"/>
              <w:cnfStyle w:val="010000000000" w:firstRow="0" w:lastRow="1" w:firstColumn="0" w:lastColumn="0" w:oddVBand="0" w:evenVBand="0" w:oddHBand="0" w:evenHBand="0" w:firstRowFirstColumn="0" w:firstRowLastColumn="0" w:lastRowFirstColumn="0" w:lastRowLastColumn="0"/>
              <w:rPr>
                <w:b w:val="0"/>
                <w:sz w:val="20"/>
              </w:rPr>
            </w:pPr>
            <w:r>
              <w:rPr>
                <w:b w:val="0"/>
                <w:sz w:val="20"/>
              </w:rPr>
              <w:t>.476</w:t>
            </w:r>
          </w:p>
        </w:tc>
      </w:tr>
    </w:tbl>
    <w:p w14:paraId="6FCF4A7F" w14:textId="62232456" w:rsidR="00AD00D9" w:rsidRDefault="00AD00D9" w:rsidP="00AD00D9">
      <w:pPr>
        <w:spacing w:line="240" w:lineRule="auto"/>
        <w:jc w:val="both"/>
        <w:rPr>
          <w:sz w:val="18"/>
        </w:rPr>
      </w:pPr>
      <w:r w:rsidRPr="005A6AAD">
        <w:rPr>
          <w:sz w:val="18"/>
        </w:rPr>
        <w:t xml:space="preserve">NB. </w:t>
      </w:r>
      <w:r>
        <w:rPr>
          <w:sz w:val="18"/>
        </w:rPr>
        <w:t xml:space="preserve">* Significance at </w:t>
      </w:r>
      <w:r>
        <w:rPr>
          <w:i/>
          <w:sz w:val="18"/>
        </w:rPr>
        <w:t>p</w:t>
      </w:r>
      <w:r>
        <w:rPr>
          <w:sz w:val="18"/>
        </w:rPr>
        <w:t xml:space="preserve">&lt;.05, **Significance at p&lt;.008. </w:t>
      </w:r>
      <w:r w:rsidRPr="005A6AAD">
        <w:rPr>
          <w:sz w:val="18"/>
        </w:rPr>
        <w:t xml:space="preserve">The </w:t>
      </w:r>
      <w:r>
        <w:rPr>
          <w:sz w:val="18"/>
        </w:rPr>
        <w:t>average reflects the m</w:t>
      </w:r>
      <w:r w:rsidRPr="005A6AAD">
        <w:rPr>
          <w:sz w:val="18"/>
        </w:rPr>
        <w:t xml:space="preserve">ean </w:t>
      </w:r>
      <w:r w:rsidR="00AC5607">
        <w:rPr>
          <w:sz w:val="18"/>
        </w:rPr>
        <w:t>(S</w:t>
      </w:r>
      <w:r>
        <w:rPr>
          <w:sz w:val="18"/>
        </w:rPr>
        <w:t xml:space="preserve">D) </w:t>
      </w:r>
      <w:r w:rsidRPr="005A6AAD">
        <w:rPr>
          <w:sz w:val="18"/>
        </w:rPr>
        <w:t>for the S</w:t>
      </w:r>
      <w:r w:rsidR="00AC5607">
        <w:rPr>
          <w:sz w:val="18"/>
        </w:rPr>
        <w:t xml:space="preserve">hort </w:t>
      </w:r>
      <w:r w:rsidRPr="005A6AAD">
        <w:rPr>
          <w:sz w:val="18"/>
        </w:rPr>
        <w:t>C</w:t>
      </w:r>
      <w:r w:rsidR="00AC5607">
        <w:rPr>
          <w:sz w:val="18"/>
        </w:rPr>
        <w:t xml:space="preserve">ognitive </w:t>
      </w:r>
      <w:r w:rsidRPr="005A6AAD">
        <w:rPr>
          <w:sz w:val="18"/>
        </w:rPr>
        <w:t>E</w:t>
      </w:r>
      <w:r w:rsidR="00AC5607">
        <w:rPr>
          <w:sz w:val="18"/>
        </w:rPr>
        <w:t xml:space="preserve">valuation </w:t>
      </w:r>
      <w:r w:rsidRPr="005A6AAD">
        <w:rPr>
          <w:sz w:val="18"/>
        </w:rPr>
        <w:t>B</w:t>
      </w:r>
      <w:r w:rsidR="00AC5607">
        <w:rPr>
          <w:sz w:val="18"/>
        </w:rPr>
        <w:t>attery (SCEB)</w:t>
      </w:r>
      <w:r>
        <w:rPr>
          <w:sz w:val="18"/>
        </w:rPr>
        <w:t xml:space="preserve">, </w:t>
      </w:r>
      <w:r w:rsidR="007E08F0">
        <w:rPr>
          <w:sz w:val="18"/>
        </w:rPr>
        <w:t xml:space="preserve">Category Fluency test, </w:t>
      </w:r>
      <w:r w:rsidRPr="005A6AAD">
        <w:rPr>
          <w:sz w:val="18"/>
        </w:rPr>
        <w:t>Letter Fluency</w:t>
      </w:r>
      <w:r>
        <w:rPr>
          <w:sz w:val="18"/>
        </w:rPr>
        <w:t xml:space="preserve"> test</w:t>
      </w:r>
      <w:r w:rsidR="00F74F09">
        <w:rPr>
          <w:sz w:val="18"/>
        </w:rPr>
        <w:t xml:space="preserve"> and Overall Cognition</w:t>
      </w:r>
      <w:r>
        <w:rPr>
          <w:sz w:val="18"/>
        </w:rPr>
        <w:t>, a</w:t>
      </w:r>
      <w:r w:rsidRPr="005A6AAD">
        <w:rPr>
          <w:sz w:val="18"/>
        </w:rPr>
        <w:t>nd the median</w:t>
      </w:r>
      <w:r>
        <w:rPr>
          <w:sz w:val="18"/>
        </w:rPr>
        <w:t xml:space="preserve"> (IQR)</w:t>
      </w:r>
      <w:r w:rsidRPr="005A6AAD">
        <w:rPr>
          <w:sz w:val="18"/>
        </w:rPr>
        <w:t xml:space="preserve"> </w:t>
      </w:r>
      <w:r>
        <w:rPr>
          <w:sz w:val="18"/>
        </w:rPr>
        <w:t xml:space="preserve">for the </w:t>
      </w:r>
      <w:r w:rsidR="00AC5607">
        <w:rPr>
          <w:sz w:val="18"/>
        </w:rPr>
        <w:t>Mini Mental State Examination (</w:t>
      </w:r>
      <w:r>
        <w:rPr>
          <w:sz w:val="18"/>
        </w:rPr>
        <w:t>MMSE</w:t>
      </w:r>
      <w:r w:rsidR="00AC5607">
        <w:rPr>
          <w:sz w:val="18"/>
        </w:rPr>
        <w:t>)</w:t>
      </w:r>
      <w:r w:rsidR="007E08F0">
        <w:rPr>
          <w:sz w:val="18"/>
        </w:rPr>
        <w:t xml:space="preserve">, House Visual Span </w:t>
      </w:r>
      <w:r>
        <w:rPr>
          <w:sz w:val="18"/>
        </w:rPr>
        <w:t xml:space="preserve">and Digit Cancellation.   </w:t>
      </w:r>
    </w:p>
    <w:p w14:paraId="127ACA95" w14:textId="77777777" w:rsidR="00AD00D9" w:rsidRPr="00365949" w:rsidRDefault="00AD00D9" w:rsidP="00FC1AE1">
      <w:pPr>
        <w:pStyle w:val="Heading1"/>
        <w:numPr>
          <w:ilvl w:val="2"/>
          <w:numId w:val="5"/>
        </w:numPr>
      </w:pPr>
      <w:bookmarkStart w:id="80" w:name="_Toc525731041"/>
      <w:r>
        <w:t>Discussion</w:t>
      </w:r>
      <w:bookmarkEnd w:id="80"/>
      <w:r>
        <w:t xml:space="preserve"> </w:t>
      </w:r>
    </w:p>
    <w:p w14:paraId="0BBA6EDA" w14:textId="776CDF54" w:rsidR="00AD00D9" w:rsidRDefault="00AD00D9" w:rsidP="00AD00D9">
      <w:pPr>
        <w:spacing w:line="360" w:lineRule="auto"/>
        <w:jc w:val="both"/>
      </w:pPr>
      <w:r>
        <w:t xml:space="preserve">In the present study, </w:t>
      </w:r>
      <w:r w:rsidR="00353628">
        <w:t xml:space="preserve">subjective </w:t>
      </w:r>
      <w:r>
        <w:t xml:space="preserve">hearing </w:t>
      </w:r>
      <w:r w:rsidR="00353628">
        <w:t>disability</w:t>
      </w:r>
      <w:r>
        <w:t xml:space="preserve"> was relatively low, 25% of our population reported </w:t>
      </w:r>
      <w:r w:rsidR="00353628">
        <w:t>hearing disability as measured by the SEAH,</w:t>
      </w:r>
      <w:r>
        <w:t xml:space="preserve"> which correlated significantly with hearing thresholds. Onl</w:t>
      </w:r>
      <w:r w:rsidR="00353628">
        <w:t>y 5</w:t>
      </w:r>
      <w:r w:rsidR="00510C11">
        <w:t>9</w:t>
      </w:r>
      <w:r w:rsidR="00353628">
        <w:t>% of the HL group reported subjective hearing disability</w:t>
      </w:r>
      <w:r>
        <w:t>, which indicates that not all individuals are disturbed by their hearing impairment, in keeping with previous findings</w:t>
      </w:r>
      <w:r w:rsidR="008555A7">
        <w:t xml:space="preserve"> (</w:t>
      </w:r>
      <w:proofErr w:type="spellStart"/>
      <w:r w:rsidR="008555A7">
        <w:t>Quaranta</w:t>
      </w:r>
      <w:proofErr w:type="spellEnd"/>
      <w:r w:rsidR="008555A7">
        <w:t xml:space="preserve"> et al., 2014)</w:t>
      </w:r>
      <w:r>
        <w:t xml:space="preserve">. </w:t>
      </w:r>
      <w:r w:rsidR="00CE5178">
        <w:t>I</w:t>
      </w:r>
      <w:r w:rsidR="00510C11">
        <w:t xml:space="preserve">n this sample, </w:t>
      </w:r>
      <w:r>
        <w:t xml:space="preserve">the use of hearing aids did not influence the </w:t>
      </w:r>
      <w:r w:rsidR="00353628">
        <w:t>limitations or restrictions</w:t>
      </w:r>
      <w:r>
        <w:t xml:space="preserve"> associated with HL, and in fact </w:t>
      </w:r>
      <w:r w:rsidR="00353628">
        <w:t xml:space="preserve">subjective </w:t>
      </w:r>
      <w:r>
        <w:t xml:space="preserve">hearing </w:t>
      </w:r>
      <w:r w:rsidR="00353628">
        <w:t>disability</w:t>
      </w:r>
      <w:r>
        <w:t xml:space="preserve"> was higher in individuals using hearing aids. Neither </w:t>
      </w:r>
      <w:r w:rsidR="00353628">
        <w:t xml:space="preserve">level of </w:t>
      </w:r>
      <w:r>
        <w:t xml:space="preserve">hearing </w:t>
      </w:r>
      <w:r w:rsidR="00353628">
        <w:t>disability</w:t>
      </w:r>
      <w:r>
        <w:t xml:space="preserve"> nor the use of hearing aids had any influence on the variation in cognitive scores. </w:t>
      </w:r>
    </w:p>
    <w:p w14:paraId="0A3B67EE" w14:textId="7952DFC7" w:rsidR="00AD00D9" w:rsidRDefault="00AD00D9" w:rsidP="00AD00D9">
      <w:pPr>
        <w:spacing w:line="360" w:lineRule="auto"/>
        <w:jc w:val="both"/>
      </w:pPr>
      <w:r>
        <w:lastRenderedPageBreak/>
        <w:t xml:space="preserve">Due to the high correlation between SEAH </w:t>
      </w:r>
      <w:r w:rsidR="00353628">
        <w:t>scores</w:t>
      </w:r>
      <w:r>
        <w:t>, age and hearing thresholds, the lower performance reported for the Overall Cognition and the 6-house recall test were confounded by the significa</w:t>
      </w:r>
      <w:r w:rsidR="003274FA">
        <w:t xml:space="preserve">ntly older age of the </w:t>
      </w:r>
      <w:r>
        <w:t>group</w:t>
      </w:r>
      <w:r w:rsidR="003274FA">
        <w:t xml:space="preserve"> reporting hearing disability</w:t>
      </w:r>
      <w:r>
        <w:t xml:space="preserve">. After age was accounted for, SEAH scores did not predict any more of the variance in cognitive performance. This change suggests that </w:t>
      </w:r>
      <w:r w:rsidR="003274FA">
        <w:t xml:space="preserve">subjective </w:t>
      </w:r>
      <w:r>
        <w:t>hearing</w:t>
      </w:r>
      <w:r w:rsidR="003274FA">
        <w:t xml:space="preserve"> related</w:t>
      </w:r>
      <w:r>
        <w:t xml:space="preserve"> </w:t>
      </w:r>
      <w:r w:rsidR="003274FA">
        <w:t>disability</w:t>
      </w:r>
      <w:r>
        <w:t xml:space="preserve"> had no direct influence on cognitive performance, in this sample of cognitively healthy participants, regardless of hearing thresholds.</w:t>
      </w:r>
    </w:p>
    <w:p w14:paraId="240EDAEC" w14:textId="45B91DA8" w:rsidR="00AD00D9" w:rsidRDefault="00AD00D9" w:rsidP="00AD00D9">
      <w:pPr>
        <w:spacing w:line="360" w:lineRule="auto"/>
        <w:jc w:val="both"/>
      </w:pPr>
      <w:r>
        <w:t xml:space="preserve">As expected, the SEAH was highly correlated with levels of HL, suggesting the worse the hearing the more </w:t>
      </w:r>
      <w:r w:rsidR="003274FA">
        <w:t>limitations and restrictions</w:t>
      </w:r>
      <w:r>
        <w:t xml:space="preserve"> the individual felt. However, there was also some variability within the sample for both people with and without HL a</w:t>
      </w:r>
      <w:r w:rsidR="00CE5178">
        <w:t>s a</w:t>
      </w:r>
      <w:r>
        <w:t xml:space="preserve"> small number of individuals who screened negative for a HL reporting </w:t>
      </w:r>
      <w:r w:rsidR="003274FA">
        <w:t>hearing related disability</w:t>
      </w:r>
      <w:r>
        <w:t xml:space="preserve">. This finding is supported by another study which reported a high proportion of individuals misperceive their degree of hearing </w:t>
      </w:r>
      <w:r w:rsidR="003274FA">
        <w:t>disability</w:t>
      </w:r>
      <w:r>
        <w:t xml:space="preserve"> </w:t>
      </w:r>
      <w:r>
        <w:fldChar w:fldCharType="begin">
          <w:fldData xml:space="preserve">PEVuZE5vdGU+PENpdGU+PEF1dGhvcj5Nb29yZTwvQXV0aG9yPjxZZWFyPjIwMTQ8L1llYXI+PElE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</w:fldData>
        </w:fldChar>
      </w:r>
      <w:r w:rsidR="00715934">
        <w:instrText xml:space="preserve"> ADDIN EN.CITE </w:instrText>
      </w:r>
      <w:r w:rsidR="00715934">
        <w:fldChar w:fldCharType="begin">
          <w:fldData xml:space="preserve">PEVuZE5vdGU+PENpdGU+PEF1dGhvcj5Nb29yZTwvQXV0aG9yPjxZZWFyPjIwMTQ8L1llYXI+PElE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</w:fldData>
        </w:fldChar>
      </w:r>
      <w:r w:rsidR="00715934">
        <w:instrText xml:space="preserve"> ADDIN EN.CITE.DATA </w:instrText>
      </w:r>
      <w:r w:rsidR="00715934">
        <w:fldChar w:fldCharType="end"/>
      </w:r>
      <w:r>
        <w:fldChar w:fldCharType="separate"/>
      </w:r>
      <w:r w:rsidR="00715934">
        <w:rPr>
          <w:noProof/>
        </w:rPr>
        <w:t>(Moore et al., 2014)</w:t>
      </w:r>
      <w:r>
        <w:fldChar w:fldCharType="end"/>
      </w:r>
      <w:r>
        <w:t xml:space="preserve"> and as already alluded to in Chapter 4, a mild HL can impart a heavy burden and vice versa </w:t>
      </w:r>
      <w:r>
        <w:fldChar w:fldCharType="begin"/>
      </w:r>
      <w:r w:rsidR="00715934">
        <w:instrText xml:space="preserve"> ADDIN EN.CITE &lt;EndNote&gt;&lt;Cite&gt;&lt;Author&gt;Ewertsen&lt;/Author&gt;&lt;Year&gt;1973&lt;/Year&gt;&lt;IDText&gt;Social hearing handicap index. Social handicap in relation to hearing impairment&lt;/IDText&gt;&lt;DisplayText&gt;(Ewertsen and Birk-Nielsen, 1973)&lt;/DisplayText&gt;&lt;record&gt;&lt;dates&gt;&lt;pub-dates&gt;&lt;date&gt;May-Jun&lt;/date&gt;&lt;/pub-dates&gt;&lt;year&gt;1973&lt;/year&gt;&lt;/dates&gt;&lt;keywords&gt;&lt;keyword&gt;Adult&lt;/keyword&gt;&lt;keyword&gt;Aged&lt;/keyword&gt;&lt;keyword&gt;Audiometry&lt;/keyword&gt;&lt;keyword&gt;*Deafness&lt;/keyword&gt;&lt;keyword&gt;Hearing Aids&lt;/keyword&gt;&lt;keyword&gt;Humans&lt;/keyword&gt;&lt;keyword&gt;Lipreading&lt;/keyword&gt;&lt;keyword&gt;Middle Aged&lt;/keyword&gt;&lt;keyword&gt;*Social Behavior&lt;/keyword&gt;&lt;/keywords&gt;&lt;isbn&gt;0020-6091 (Print)&amp;#xD;0020-6091&lt;/isbn&gt;&lt;titles&gt;&lt;title&gt;Social hearing handicap index. Social handicap in relation to hearing impairment&lt;/title&gt;&lt;secondary-title&gt;Audiology&lt;/secondary-title&gt;&lt;alt-title&gt;Audiology : official organ of the International Society of Audiology&lt;/alt-title&gt;&lt;/titles&gt;&lt;pages&gt;180-7&lt;/pages&gt;&lt;number&gt;3&lt;/number&gt;&lt;contributors&gt;&lt;authors&gt;&lt;author&gt;Ewertsen, H. W.&lt;/author&gt;&lt;author&gt;Birk-Nielsen, H.&lt;/author&gt;&lt;/authors&gt;&lt;/contributors&gt;&lt;edition&gt;1973/05/01&lt;/edition&gt;&lt;language&gt;eng&lt;/language&gt;&lt;added-date format="utc"&gt;1474883908&lt;/added-date&gt;&lt;ref-type name="Journal Article"&gt;17&lt;/ref-type&gt;&lt;remote-database-provider&gt;NLM&lt;/remote-database-provider&gt;&lt;rec-number&gt;353&lt;/rec-number&gt;&lt;last-updated-date format="utc"&gt;1474883908&lt;/last-updated-date&gt;&lt;accession-num&gt;4681827&lt;/accession-num&gt;&lt;volume&gt;12&lt;/volume&gt;&lt;/record&gt;&lt;/Cite&gt;&lt;/EndNote&gt;</w:instrText>
      </w:r>
      <w:r>
        <w:fldChar w:fldCharType="separate"/>
      </w:r>
      <w:r w:rsidR="00715934">
        <w:rPr>
          <w:noProof/>
        </w:rPr>
        <w:t>(Ewertsen and Birk-Nielsen, 1973)</w:t>
      </w:r>
      <w:r>
        <w:fldChar w:fldCharType="end"/>
      </w:r>
      <w:r>
        <w:t xml:space="preserve">. To investigate whether hearing </w:t>
      </w:r>
      <w:r w:rsidR="003274FA">
        <w:t>disability</w:t>
      </w:r>
      <w:r>
        <w:t xml:space="preserve"> was more important than hearing thresholds alone, the cognitive profiles of participants with normal hearing who reported </w:t>
      </w:r>
      <w:r w:rsidR="003274FA">
        <w:t>disability</w:t>
      </w:r>
      <w:r>
        <w:t xml:space="preserve"> were compared to that of age matched controls with normal hearing and no </w:t>
      </w:r>
      <w:r w:rsidR="003274FA">
        <w:t>subjective hearing related disability</w:t>
      </w:r>
      <w:r>
        <w:t>. No difference in cognitive performance betwe</w:t>
      </w:r>
      <w:r w:rsidR="003274FA">
        <w:t>en individuals reporting subjective disability was found</w:t>
      </w:r>
      <w:r>
        <w:t xml:space="preserve"> (Table 5.</w:t>
      </w:r>
      <w:r w:rsidR="003274FA">
        <w:t>12), suggesting that subjective hearing disability</w:t>
      </w:r>
      <w:r>
        <w:t xml:space="preserve"> alone had no influence on cognitive performance. A recent study has found higher levels of stress and anxiety to be associated with overestimation of HL </w:t>
      </w:r>
      <w:r>
        <w:fldChar w:fldCharType="begin"/>
      </w:r>
      <w:r w:rsidR="00715934">
        <w:instrText xml:space="preserve"> ADDIN EN.CITE &lt;EndNote&gt;&lt;Cite&gt;&lt;Author&gt;Kim&lt;/Author&gt;&lt;Year&gt;2017&lt;/Year&gt;&lt;IDText&gt;Discrepancy between self-assessed hearing status and measured audiometric evaluation&lt;/IDText&gt;&lt;DisplayText&gt;(Kim et al., 2017)&lt;/DisplayText&gt;&lt;record&gt;&lt;dates&gt;&lt;pub-dates&gt;&lt;date&gt;08/08&amp;#xD;07/06/received&amp;#xD;07/24/accepted&lt;/date&gt;&lt;/pub-dates&gt;&lt;year&gt;2017&lt;/year&gt;&lt;/dates&gt;&lt;urls&gt;&lt;related-urls&gt;&lt;url&gt;http://www.ncbi.nlm.nih.gov/pmc/articles/PMC5549722/&lt;/url&gt;&lt;/related-urls&gt;&lt;/urls&gt;&lt;isbn&gt;1932-6203&lt;/isbn&gt;&lt;titles&gt;&lt;title&gt;Discrepancy between self-assessed hearing status and measured audiometric evaluation&lt;/title&gt;&lt;secondary-title&gt;PLoS ONE&lt;/secondary-title&gt;&lt;/titles&gt;&lt;pages&gt;e0182718&lt;/pages&gt;&lt;number&gt;8&lt;/number&gt;&lt;contributors&gt;&lt;authors&gt;&lt;author&gt;Kim, So Young&lt;/author&gt;&lt;author&gt;Kim, Hyung-Jong&lt;/author&gt;&lt;author&gt;Kim, Min-Su&lt;/author&gt;&lt;author&gt;Park, Bumjung&lt;/author&gt;&lt;author&gt;Kim, Jin-Hwan&lt;/author&gt;&lt;author&gt;Choi, Hyo Geun&lt;/author&gt;&lt;/authors&gt;&lt;/contributors&gt;&lt;added-date format="utc"&gt;1506086332&lt;/added-date&gt;&lt;pub-location&gt;San Francisco, CA USA&lt;/pub-location&gt;&lt;ref-type name="Journal Article"&gt;17&lt;/ref-type&gt;&lt;rec-number&gt;719&lt;/rec-number&gt;&lt;publisher&gt;Public Library of Science&lt;/publisher&gt;&lt;last-updated-date format="utc"&gt;1506086332&lt;/last-updated-date&gt;&lt;accession-num&gt;PMC5549722&lt;/accession-num&gt;&lt;electronic-resource-num&gt;10.1371/journal.pone.0182718&lt;/electronic-resource-num&gt;&lt;volume&gt;12&lt;/volume&gt;&lt;remote-database-name&gt;PMC&lt;/remote-database-name&gt;&lt;/record&gt;&lt;/Cite&gt;&lt;/EndNote&gt;</w:instrText>
      </w:r>
      <w:r>
        <w:fldChar w:fldCharType="separate"/>
      </w:r>
      <w:r w:rsidR="00715934">
        <w:rPr>
          <w:noProof/>
        </w:rPr>
        <w:t>(Kim et al., 2017)</w:t>
      </w:r>
      <w:r>
        <w:fldChar w:fldCharType="end"/>
      </w:r>
      <w:r>
        <w:t>, although in our sample (not statistically significant) lower rates of anxiety and depression were reported for the individual</w:t>
      </w:r>
      <w:r w:rsidR="003274FA">
        <w:t>s with higher SEAH scores</w:t>
      </w:r>
      <w:r>
        <w:t xml:space="preserve"> and therefore these factors cannot be used to try to explain this difference. The individuals who reported a hearing </w:t>
      </w:r>
      <w:r w:rsidR="003274FA">
        <w:t>disability</w:t>
      </w:r>
      <w:r>
        <w:t xml:space="preserve"> had slightly higher hearing thresholds which were still within the normal range and thus there may be to some extent, a ‘hidden’ HL. Hidden HL is a loss of high threshold auditory nerve fibres which does not affect absolute sensitivity and therefore is undetectable using pure tone audiometry </w:t>
      </w:r>
      <w:r>
        <w:fldChar w:fldCharType="begin"/>
      </w:r>
      <w:r w:rsidR="00715934">
        <w:instrText xml:space="preserve"> ADDIN EN.CITE &lt;EndNote&gt;&lt;Cite&gt;&lt;Author&gt;Plack&lt;/Author&gt;&lt;Year&gt;2014&lt;/Year&gt;&lt;IDText&gt;Perceptual Consequences of “Hidden” Hearing Loss&lt;/IDText&gt;&lt;DisplayText&gt;(Plack et al., 2014)&lt;/DisplayText&gt;&lt;record&gt;&lt;dates&gt;&lt;pub-dates&gt;&lt;date&gt;09/08&lt;/date&gt;&lt;/pub-dates&gt;&lt;year&gt;2014&lt;/year&gt;&lt;/dates&gt;&lt;urls&gt;&lt;related-urls&gt;&lt;url&gt;http://www.ncbi.nlm.nih.gov/pmc/articles/PMC4227662/&lt;/url&gt;&lt;/related-urls&gt;&lt;/urls&gt;&lt;isbn&gt;2331-2165&lt;/isbn&gt;&lt;titles&gt;&lt;title&gt;Perceptual Consequences of “Hidden” Hearing Loss&lt;/title&gt;&lt;secondary-title&gt;Trends in Hearing&lt;/secondary-title&gt;&lt;/titles&gt;&lt;pages&gt;1-11&lt;/pages&gt;&lt;contributors&gt;&lt;authors&gt;&lt;author&gt;Plack, Christopher J.&lt;/author&gt;&lt;author&gt;Barker, Daphne&lt;/author&gt;&lt;author&gt;Prendergast, Garreth&lt;/author&gt;&lt;/authors&gt;&lt;/contributors&gt;&lt;added-date format="utc"&gt;1506086166&lt;/added-date&gt;&lt;pub-location&gt;Sage CA: Los Angeles, CA&lt;/pub-location&gt;&lt;ref-type name="Journal Article"&gt;17&lt;/ref-type&gt;&lt;rec-number&gt;718&lt;/rec-number&gt;&lt;publisher&gt;SAGE Publications&lt;/publisher&gt;&lt;last-updated-date format="utc"&gt;1508854150&lt;/last-updated-date&gt;&lt;accession-num&gt;PMC4227662&lt;/accession-num&gt;&lt;electronic-resource-num&gt;10.1177/2331216514550621&lt;/electronic-resource-num&gt;&lt;volume&gt;18&lt;/volume&gt;&lt;remote-database-name&gt;PMC&lt;/remote-database-name&gt;&lt;/record&gt;&lt;/Cite&gt;&lt;/EndNote&gt;</w:instrText>
      </w:r>
      <w:r>
        <w:fldChar w:fldCharType="separate"/>
      </w:r>
      <w:r w:rsidR="00715934">
        <w:rPr>
          <w:noProof/>
        </w:rPr>
        <w:t>(Plack et al., 2014)</w:t>
      </w:r>
      <w:r>
        <w:fldChar w:fldCharType="end"/>
      </w:r>
      <w:r>
        <w:t>.</w:t>
      </w:r>
    </w:p>
    <w:p w14:paraId="68F151D2" w14:textId="33049015" w:rsidR="00AD00D9" w:rsidRDefault="00AD00D9" w:rsidP="00AD00D9">
      <w:pPr>
        <w:spacing w:line="360" w:lineRule="auto"/>
        <w:jc w:val="both"/>
      </w:pPr>
      <w:r>
        <w:t xml:space="preserve">Our second aim was to investigate the influence of hearing aids on hearing </w:t>
      </w:r>
      <w:r w:rsidR="003274FA">
        <w:t xml:space="preserve">related </w:t>
      </w:r>
      <w:r w:rsidR="00E13AC0">
        <w:t>d</w:t>
      </w:r>
      <w:r w:rsidR="003274FA">
        <w:t>i</w:t>
      </w:r>
      <w:r w:rsidR="00E13AC0">
        <w:t>s</w:t>
      </w:r>
      <w:r w:rsidR="003274FA">
        <w:t>ability</w:t>
      </w:r>
      <w:r>
        <w:t xml:space="preserve"> and cognitive performance, and </w:t>
      </w:r>
      <w:r w:rsidR="00CE5178">
        <w:t>it was</w:t>
      </w:r>
      <w:r>
        <w:t xml:space="preserve"> hypothesised that people with HL who wore hearing aids would report lower rates of hearing </w:t>
      </w:r>
      <w:r w:rsidR="003274FA">
        <w:t>disability</w:t>
      </w:r>
      <w:r>
        <w:t xml:space="preserve"> on the SEAH as it has been extensively reported in the literature that the use of hearing aids enhance quality of life, depressive symptoms and socialisation of the elderly </w:t>
      </w:r>
      <w:r>
        <w:fldChar w:fldCharType="begin">
          <w:fldData xml:space="preserve">PEVuZE5vdGU+PENpdGU+PEF1dGhvcj5NaWNrPC9BdXRob3I+PFllYXI+MjAxNDwvWWVhcj48SURU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</w:fldData>
        </w:fldChar>
      </w:r>
      <w:r w:rsidR="00715934">
        <w:instrText xml:space="preserve"> ADDIN EN.CITE </w:instrText>
      </w:r>
      <w:r w:rsidR="00715934">
        <w:fldChar w:fldCharType="begin">
          <w:fldData xml:space="preserve">PEVuZE5vdGU+PENpdGU+PEF1dGhvcj5NaWNrPC9BdXRob3I+PFllYXI+MjAxNDwvWWVhcj48SURU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</w:fldData>
        </w:fldChar>
      </w:r>
      <w:r w:rsidR="00715934">
        <w:instrText xml:space="preserve"> ADDIN EN.CITE.DATA </w:instrText>
      </w:r>
      <w:r w:rsidR="00715934">
        <w:fldChar w:fldCharType="end"/>
      </w:r>
      <w:r>
        <w:fldChar w:fldCharType="separate"/>
      </w:r>
      <w:r w:rsidR="00715934">
        <w:rPr>
          <w:noProof/>
        </w:rPr>
        <w:t>(Mick et al., 2014, Acar et al., 2011, Gopinath et al., 2009)</w:t>
      </w:r>
      <w:r>
        <w:fldChar w:fldCharType="end"/>
      </w:r>
      <w:r>
        <w:t xml:space="preserve">. However, in our study, there was a significantly higher </w:t>
      </w:r>
      <w:r w:rsidR="003274FA">
        <w:t>disability</w:t>
      </w:r>
      <w:r>
        <w:t xml:space="preserve"> reported for individuals with hearing aids compared to those with HL who did not wear hearing aids, but this finding was confounded by the much increased severity of HL reported for the individuals who wore hearing aids compared to those who were unaided. There was also a strong positive correlation between the severity of HL and the </w:t>
      </w:r>
      <w:r>
        <w:lastRenderedPageBreak/>
        <w:t xml:space="preserve">duration the hearing aids were worn for throughout the day, but no association between the duration they were worn for and the perceived benefit or the reduction in hearing </w:t>
      </w:r>
      <w:r w:rsidR="003274FA">
        <w:t>disability</w:t>
      </w:r>
      <w:r w:rsidR="00CE5178">
        <w:t>. This</w:t>
      </w:r>
      <w:r>
        <w:t xml:space="preserve"> might help to explain why there was no influence of hearing aids on SEAH scores as originally predicted. A large epidemiological study investigating the role of self-reported hearing aid use on social handicap reported that hearing aid use was associated with marginally higher levels of isolation than those with HL who did not wear hearing aids </w:t>
      </w:r>
      <w:r>
        <w:fldChar w:fldCharType="begin"/>
      </w:r>
      <w:r w:rsidR="00715934">
        <w:instrText xml:space="preserve"> ADDIN EN.CITE &lt;EndNote&gt;&lt;Cite&gt;&lt;Author&gt;Dawes&lt;/Author&gt;&lt;Year&gt;2015&lt;/Year&gt;&lt;IDText&gt;Hearing Loss and Cognition: The Role of Hearing Aids, Social Isolation and Depression&lt;/IDText&gt;&lt;DisplayText&gt;(Dawes et al., 2015b)&lt;/DisplayText&gt;&lt;record&gt;&lt;isbn&gt;1932-6203&lt;/isbn&gt;&lt;titles&gt;&lt;title&gt;Hearing Loss and Cognition: The Role of Hearing Aids, Social Isolation and Depression&lt;/title&gt;&lt;secondary-title&gt;Plos One&lt;/secondary-title&gt;&lt;/titles&gt;&lt;number&gt;3&lt;/number&gt;&lt;contributors&gt;&lt;authors&gt;&lt;author&gt;Dawes, P.&lt;/author&gt;&lt;author&gt;Emsley, R.&lt;/author&gt;&lt;author&gt;Cruickshanks, Kj&lt;/author&gt;&lt;author&gt;Moore, Dr&lt;/author&gt;&lt;author&gt;Fortnum, H.&lt;/author&gt;&lt;author&gt;Edmondson-Jones, M.&lt;/author&gt;&lt;author&gt;McCormack, A.&lt;/author&gt;&lt;author&gt;Munro, Kj&lt;/author&gt;&lt;/authors&gt;&lt;/contributors&gt;&lt;added-date format="utc"&gt;1436093037&lt;/added-date&gt;&lt;ref-type name="Journal Article"&gt;17&lt;/ref-type&gt;&lt;dates&gt;&lt;year&gt;2015&lt;/year&gt;&lt;/dates&gt;&lt;rec-number&gt;122&lt;/rec-number&gt;&lt;last-updated-date format="utc"&gt;1438171528&lt;/last-updated-date&gt;&lt;electronic-resource-num&gt;10.1371/journal.pone.0119616&lt;/electronic-resource-num&gt;&lt;volume&gt;10&lt;/volume&gt;&lt;/record&gt;&lt;/Cite&gt;&lt;/EndNote&gt;</w:instrText>
      </w:r>
      <w:r>
        <w:fldChar w:fldCharType="separate"/>
      </w:r>
      <w:r w:rsidR="00715934">
        <w:rPr>
          <w:noProof/>
        </w:rPr>
        <w:t>(Dawes et al., 2015b)</w:t>
      </w:r>
      <w:r>
        <w:fldChar w:fldCharType="end"/>
      </w:r>
      <w:r>
        <w:t xml:space="preserve">, which could reflect a difference in hearing severity in those with hearing aids, corroborating our findings. </w:t>
      </w:r>
    </w:p>
    <w:p w14:paraId="0CDCC713" w14:textId="4C2ED9AE" w:rsidR="00AD00D9" w:rsidRDefault="00AD00D9" w:rsidP="00AD00D9">
      <w:pPr>
        <w:spacing w:line="360" w:lineRule="auto"/>
        <w:jc w:val="both"/>
      </w:pPr>
      <w:r>
        <w:t xml:space="preserve">Similarly, other studies have reported hearing </w:t>
      </w:r>
      <w:r w:rsidR="003274FA">
        <w:t>related disability</w:t>
      </w:r>
      <w:r>
        <w:t xml:space="preserve"> to be higher in individuals who wear hearing aids</w:t>
      </w:r>
      <w:r w:rsidR="008555A7">
        <w:t xml:space="preserve"> (</w:t>
      </w:r>
      <w:proofErr w:type="spellStart"/>
      <w:r w:rsidR="008555A7">
        <w:t>Quaranta</w:t>
      </w:r>
      <w:proofErr w:type="spellEnd"/>
      <w:r w:rsidR="008555A7">
        <w:t xml:space="preserve"> et al., 2014)</w:t>
      </w:r>
      <w:r>
        <w:t xml:space="preserve">, reflecting that the self-perception of hearing </w:t>
      </w:r>
      <w:r w:rsidR="003274FA">
        <w:t>disability</w:t>
      </w:r>
      <w:r>
        <w:t xml:space="preserve"> is an important factor to seeking hearing aid rehabilitation. Similar results were found in </w:t>
      </w:r>
      <w:r w:rsidR="00D83C28">
        <w:t>this</w:t>
      </w:r>
      <w:r>
        <w:t xml:space="preserve"> study, when severity of HL</w:t>
      </w:r>
      <w:r w:rsidR="00D83C28">
        <w:t xml:space="preserve"> was controlled for</w:t>
      </w:r>
      <w:r>
        <w:t xml:space="preserve">, by comparing </w:t>
      </w:r>
      <w:r w:rsidR="003274FA">
        <w:t>SEAH</w:t>
      </w:r>
      <w:r>
        <w:t xml:space="preserve"> scores between aided and unaided individuals with mild HL. There was no significant difference in hearing </w:t>
      </w:r>
      <w:r w:rsidR="003274FA">
        <w:t>disability</w:t>
      </w:r>
      <w:r>
        <w:t xml:space="preserve"> between the two groups, although the median scores were higher for the aided group suggesting they </w:t>
      </w:r>
      <w:r w:rsidR="003274FA">
        <w:t>reported more hearing related limitations and restrictions</w:t>
      </w:r>
      <w:r>
        <w:t xml:space="preserve">. As the SEAH is a self-report questionnaire, the possibility of social desirability bias may be used to interpret this finding. It has been extensively reported that HL is untreated in the general population, which may be due to the stigma surrounding hearing aids </w:t>
      </w:r>
      <w:r w:rsidR="00A25B9F">
        <w:t>(</w:t>
      </w:r>
      <w:proofErr w:type="spellStart"/>
      <w:r w:rsidR="00A25B9F">
        <w:t>Kochkin</w:t>
      </w:r>
      <w:proofErr w:type="spellEnd"/>
      <w:r w:rsidR="00A25B9F">
        <w:t>, 2009)</w:t>
      </w:r>
      <w:r>
        <w:t xml:space="preserve">. People with a mild HL who seek out hearing aids may have accepted the challenges that are associated with HL and are happy to report they have some difficulty with hearing. In the same way, people who are in denial about their HL may report that their hearing is not bad or underplay the difficulties associated with their increasing hearing thresholds. </w:t>
      </w:r>
    </w:p>
    <w:p w14:paraId="0CCDD8F4" w14:textId="330464DE" w:rsidR="00AD00D9" w:rsidRDefault="00AD00D9" w:rsidP="00AD00D9">
      <w:pPr>
        <w:spacing w:line="360" w:lineRule="auto"/>
        <w:jc w:val="both"/>
      </w:pPr>
      <w:r>
        <w:t xml:space="preserve">The use of hearing aids had no influence on neuropsychological performance in our sample, after controlling for age and hearing severity. Previous results from a cross sectional sample of cognitively healthy adults reported the same findings, where use of hearing aids was not associated with higher scores on any of the cognitive tests </w:t>
      </w:r>
      <w:r>
        <w:fldChar w:fldCharType="begin">
          <w:fldData xml:space="preserve">PEVuZE5vdGU+PENpdGU+PEF1dGhvcj5MaW48L0F1dGhvcj48WWVhcj4yMDExPC9ZZWFyPjxJRFRl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</w:fldData>
        </w:fldChar>
      </w:r>
      <w:r w:rsidR="00715934">
        <w:instrText xml:space="preserve"> ADDIN EN.CITE </w:instrText>
      </w:r>
      <w:r w:rsidR="00715934">
        <w:fldChar w:fldCharType="begin">
          <w:fldData xml:space="preserve">PEVuZE5vdGU+PENpdGU+PEF1dGhvcj5MaW48L0F1dGhvcj48WWVhcj4yMDExPC9ZZWFyPjxJRFRl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</w:fldData>
        </w:fldChar>
      </w:r>
      <w:r w:rsidR="00715934">
        <w:instrText xml:space="preserve"> ADDIN EN.CITE.DATA </w:instrText>
      </w:r>
      <w:r w:rsidR="00715934">
        <w:fldChar w:fldCharType="end"/>
      </w:r>
      <w:r>
        <w:fldChar w:fldCharType="separate"/>
      </w:r>
      <w:r w:rsidR="00715934">
        <w:rPr>
          <w:noProof/>
        </w:rPr>
        <w:t>(Lin et al., 2011a)</w:t>
      </w:r>
      <w:r>
        <w:fldChar w:fldCharType="end"/>
      </w:r>
      <w:r>
        <w:t xml:space="preserve">. Choi et al., </w:t>
      </w:r>
      <w:r w:rsidR="002D0D34">
        <w:t xml:space="preserve">(2011) </w:t>
      </w:r>
      <w:r>
        <w:t xml:space="preserve">reported that administration of hearing aids improved retest performance on the visual verbal learning test and words in noise test six months later, which suggests that as the speech related cognitive function improved with hearing aids this was more simply due to the fact they could hear the tests better. </w:t>
      </w:r>
    </w:p>
    <w:p w14:paraId="4E587C09" w14:textId="09F34B14" w:rsidR="002A7118" w:rsidRDefault="00AD00D9" w:rsidP="00AD00D9">
      <w:pPr>
        <w:spacing w:line="360" w:lineRule="auto"/>
        <w:jc w:val="both"/>
      </w:pPr>
      <w:r>
        <w:t xml:space="preserve">Taken together this suggests that in </w:t>
      </w:r>
      <w:r w:rsidR="00CE5178">
        <w:t>this</w:t>
      </w:r>
      <w:r>
        <w:t xml:space="preserve"> sample of cognitively healthy adults with and without HL, perceived hearing </w:t>
      </w:r>
      <w:r w:rsidR="003274FA">
        <w:t>disability</w:t>
      </w:r>
      <w:r>
        <w:t xml:space="preserve"> levels and the use of hearing aids did not influence cognitive performance. In the same way, </w:t>
      </w:r>
      <w:r w:rsidR="00CE5178">
        <w:t>there is</w:t>
      </w:r>
      <w:r>
        <w:t xml:space="preserve"> no evidence </w:t>
      </w:r>
      <w:r w:rsidR="00CE5178">
        <w:t>that</w:t>
      </w:r>
      <w:r>
        <w:t xml:space="preserve"> hearing aids influe</w:t>
      </w:r>
      <w:r w:rsidR="00CE5178">
        <w:t>nce</w:t>
      </w:r>
      <w:r>
        <w:t xml:space="preserve"> the perceived </w:t>
      </w:r>
      <w:r w:rsidR="003274FA">
        <w:t>disability</w:t>
      </w:r>
      <w:r>
        <w:t xml:space="preserve"> associated with HL. The lack of correlation between </w:t>
      </w:r>
      <w:r w:rsidR="003274FA">
        <w:t xml:space="preserve">subjective </w:t>
      </w:r>
      <w:r>
        <w:t xml:space="preserve">hearing </w:t>
      </w:r>
      <w:r w:rsidR="003274FA">
        <w:t>disability</w:t>
      </w:r>
      <w:r>
        <w:t xml:space="preserve"> and number of hours hearing aids were worn each day, or the perceived </w:t>
      </w:r>
      <w:r w:rsidR="00E13AC0">
        <w:t xml:space="preserve">overall </w:t>
      </w:r>
      <w:r w:rsidR="00CE5178">
        <w:t>satisfaction</w:t>
      </w:r>
      <w:r>
        <w:t xml:space="preserve"> of hearing </w:t>
      </w:r>
      <w:r>
        <w:lastRenderedPageBreak/>
        <w:t xml:space="preserve">aids suggests that the use of hearing aids alone cannot mitigate all of the </w:t>
      </w:r>
      <w:r w:rsidR="003274FA">
        <w:t>challenges</w:t>
      </w:r>
      <w:r>
        <w:t xml:space="preserve"> associated with a HL, and there must be other influencing factors.</w:t>
      </w:r>
      <w:r w:rsidRPr="003D5F27">
        <w:t xml:space="preserve"> </w:t>
      </w:r>
    </w:p>
    <w:p w14:paraId="23010709" w14:textId="26FC3481" w:rsidR="008C3ED6" w:rsidRDefault="00AD00D9" w:rsidP="008C3ED6">
      <w:pPr>
        <w:pStyle w:val="Heading1"/>
        <w:numPr>
          <w:ilvl w:val="1"/>
          <w:numId w:val="5"/>
        </w:numPr>
        <w:spacing w:line="240" w:lineRule="auto"/>
        <w:rPr>
          <w:b/>
        </w:rPr>
      </w:pPr>
      <w:bookmarkStart w:id="81" w:name="_Toc525731042"/>
      <w:r w:rsidRPr="00C85CAF">
        <w:rPr>
          <w:b/>
        </w:rPr>
        <w:t xml:space="preserve">Experiment </w:t>
      </w:r>
      <w:r>
        <w:rPr>
          <w:b/>
        </w:rPr>
        <w:t>5.</w:t>
      </w:r>
      <w:r w:rsidRPr="00C85CAF">
        <w:rPr>
          <w:b/>
        </w:rPr>
        <w:t>3</w:t>
      </w:r>
      <w:r w:rsidR="008C3ED6">
        <w:rPr>
          <w:b/>
        </w:rPr>
        <w:t xml:space="preserve"> </w:t>
      </w:r>
      <w:r w:rsidRPr="00C85CAF">
        <w:rPr>
          <w:b/>
        </w:rPr>
        <w:t xml:space="preserve">- Hearing loss, </w:t>
      </w:r>
      <w:r w:rsidR="005B6B75">
        <w:rPr>
          <w:b/>
        </w:rPr>
        <w:t xml:space="preserve">subjective </w:t>
      </w:r>
      <w:r w:rsidRPr="00C85CAF">
        <w:rPr>
          <w:b/>
        </w:rPr>
        <w:t xml:space="preserve">hearing </w:t>
      </w:r>
      <w:r w:rsidR="005B6B75">
        <w:rPr>
          <w:b/>
        </w:rPr>
        <w:t>disability</w:t>
      </w:r>
      <w:r w:rsidRPr="00C85CAF">
        <w:rPr>
          <w:b/>
        </w:rPr>
        <w:t xml:space="preserve"> and hearing aids; their influence on cognitive change</w:t>
      </w:r>
      <w:bookmarkEnd w:id="81"/>
    </w:p>
    <w:p w14:paraId="634B0DDA" w14:textId="7DB75887" w:rsidR="00AD00D9" w:rsidRPr="008C3ED6" w:rsidRDefault="008C3ED6" w:rsidP="008C3ED6">
      <w:pPr>
        <w:pStyle w:val="Heading1"/>
      </w:pPr>
      <w:bookmarkStart w:id="82" w:name="_Toc525731043"/>
      <w:r>
        <w:t>5.4.1. Introduction</w:t>
      </w:r>
      <w:bookmarkEnd w:id="82"/>
      <w:r w:rsidR="00AD00D9" w:rsidRPr="008C3ED6">
        <w:t xml:space="preserve"> </w:t>
      </w:r>
    </w:p>
    <w:p w14:paraId="515F46F3" w14:textId="6BFB293E" w:rsidR="00AD00D9" w:rsidRDefault="00AD00D9" w:rsidP="00AD00D9">
      <w:pPr>
        <w:spacing w:line="360" w:lineRule="auto"/>
        <w:jc w:val="both"/>
      </w:pPr>
      <w:r>
        <w:t xml:space="preserve">When investigating the relationship between two factors, it is most interesting to see whether the association changes over time. Due to the highly confounding nature of age on both the prevalence of HL and lower cognitive scores, it is hard to separate out whether HL may independently contribute to the age related variability in cognitive performance. Experiments 5.1 and 5.2 reported the lack of influence of peripheral hearing thresholds, </w:t>
      </w:r>
      <w:r w:rsidR="0052445A">
        <w:t xml:space="preserve">subjective </w:t>
      </w:r>
      <w:r>
        <w:t xml:space="preserve">hearing </w:t>
      </w:r>
      <w:r w:rsidR="0052445A">
        <w:t>disability</w:t>
      </w:r>
      <w:r>
        <w:t xml:space="preserve"> and hearing aids on cognitive performance in a sample of cognitively healthy adults. Therefore, </w:t>
      </w:r>
      <w:r w:rsidR="00CE5178">
        <w:t>it was</w:t>
      </w:r>
      <w:r>
        <w:t xml:space="preserve"> suggested that there </w:t>
      </w:r>
      <w:r w:rsidR="00CE5178">
        <w:t>may be</w:t>
      </w:r>
      <w:r>
        <w:t xml:space="preserve"> no true association between HL and poorer cognitive performance in a cognitively healthy sample of adults</w:t>
      </w:r>
      <w:r w:rsidR="001B6024">
        <w:t>,</w:t>
      </w:r>
      <w:r>
        <w:t xml:space="preserve"> when using a </w:t>
      </w:r>
      <w:r w:rsidR="001B6024">
        <w:t xml:space="preserve">neuropsychological </w:t>
      </w:r>
      <w:r>
        <w:t>battery of cognitive t</w:t>
      </w:r>
      <w:r w:rsidR="001B6024">
        <w:t>ests which does not heavily rely on auditory perceptual processing</w:t>
      </w:r>
      <w:r>
        <w:t xml:space="preserve">. However, despite no baseline difference, there is still some evidence that HL is associated with accelerated rates of decline in test performance over time </w:t>
      </w:r>
      <w:r w:rsidR="009449BE">
        <w:t xml:space="preserve">(Lin et al., 2013) </w:t>
      </w:r>
      <w:r>
        <w:t xml:space="preserve">and a higher risk of incident dementia </w:t>
      </w:r>
      <w:r>
        <w:fldChar w:fldCharType="begin">
          <w:fldData xml:space="preserve">PEVuZE5vdGU+PENpdGU+PEF1dGhvcj5MaW48L0F1dGhvcj48WWVhcj4yMDExPC9ZZWFyPjxJRFRl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</w:fldData>
        </w:fldChar>
      </w:r>
      <w:r w:rsidR="00715934">
        <w:instrText xml:space="preserve"> ADDIN EN.CITE </w:instrText>
      </w:r>
      <w:r w:rsidR="00715934">
        <w:fldChar w:fldCharType="begin">
          <w:fldData xml:space="preserve">PEVuZE5vdGU+PENpdGU+PEF1dGhvcj5MaW48L0F1dGhvcj48WWVhcj4yMDExPC9ZZWFyPjxJRFRl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</w:fldData>
        </w:fldChar>
      </w:r>
      <w:r w:rsidR="00715934">
        <w:instrText xml:space="preserve"> ADDIN EN.CITE.DATA </w:instrText>
      </w:r>
      <w:r w:rsidR="00715934">
        <w:fldChar w:fldCharType="end"/>
      </w:r>
      <w:r>
        <w:fldChar w:fldCharType="separate"/>
      </w:r>
      <w:r w:rsidR="00715934">
        <w:rPr>
          <w:noProof/>
        </w:rPr>
        <w:t>(Lin et al., 2011b, Fritze et al., 2016)</w:t>
      </w:r>
      <w:r>
        <w:fldChar w:fldCharType="end"/>
      </w:r>
      <w:r w:rsidR="007D50E8">
        <w:t>.</w:t>
      </w:r>
    </w:p>
    <w:p w14:paraId="4F31C18D" w14:textId="2EEAA8E3" w:rsidR="00AD00D9" w:rsidRDefault="00AD00D9" w:rsidP="00AD00D9">
      <w:pPr>
        <w:spacing w:line="360" w:lineRule="auto"/>
        <w:jc w:val="both"/>
      </w:pPr>
      <w:r>
        <w:t xml:space="preserve">As introduced in Chapter 2, previous research investigating the associations between HL and cognitive performance over time has reported varied and inconsistent findings. Lin et al., (2013a) </w:t>
      </w:r>
      <w:r w:rsidR="001B6024">
        <w:t xml:space="preserve">found </w:t>
      </w:r>
      <w:r>
        <w:t>even after controlling for possible confounders and demographic risk factors, people with HL between the ages of 70 to 79 years old had accelerate rates of cognitive impairment compared to normal hearing participants. However, the opposite has also been shown</w:t>
      </w:r>
      <w:r w:rsidR="002440C4">
        <w:t xml:space="preserve"> (Gennis et al., 1991)</w:t>
      </w:r>
      <w:r>
        <w:t xml:space="preserve"> and a recent longitudinal study following people over 10 years reported that compared to individuals with no sensory impairment, HL was not significantly associated with cognitive decline or a greater decline in MMSE scores at 5 or 10 years </w:t>
      </w:r>
      <w:r>
        <w:fldChar w:fldCharType="begin"/>
      </w:r>
      <w:r>
        <w:instrText xml:space="preserve"> ADDIN EN.CITE &lt;EndNote&gt;&lt;Cite&gt;&lt;Author&gt;Hong&lt;/Author&gt;&lt;Year&gt;2016&lt;/Year&gt;&lt;IDText&gt;Visual Impairment, Hearing Loss and Cognitive Function in an Older Population: Longitudinal Findings from the Blue Mountains Eye Study&lt;/IDText&gt;&lt;DisplayText&gt;(Hong et al., 2016)&lt;/DisplayText&gt;&lt;record&gt;&lt;keywords&gt;&lt;keyword&gt;Age Factors&lt;/keyword&gt;&lt;keyword&gt;Aged&lt;/keyword&gt;&lt;keyword&gt;Cognition/*physiology&lt;/keyword&gt;&lt;keyword&gt;Female&lt;/keyword&gt;&lt;keyword&gt;Hearing Loss/*epidemiology&lt;/keyword&gt;&lt;keyword&gt;Humans&lt;/keyword&gt;&lt;keyword&gt;Male&lt;/keyword&gt;&lt;keyword&gt;Middle Aged&lt;/keyword&gt;&lt;keyword&gt;Odds Ratio&lt;/keyword&gt;&lt;keyword&gt;Prospective Studies&lt;/keyword&gt;&lt;keyword&gt;Vision Disorders/*epidemiology&lt;/keyword&gt;&lt;keyword&gt;Visual Acuity/physiology&lt;/keyword&gt;&lt;/keywords&gt;&lt;isbn&gt;1932-6203&lt;/isbn&gt;&lt;custom2&gt;PMC4726694&lt;/custom2&gt;&lt;titles&gt;&lt;title&gt;Visual Impairment, Hearing Loss and Cognitive Function in an Older Population: Longitudinal Findings from the Blue Mountains Eye Study&lt;/title&gt;&lt;secondary-title&gt;PLoS One&lt;/secondary-title&gt;&lt;alt-title&gt;PloS one&lt;/alt-title&gt;&lt;/titles&gt;&lt;pages&gt;e0147646&lt;/pages&gt;&lt;number&gt;1&lt;/number&gt;&lt;contributors&gt;&lt;authors&gt;&lt;author&gt;Hong, T.&lt;/author&gt;&lt;author&gt;Mitchell, P.&lt;/author&gt;&lt;author&gt;Burlutsky, G.&lt;/author&gt;&lt;author&gt;Liew, G.&lt;/author&gt;&lt;author&gt;Wang, J. J.&lt;/author&gt;&lt;/authors&gt;&lt;/contributors&gt;&lt;edition&gt;2016/01/26&lt;/edition&gt;&lt;language&gt;eng&lt;/language&gt;&lt;added-date format="utc"&gt;1506448627&lt;/added-date&gt;&lt;ref-type name="Journal Article"&gt;17&lt;/ref-type&gt;&lt;auth-address&gt;Centre for vision research, Department of Ophthalmology and Westmead Millennium Institute, University of Sydney, Sydney, Australia.&lt;/auth-address&gt;&lt;dates&gt;&lt;year&gt;2016&lt;/year&gt;&lt;/dates&gt;&lt;remote-database-provider&gt;NLM&lt;/remote-database-provider&gt;&lt;rec-number&gt;740&lt;/rec-number&gt;&lt;last-updated-date format="utc"&gt;1506448627&lt;/last-updated-date&gt;&lt;accession-num&gt;26808979&lt;/accession-num&gt;&lt;electronic-resource-num&gt;10.1371/journal.pone.0147646&lt;/electronic-resource-num&gt;&lt;volume&gt;11&lt;/volume&gt;&lt;/record&gt;&lt;/Cite&gt;&lt;/EndNote&gt;</w:instrText>
      </w:r>
      <w:r>
        <w:fldChar w:fldCharType="separate"/>
      </w:r>
      <w:r>
        <w:rPr>
          <w:noProof/>
        </w:rPr>
        <w:t>(Hong et al., 2016)</w:t>
      </w:r>
      <w:r>
        <w:fldChar w:fldCharType="end"/>
      </w:r>
      <w:r>
        <w:t>. The HL was measured using PTA but HL was categorised as being &gt;40</w:t>
      </w:r>
      <w:r w:rsidR="00453665">
        <w:t xml:space="preserve"> dB</w:t>
      </w:r>
      <w:r>
        <w:t xml:space="preserve"> HL in the better or worse ear (neither made a difference) and therefore some people with a mild HL may have been in the control group when in fact they have a HL, which could explain no associations. However, if the relationship between HL and cognitive decline is reflected by the severity of HL </w:t>
      </w:r>
      <w:r>
        <w:fldChar w:fldCharType="begin">
          <w:fldData xml:space="preserve">PEVuZE5vdGU+PENpdGU+PEF1dGhvcj5MaW48L0F1dGhvcj48WWVhcj4yMDExPC9ZZWFyPjxJRFRl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</w:fldData>
        </w:fldChar>
      </w:r>
      <w:r w:rsidR="00715934">
        <w:instrText xml:space="preserve"> ADDIN EN.CITE </w:instrText>
      </w:r>
      <w:r w:rsidR="00715934">
        <w:fldChar w:fldCharType="begin">
          <w:fldData xml:space="preserve">PEVuZE5vdGU+PENpdGU+PEF1dGhvcj5MaW48L0F1dGhvcj48WWVhcj4yMDExPC9ZZWFyPjxJRFRl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</w:fldData>
        </w:fldChar>
      </w:r>
      <w:r w:rsidR="00715934">
        <w:instrText xml:space="preserve"> ADDIN EN.CITE.DATA </w:instrText>
      </w:r>
      <w:r w:rsidR="00715934">
        <w:fldChar w:fldCharType="end"/>
      </w:r>
      <w:r>
        <w:fldChar w:fldCharType="separate"/>
      </w:r>
      <w:r w:rsidR="00715934">
        <w:rPr>
          <w:noProof/>
        </w:rPr>
        <w:t>(Lin et al., 2011b, Deal et al., 2016)</w:t>
      </w:r>
      <w:r>
        <w:fldChar w:fldCharType="end"/>
      </w:r>
      <w:r>
        <w:t xml:space="preserve"> one might still expect to see an association. Therefore, discrepancies in the outcomes are heavily dependent on the methodology and the tools used to measure both HL and cognition. The limited battery of cognitive </w:t>
      </w:r>
      <w:r>
        <w:lastRenderedPageBreak/>
        <w:t xml:space="preserve">tests used and over reliance on the MMSE means the results are not easily </w:t>
      </w:r>
      <w:proofErr w:type="spellStart"/>
      <w:r>
        <w:t>generalisable</w:t>
      </w:r>
      <w:proofErr w:type="spellEnd"/>
      <w:r>
        <w:t xml:space="preserve">, as discussed earlier there are many factors which can influence MMSE performance. Similarly, how cognitive decline and dementia are defined in these studies can influence the conclusions, as a decrease in 1.5 points on the MMSE over 25 years </w:t>
      </w:r>
      <w:r w:rsidR="001F01B4">
        <w:t>(</w:t>
      </w:r>
      <w:proofErr w:type="spellStart"/>
      <w:r w:rsidR="001F01B4">
        <w:t>Amieva</w:t>
      </w:r>
      <w:proofErr w:type="spellEnd"/>
      <w:r w:rsidR="001F01B4">
        <w:t xml:space="preserve"> et al., 2015) </w:t>
      </w:r>
      <w:r>
        <w:t xml:space="preserve">does not indicate a cognitive impairment or an increased risk of dementia, rather reflects the natural association of age on MMSE performance </w:t>
      </w:r>
      <w:r>
        <w:fldChar w:fldCharType="begin"/>
      </w:r>
      <w:r>
        <w:instrText xml:space="preserve"> ADDIN EN.CITE &lt;EndNote&gt;&lt;Cite&gt;&lt;Author&gt;Crum&lt;/Author&gt;&lt;Year&gt;1993&lt;/Year&gt;&lt;IDText&gt;Population-based norms for the Mini-Mental State Examination by age and educational level&lt;/IDText&gt;&lt;DisplayText&gt;(Crum et al., 1993)&lt;/DisplayText&gt;&lt;record&gt;&lt;dates&gt;&lt;pub-dates&gt;&lt;date&gt;May 12&lt;/date&gt;&lt;/pub-dates&gt;&lt;year&gt;1993&lt;/year&gt;&lt;/dates&gt;&lt;keywords&gt;&lt;keyword&gt;Adolescent&lt;/keyword&gt;&lt;keyword&gt;Adult&lt;/keyword&gt;&lt;keyword&gt;Age Factors&lt;/keyword&gt;&lt;keyword&gt;Aged&lt;/keyword&gt;&lt;keyword&gt;Aged, 80 and over&lt;/keyword&gt;&lt;keyword&gt;California&lt;/keyword&gt;&lt;keyword&gt;Catchment Area (Health)&lt;/keyword&gt;&lt;keyword&gt;Cognition&lt;/keyword&gt;&lt;keyword&gt;Connecticut&lt;/keyword&gt;&lt;keyword&gt;Educational Status&lt;/keyword&gt;&lt;keyword&gt;Female&lt;/keyword&gt;&lt;keyword&gt;Humans&lt;/keyword&gt;&lt;keyword&gt;Male&lt;/keyword&gt;&lt;keyword&gt;Maryland&lt;/keyword&gt;&lt;keyword&gt;Mental Status Schedule/*statistics &amp;amp; numerical data&lt;/keyword&gt;&lt;keyword&gt;Middle Aged&lt;/keyword&gt;&lt;keyword&gt;Missouri&lt;/keyword&gt;&lt;keyword&gt;North Carolina&lt;/keyword&gt;&lt;keyword&gt;Reference Values&lt;/keyword&gt;&lt;/keywords&gt;&lt;isbn&gt;0098-7484 (Print)&amp;#xD;0098-7484&lt;/isbn&gt;&lt;titles&gt;&lt;title&gt;Population-based norms for the Mini-Mental State Examination by age and educational level&lt;/title&gt;&lt;secondary-title&gt;Jama&lt;/secondary-title&gt;&lt;alt-title&gt;Jama&lt;/alt-title&gt;&lt;/titles&gt;&lt;pages&gt;2386-91&lt;/pages&gt;&lt;number&gt;18&lt;/number&gt;&lt;contributors&gt;&lt;authors&gt;&lt;author&gt;Crum, R. M.&lt;/author&gt;&lt;author&gt;Anthony, J. C.&lt;/author&gt;&lt;author&gt;Bassett, S. S.&lt;/author&gt;&lt;author&gt;Folstein, M. F.&lt;/author&gt;&lt;/authors&gt;&lt;/contributors&gt;&lt;edition&gt;1993/05/12&lt;/edition&gt;&lt;language&gt;eng&lt;/language&gt;&lt;added-date format="utc"&gt;1506346075&lt;/added-date&gt;&lt;ref-type name="Journal Article"&gt;17&lt;/ref-type&gt;&lt;auth-address&gt;Department of Epidemiology, Johns Hopkins University School of Hygiene and Public Health, Baltimore, MD 21205.&lt;/auth-address&gt;&lt;remote-database-provider&gt;NLM&lt;/remote-database-provider&gt;&lt;rec-number&gt;725&lt;/rec-number&gt;&lt;last-updated-date format="utc"&gt;1506346075&lt;/last-updated-date&gt;&lt;accession-num&gt;8479064&lt;/accession-num&gt;&lt;volume&gt;269&lt;/volume&gt;&lt;/record&gt;&lt;/Cite&gt;&lt;/EndNote&gt;</w:instrText>
      </w:r>
      <w:r>
        <w:fldChar w:fldCharType="separate"/>
      </w:r>
      <w:r>
        <w:rPr>
          <w:noProof/>
        </w:rPr>
        <w:t>(Crum et al., 1993)</w:t>
      </w:r>
      <w:r>
        <w:fldChar w:fldCharType="end"/>
      </w:r>
      <w:r>
        <w:t xml:space="preserve">. </w:t>
      </w:r>
    </w:p>
    <w:p w14:paraId="42DB1FEE" w14:textId="486D3EB2" w:rsidR="00AD00D9" w:rsidRDefault="00AD00D9" w:rsidP="00AD00D9">
      <w:pPr>
        <w:spacing w:line="360" w:lineRule="auto"/>
        <w:jc w:val="both"/>
      </w:pPr>
      <w:r>
        <w:t>According to the sensory degradation hypothesis, HL drives cognitive impairment, or the common cause theory where there is another common factor leading to declines in hearing acuity and cognition, one might expect the progression of HL to p</w:t>
      </w:r>
      <w:r w:rsidR="001B6024">
        <w:t>redict the decline in cognition. M</w:t>
      </w:r>
      <w:r>
        <w:t xml:space="preserve">any of the studies have employed self-report measures of HL and even those with full audiometric batteries have reported HL at baseline only, and therefore it is not known how hearing thresholds change with cognitive performance.  </w:t>
      </w:r>
    </w:p>
    <w:p w14:paraId="6B64C1E7" w14:textId="32FB1858" w:rsidR="00AD00D9" w:rsidRDefault="00AD00D9" w:rsidP="00AD00D9">
      <w:pPr>
        <w:spacing w:line="360" w:lineRule="auto"/>
        <w:jc w:val="both"/>
      </w:pPr>
      <w:r>
        <w:t xml:space="preserve">Therefore it remains to be investigated whether HL and </w:t>
      </w:r>
      <w:r w:rsidR="0052445A">
        <w:t xml:space="preserve">subjective </w:t>
      </w:r>
      <w:r>
        <w:t xml:space="preserve">hearing </w:t>
      </w:r>
      <w:r w:rsidR="0052445A">
        <w:t>disability</w:t>
      </w:r>
      <w:r>
        <w:t xml:space="preserve"> may influence changes in cognition over time and whether decline in cognitive performance is associated with the decline in hearing thresholds, in the same cognitively healthy sample.</w:t>
      </w:r>
      <w:r w:rsidRPr="00BB00E7">
        <w:t xml:space="preserve"> </w:t>
      </w:r>
      <w:r>
        <w:t xml:space="preserve">This would help us to understand whether the increased rate of cognitive decline reported </w:t>
      </w:r>
      <w:r w:rsidR="001B6024">
        <w:t>for</w:t>
      </w:r>
      <w:r>
        <w:t xml:space="preserve"> people with HL can be </w:t>
      </w:r>
      <w:r w:rsidR="001B6024">
        <w:t>identified</w:t>
      </w:r>
      <w:r>
        <w:t xml:space="preserve"> </w:t>
      </w:r>
      <w:r w:rsidR="001B6024">
        <w:t>as</w:t>
      </w:r>
      <w:r w:rsidR="007C6B75">
        <w:t xml:space="preserve"> short-</w:t>
      </w:r>
      <w:r>
        <w:t>term</w:t>
      </w:r>
      <w:r w:rsidR="001B6024">
        <w:t xml:space="preserve"> effects of normal ageing, or whether</w:t>
      </w:r>
      <w:r>
        <w:t xml:space="preserve"> this </w:t>
      </w:r>
      <w:r w:rsidR="001B6024">
        <w:t xml:space="preserve">is </w:t>
      </w:r>
      <w:r>
        <w:t>associated with path</w:t>
      </w:r>
      <w:r w:rsidR="001B6024">
        <w:t>ological cognitive decline as</w:t>
      </w:r>
      <w:r>
        <w:t xml:space="preserve"> it has been </w:t>
      </w:r>
      <w:r w:rsidR="001B6024">
        <w:t xml:space="preserve">previously </w:t>
      </w:r>
      <w:r>
        <w:t>reported. The primary outcome</w:t>
      </w:r>
      <w:r w:rsidR="007D50E8">
        <w:t>s of Experiment 5.3 were</w:t>
      </w:r>
      <w:r>
        <w:t xml:space="preserve"> to identify a change in cognitive performance over a one year period due to an interaction </w:t>
      </w:r>
      <w:r w:rsidR="007D50E8">
        <w:t>between</w:t>
      </w:r>
      <w:r>
        <w:t xml:space="preserve"> a) HL </w:t>
      </w:r>
      <w:r w:rsidR="00E945BD">
        <w:t>groups</w:t>
      </w:r>
      <w:r>
        <w:t xml:space="preserve">, b) decline in hearing thresholds, c) hearing </w:t>
      </w:r>
      <w:r w:rsidR="0052445A">
        <w:t>disability scores</w:t>
      </w:r>
      <w:r>
        <w:t xml:space="preserve">, and d) whether the use of hearing aids has any influence on cognitive change. </w:t>
      </w:r>
    </w:p>
    <w:p w14:paraId="136FAFF6" w14:textId="3246D12C" w:rsidR="00AD00D9" w:rsidRDefault="00AD00D9" w:rsidP="00AD00D9">
      <w:pPr>
        <w:spacing w:line="360" w:lineRule="auto"/>
        <w:jc w:val="both"/>
      </w:pPr>
      <w:r>
        <w:t>Due to the short follow up time within the constraints of the PhD, much variation in cognitive performance between baseline and the follow up retesting</w:t>
      </w:r>
      <w:r w:rsidR="00CE5178">
        <w:t xml:space="preserve"> would not be expected</w:t>
      </w:r>
      <w:r>
        <w:t>.</w:t>
      </w:r>
      <w:r w:rsidRPr="001B3E7E">
        <w:rPr>
          <w:color w:val="FF0000"/>
        </w:rPr>
        <w:t xml:space="preserve"> </w:t>
      </w:r>
      <w:r>
        <w:t xml:space="preserve">Therefore, for the HL group a difference between high and low performers with HL will be expected, as </w:t>
      </w:r>
      <w:r w:rsidR="00CE5178">
        <w:t>the</w:t>
      </w:r>
      <w:r>
        <w:t xml:space="preserve"> hypothesis</w:t>
      </w:r>
      <w:r w:rsidR="00CE5178">
        <w:t xml:space="preserve"> is</w:t>
      </w:r>
      <w:r>
        <w:t xml:space="preserve"> that if there were a decline in cognitive performance, this would be more prominent in the group with the lowest cognitive scores at baseline. In keeping with the</w:t>
      </w:r>
      <w:r w:rsidR="00CE5178">
        <w:t xml:space="preserve"> sensory deprivation hypothesis, it </w:t>
      </w:r>
      <w:r>
        <w:t>would</w:t>
      </w:r>
      <w:r w:rsidR="00CE5178">
        <w:t xml:space="preserve"> be</w:t>
      </w:r>
      <w:r>
        <w:t xml:space="preserve"> expect</w:t>
      </w:r>
      <w:r w:rsidR="00CE5178">
        <w:t>ed</w:t>
      </w:r>
      <w:r>
        <w:t xml:space="preserve"> that people with HL would decline over time compared to those with normal hearing, and therefore </w:t>
      </w:r>
      <w:r w:rsidR="00CE5178">
        <w:t>a secondary hypothesis</w:t>
      </w:r>
      <w:r>
        <w:t xml:space="preserve"> </w:t>
      </w:r>
      <w:r w:rsidR="00CE5178">
        <w:t xml:space="preserve">states </w:t>
      </w:r>
      <w:r>
        <w:t>that there will be a decline in cognitive scores in the Low performance, HL (Low, HL) group relative to the three other groups. Similarly, to investigat</w:t>
      </w:r>
      <w:r w:rsidR="00CE5178">
        <w:t>e the common cause hypothesis, it is</w:t>
      </w:r>
      <w:r>
        <w:t xml:space="preserve"> propose</w:t>
      </w:r>
      <w:r w:rsidR="00CE5178">
        <w:t>d</w:t>
      </w:r>
      <w:r>
        <w:t xml:space="preserve"> that hearing decline will be associated with cognitive decline rather than baseline hearing performance. </w:t>
      </w:r>
      <w:r w:rsidR="00CE5178">
        <w:t>When investigating</w:t>
      </w:r>
      <w:r>
        <w:t xml:space="preserve"> the indirect impact of hearing </w:t>
      </w:r>
      <w:r w:rsidR="0052445A">
        <w:t>related disability</w:t>
      </w:r>
      <w:r>
        <w:t xml:space="preserve"> on cognition, </w:t>
      </w:r>
      <w:r w:rsidR="00CE5178">
        <w:t xml:space="preserve">the </w:t>
      </w:r>
      <w:r>
        <w:t>h</w:t>
      </w:r>
      <w:r w:rsidR="0052445A">
        <w:t xml:space="preserve">ypothesise </w:t>
      </w:r>
      <w:r w:rsidR="00CE5178">
        <w:t xml:space="preserve">is </w:t>
      </w:r>
      <w:r w:rsidR="0052445A">
        <w:t>that hearing disability</w:t>
      </w:r>
      <w:r>
        <w:t xml:space="preserve"> </w:t>
      </w:r>
      <w:r>
        <w:lastRenderedPageBreak/>
        <w:t xml:space="preserve">will be associated with decline in performance over time, but due to the results of Experiment 5.2, </w:t>
      </w:r>
      <w:r w:rsidR="00CE5178">
        <w:t>it is</w:t>
      </w:r>
      <w:r>
        <w:t xml:space="preserve"> not expect</w:t>
      </w:r>
      <w:r w:rsidR="00CE5178">
        <w:t>ed that</w:t>
      </w:r>
      <w:r>
        <w:t xml:space="preserve"> hearing aids </w:t>
      </w:r>
      <w:r w:rsidR="00CE5178">
        <w:t>will</w:t>
      </w:r>
      <w:r>
        <w:t xml:space="preserve"> have any influence on the relationship. </w:t>
      </w:r>
    </w:p>
    <w:p w14:paraId="3EBE195A" w14:textId="7E888A98" w:rsidR="00AD00D9" w:rsidRDefault="008C3ED6" w:rsidP="008C3ED6">
      <w:pPr>
        <w:pStyle w:val="Heading1"/>
      </w:pPr>
      <w:bookmarkStart w:id="83" w:name="_Toc525731044"/>
      <w:r>
        <w:t xml:space="preserve">5.4.2. </w:t>
      </w:r>
      <w:r w:rsidR="00AD00D9">
        <w:t>Methods</w:t>
      </w:r>
      <w:bookmarkEnd w:id="83"/>
      <w:r w:rsidR="00AD00D9">
        <w:t xml:space="preserve"> </w:t>
      </w:r>
    </w:p>
    <w:p w14:paraId="1DDF7940" w14:textId="33650B22" w:rsidR="00AD00D9" w:rsidRPr="006D30EC" w:rsidRDefault="00AD00D9" w:rsidP="008C3ED6">
      <w:pPr>
        <w:pStyle w:val="Heading2"/>
        <w:numPr>
          <w:ilvl w:val="3"/>
          <w:numId w:val="17"/>
        </w:numPr>
        <w:spacing w:line="360" w:lineRule="auto"/>
      </w:pPr>
      <w:bookmarkStart w:id="84" w:name="_Toc525731045"/>
      <w:r>
        <w:t>Participants and procedure</w:t>
      </w:r>
      <w:bookmarkEnd w:id="84"/>
    </w:p>
    <w:p w14:paraId="213B40C7" w14:textId="575050FA" w:rsidR="00AD00D9" w:rsidRDefault="00AD00D9" w:rsidP="00AD00D9">
      <w:pPr>
        <w:spacing w:line="360" w:lineRule="auto"/>
        <w:jc w:val="both"/>
      </w:pPr>
      <w:r w:rsidRPr="007D50E8">
        <w:t xml:space="preserve">Only 101 of the 112 participants recruited to Experiment 5.1 (5.2.2.2) consented to be approached to repeat </w:t>
      </w:r>
      <w:r w:rsidR="00F05169">
        <w:t>testing</w:t>
      </w:r>
      <w:r w:rsidRPr="007D50E8">
        <w:t xml:space="preserve"> at </w:t>
      </w:r>
      <w:r w:rsidR="00F05169">
        <w:t xml:space="preserve">approximately </w:t>
      </w:r>
      <w:r w:rsidRPr="007D50E8">
        <w:t xml:space="preserve">12 </w:t>
      </w:r>
      <w:r w:rsidRPr="00D04E70">
        <w:t>months follow up. Eighty four participants (83% of original sample) were included in the follow up analysis</w:t>
      </w:r>
      <w:r w:rsidR="00F05169" w:rsidRPr="00D04E70">
        <w:t>, reason for drop out reported in 5.4.3.1</w:t>
      </w:r>
      <w:r w:rsidRPr="00D04E70">
        <w:t>. The interval between baseline and retesting ranged between 11 and 13 months, with the majority of patient’s</w:t>
      </w:r>
      <w:r>
        <w:t xml:space="preserve"> second assessment being 12 months post initial assessment. </w:t>
      </w:r>
    </w:p>
    <w:p w14:paraId="7930D26E" w14:textId="060903BD" w:rsidR="00AD00D9" w:rsidRDefault="00AD00D9" w:rsidP="00AD00D9">
      <w:pPr>
        <w:spacing w:line="360" w:lineRule="auto"/>
        <w:jc w:val="both"/>
      </w:pPr>
      <w:r>
        <w:t>The protocol for neuropsychological assessment was as described in 5.2.2.3, hearing assessment as described in 5.2.2.2 and the SEAH was administered as described in 5.3.2.1. Ethical approval was as described in 5.2.2.1. All participants gave their written informed consent</w:t>
      </w:r>
      <w:r w:rsidR="007D50E8">
        <w:t>.</w:t>
      </w:r>
    </w:p>
    <w:p w14:paraId="6105B261" w14:textId="77777777" w:rsidR="00AD00D9" w:rsidRDefault="00AD00D9" w:rsidP="008C3ED6">
      <w:pPr>
        <w:pStyle w:val="Heading2"/>
        <w:numPr>
          <w:ilvl w:val="3"/>
          <w:numId w:val="17"/>
        </w:numPr>
        <w:spacing w:line="360" w:lineRule="auto"/>
      </w:pPr>
      <w:bookmarkStart w:id="85" w:name="_Toc525731046"/>
      <w:r>
        <w:t>Data analysis</w:t>
      </w:r>
      <w:bookmarkEnd w:id="85"/>
      <w:r>
        <w:t xml:space="preserve"> </w:t>
      </w:r>
    </w:p>
    <w:p w14:paraId="32992D26" w14:textId="77777777" w:rsidR="00AD00D9" w:rsidRDefault="00AD00D9" w:rsidP="00AD00D9">
      <w:pPr>
        <w:spacing w:line="360" w:lineRule="auto"/>
        <w:jc w:val="both"/>
      </w:pPr>
      <w:r>
        <w:t xml:space="preserve">Statistical analysis was undertaken using the same parameters defined in 5.2.2.4. </w:t>
      </w:r>
    </w:p>
    <w:p w14:paraId="3965D296" w14:textId="77777777" w:rsidR="00AD00D9" w:rsidRDefault="00AD00D9" w:rsidP="00AD00D9">
      <w:pPr>
        <w:spacing w:line="360" w:lineRule="auto"/>
        <w:jc w:val="both"/>
      </w:pPr>
      <w:r>
        <w:t xml:space="preserve">In order to compare the differences between participants who were followed up and those who dropped out, the Kolmogorov-Smirnov test was chosen as a test of normality, parametric and non- parametric independent samples analysis was employed for continuous data, and χ² test was employed for categorical variables. </w:t>
      </w:r>
    </w:p>
    <w:p w14:paraId="124C9EC9" w14:textId="2F5B8633" w:rsidR="00AD00D9" w:rsidRDefault="00AD00D9" w:rsidP="00AD00D9">
      <w:pPr>
        <w:spacing w:line="360" w:lineRule="auto"/>
        <w:jc w:val="both"/>
      </w:pPr>
      <w:r>
        <w:t xml:space="preserve">Parametric or non-parametric repeated measures analysis was employed to compare performance between Time 1 (T1) and Time 2 (T2) for the three measures of neuropsychological assessment, hearing thresholds (PTAv) and </w:t>
      </w:r>
      <w:r w:rsidR="0052445A">
        <w:t xml:space="preserve">subjective </w:t>
      </w:r>
      <w:r>
        <w:t xml:space="preserve">hearing </w:t>
      </w:r>
      <w:r w:rsidR="0052445A">
        <w:t>disability</w:t>
      </w:r>
      <w:r>
        <w:t xml:space="preserve"> (SEAH). A series of mixed factorial ANOVAs were then undertaken to investigate any interactions with the variable of interest and neuropsychological performance over time. </w:t>
      </w:r>
    </w:p>
    <w:p w14:paraId="207433C7" w14:textId="34F7C301" w:rsidR="00AD00D9" w:rsidRDefault="00AD00D9" w:rsidP="00AD00D9">
      <w:pPr>
        <w:spacing w:line="360" w:lineRule="auto"/>
        <w:jc w:val="both"/>
      </w:pPr>
      <w:r>
        <w:t xml:space="preserve">For </w:t>
      </w:r>
      <w:r w:rsidR="001B6024">
        <w:t>cognitive performance</w:t>
      </w:r>
      <w:r>
        <w:t>, Mixed Factorial ANOVA was conducted for the tests which showed a graphical diff</w:t>
      </w:r>
      <w:r w:rsidR="001B6024">
        <w:t>erence between T1 and T2, with ‘T</w:t>
      </w:r>
      <w:r>
        <w:t>ime</w:t>
      </w:r>
      <w:r w:rsidR="001B6024">
        <w:t>’</w:t>
      </w:r>
      <w:r>
        <w:t xml:space="preserve"> as the within groups variable and </w:t>
      </w:r>
      <w:r w:rsidR="001B6024">
        <w:t>‘</w:t>
      </w:r>
      <w:r>
        <w:t>Group</w:t>
      </w:r>
      <w:r w:rsidR="001B6024">
        <w:t>’</w:t>
      </w:r>
      <w:r>
        <w:t xml:space="preserve"> as the between groups variable. Time consisted of two levels (T1 and T2) and group was four levels (as defined in 5.2.2.3.3, High H, High HL, Low H, Low HL). Age was included as a covariate. The threshold for significance was adjusted to correct for multiple comparisons between the 4 groups to </w:t>
      </w:r>
      <w:r>
        <w:rPr>
          <w:i/>
        </w:rPr>
        <w:t>p</w:t>
      </w:r>
      <w:r>
        <w:t xml:space="preserve"> &lt; 0.0125. </w:t>
      </w:r>
    </w:p>
    <w:p w14:paraId="24F319F5" w14:textId="77777777" w:rsidR="00AD00D9" w:rsidRPr="00E80346" w:rsidRDefault="00AD00D9" w:rsidP="00AD00D9">
      <w:pPr>
        <w:spacing w:line="360" w:lineRule="auto"/>
        <w:jc w:val="both"/>
      </w:pPr>
      <w:r>
        <w:lastRenderedPageBreak/>
        <w:t xml:space="preserve">To try to explain why differences were reported for interactions with group and time, post hoc analysis was conducted to investigate the effects of education using the non-parametric </w:t>
      </w:r>
      <w:proofErr w:type="spellStart"/>
      <w:r>
        <w:t>Kruskal</w:t>
      </w:r>
      <w:proofErr w:type="spellEnd"/>
      <w:r>
        <w:t xml:space="preserve"> Wallis H- Test with pairwise comparisons between the 4 groups, and One-way ANOVA with Bonferroni correction to compare age between the 4 groups. </w:t>
      </w:r>
    </w:p>
    <w:p w14:paraId="1D379C7B" w14:textId="7FD6C692" w:rsidR="00AD00D9" w:rsidRDefault="00AD00D9" w:rsidP="00AD00D9">
      <w:pPr>
        <w:spacing w:line="360" w:lineRule="auto"/>
        <w:jc w:val="both"/>
      </w:pPr>
      <w:r>
        <w:t>Secondly, to identify whether decline in hearing thresholds was associated with a decline in cognition, a Mixed Factorial ANOVA was conducted to compare the main effects of Time (within groups variable) and Hearing Decline (between groups variable) and the interaction effect between Time and Hearing Decline on cognitive performance, when age was included as a covariate. Again, Time consisted of two levels (T1 and T2) and Hearing Decline consisted of two levels, no decline (less than 5</w:t>
      </w:r>
      <w:r w:rsidR="00453665">
        <w:t xml:space="preserve"> </w:t>
      </w:r>
      <w:r>
        <w:t>dB change in threshold) or decline (&gt;5</w:t>
      </w:r>
      <w:r w:rsidR="00453665">
        <w:t xml:space="preserve"> </w:t>
      </w:r>
      <w:r>
        <w:t xml:space="preserve">dB increase in PTAv threshold). </w:t>
      </w:r>
    </w:p>
    <w:p w14:paraId="797AD14E" w14:textId="5479FA3B" w:rsidR="00AD00D9" w:rsidRDefault="00AD00D9" w:rsidP="00AD00D9">
      <w:pPr>
        <w:spacing w:line="360" w:lineRule="auto"/>
        <w:jc w:val="both"/>
      </w:pPr>
      <w:r>
        <w:t xml:space="preserve">To identify whether </w:t>
      </w:r>
      <w:r w:rsidR="0052445A">
        <w:t xml:space="preserve">subjective </w:t>
      </w:r>
      <w:r>
        <w:t xml:space="preserve">hearing </w:t>
      </w:r>
      <w:r w:rsidR="0052445A">
        <w:t>disability</w:t>
      </w:r>
      <w:r>
        <w:t xml:space="preserve"> had any influence on cognition, a third Mixed Factorial ANOVA was conducted to compare the main effects of Time (within groups variable) and Hearing </w:t>
      </w:r>
      <w:r w:rsidR="003530BE">
        <w:t>Disability</w:t>
      </w:r>
      <w:r>
        <w:t xml:space="preserve"> (between groups variable) and the interaction effect between Time and Hearing </w:t>
      </w:r>
      <w:r w:rsidR="003530BE">
        <w:t>Disability</w:t>
      </w:r>
      <w:r>
        <w:t xml:space="preserve"> on Overall Cognition, with age as a covariate. Again, Time consisted of two levels (T1 and T2) and Hearing </w:t>
      </w:r>
      <w:r w:rsidR="003530BE">
        <w:t>Disability</w:t>
      </w:r>
      <w:r>
        <w:t xml:space="preserve"> consisted of two levels, presence or absence of hearing </w:t>
      </w:r>
      <w:r w:rsidR="003530BE">
        <w:t>disability</w:t>
      </w:r>
      <w:r>
        <w:t xml:space="preserve"> as defined at T1. </w:t>
      </w:r>
    </w:p>
    <w:p w14:paraId="77BC8722" w14:textId="77777777" w:rsidR="00AD00D9" w:rsidRPr="00FC6A3B" w:rsidRDefault="00AD00D9" w:rsidP="00AD00D9">
      <w:pPr>
        <w:spacing w:line="360" w:lineRule="auto"/>
        <w:jc w:val="both"/>
        <w:rPr>
          <w:color w:val="FF0000"/>
        </w:rPr>
      </w:pPr>
      <w:r>
        <w:t>Lastly, to investigate the role of hearing aids on cognition, controlling for the effects of age and hearing levels, the fourth Mixed Factorial ANOVA compared the main effects of Time (within groups variable) and Hearing aid use (between groups variable) and the interaction effect between Time and Hearing aid use on Overall Cognition for participants in the mild HL group.</w:t>
      </w:r>
    </w:p>
    <w:p w14:paraId="16990F7A" w14:textId="77777777" w:rsidR="00AD00D9" w:rsidRDefault="00AD00D9" w:rsidP="008C3ED6">
      <w:pPr>
        <w:pStyle w:val="Heading1"/>
        <w:numPr>
          <w:ilvl w:val="2"/>
          <w:numId w:val="17"/>
        </w:numPr>
      </w:pPr>
      <w:bookmarkStart w:id="86" w:name="_Toc525731047"/>
      <w:r w:rsidRPr="005B18BC">
        <w:t>Results</w:t>
      </w:r>
      <w:bookmarkEnd w:id="86"/>
      <w:r>
        <w:t xml:space="preserve"> </w:t>
      </w:r>
    </w:p>
    <w:p w14:paraId="08F372FF" w14:textId="77777777" w:rsidR="00AD00D9" w:rsidRDefault="00AD00D9" w:rsidP="008C3ED6">
      <w:pPr>
        <w:pStyle w:val="Heading2"/>
        <w:numPr>
          <w:ilvl w:val="3"/>
          <w:numId w:val="17"/>
        </w:numPr>
        <w:spacing w:line="360" w:lineRule="auto"/>
      </w:pPr>
      <w:bookmarkStart w:id="87" w:name="_Toc525731048"/>
      <w:r w:rsidRPr="00982DB7">
        <w:t>Participants</w:t>
      </w:r>
      <w:bookmarkEnd w:id="87"/>
      <w:r>
        <w:t xml:space="preserve"> </w:t>
      </w:r>
    </w:p>
    <w:p w14:paraId="7E8F5289" w14:textId="77777777" w:rsidR="00AD00D9" w:rsidRDefault="00AD00D9" w:rsidP="00AD00D9">
      <w:pPr>
        <w:spacing w:line="360" w:lineRule="auto"/>
        <w:jc w:val="both"/>
      </w:pPr>
      <w:r>
        <w:t xml:space="preserve">The reasons for the drop out are shown in Table 5.15 below. There were no differences in demographics between participants who were recruited to the follow up and those who dropped out (Table 5.16). However, as shown in Table 5.17, there was a significant difference in terms of dropout rates between high and low performers at T1 (χ² (1) = 5.95, </w:t>
      </w:r>
      <w:r>
        <w:rPr>
          <w:i/>
        </w:rPr>
        <w:t>p</w:t>
      </w:r>
      <w:r>
        <w:t xml:space="preserve"> = .015), where the odds of dropping out was 4.38 times higher for low performers compared to high performers. </w:t>
      </w:r>
    </w:p>
    <w:p w14:paraId="03940889" w14:textId="77777777" w:rsidR="002A7118" w:rsidRDefault="002A7118" w:rsidP="00AD00D9">
      <w:pPr>
        <w:spacing w:line="360" w:lineRule="auto"/>
        <w:jc w:val="both"/>
      </w:pPr>
    </w:p>
    <w:p w14:paraId="5C9A2ABA" w14:textId="77777777" w:rsidR="009D766C" w:rsidRDefault="009D766C" w:rsidP="00AD00D9">
      <w:pPr>
        <w:spacing w:line="360" w:lineRule="auto"/>
        <w:jc w:val="both"/>
      </w:pPr>
    </w:p>
    <w:p w14:paraId="216611E4" w14:textId="77777777" w:rsidR="009D766C" w:rsidRDefault="009D766C" w:rsidP="00AD00D9">
      <w:pPr>
        <w:spacing w:line="360" w:lineRule="auto"/>
        <w:jc w:val="both"/>
      </w:pPr>
    </w:p>
    <w:p w14:paraId="5B5E50EC" w14:textId="77777777" w:rsidR="00AD00D9" w:rsidRPr="00E469FA" w:rsidRDefault="00AD00D9" w:rsidP="00AD00D9">
      <w:pPr>
        <w:spacing w:line="360" w:lineRule="auto"/>
        <w:rPr>
          <w:i/>
        </w:rPr>
      </w:pPr>
      <w:proofErr w:type="gramStart"/>
      <w:r>
        <w:rPr>
          <w:b/>
        </w:rPr>
        <w:lastRenderedPageBreak/>
        <w:t>Table 5.15</w:t>
      </w:r>
      <w:r w:rsidRPr="00E469FA">
        <w:rPr>
          <w:b/>
        </w:rPr>
        <w:t>.</w:t>
      </w:r>
      <w:proofErr w:type="gramEnd"/>
      <w:r>
        <w:t xml:space="preserve"> </w:t>
      </w:r>
      <w:r w:rsidRPr="00E469FA">
        <w:rPr>
          <w:i/>
        </w:rPr>
        <w:t>Reasons for non-follow up</w:t>
      </w:r>
    </w:p>
    <w:tbl>
      <w:tblPr>
        <w:tblStyle w:val="PlainTable21"/>
        <w:tblW w:w="0" w:type="auto"/>
        <w:jc w:val="center"/>
        <w:tblLook w:val="06A0" w:firstRow="1" w:lastRow="0" w:firstColumn="1" w:lastColumn="0" w:noHBand="1" w:noVBand="1"/>
      </w:tblPr>
      <w:tblGrid>
        <w:gridCol w:w="4508"/>
        <w:gridCol w:w="2296"/>
      </w:tblGrid>
      <w:tr w:rsidR="00AD00D9" w14:paraId="4B646484" w14:textId="77777777" w:rsidTr="006165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4C535104" w14:textId="77777777" w:rsidR="00AD00D9" w:rsidRPr="00934C90" w:rsidRDefault="00AD00D9" w:rsidP="005B010D">
            <w:pPr>
              <w:spacing w:line="360" w:lineRule="auto"/>
              <w:jc w:val="center"/>
              <w:rPr>
                <w:b w:val="0"/>
              </w:rPr>
            </w:pPr>
            <w:r w:rsidRPr="00934C90">
              <w:rPr>
                <w:b w:val="0"/>
              </w:rPr>
              <w:t>Reason for drop out</w:t>
            </w:r>
          </w:p>
        </w:tc>
        <w:tc>
          <w:tcPr>
            <w:tcW w:w="2296" w:type="dxa"/>
            <w:hideMark/>
          </w:tcPr>
          <w:p w14:paraId="3357D3C8" w14:textId="77777777" w:rsidR="00AD00D9" w:rsidRPr="00934C90" w:rsidRDefault="00AD00D9"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934C90">
              <w:rPr>
                <w:b w:val="0"/>
              </w:rPr>
              <w:t>Number of participants</w:t>
            </w:r>
          </w:p>
        </w:tc>
      </w:tr>
      <w:tr w:rsidR="00AD00D9" w14:paraId="4A441A4E"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6570F305" w14:textId="77777777" w:rsidR="00AD00D9" w:rsidRPr="00934C90" w:rsidRDefault="00AD00D9" w:rsidP="005B010D">
            <w:pPr>
              <w:spacing w:line="360" w:lineRule="auto"/>
              <w:rPr>
                <w:b w:val="0"/>
              </w:rPr>
            </w:pPr>
            <w:r w:rsidRPr="00934C90">
              <w:rPr>
                <w:b w:val="0"/>
              </w:rPr>
              <w:t>No reply- no reason given</w:t>
            </w:r>
          </w:p>
        </w:tc>
        <w:tc>
          <w:tcPr>
            <w:tcW w:w="2296" w:type="dxa"/>
            <w:hideMark/>
          </w:tcPr>
          <w:p w14:paraId="3927E334"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5</w:t>
            </w:r>
          </w:p>
        </w:tc>
      </w:tr>
      <w:tr w:rsidR="00AD00D9" w14:paraId="5FA2EA66"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31B20910" w14:textId="77777777" w:rsidR="00AD00D9" w:rsidRPr="00934C90" w:rsidRDefault="00AD00D9" w:rsidP="005B010D">
            <w:pPr>
              <w:spacing w:line="360" w:lineRule="auto"/>
              <w:rPr>
                <w:b w:val="0"/>
              </w:rPr>
            </w:pPr>
            <w:r w:rsidRPr="00934C90">
              <w:rPr>
                <w:b w:val="0"/>
              </w:rPr>
              <w:t>Not contacted</w:t>
            </w:r>
          </w:p>
        </w:tc>
        <w:tc>
          <w:tcPr>
            <w:tcW w:w="2296" w:type="dxa"/>
            <w:hideMark/>
          </w:tcPr>
          <w:p w14:paraId="161285C7"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w:t>
            </w:r>
          </w:p>
        </w:tc>
      </w:tr>
      <w:tr w:rsidR="00AD00D9" w14:paraId="0C9E6A93"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0807335C" w14:textId="77777777" w:rsidR="00AD00D9" w:rsidRPr="00934C90" w:rsidRDefault="00AD00D9" w:rsidP="005B010D">
            <w:pPr>
              <w:spacing w:line="360" w:lineRule="auto"/>
              <w:rPr>
                <w:b w:val="0"/>
              </w:rPr>
            </w:pPr>
            <w:r w:rsidRPr="00934C90">
              <w:rPr>
                <w:b w:val="0"/>
              </w:rPr>
              <w:t>Could not contact (change of contact details)</w:t>
            </w:r>
          </w:p>
        </w:tc>
        <w:tc>
          <w:tcPr>
            <w:tcW w:w="2296" w:type="dxa"/>
            <w:hideMark/>
          </w:tcPr>
          <w:p w14:paraId="1749FDE8"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4</w:t>
            </w:r>
          </w:p>
        </w:tc>
      </w:tr>
      <w:tr w:rsidR="00AD00D9" w14:paraId="58CFB9F3"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346B5335" w14:textId="77777777" w:rsidR="00AD00D9" w:rsidRPr="00934C90" w:rsidRDefault="00AD00D9" w:rsidP="005B010D">
            <w:pPr>
              <w:spacing w:line="360" w:lineRule="auto"/>
              <w:rPr>
                <w:b w:val="0"/>
              </w:rPr>
            </w:pPr>
            <w:r w:rsidRPr="00934C90">
              <w:rPr>
                <w:b w:val="0"/>
              </w:rPr>
              <w:t>Not well</w:t>
            </w:r>
            <w:r>
              <w:rPr>
                <w:b w:val="0"/>
              </w:rPr>
              <w:t xml:space="preserve"> enough</w:t>
            </w:r>
            <w:r w:rsidRPr="00934C90">
              <w:rPr>
                <w:b w:val="0"/>
              </w:rPr>
              <w:t xml:space="preserve"> (change in health</w:t>
            </w:r>
            <w:r>
              <w:rPr>
                <w:b w:val="0"/>
              </w:rPr>
              <w:t xml:space="preserve"> status</w:t>
            </w:r>
            <w:r w:rsidRPr="00934C90">
              <w:rPr>
                <w:b w:val="0"/>
              </w:rPr>
              <w:t>)</w:t>
            </w:r>
          </w:p>
        </w:tc>
        <w:tc>
          <w:tcPr>
            <w:tcW w:w="2296" w:type="dxa"/>
            <w:hideMark/>
          </w:tcPr>
          <w:p w14:paraId="1463EEE0"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5</w:t>
            </w:r>
          </w:p>
        </w:tc>
      </w:tr>
      <w:tr w:rsidR="00AD00D9" w14:paraId="6E506F6C"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341D906C" w14:textId="77777777" w:rsidR="00AD00D9" w:rsidRPr="00934C90" w:rsidRDefault="00AD00D9" w:rsidP="005B010D">
            <w:pPr>
              <w:spacing w:line="360" w:lineRule="auto"/>
              <w:rPr>
                <w:b w:val="0"/>
              </w:rPr>
            </w:pPr>
            <w:r>
              <w:rPr>
                <w:b w:val="0"/>
              </w:rPr>
              <w:t>Refused (</w:t>
            </w:r>
            <w:r w:rsidRPr="00934C90">
              <w:rPr>
                <w:b w:val="0"/>
              </w:rPr>
              <w:t>worried about results</w:t>
            </w:r>
            <w:r>
              <w:rPr>
                <w:b w:val="0"/>
              </w:rPr>
              <w:t>)</w:t>
            </w:r>
          </w:p>
        </w:tc>
        <w:tc>
          <w:tcPr>
            <w:tcW w:w="2296" w:type="dxa"/>
            <w:hideMark/>
          </w:tcPr>
          <w:p w14:paraId="6D3A3D59"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2</w:t>
            </w:r>
          </w:p>
        </w:tc>
      </w:tr>
      <w:tr w:rsidR="00AD00D9" w14:paraId="2639458E"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1ECF7840" w14:textId="77777777" w:rsidR="00AD00D9" w:rsidRDefault="00AD00D9" w:rsidP="005B010D">
            <w:pPr>
              <w:spacing w:line="360" w:lineRule="auto"/>
              <w:jc w:val="right"/>
            </w:pPr>
            <w:r>
              <w:t>Total</w:t>
            </w:r>
          </w:p>
        </w:tc>
        <w:tc>
          <w:tcPr>
            <w:tcW w:w="2296" w:type="dxa"/>
            <w:hideMark/>
          </w:tcPr>
          <w:p w14:paraId="1844E606" w14:textId="77777777" w:rsidR="00AD00D9" w:rsidRDefault="00AD00D9"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17</w:t>
            </w:r>
          </w:p>
        </w:tc>
      </w:tr>
    </w:tbl>
    <w:p w14:paraId="4912C228" w14:textId="77777777" w:rsidR="00AD00D9" w:rsidRDefault="00AD00D9" w:rsidP="00AD00D9">
      <w:pPr>
        <w:spacing w:line="360" w:lineRule="auto"/>
        <w:jc w:val="both"/>
        <w:rPr>
          <w:b/>
        </w:rPr>
      </w:pPr>
    </w:p>
    <w:p w14:paraId="6FAF42C8" w14:textId="77777777" w:rsidR="00AD00D9" w:rsidRDefault="00AD00D9" w:rsidP="00AD00D9">
      <w:pPr>
        <w:spacing w:line="360" w:lineRule="auto"/>
        <w:jc w:val="both"/>
      </w:pPr>
      <w:proofErr w:type="gramStart"/>
      <w:r>
        <w:rPr>
          <w:b/>
        </w:rPr>
        <w:t>Table 5.16</w:t>
      </w:r>
      <w:r w:rsidRPr="00E469FA">
        <w:rPr>
          <w:b/>
        </w:rPr>
        <w:t>.</w:t>
      </w:r>
      <w:proofErr w:type="gramEnd"/>
      <w:r>
        <w:t xml:space="preserve"> </w:t>
      </w:r>
      <w:r w:rsidRPr="00E469FA">
        <w:rPr>
          <w:i/>
        </w:rPr>
        <w:t>Demographic differences between the participants who were followed up and not</w:t>
      </w:r>
    </w:p>
    <w:tbl>
      <w:tblPr>
        <w:tblStyle w:val="PlainTable21"/>
        <w:tblW w:w="0" w:type="auto"/>
        <w:jc w:val="center"/>
        <w:tblLayout w:type="fixed"/>
        <w:tblLook w:val="06A0" w:firstRow="1" w:lastRow="0" w:firstColumn="1" w:lastColumn="0" w:noHBand="1" w:noVBand="1"/>
      </w:tblPr>
      <w:tblGrid>
        <w:gridCol w:w="1748"/>
        <w:gridCol w:w="1984"/>
        <w:gridCol w:w="1843"/>
        <w:gridCol w:w="1418"/>
      </w:tblGrid>
      <w:tr w:rsidR="00AD00D9" w:rsidRPr="00977E00" w14:paraId="523D3ED2" w14:textId="77777777" w:rsidTr="00CB21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31A1F316" w14:textId="77777777" w:rsidR="00AD00D9" w:rsidRDefault="00AD00D9" w:rsidP="005B010D"/>
        </w:tc>
        <w:tc>
          <w:tcPr>
            <w:tcW w:w="1984" w:type="dxa"/>
            <w:vAlign w:val="center"/>
            <w:hideMark/>
          </w:tcPr>
          <w:p w14:paraId="2CF7535B" w14:textId="0ECA532E" w:rsidR="00AD00D9" w:rsidRPr="00977E00" w:rsidRDefault="00AD00D9" w:rsidP="00CB2123">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977E00">
              <w:rPr>
                <w:b w:val="0"/>
              </w:rPr>
              <w:t>Drop out (</w:t>
            </w:r>
            <w:r w:rsidR="00CB2123">
              <w:rPr>
                <w:b w:val="0"/>
              </w:rPr>
              <w:t>n</w:t>
            </w:r>
            <w:r w:rsidRPr="00977E00">
              <w:rPr>
                <w:b w:val="0"/>
              </w:rPr>
              <w:t>=17)</w:t>
            </w:r>
          </w:p>
        </w:tc>
        <w:tc>
          <w:tcPr>
            <w:tcW w:w="1843" w:type="dxa"/>
            <w:vAlign w:val="center"/>
            <w:hideMark/>
          </w:tcPr>
          <w:p w14:paraId="2745A506" w14:textId="43490195" w:rsidR="00AD00D9" w:rsidRPr="00977E00" w:rsidRDefault="00AD00D9" w:rsidP="00CB2123">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977E00">
              <w:rPr>
                <w:b w:val="0"/>
              </w:rPr>
              <w:t>Follow up (</w:t>
            </w:r>
            <w:r w:rsidR="00CB2123">
              <w:rPr>
                <w:b w:val="0"/>
              </w:rPr>
              <w:t>n</w:t>
            </w:r>
            <w:r w:rsidRPr="00977E00">
              <w:rPr>
                <w:b w:val="0"/>
              </w:rPr>
              <w:t>=84)</w:t>
            </w:r>
          </w:p>
        </w:tc>
        <w:tc>
          <w:tcPr>
            <w:tcW w:w="1418" w:type="dxa"/>
            <w:vAlign w:val="center"/>
            <w:hideMark/>
          </w:tcPr>
          <w:p w14:paraId="35D89E4A" w14:textId="62CE93BC" w:rsidR="00AD00D9" w:rsidRPr="00977E00" w:rsidRDefault="00AD00D9" w:rsidP="00CB2123">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977E00">
              <w:rPr>
                <w:b w:val="0"/>
              </w:rPr>
              <w:t>Significance</w:t>
            </w:r>
          </w:p>
        </w:tc>
      </w:tr>
      <w:tr w:rsidR="00AD00D9" w:rsidRPr="00977E00" w14:paraId="3F25BB1F"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129FD223" w14:textId="77777777" w:rsidR="00AD00D9" w:rsidRPr="006F184B" w:rsidRDefault="00AD00D9" w:rsidP="00CB2123">
            <w:pPr>
              <w:rPr>
                <w:b w:val="0"/>
              </w:rPr>
            </w:pPr>
            <w:r w:rsidRPr="006F184B">
              <w:rPr>
                <w:b w:val="0"/>
              </w:rPr>
              <w:t xml:space="preserve">Age </w:t>
            </w:r>
          </w:p>
        </w:tc>
        <w:tc>
          <w:tcPr>
            <w:tcW w:w="1984" w:type="dxa"/>
            <w:vAlign w:val="center"/>
            <w:hideMark/>
          </w:tcPr>
          <w:p w14:paraId="184D4602" w14:textId="77777777" w:rsidR="00AD00D9" w:rsidRPr="00977E00"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rsidRPr="00977E00">
              <w:t>66.35 [13.42]</w:t>
            </w:r>
          </w:p>
        </w:tc>
        <w:tc>
          <w:tcPr>
            <w:tcW w:w="1843" w:type="dxa"/>
            <w:vAlign w:val="center"/>
            <w:hideMark/>
          </w:tcPr>
          <w:p w14:paraId="67838487" w14:textId="77777777" w:rsidR="00AD00D9" w:rsidRPr="00977E00"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rsidRPr="00977E00">
              <w:t>65.57 [11.67]</w:t>
            </w:r>
          </w:p>
        </w:tc>
        <w:tc>
          <w:tcPr>
            <w:tcW w:w="1418" w:type="dxa"/>
            <w:vAlign w:val="center"/>
          </w:tcPr>
          <w:p w14:paraId="3B802C06" w14:textId="77777777" w:rsidR="00AD00D9" w:rsidRPr="00977E00"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.825</w:t>
            </w:r>
          </w:p>
        </w:tc>
      </w:tr>
      <w:tr w:rsidR="00AD00D9" w14:paraId="34F98EC2"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25885F0B" w14:textId="77777777" w:rsidR="00AD00D9" w:rsidRPr="006F184B" w:rsidRDefault="00AD00D9" w:rsidP="00CB2123">
            <w:pPr>
              <w:rPr>
                <w:b w:val="0"/>
              </w:rPr>
            </w:pPr>
            <w:r>
              <w:rPr>
                <w:b w:val="0"/>
              </w:rPr>
              <w:t>Education</w:t>
            </w:r>
          </w:p>
        </w:tc>
        <w:tc>
          <w:tcPr>
            <w:tcW w:w="1984" w:type="dxa"/>
            <w:vAlign w:val="center"/>
            <w:hideMark/>
          </w:tcPr>
          <w:p w14:paraId="7BB2E71C"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14.41 [3.64]</w:t>
            </w:r>
          </w:p>
        </w:tc>
        <w:tc>
          <w:tcPr>
            <w:tcW w:w="1843" w:type="dxa"/>
            <w:vAlign w:val="center"/>
            <w:hideMark/>
          </w:tcPr>
          <w:p w14:paraId="19590D44"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15.32 [3.16]</w:t>
            </w:r>
          </w:p>
        </w:tc>
        <w:tc>
          <w:tcPr>
            <w:tcW w:w="1418" w:type="dxa"/>
            <w:vAlign w:val="center"/>
          </w:tcPr>
          <w:p w14:paraId="085EB95B"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.348</w:t>
            </w:r>
          </w:p>
        </w:tc>
      </w:tr>
      <w:tr w:rsidR="00AD00D9" w14:paraId="7428DBAE"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64E672E1" w14:textId="77777777" w:rsidR="00AD00D9" w:rsidRPr="006F184B" w:rsidRDefault="00AD00D9" w:rsidP="00CB2123">
            <w:pPr>
              <w:rPr>
                <w:b w:val="0"/>
              </w:rPr>
            </w:pPr>
            <w:r>
              <w:rPr>
                <w:b w:val="0"/>
              </w:rPr>
              <w:t>Gender (</w:t>
            </w:r>
            <w:r w:rsidRPr="006F184B">
              <w:rPr>
                <w:b w:val="0"/>
              </w:rPr>
              <w:t>M/F</w:t>
            </w:r>
            <w:r>
              <w:rPr>
                <w:b w:val="0"/>
              </w:rPr>
              <w:t>)</w:t>
            </w:r>
          </w:p>
        </w:tc>
        <w:tc>
          <w:tcPr>
            <w:tcW w:w="1984" w:type="dxa"/>
            <w:vAlign w:val="center"/>
            <w:hideMark/>
          </w:tcPr>
          <w:p w14:paraId="77D209BC"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5/12</w:t>
            </w:r>
          </w:p>
        </w:tc>
        <w:tc>
          <w:tcPr>
            <w:tcW w:w="1843" w:type="dxa"/>
            <w:vAlign w:val="center"/>
            <w:hideMark/>
          </w:tcPr>
          <w:p w14:paraId="4FCC75FF"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33/51</w:t>
            </w:r>
          </w:p>
        </w:tc>
        <w:tc>
          <w:tcPr>
            <w:tcW w:w="1418" w:type="dxa"/>
            <w:vAlign w:val="center"/>
          </w:tcPr>
          <w:p w14:paraId="71D7857C"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.443</w:t>
            </w:r>
          </w:p>
        </w:tc>
      </w:tr>
      <w:tr w:rsidR="00AD00D9" w14:paraId="600B4363"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5E80A94E" w14:textId="77777777" w:rsidR="00AD00D9" w:rsidRPr="006F184B" w:rsidRDefault="00AD00D9" w:rsidP="00CB2123">
            <w:pPr>
              <w:rPr>
                <w:b w:val="0"/>
              </w:rPr>
            </w:pPr>
            <w:r>
              <w:rPr>
                <w:b w:val="0"/>
              </w:rPr>
              <w:t>H</w:t>
            </w:r>
            <w:r w:rsidRPr="006F184B">
              <w:rPr>
                <w:b w:val="0"/>
              </w:rPr>
              <w:t>anded</w:t>
            </w:r>
            <w:r>
              <w:rPr>
                <w:b w:val="0"/>
              </w:rPr>
              <w:t xml:space="preserve"> (R/L)</w:t>
            </w:r>
          </w:p>
        </w:tc>
        <w:tc>
          <w:tcPr>
            <w:tcW w:w="1984" w:type="dxa"/>
            <w:vAlign w:val="center"/>
            <w:hideMark/>
          </w:tcPr>
          <w:p w14:paraId="08EC025C"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14/3</w:t>
            </w:r>
          </w:p>
        </w:tc>
        <w:tc>
          <w:tcPr>
            <w:tcW w:w="1843" w:type="dxa"/>
            <w:vAlign w:val="center"/>
            <w:hideMark/>
          </w:tcPr>
          <w:p w14:paraId="612341E9"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75/9</w:t>
            </w:r>
          </w:p>
        </w:tc>
        <w:tc>
          <w:tcPr>
            <w:tcW w:w="1418" w:type="dxa"/>
            <w:vAlign w:val="center"/>
          </w:tcPr>
          <w:p w14:paraId="20A47438"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.420</w:t>
            </w:r>
          </w:p>
        </w:tc>
      </w:tr>
      <w:tr w:rsidR="00AD00D9" w14:paraId="12C4F3F9"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2B250BE7" w14:textId="77777777" w:rsidR="00AD00D9" w:rsidRPr="006F184B" w:rsidRDefault="00AD00D9" w:rsidP="00CB2123">
            <w:pPr>
              <w:rPr>
                <w:b w:val="0"/>
              </w:rPr>
            </w:pPr>
            <w:r>
              <w:rPr>
                <w:b w:val="0"/>
              </w:rPr>
              <w:t xml:space="preserve">Subjective Hearing loss </w:t>
            </w:r>
          </w:p>
        </w:tc>
        <w:tc>
          <w:tcPr>
            <w:tcW w:w="1984" w:type="dxa"/>
            <w:vAlign w:val="center"/>
            <w:hideMark/>
          </w:tcPr>
          <w:p w14:paraId="474655B7"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8 (47%)</w:t>
            </w:r>
          </w:p>
        </w:tc>
        <w:tc>
          <w:tcPr>
            <w:tcW w:w="1843" w:type="dxa"/>
            <w:vAlign w:val="center"/>
            <w:hideMark/>
          </w:tcPr>
          <w:p w14:paraId="70531B2E"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32 (38%)</w:t>
            </w:r>
          </w:p>
        </w:tc>
        <w:tc>
          <w:tcPr>
            <w:tcW w:w="1418" w:type="dxa"/>
            <w:vAlign w:val="center"/>
          </w:tcPr>
          <w:p w14:paraId="3F469B69"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.491</w:t>
            </w:r>
          </w:p>
        </w:tc>
      </w:tr>
      <w:tr w:rsidR="00AD00D9" w14:paraId="04F94798"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28D04F5B" w14:textId="77777777" w:rsidR="00AD00D9" w:rsidRPr="006F184B" w:rsidRDefault="00AD00D9" w:rsidP="00CB2123">
            <w:pPr>
              <w:rPr>
                <w:b w:val="0"/>
              </w:rPr>
            </w:pPr>
            <w:r>
              <w:rPr>
                <w:b w:val="0"/>
              </w:rPr>
              <w:t>CV</w:t>
            </w:r>
            <w:r w:rsidRPr="006F184B">
              <w:rPr>
                <w:b w:val="0"/>
              </w:rPr>
              <w:t xml:space="preserve"> risk fact</w:t>
            </w:r>
            <w:r>
              <w:rPr>
                <w:b w:val="0"/>
              </w:rPr>
              <w:t>ors</w:t>
            </w:r>
          </w:p>
        </w:tc>
        <w:tc>
          <w:tcPr>
            <w:tcW w:w="1984" w:type="dxa"/>
            <w:vAlign w:val="center"/>
            <w:hideMark/>
          </w:tcPr>
          <w:p w14:paraId="5A811CDD"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5 (29%)</w:t>
            </w:r>
          </w:p>
        </w:tc>
        <w:tc>
          <w:tcPr>
            <w:tcW w:w="1843" w:type="dxa"/>
            <w:vAlign w:val="center"/>
            <w:hideMark/>
          </w:tcPr>
          <w:p w14:paraId="263D3D14"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30 (36%)</w:t>
            </w:r>
          </w:p>
        </w:tc>
        <w:tc>
          <w:tcPr>
            <w:tcW w:w="1418" w:type="dxa"/>
            <w:vAlign w:val="center"/>
          </w:tcPr>
          <w:p w14:paraId="165CE63C"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.618</w:t>
            </w:r>
          </w:p>
        </w:tc>
      </w:tr>
      <w:tr w:rsidR="00AD00D9" w14:paraId="2E7DF36D"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6A3C43BE" w14:textId="77777777" w:rsidR="00AD00D9" w:rsidRPr="006F184B" w:rsidRDefault="00AD00D9" w:rsidP="00CB2123">
            <w:pPr>
              <w:rPr>
                <w:b w:val="0"/>
              </w:rPr>
            </w:pPr>
            <w:r>
              <w:rPr>
                <w:b w:val="0"/>
              </w:rPr>
              <w:t>Depression</w:t>
            </w:r>
          </w:p>
        </w:tc>
        <w:tc>
          <w:tcPr>
            <w:tcW w:w="1984" w:type="dxa"/>
            <w:vAlign w:val="center"/>
            <w:hideMark/>
          </w:tcPr>
          <w:p w14:paraId="24FFD2B3"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4.88 [4.94]</w:t>
            </w:r>
          </w:p>
        </w:tc>
        <w:tc>
          <w:tcPr>
            <w:tcW w:w="1843" w:type="dxa"/>
            <w:vAlign w:val="center"/>
            <w:hideMark/>
          </w:tcPr>
          <w:p w14:paraId="0542EE7A"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3.62 [3.71]</w:t>
            </w:r>
          </w:p>
        </w:tc>
        <w:tc>
          <w:tcPr>
            <w:tcW w:w="1418" w:type="dxa"/>
            <w:vAlign w:val="center"/>
          </w:tcPr>
          <w:p w14:paraId="73C382CD"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.329</w:t>
            </w:r>
          </w:p>
        </w:tc>
      </w:tr>
      <w:tr w:rsidR="00AD00D9" w14:paraId="1F621F9A"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30F0674D" w14:textId="77777777" w:rsidR="00AD00D9" w:rsidRPr="006F184B" w:rsidRDefault="00AD00D9" w:rsidP="00CB2123">
            <w:pPr>
              <w:rPr>
                <w:b w:val="0"/>
              </w:rPr>
            </w:pPr>
            <w:r>
              <w:rPr>
                <w:b w:val="0"/>
              </w:rPr>
              <w:t>Anxiety</w:t>
            </w:r>
          </w:p>
        </w:tc>
        <w:tc>
          <w:tcPr>
            <w:tcW w:w="1984" w:type="dxa"/>
            <w:vAlign w:val="center"/>
            <w:hideMark/>
          </w:tcPr>
          <w:p w14:paraId="11B7D27C"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5.94 [5.70]</w:t>
            </w:r>
          </w:p>
        </w:tc>
        <w:tc>
          <w:tcPr>
            <w:tcW w:w="1843" w:type="dxa"/>
            <w:vAlign w:val="center"/>
            <w:hideMark/>
          </w:tcPr>
          <w:p w14:paraId="5412ACE5"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3.93 [4.44]</w:t>
            </w:r>
          </w:p>
        </w:tc>
        <w:tc>
          <w:tcPr>
            <w:tcW w:w="1418" w:type="dxa"/>
            <w:vAlign w:val="center"/>
          </w:tcPr>
          <w:p w14:paraId="6B7FC2D4"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.184</w:t>
            </w:r>
          </w:p>
        </w:tc>
      </w:tr>
      <w:tr w:rsidR="00AD00D9" w14:paraId="6FDF08A4"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12630FAB" w14:textId="77777777" w:rsidR="00AD00D9" w:rsidRPr="006F184B" w:rsidRDefault="00AD00D9" w:rsidP="00CB2123">
            <w:pPr>
              <w:rPr>
                <w:b w:val="0"/>
              </w:rPr>
            </w:pPr>
            <w:r w:rsidRPr="006F184B">
              <w:rPr>
                <w:b w:val="0"/>
              </w:rPr>
              <w:t>SEAH</w:t>
            </w:r>
          </w:p>
        </w:tc>
        <w:tc>
          <w:tcPr>
            <w:tcW w:w="1984" w:type="dxa"/>
            <w:vAlign w:val="center"/>
            <w:hideMark/>
          </w:tcPr>
          <w:p w14:paraId="7D5CD9DA"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21.41 [19.53]</w:t>
            </w:r>
          </w:p>
        </w:tc>
        <w:tc>
          <w:tcPr>
            <w:tcW w:w="1843" w:type="dxa"/>
            <w:vAlign w:val="center"/>
            <w:hideMark/>
          </w:tcPr>
          <w:p w14:paraId="6E1E6C04"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19.06 [17.97]</w:t>
            </w:r>
          </w:p>
        </w:tc>
        <w:tc>
          <w:tcPr>
            <w:tcW w:w="1418" w:type="dxa"/>
            <w:vAlign w:val="center"/>
          </w:tcPr>
          <w:p w14:paraId="2022BDFB"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.651</w:t>
            </w:r>
          </w:p>
        </w:tc>
      </w:tr>
      <w:tr w:rsidR="00AD00D9" w14:paraId="5E7C2F28" w14:textId="77777777" w:rsidTr="00CB2123">
        <w:trPr>
          <w:jc w:val="center"/>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5A5B8033" w14:textId="77777777" w:rsidR="00AD00D9" w:rsidRPr="006F184B" w:rsidRDefault="00AD00D9" w:rsidP="00CB2123">
            <w:pPr>
              <w:rPr>
                <w:b w:val="0"/>
              </w:rPr>
            </w:pPr>
            <w:r>
              <w:rPr>
                <w:b w:val="0"/>
              </w:rPr>
              <w:t>Hearing Loss</w:t>
            </w:r>
          </w:p>
        </w:tc>
        <w:tc>
          <w:tcPr>
            <w:tcW w:w="1984" w:type="dxa"/>
            <w:vAlign w:val="center"/>
          </w:tcPr>
          <w:p w14:paraId="035211DA"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9 (53%)</w:t>
            </w:r>
          </w:p>
        </w:tc>
        <w:tc>
          <w:tcPr>
            <w:tcW w:w="1843" w:type="dxa"/>
            <w:vAlign w:val="center"/>
          </w:tcPr>
          <w:p w14:paraId="7E838C31"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31 (37%)</w:t>
            </w:r>
          </w:p>
        </w:tc>
        <w:tc>
          <w:tcPr>
            <w:tcW w:w="1418" w:type="dxa"/>
            <w:vAlign w:val="center"/>
          </w:tcPr>
          <w:p w14:paraId="17A63642" w14:textId="77777777" w:rsidR="00AD00D9" w:rsidRDefault="00AD00D9" w:rsidP="00CB2123">
            <w:pPr>
              <w:spacing w:line="360" w:lineRule="auto"/>
              <w:jc w:val="center"/>
              <w:cnfStyle w:val="000000000000" w:firstRow="0" w:lastRow="0" w:firstColumn="0" w:lastColumn="0" w:oddVBand="0" w:evenVBand="0" w:oddHBand="0" w:evenHBand="0" w:firstRowFirstColumn="0" w:firstRowLastColumn="0" w:lastRowFirstColumn="0" w:lastRowLastColumn="0"/>
            </w:pPr>
            <w:r>
              <w:t>.218</w:t>
            </w:r>
          </w:p>
        </w:tc>
      </w:tr>
    </w:tbl>
    <w:p w14:paraId="2F426A23" w14:textId="183E87B5" w:rsidR="00AD00D9" w:rsidRDefault="00AD00D9" w:rsidP="00AD00D9">
      <w:pPr>
        <w:spacing w:line="360" w:lineRule="auto"/>
        <w:jc w:val="both"/>
      </w:pPr>
      <w:r>
        <w:t xml:space="preserve">N.B. *Significant at the </w:t>
      </w:r>
      <w:r w:rsidRPr="00E469FA">
        <w:rPr>
          <w:i/>
        </w:rPr>
        <w:t>p</w:t>
      </w:r>
      <w:r w:rsidR="003E7513">
        <w:t>&lt; .05 level. Standard deviation [SD]</w:t>
      </w:r>
      <w:r>
        <w:t xml:space="preserve"> </w:t>
      </w:r>
      <w:r w:rsidR="002A7118">
        <w:t xml:space="preserve">is reported in square brackets </w:t>
      </w:r>
    </w:p>
    <w:p w14:paraId="28BF6EE2" w14:textId="77777777" w:rsidR="002A7118" w:rsidRDefault="002A7118" w:rsidP="00AD00D9">
      <w:pPr>
        <w:spacing w:line="360" w:lineRule="auto"/>
        <w:jc w:val="both"/>
      </w:pPr>
    </w:p>
    <w:p w14:paraId="21EE95D6" w14:textId="77777777" w:rsidR="00AD00D9" w:rsidRDefault="00AD00D9" w:rsidP="00AD00D9">
      <w:pPr>
        <w:spacing w:line="360" w:lineRule="auto"/>
        <w:jc w:val="both"/>
        <w:rPr>
          <w:i/>
        </w:rPr>
      </w:pPr>
      <w:proofErr w:type="gramStart"/>
      <w:r>
        <w:rPr>
          <w:b/>
        </w:rPr>
        <w:t>Table 5.17</w:t>
      </w:r>
      <w:r w:rsidRPr="00E469FA">
        <w:rPr>
          <w:b/>
        </w:rPr>
        <w:t>.</w:t>
      </w:r>
      <w:proofErr w:type="gramEnd"/>
      <w:r>
        <w:t xml:space="preserve"> </w:t>
      </w:r>
      <w:r>
        <w:rPr>
          <w:i/>
        </w:rPr>
        <w:t xml:space="preserve">Follow up and dropout rates for high and low performers </w:t>
      </w:r>
    </w:p>
    <w:tbl>
      <w:tblPr>
        <w:tblStyle w:val="PlainTable21"/>
        <w:tblW w:w="0" w:type="auto"/>
        <w:jc w:val="center"/>
        <w:tblLook w:val="0620" w:firstRow="1" w:lastRow="0" w:firstColumn="0" w:lastColumn="0" w:noHBand="1" w:noVBand="1"/>
      </w:tblPr>
      <w:tblGrid>
        <w:gridCol w:w="2395"/>
        <w:gridCol w:w="2238"/>
        <w:gridCol w:w="2287"/>
        <w:gridCol w:w="2096"/>
      </w:tblGrid>
      <w:tr w:rsidR="00AD00D9" w14:paraId="4A1ADB5C" w14:textId="77777777" w:rsidTr="0061652D">
        <w:trPr>
          <w:cnfStyle w:val="100000000000" w:firstRow="1" w:lastRow="0" w:firstColumn="0" w:lastColumn="0" w:oddVBand="0" w:evenVBand="0" w:oddHBand="0" w:evenHBand="0" w:firstRowFirstColumn="0" w:firstRowLastColumn="0" w:lastRowFirstColumn="0" w:lastRowLastColumn="0"/>
          <w:jc w:val="center"/>
        </w:trPr>
        <w:tc>
          <w:tcPr>
            <w:tcW w:w="2395" w:type="dxa"/>
          </w:tcPr>
          <w:p w14:paraId="58F6F367" w14:textId="77777777" w:rsidR="00AD00D9" w:rsidRDefault="00AD00D9" w:rsidP="005B010D">
            <w:pPr>
              <w:spacing w:line="360" w:lineRule="auto"/>
              <w:jc w:val="both"/>
            </w:pPr>
          </w:p>
        </w:tc>
        <w:tc>
          <w:tcPr>
            <w:tcW w:w="2238" w:type="dxa"/>
          </w:tcPr>
          <w:p w14:paraId="14E4AD42" w14:textId="77777777" w:rsidR="00AD00D9" w:rsidRDefault="00AD00D9" w:rsidP="005B010D">
            <w:pPr>
              <w:spacing w:line="360" w:lineRule="auto"/>
              <w:jc w:val="both"/>
            </w:pPr>
            <w:r>
              <w:t xml:space="preserve">Dropout </w:t>
            </w:r>
          </w:p>
        </w:tc>
        <w:tc>
          <w:tcPr>
            <w:tcW w:w="2287" w:type="dxa"/>
          </w:tcPr>
          <w:p w14:paraId="23D7739A" w14:textId="77777777" w:rsidR="00AD00D9" w:rsidRDefault="00AD00D9" w:rsidP="005B010D">
            <w:pPr>
              <w:spacing w:line="360" w:lineRule="auto"/>
              <w:jc w:val="both"/>
            </w:pPr>
            <w:r>
              <w:t xml:space="preserve">Follow up </w:t>
            </w:r>
          </w:p>
        </w:tc>
        <w:tc>
          <w:tcPr>
            <w:tcW w:w="2096" w:type="dxa"/>
          </w:tcPr>
          <w:p w14:paraId="1B7A9E62" w14:textId="77777777" w:rsidR="00AD00D9" w:rsidRDefault="00AD00D9" w:rsidP="005B010D">
            <w:pPr>
              <w:spacing w:line="360" w:lineRule="auto"/>
              <w:jc w:val="both"/>
            </w:pPr>
            <w:r>
              <w:t xml:space="preserve">Total </w:t>
            </w:r>
          </w:p>
        </w:tc>
      </w:tr>
      <w:tr w:rsidR="00AD00D9" w14:paraId="64E291B1" w14:textId="77777777" w:rsidTr="0061652D">
        <w:trPr>
          <w:jc w:val="center"/>
        </w:trPr>
        <w:tc>
          <w:tcPr>
            <w:tcW w:w="2395" w:type="dxa"/>
          </w:tcPr>
          <w:p w14:paraId="035E3663" w14:textId="77777777" w:rsidR="00AD00D9" w:rsidRDefault="00AD00D9" w:rsidP="005B010D">
            <w:pPr>
              <w:spacing w:line="360" w:lineRule="auto"/>
              <w:jc w:val="both"/>
            </w:pPr>
            <w:r>
              <w:t xml:space="preserve">High Performer </w:t>
            </w:r>
          </w:p>
        </w:tc>
        <w:tc>
          <w:tcPr>
            <w:tcW w:w="2238" w:type="dxa"/>
          </w:tcPr>
          <w:p w14:paraId="50591EE6" w14:textId="77777777" w:rsidR="00AD00D9" w:rsidRDefault="00AD00D9" w:rsidP="005B010D">
            <w:pPr>
              <w:spacing w:line="360" w:lineRule="auto"/>
              <w:jc w:val="both"/>
            </w:pPr>
            <w:r>
              <w:t>4</w:t>
            </w:r>
          </w:p>
        </w:tc>
        <w:tc>
          <w:tcPr>
            <w:tcW w:w="2287" w:type="dxa"/>
          </w:tcPr>
          <w:p w14:paraId="06033A78" w14:textId="77777777" w:rsidR="00AD00D9" w:rsidRDefault="00AD00D9" w:rsidP="005B010D">
            <w:pPr>
              <w:spacing w:line="360" w:lineRule="auto"/>
              <w:jc w:val="both"/>
            </w:pPr>
            <w:r>
              <w:t>47</w:t>
            </w:r>
          </w:p>
        </w:tc>
        <w:tc>
          <w:tcPr>
            <w:tcW w:w="2096" w:type="dxa"/>
          </w:tcPr>
          <w:p w14:paraId="44E6CA10" w14:textId="77777777" w:rsidR="00AD00D9" w:rsidRDefault="00AD00D9" w:rsidP="005B010D">
            <w:pPr>
              <w:spacing w:line="360" w:lineRule="auto"/>
              <w:jc w:val="both"/>
            </w:pPr>
            <w:r>
              <w:t>51</w:t>
            </w:r>
          </w:p>
        </w:tc>
      </w:tr>
      <w:tr w:rsidR="00AD00D9" w14:paraId="3B517569" w14:textId="77777777" w:rsidTr="0061652D">
        <w:trPr>
          <w:jc w:val="center"/>
        </w:trPr>
        <w:tc>
          <w:tcPr>
            <w:tcW w:w="2395" w:type="dxa"/>
          </w:tcPr>
          <w:p w14:paraId="62FC10E2" w14:textId="77777777" w:rsidR="00AD00D9" w:rsidRDefault="00AD00D9" w:rsidP="005B010D">
            <w:pPr>
              <w:spacing w:line="360" w:lineRule="auto"/>
              <w:jc w:val="both"/>
            </w:pPr>
            <w:r>
              <w:t xml:space="preserve">Low Performer </w:t>
            </w:r>
          </w:p>
        </w:tc>
        <w:tc>
          <w:tcPr>
            <w:tcW w:w="2238" w:type="dxa"/>
          </w:tcPr>
          <w:p w14:paraId="7B20A948" w14:textId="77777777" w:rsidR="00AD00D9" w:rsidRDefault="00AD00D9" w:rsidP="005B010D">
            <w:pPr>
              <w:spacing w:line="360" w:lineRule="auto"/>
              <w:jc w:val="both"/>
            </w:pPr>
            <w:r>
              <w:t>13</w:t>
            </w:r>
          </w:p>
        </w:tc>
        <w:tc>
          <w:tcPr>
            <w:tcW w:w="2287" w:type="dxa"/>
          </w:tcPr>
          <w:p w14:paraId="2F0B20AD" w14:textId="77777777" w:rsidR="00AD00D9" w:rsidRDefault="00AD00D9" w:rsidP="005B010D">
            <w:pPr>
              <w:spacing w:line="360" w:lineRule="auto"/>
              <w:jc w:val="both"/>
            </w:pPr>
            <w:r>
              <w:t>37</w:t>
            </w:r>
          </w:p>
        </w:tc>
        <w:tc>
          <w:tcPr>
            <w:tcW w:w="2096" w:type="dxa"/>
          </w:tcPr>
          <w:p w14:paraId="58F14784" w14:textId="77777777" w:rsidR="00AD00D9" w:rsidRDefault="00AD00D9" w:rsidP="005B010D">
            <w:pPr>
              <w:spacing w:line="360" w:lineRule="auto"/>
              <w:jc w:val="both"/>
            </w:pPr>
            <w:r>
              <w:t>50</w:t>
            </w:r>
          </w:p>
        </w:tc>
      </w:tr>
      <w:tr w:rsidR="00AD00D9" w14:paraId="168CCF2F" w14:textId="77777777" w:rsidTr="0061652D">
        <w:trPr>
          <w:jc w:val="center"/>
        </w:trPr>
        <w:tc>
          <w:tcPr>
            <w:tcW w:w="2395" w:type="dxa"/>
          </w:tcPr>
          <w:p w14:paraId="3F120A8C" w14:textId="77777777" w:rsidR="00AD00D9" w:rsidRDefault="00AD00D9" w:rsidP="005B010D">
            <w:pPr>
              <w:spacing w:line="360" w:lineRule="auto"/>
              <w:jc w:val="both"/>
            </w:pPr>
            <w:r>
              <w:t>Total</w:t>
            </w:r>
          </w:p>
        </w:tc>
        <w:tc>
          <w:tcPr>
            <w:tcW w:w="2238" w:type="dxa"/>
          </w:tcPr>
          <w:p w14:paraId="322B68B0" w14:textId="77777777" w:rsidR="00AD00D9" w:rsidRDefault="00AD00D9" w:rsidP="005B010D">
            <w:pPr>
              <w:spacing w:line="360" w:lineRule="auto"/>
              <w:jc w:val="both"/>
            </w:pPr>
            <w:r>
              <w:t>17</w:t>
            </w:r>
          </w:p>
        </w:tc>
        <w:tc>
          <w:tcPr>
            <w:tcW w:w="2287" w:type="dxa"/>
          </w:tcPr>
          <w:p w14:paraId="465BFAE2" w14:textId="77777777" w:rsidR="00AD00D9" w:rsidRDefault="00AD00D9" w:rsidP="005B010D">
            <w:pPr>
              <w:spacing w:line="360" w:lineRule="auto"/>
              <w:jc w:val="both"/>
            </w:pPr>
            <w:r>
              <w:t>84</w:t>
            </w:r>
          </w:p>
        </w:tc>
        <w:tc>
          <w:tcPr>
            <w:tcW w:w="2096" w:type="dxa"/>
          </w:tcPr>
          <w:p w14:paraId="51B48CDD" w14:textId="77777777" w:rsidR="00AD00D9" w:rsidRDefault="00AD00D9" w:rsidP="005B010D">
            <w:pPr>
              <w:spacing w:line="360" w:lineRule="auto"/>
              <w:jc w:val="both"/>
            </w:pPr>
            <w:r>
              <w:t>101</w:t>
            </w:r>
          </w:p>
        </w:tc>
      </w:tr>
    </w:tbl>
    <w:p w14:paraId="78BB6D36" w14:textId="77777777" w:rsidR="00AD00D9" w:rsidRDefault="00AD00D9" w:rsidP="00AD00D9">
      <w:pPr>
        <w:spacing w:line="360" w:lineRule="auto"/>
      </w:pPr>
    </w:p>
    <w:p w14:paraId="4959B2D8" w14:textId="77777777" w:rsidR="00AD00D9" w:rsidRPr="00AC553B" w:rsidRDefault="00AD00D9" w:rsidP="008C3ED6">
      <w:pPr>
        <w:pStyle w:val="Heading2"/>
        <w:numPr>
          <w:ilvl w:val="3"/>
          <w:numId w:val="17"/>
        </w:numPr>
        <w:spacing w:line="360" w:lineRule="auto"/>
      </w:pPr>
      <w:bookmarkStart w:id="88" w:name="_Toc525731049"/>
      <w:r>
        <w:lastRenderedPageBreak/>
        <w:t>Test Performance over time</w:t>
      </w:r>
      <w:bookmarkEnd w:id="88"/>
      <w:r>
        <w:t xml:space="preserve"> </w:t>
      </w:r>
    </w:p>
    <w:p w14:paraId="112ED69F" w14:textId="77777777" w:rsidR="00AD00D9" w:rsidRDefault="00AD00D9" w:rsidP="008C3ED6">
      <w:pPr>
        <w:pStyle w:val="Heading3"/>
        <w:numPr>
          <w:ilvl w:val="4"/>
          <w:numId w:val="17"/>
        </w:numPr>
        <w:spacing w:line="360" w:lineRule="auto"/>
      </w:pPr>
      <w:r>
        <w:t xml:space="preserve">Neuropsychological performance </w:t>
      </w:r>
    </w:p>
    <w:p w14:paraId="4CEC568C" w14:textId="77777777" w:rsidR="00AD00D9" w:rsidRDefault="00AD00D9" w:rsidP="00AD00D9">
      <w:pPr>
        <w:spacing w:line="360" w:lineRule="auto"/>
        <w:jc w:val="both"/>
      </w:pPr>
      <w:r>
        <w:t xml:space="preserve">On average, there was a trend for the same or improved performance on the cognitive testing at T2 compared with scores at baseline (Table 5.18). Overall, there was no significant difference between performance at T1 and T2, except for the Letter Fluency task where performance was significantly higher at T2, </w:t>
      </w:r>
      <w:r>
        <w:rPr>
          <w:i/>
        </w:rPr>
        <w:t xml:space="preserve">t </w:t>
      </w:r>
      <w:r>
        <w:t xml:space="preserve">(83) = -6.16, </w:t>
      </w:r>
      <w:r>
        <w:rPr>
          <w:i/>
        </w:rPr>
        <w:t>p</w:t>
      </w:r>
      <w:r>
        <w:t xml:space="preserve">&lt;.001, </w:t>
      </w:r>
      <w:r>
        <w:rPr>
          <w:i/>
        </w:rPr>
        <w:t>d</w:t>
      </w:r>
      <w:r>
        <w:t xml:space="preserve"> =.41. </w:t>
      </w:r>
    </w:p>
    <w:p w14:paraId="21C108F6" w14:textId="77777777" w:rsidR="00AD00D9" w:rsidRDefault="00AD00D9" w:rsidP="00AD00D9">
      <w:pPr>
        <w:spacing w:line="360" w:lineRule="auto"/>
        <w:jc w:val="both"/>
      </w:pPr>
    </w:p>
    <w:p w14:paraId="05817F84" w14:textId="77777777" w:rsidR="00AD00D9" w:rsidRPr="0008124E" w:rsidRDefault="00AD00D9" w:rsidP="00AD00D9">
      <w:pPr>
        <w:rPr>
          <w:i/>
        </w:rPr>
      </w:pPr>
      <w:proofErr w:type="gramStart"/>
      <w:r w:rsidRPr="0008124E">
        <w:rPr>
          <w:b/>
        </w:rPr>
        <w:t>Table 5.1</w:t>
      </w:r>
      <w:r>
        <w:rPr>
          <w:b/>
        </w:rPr>
        <w:t>8</w:t>
      </w:r>
      <w:r>
        <w:t>.</w:t>
      </w:r>
      <w:proofErr w:type="gramEnd"/>
      <w:r>
        <w:t xml:space="preserve"> </w:t>
      </w:r>
      <w:bookmarkStart w:id="89" w:name="OLE_LINK8"/>
      <w:r w:rsidRPr="0008124E">
        <w:rPr>
          <w:i/>
        </w:rPr>
        <w:t>Paired</w:t>
      </w:r>
      <w:r>
        <w:rPr>
          <w:i/>
        </w:rPr>
        <w:t xml:space="preserve"> samples showing differences in average</w:t>
      </w:r>
      <w:r w:rsidRPr="0008124E">
        <w:rPr>
          <w:i/>
        </w:rPr>
        <w:t xml:space="preserve"> performance on </w:t>
      </w:r>
      <w:r>
        <w:rPr>
          <w:i/>
        </w:rPr>
        <w:t xml:space="preserve">tests over time </w:t>
      </w:r>
      <w:r w:rsidRPr="0008124E">
        <w:rPr>
          <w:i/>
        </w:rPr>
        <w:t xml:space="preserve"> </w:t>
      </w:r>
    </w:p>
    <w:tbl>
      <w:tblPr>
        <w:tblStyle w:val="PlainTable21"/>
        <w:tblW w:w="7540" w:type="dxa"/>
        <w:jc w:val="center"/>
        <w:tblLook w:val="0660" w:firstRow="1" w:lastRow="1" w:firstColumn="0" w:lastColumn="0" w:noHBand="1" w:noVBand="1"/>
      </w:tblPr>
      <w:tblGrid>
        <w:gridCol w:w="2065"/>
        <w:gridCol w:w="1825"/>
        <w:gridCol w:w="1825"/>
        <w:gridCol w:w="1825"/>
      </w:tblGrid>
      <w:tr w:rsidR="00AD00D9" w14:paraId="085F6CDA" w14:textId="77777777" w:rsidTr="0061652D">
        <w:trPr>
          <w:cnfStyle w:val="100000000000" w:firstRow="1" w:lastRow="0" w:firstColumn="0" w:lastColumn="0" w:oddVBand="0" w:evenVBand="0" w:oddHBand="0" w:evenHBand="0" w:firstRowFirstColumn="0" w:firstRowLastColumn="0" w:lastRowFirstColumn="0" w:lastRowLastColumn="0"/>
          <w:jc w:val="center"/>
        </w:trPr>
        <w:tc>
          <w:tcPr>
            <w:tcW w:w="2065" w:type="dxa"/>
            <w:hideMark/>
          </w:tcPr>
          <w:bookmarkEnd w:id="89"/>
          <w:p w14:paraId="54059CA1" w14:textId="77777777" w:rsidR="00AD00D9" w:rsidRDefault="00AD00D9" w:rsidP="005B010D">
            <w:pPr>
              <w:rPr>
                <w:b w:val="0"/>
                <w:bCs w:val="0"/>
              </w:rPr>
            </w:pPr>
            <w:r w:rsidRPr="00994DF4">
              <w:rPr>
                <w:b w:val="0"/>
                <w:bCs w:val="0"/>
              </w:rPr>
              <w:t xml:space="preserve">Cognitive test  </w:t>
            </w:r>
          </w:p>
          <w:p w14:paraId="7656B6BC" w14:textId="77777777" w:rsidR="00AD00D9" w:rsidRPr="00994DF4" w:rsidRDefault="00AD00D9" w:rsidP="005B010D">
            <w:pPr>
              <w:rPr>
                <w:b w:val="0"/>
              </w:rPr>
            </w:pPr>
          </w:p>
        </w:tc>
        <w:tc>
          <w:tcPr>
            <w:tcW w:w="1825" w:type="dxa"/>
            <w:hideMark/>
          </w:tcPr>
          <w:p w14:paraId="77AD39DD" w14:textId="77777777" w:rsidR="00AD00D9" w:rsidRPr="00994DF4" w:rsidRDefault="00AD00D9" w:rsidP="005B010D">
            <w:pPr>
              <w:rPr>
                <w:b w:val="0"/>
              </w:rPr>
            </w:pPr>
            <w:r w:rsidRPr="00994DF4">
              <w:rPr>
                <w:b w:val="0"/>
                <w:bCs w:val="0"/>
              </w:rPr>
              <w:t>Time 1</w:t>
            </w:r>
          </w:p>
        </w:tc>
        <w:tc>
          <w:tcPr>
            <w:tcW w:w="1825" w:type="dxa"/>
            <w:hideMark/>
          </w:tcPr>
          <w:p w14:paraId="4B91BEF5" w14:textId="77777777" w:rsidR="00AD00D9" w:rsidRPr="00994DF4" w:rsidRDefault="00AD00D9" w:rsidP="005B010D">
            <w:pPr>
              <w:rPr>
                <w:b w:val="0"/>
              </w:rPr>
            </w:pPr>
            <w:r w:rsidRPr="00994DF4">
              <w:rPr>
                <w:b w:val="0"/>
                <w:bCs w:val="0"/>
              </w:rPr>
              <w:t>Time 2</w:t>
            </w:r>
          </w:p>
        </w:tc>
        <w:tc>
          <w:tcPr>
            <w:tcW w:w="1825" w:type="dxa"/>
            <w:hideMark/>
          </w:tcPr>
          <w:p w14:paraId="31579798" w14:textId="77777777" w:rsidR="00AD00D9" w:rsidRPr="00994DF4" w:rsidRDefault="00AD00D9" w:rsidP="005B010D">
            <w:pPr>
              <w:rPr>
                <w:b w:val="0"/>
              </w:rPr>
            </w:pPr>
            <w:r w:rsidRPr="00994DF4">
              <w:rPr>
                <w:b w:val="0"/>
                <w:bCs w:val="0"/>
                <w:iCs/>
              </w:rPr>
              <w:t xml:space="preserve">Significance </w:t>
            </w:r>
          </w:p>
        </w:tc>
      </w:tr>
      <w:tr w:rsidR="00AD00D9" w14:paraId="6048F65B" w14:textId="77777777" w:rsidTr="0061652D">
        <w:trPr>
          <w:jc w:val="center"/>
        </w:trPr>
        <w:tc>
          <w:tcPr>
            <w:tcW w:w="2065" w:type="dxa"/>
            <w:hideMark/>
          </w:tcPr>
          <w:p w14:paraId="4FDF9760" w14:textId="77777777" w:rsidR="00AD00D9" w:rsidRDefault="00AD00D9" w:rsidP="005B010D">
            <w:r>
              <w:t>MMSE</w:t>
            </w:r>
          </w:p>
          <w:p w14:paraId="4FBF0FD9" w14:textId="77777777" w:rsidR="00AD00D9" w:rsidRDefault="00AD00D9" w:rsidP="005B010D"/>
        </w:tc>
        <w:tc>
          <w:tcPr>
            <w:tcW w:w="1825" w:type="dxa"/>
            <w:hideMark/>
          </w:tcPr>
          <w:p w14:paraId="6FCFC6BB" w14:textId="77777777" w:rsidR="00AD00D9" w:rsidRDefault="00AD00D9" w:rsidP="005B010D">
            <w:r>
              <w:t>29.00 (1.00)</w:t>
            </w:r>
          </w:p>
        </w:tc>
        <w:tc>
          <w:tcPr>
            <w:tcW w:w="1825" w:type="dxa"/>
            <w:hideMark/>
          </w:tcPr>
          <w:p w14:paraId="1107D80A" w14:textId="77777777" w:rsidR="00AD00D9" w:rsidRDefault="00AD00D9" w:rsidP="005B010D">
            <w:r>
              <w:t>29.00 (2.00)</w:t>
            </w:r>
          </w:p>
        </w:tc>
        <w:tc>
          <w:tcPr>
            <w:tcW w:w="1825" w:type="dxa"/>
            <w:hideMark/>
          </w:tcPr>
          <w:p w14:paraId="74F7C4E2" w14:textId="77777777" w:rsidR="00AD00D9" w:rsidRDefault="00AD00D9" w:rsidP="005B010D">
            <w:r>
              <w:t>.034*</w:t>
            </w:r>
          </w:p>
        </w:tc>
      </w:tr>
      <w:tr w:rsidR="00AD00D9" w14:paraId="57EBBE10" w14:textId="77777777" w:rsidTr="0061652D">
        <w:trPr>
          <w:jc w:val="center"/>
        </w:trPr>
        <w:tc>
          <w:tcPr>
            <w:tcW w:w="2065" w:type="dxa"/>
            <w:hideMark/>
          </w:tcPr>
          <w:p w14:paraId="6A1FDC65" w14:textId="77777777" w:rsidR="00AD00D9" w:rsidRDefault="00AD00D9" w:rsidP="005B010D">
            <w:r>
              <w:t>SCEB</w:t>
            </w:r>
          </w:p>
          <w:p w14:paraId="6356F8A3" w14:textId="77777777" w:rsidR="00AD00D9" w:rsidRDefault="00AD00D9" w:rsidP="005B010D"/>
        </w:tc>
        <w:tc>
          <w:tcPr>
            <w:tcW w:w="1825" w:type="dxa"/>
            <w:hideMark/>
          </w:tcPr>
          <w:p w14:paraId="1A8D7F47" w14:textId="77777777" w:rsidR="00AD00D9" w:rsidRDefault="00AD00D9" w:rsidP="005B010D">
            <w:r>
              <w:t>34.90 (6.82)</w:t>
            </w:r>
          </w:p>
        </w:tc>
        <w:tc>
          <w:tcPr>
            <w:tcW w:w="1825" w:type="dxa"/>
            <w:hideMark/>
          </w:tcPr>
          <w:p w14:paraId="41587626" w14:textId="77777777" w:rsidR="00AD00D9" w:rsidRDefault="00AD00D9" w:rsidP="005B010D">
            <w:r>
              <w:t>35.27 (7.52)</w:t>
            </w:r>
          </w:p>
        </w:tc>
        <w:tc>
          <w:tcPr>
            <w:tcW w:w="1825" w:type="dxa"/>
            <w:hideMark/>
          </w:tcPr>
          <w:p w14:paraId="79B961D9" w14:textId="77777777" w:rsidR="00AD00D9" w:rsidRDefault="00AD00D9" w:rsidP="005B010D">
            <w:r>
              <w:t>.488</w:t>
            </w:r>
          </w:p>
        </w:tc>
      </w:tr>
      <w:tr w:rsidR="00AD00D9" w14:paraId="5FAE08C0" w14:textId="77777777" w:rsidTr="0061652D">
        <w:trPr>
          <w:jc w:val="center"/>
        </w:trPr>
        <w:tc>
          <w:tcPr>
            <w:tcW w:w="2065" w:type="dxa"/>
            <w:hideMark/>
          </w:tcPr>
          <w:p w14:paraId="09E74BF3" w14:textId="77777777" w:rsidR="00AD00D9" w:rsidRDefault="00AD00D9" w:rsidP="005B010D">
            <w:r>
              <w:t>House span</w:t>
            </w:r>
          </w:p>
          <w:p w14:paraId="09595E7B" w14:textId="77777777" w:rsidR="00AD00D9" w:rsidRDefault="00AD00D9" w:rsidP="005B010D"/>
        </w:tc>
        <w:tc>
          <w:tcPr>
            <w:tcW w:w="1825" w:type="dxa"/>
            <w:hideMark/>
          </w:tcPr>
          <w:p w14:paraId="448A46D0" w14:textId="77777777" w:rsidR="00AD00D9" w:rsidRDefault="00AD00D9" w:rsidP="005B010D">
            <w:r>
              <w:t>3 (1.00)</w:t>
            </w:r>
          </w:p>
        </w:tc>
        <w:tc>
          <w:tcPr>
            <w:tcW w:w="1825" w:type="dxa"/>
            <w:hideMark/>
          </w:tcPr>
          <w:p w14:paraId="07CB60E6" w14:textId="77777777" w:rsidR="00AD00D9" w:rsidRDefault="00AD00D9" w:rsidP="005B010D">
            <w:r>
              <w:t>3 (1.00)</w:t>
            </w:r>
          </w:p>
        </w:tc>
        <w:tc>
          <w:tcPr>
            <w:tcW w:w="1825" w:type="dxa"/>
            <w:hideMark/>
          </w:tcPr>
          <w:p w14:paraId="20510809" w14:textId="77777777" w:rsidR="00AD00D9" w:rsidRDefault="00AD00D9" w:rsidP="005B010D">
            <w:r>
              <w:t>.160</w:t>
            </w:r>
          </w:p>
        </w:tc>
      </w:tr>
      <w:tr w:rsidR="00AD00D9" w14:paraId="148A8824" w14:textId="77777777" w:rsidTr="0061652D">
        <w:trPr>
          <w:jc w:val="center"/>
        </w:trPr>
        <w:tc>
          <w:tcPr>
            <w:tcW w:w="2065" w:type="dxa"/>
            <w:hideMark/>
          </w:tcPr>
          <w:p w14:paraId="32929288" w14:textId="77777777" w:rsidR="00AD00D9" w:rsidRDefault="00AD00D9" w:rsidP="005B010D">
            <w:r>
              <w:t xml:space="preserve">    House recall</w:t>
            </w:r>
          </w:p>
          <w:p w14:paraId="3C0C2AA5" w14:textId="77777777" w:rsidR="00AD00D9" w:rsidRDefault="00AD00D9" w:rsidP="005B010D"/>
        </w:tc>
        <w:tc>
          <w:tcPr>
            <w:tcW w:w="1825" w:type="dxa"/>
            <w:hideMark/>
          </w:tcPr>
          <w:p w14:paraId="39CCE178" w14:textId="77777777" w:rsidR="00AD00D9" w:rsidRDefault="00AD00D9" w:rsidP="005B010D">
            <w:r>
              <w:t>5 (1.00)</w:t>
            </w:r>
          </w:p>
        </w:tc>
        <w:tc>
          <w:tcPr>
            <w:tcW w:w="1825" w:type="dxa"/>
            <w:hideMark/>
          </w:tcPr>
          <w:p w14:paraId="03F29728" w14:textId="77777777" w:rsidR="00AD00D9" w:rsidRDefault="00AD00D9" w:rsidP="005B010D">
            <w:r>
              <w:t>6 (1.00)</w:t>
            </w:r>
          </w:p>
        </w:tc>
        <w:tc>
          <w:tcPr>
            <w:tcW w:w="1825" w:type="dxa"/>
            <w:hideMark/>
          </w:tcPr>
          <w:p w14:paraId="0C9D95DA" w14:textId="77777777" w:rsidR="00AD00D9" w:rsidRDefault="00AD00D9" w:rsidP="005B010D">
            <w:r>
              <w:t>.043*</w:t>
            </w:r>
          </w:p>
        </w:tc>
      </w:tr>
      <w:tr w:rsidR="00AD00D9" w14:paraId="6F534DC1" w14:textId="77777777" w:rsidTr="0061652D">
        <w:trPr>
          <w:jc w:val="center"/>
        </w:trPr>
        <w:tc>
          <w:tcPr>
            <w:tcW w:w="2065" w:type="dxa"/>
            <w:hideMark/>
          </w:tcPr>
          <w:p w14:paraId="21958C8B" w14:textId="77777777" w:rsidR="00AD00D9" w:rsidRDefault="00AD00D9" w:rsidP="005B010D">
            <w:r>
              <w:t>Category Fluency</w:t>
            </w:r>
          </w:p>
          <w:p w14:paraId="013D8492" w14:textId="77777777" w:rsidR="00AD00D9" w:rsidRDefault="00AD00D9" w:rsidP="005B010D"/>
        </w:tc>
        <w:tc>
          <w:tcPr>
            <w:tcW w:w="1825" w:type="dxa"/>
            <w:hideMark/>
          </w:tcPr>
          <w:p w14:paraId="301380E0" w14:textId="77777777" w:rsidR="00AD00D9" w:rsidRDefault="00AD00D9" w:rsidP="005B010D">
            <w:r>
              <w:t>61.88 (15.03)</w:t>
            </w:r>
          </w:p>
        </w:tc>
        <w:tc>
          <w:tcPr>
            <w:tcW w:w="1825" w:type="dxa"/>
            <w:hideMark/>
          </w:tcPr>
          <w:p w14:paraId="7743CED0" w14:textId="77777777" w:rsidR="00AD00D9" w:rsidRDefault="00AD00D9" w:rsidP="005B010D">
            <w:r>
              <w:t>62.92 (15.70)</w:t>
            </w:r>
          </w:p>
        </w:tc>
        <w:tc>
          <w:tcPr>
            <w:tcW w:w="1825" w:type="dxa"/>
            <w:hideMark/>
          </w:tcPr>
          <w:p w14:paraId="7F620B2A" w14:textId="77777777" w:rsidR="00AD00D9" w:rsidRDefault="00AD00D9" w:rsidP="005B010D">
            <w:r>
              <w:t>.191</w:t>
            </w:r>
          </w:p>
        </w:tc>
      </w:tr>
      <w:tr w:rsidR="00AD00D9" w14:paraId="655E2EB6" w14:textId="77777777" w:rsidTr="0061652D">
        <w:trPr>
          <w:jc w:val="center"/>
        </w:trPr>
        <w:tc>
          <w:tcPr>
            <w:tcW w:w="2065" w:type="dxa"/>
            <w:hideMark/>
          </w:tcPr>
          <w:p w14:paraId="69DADCEC" w14:textId="77777777" w:rsidR="00AD00D9" w:rsidRDefault="00AD00D9" w:rsidP="005B010D">
            <w:r>
              <w:t xml:space="preserve">Letter Fluency </w:t>
            </w:r>
          </w:p>
          <w:p w14:paraId="0C5A34A9" w14:textId="77777777" w:rsidR="00AD00D9" w:rsidRDefault="00AD00D9" w:rsidP="005B010D"/>
        </w:tc>
        <w:tc>
          <w:tcPr>
            <w:tcW w:w="1825" w:type="dxa"/>
            <w:hideMark/>
          </w:tcPr>
          <w:p w14:paraId="7BA2F296" w14:textId="77777777" w:rsidR="00AD00D9" w:rsidRDefault="00AD00D9" w:rsidP="005B010D">
            <w:r>
              <w:t>45.05 (11.06)</w:t>
            </w:r>
          </w:p>
        </w:tc>
        <w:tc>
          <w:tcPr>
            <w:tcW w:w="1825" w:type="dxa"/>
            <w:hideMark/>
          </w:tcPr>
          <w:p w14:paraId="3541515D" w14:textId="77777777" w:rsidR="00AD00D9" w:rsidRDefault="00AD00D9" w:rsidP="005B010D">
            <w:r>
              <w:t>49.54 (11.55)</w:t>
            </w:r>
          </w:p>
        </w:tc>
        <w:tc>
          <w:tcPr>
            <w:tcW w:w="1825" w:type="dxa"/>
            <w:hideMark/>
          </w:tcPr>
          <w:p w14:paraId="25DB33C7" w14:textId="77777777" w:rsidR="00AD00D9" w:rsidRPr="00D61FBB" w:rsidRDefault="00AD00D9" w:rsidP="005B010D">
            <w:pPr>
              <w:rPr>
                <w:b/>
              </w:rPr>
            </w:pPr>
            <w:r w:rsidRPr="00D61FBB">
              <w:rPr>
                <w:b/>
              </w:rPr>
              <w:t>&lt;.001**</w:t>
            </w:r>
          </w:p>
        </w:tc>
      </w:tr>
      <w:tr w:rsidR="00AD00D9" w14:paraId="66735D73" w14:textId="77777777" w:rsidTr="0061652D">
        <w:trPr>
          <w:jc w:val="center"/>
        </w:trPr>
        <w:tc>
          <w:tcPr>
            <w:tcW w:w="2065" w:type="dxa"/>
            <w:hideMark/>
          </w:tcPr>
          <w:p w14:paraId="6932D8A7" w14:textId="77777777" w:rsidR="00AD00D9" w:rsidRDefault="00AD00D9" w:rsidP="005B010D">
            <w:r>
              <w:t xml:space="preserve">Digit Cancellation </w:t>
            </w:r>
          </w:p>
        </w:tc>
        <w:tc>
          <w:tcPr>
            <w:tcW w:w="1825" w:type="dxa"/>
            <w:hideMark/>
          </w:tcPr>
          <w:p w14:paraId="5EAE6505" w14:textId="77777777" w:rsidR="00AD00D9" w:rsidRDefault="00AD00D9" w:rsidP="005B010D">
            <w:r>
              <w:t>57 (3.00)</w:t>
            </w:r>
          </w:p>
        </w:tc>
        <w:tc>
          <w:tcPr>
            <w:tcW w:w="1825" w:type="dxa"/>
            <w:hideMark/>
          </w:tcPr>
          <w:p w14:paraId="63664F4D" w14:textId="77777777" w:rsidR="00AD00D9" w:rsidRDefault="00AD00D9" w:rsidP="005B010D">
            <w:r>
              <w:t>57 (4.00)</w:t>
            </w:r>
          </w:p>
        </w:tc>
        <w:tc>
          <w:tcPr>
            <w:tcW w:w="1825" w:type="dxa"/>
            <w:hideMark/>
          </w:tcPr>
          <w:p w14:paraId="66FD18AF" w14:textId="77777777" w:rsidR="00AD00D9" w:rsidRDefault="00AD00D9" w:rsidP="005B010D">
            <w:r>
              <w:t>.691</w:t>
            </w:r>
          </w:p>
          <w:p w14:paraId="16A8D801" w14:textId="77777777" w:rsidR="00AD00D9" w:rsidRDefault="00AD00D9" w:rsidP="005B010D"/>
        </w:tc>
      </w:tr>
      <w:tr w:rsidR="00AD00D9" w14:paraId="7347FF7D" w14:textId="77777777" w:rsidTr="0061652D">
        <w:trPr>
          <w:cnfStyle w:val="010000000000" w:firstRow="0" w:lastRow="1" w:firstColumn="0" w:lastColumn="0" w:oddVBand="0" w:evenVBand="0" w:oddHBand="0" w:evenHBand="0" w:firstRowFirstColumn="0" w:firstRowLastColumn="0" w:lastRowFirstColumn="0" w:lastRowLastColumn="0"/>
          <w:jc w:val="center"/>
        </w:trPr>
        <w:tc>
          <w:tcPr>
            <w:tcW w:w="2065" w:type="dxa"/>
          </w:tcPr>
          <w:p w14:paraId="72D502BB" w14:textId="4A154A5C" w:rsidR="00AD00D9" w:rsidRDefault="00F345B2" w:rsidP="005B010D">
            <w:r>
              <w:t>Overall Cognition</w:t>
            </w:r>
          </w:p>
        </w:tc>
        <w:tc>
          <w:tcPr>
            <w:tcW w:w="1825" w:type="dxa"/>
          </w:tcPr>
          <w:p w14:paraId="70D6A6BC" w14:textId="77777777" w:rsidR="00AD00D9" w:rsidRPr="007D41F7" w:rsidRDefault="00AD00D9" w:rsidP="005B010D">
            <w:pPr>
              <w:spacing w:line="360" w:lineRule="auto"/>
              <w:jc w:val="both"/>
              <w:rPr>
                <w:vertAlign w:val="superscript"/>
              </w:rPr>
            </w:pPr>
            <w:r>
              <w:t>8.23 x10¯</w:t>
            </w:r>
            <w:r w:rsidRPr="007D41F7">
              <w:rPr>
                <w:vertAlign w:val="superscript"/>
              </w:rPr>
              <w:t>4</w:t>
            </w:r>
            <w:r>
              <w:rPr>
                <w:vertAlign w:val="superscript"/>
              </w:rPr>
              <w:t xml:space="preserve"> </w:t>
            </w:r>
            <w:r>
              <w:t>(0.55)</w:t>
            </w:r>
          </w:p>
        </w:tc>
        <w:tc>
          <w:tcPr>
            <w:tcW w:w="1825" w:type="dxa"/>
          </w:tcPr>
          <w:p w14:paraId="75C75C3A" w14:textId="77777777" w:rsidR="00AD00D9" w:rsidRDefault="00AD00D9" w:rsidP="005B010D">
            <w:r>
              <w:t>14.29 x10¯</w:t>
            </w:r>
            <w:r w:rsidRPr="007D41F7">
              <w:rPr>
                <w:vertAlign w:val="superscript"/>
              </w:rPr>
              <w:t>4</w:t>
            </w:r>
            <w:r>
              <w:rPr>
                <w:vertAlign w:val="superscript"/>
              </w:rPr>
              <w:t xml:space="preserve"> </w:t>
            </w:r>
            <w:r>
              <w:t>(0.57)</w:t>
            </w:r>
          </w:p>
        </w:tc>
        <w:tc>
          <w:tcPr>
            <w:tcW w:w="1825" w:type="dxa"/>
          </w:tcPr>
          <w:p w14:paraId="7C2A067E" w14:textId="77777777" w:rsidR="00AD00D9" w:rsidRDefault="00AD00D9" w:rsidP="005B010D">
            <w:r>
              <w:t>.942</w:t>
            </w:r>
          </w:p>
        </w:tc>
      </w:tr>
    </w:tbl>
    <w:p w14:paraId="2C215805" w14:textId="7C7F185A" w:rsidR="00AD00D9" w:rsidRDefault="00AD00D9" w:rsidP="00AD00D9">
      <w:pPr>
        <w:spacing w:line="240" w:lineRule="auto"/>
        <w:rPr>
          <w:sz w:val="18"/>
        </w:rPr>
      </w:pPr>
      <w:r w:rsidRPr="005A6AAD">
        <w:rPr>
          <w:sz w:val="18"/>
        </w:rPr>
        <w:t xml:space="preserve">NB. </w:t>
      </w:r>
      <w:r>
        <w:rPr>
          <w:sz w:val="18"/>
        </w:rPr>
        <w:t xml:space="preserve">* Significance at </w:t>
      </w:r>
      <w:r>
        <w:rPr>
          <w:i/>
          <w:sz w:val="18"/>
        </w:rPr>
        <w:t>p</w:t>
      </w:r>
      <w:r>
        <w:rPr>
          <w:sz w:val="18"/>
        </w:rPr>
        <w:t xml:space="preserve">&lt;.05, **Significance at p&lt;.008. </w:t>
      </w:r>
      <w:r w:rsidRPr="005A6AAD">
        <w:rPr>
          <w:sz w:val="18"/>
        </w:rPr>
        <w:t xml:space="preserve">The </w:t>
      </w:r>
      <w:r>
        <w:rPr>
          <w:sz w:val="18"/>
        </w:rPr>
        <w:t>average reflects the m</w:t>
      </w:r>
      <w:r w:rsidRPr="005A6AAD">
        <w:rPr>
          <w:sz w:val="18"/>
        </w:rPr>
        <w:t xml:space="preserve">ean </w:t>
      </w:r>
      <w:r w:rsidR="003E7513">
        <w:rPr>
          <w:sz w:val="18"/>
        </w:rPr>
        <w:t>(S</w:t>
      </w:r>
      <w:r>
        <w:rPr>
          <w:sz w:val="18"/>
        </w:rPr>
        <w:t xml:space="preserve">D) </w:t>
      </w:r>
      <w:r w:rsidRPr="005A6AAD">
        <w:rPr>
          <w:sz w:val="18"/>
        </w:rPr>
        <w:t>for the S</w:t>
      </w:r>
      <w:r w:rsidR="003E7513">
        <w:rPr>
          <w:sz w:val="18"/>
        </w:rPr>
        <w:t xml:space="preserve">hort </w:t>
      </w:r>
      <w:r w:rsidRPr="005A6AAD">
        <w:rPr>
          <w:sz w:val="18"/>
        </w:rPr>
        <w:t>C</w:t>
      </w:r>
      <w:r w:rsidR="003E7513">
        <w:rPr>
          <w:sz w:val="18"/>
        </w:rPr>
        <w:t xml:space="preserve">ognitive </w:t>
      </w:r>
      <w:r w:rsidRPr="005A6AAD">
        <w:rPr>
          <w:sz w:val="18"/>
        </w:rPr>
        <w:t>E</w:t>
      </w:r>
      <w:r w:rsidR="003E7513">
        <w:rPr>
          <w:sz w:val="18"/>
        </w:rPr>
        <w:t xml:space="preserve">valuation </w:t>
      </w:r>
      <w:r w:rsidRPr="005A6AAD">
        <w:rPr>
          <w:sz w:val="18"/>
        </w:rPr>
        <w:t>B</w:t>
      </w:r>
      <w:r w:rsidR="003E7513">
        <w:rPr>
          <w:sz w:val="18"/>
        </w:rPr>
        <w:t>attery (SCEB)</w:t>
      </w:r>
      <w:r>
        <w:rPr>
          <w:sz w:val="18"/>
        </w:rPr>
        <w:t xml:space="preserve">, </w:t>
      </w:r>
      <w:r w:rsidRPr="005A6AAD">
        <w:rPr>
          <w:sz w:val="18"/>
        </w:rPr>
        <w:t>Category and Letter Fluency</w:t>
      </w:r>
      <w:r>
        <w:rPr>
          <w:sz w:val="18"/>
        </w:rPr>
        <w:t xml:space="preserve"> tests and the Overall Cognition composite </w:t>
      </w:r>
      <w:r w:rsidRPr="00E50648">
        <w:rPr>
          <w:i/>
          <w:sz w:val="18"/>
        </w:rPr>
        <w:t xml:space="preserve">Z </w:t>
      </w:r>
      <w:r>
        <w:rPr>
          <w:sz w:val="18"/>
        </w:rPr>
        <w:t>score</w:t>
      </w:r>
      <w:r w:rsidRPr="005A6AAD">
        <w:rPr>
          <w:sz w:val="18"/>
        </w:rPr>
        <w:t xml:space="preserve">, </w:t>
      </w:r>
      <w:r>
        <w:rPr>
          <w:sz w:val="18"/>
        </w:rPr>
        <w:t>a</w:t>
      </w:r>
      <w:r w:rsidRPr="005A6AAD">
        <w:rPr>
          <w:sz w:val="18"/>
        </w:rPr>
        <w:t>nd the median</w:t>
      </w:r>
      <w:r>
        <w:rPr>
          <w:sz w:val="18"/>
        </w:rPr>
        <w:t xml:space="preserve"> (IQR)</w:t>
      </w:r>
      <w:r w:rsidRPr="005A6AAD">
        <w:rPr>
          <w:sz w:val="18"/>
        </w:rPr>
        <w:t xml:space="preserve"> </w:t>
      </w:r>
      <w:r>
        <w:rPr>
          <w:sz w:val="18"/>
        </w:rPr>
        <w:t>for the M</w:t>
      </w:r>
      <w:r w:rsidR="003E7513">
        <w:rPr>
          <w:sz w:val="18"/>
        </w:rPr>
        <w:t xml:space="preserve">ini </w:t>
      </w:r>
      <w:r>
        <w:rPr>
          <w:sz w:val="18"/>
        </w:rPr>
        <w:t>M</w:t>
      </w:r>
      <w:r w:rsidR="003E7513">
        <w:rPr>
          <w:sz w:val="18"/>
        </w:rPr>
        <w:t xml:space="preserve">ental </w:t>
      </w:r>
      <w:r>
        <w:rPr>
          <w:sz w:val="18"/>
        </w:rPr>
        <w:t>S</w:t>
      </w:r>
      <w:r w:rsidR="003E7513">
        <w:rPr>
          <w:sz w:val="18"/>
        </w:rPr>
        <w:t xml:space="preserve">tate </w:t>
      </w:r>
      <w:r>
        <w:rPr>
          <w:sz w:val="18"/>
        </w:rPr>
        <w:t>E</w:t>
      </w:r>
      <w:r w:rsidR="003E7513">
        <w:rPr>
          <w:sz w:val="18"/>
        </w:rPr>
        <w:t>xamination (MMSE)</w:t>
      </w:r>
      <w:r>
        <w:rPr>
          <w:sz w:val="18"/>
        </w:rPr>
        <w:t xml:space="preserve">, House Visual Span and Digit Cancellation.  </w:t>
      </w:r>
    </w:p>
    <w:p w14:paraId="5ED338A2" w14:textId="77777777" w:rsidR="00AD00D9" w:rsidRDefault="00AD00D9" w:rsidP="00AD00D9">
      <w:pPr>
        <w:spacing w:line="240" w:lineRule="auto"/>
        <w:rPr>
          <w:sz w:val="18"/>
        </w:rPr>
      </w:pPr>
    </w:p>
    <w:p w14:paraId="683094B6" w14:textId="77777777" w:rsidR="00AD00D9" w:rsidRPr="00F57C7B" w:rsidRDefault="00AD00D9" w:rsidP="008C3ED6">
      <w:pPr>
        <w:pStyle w:val="Heading3"/>
        <w:numPr>
          <w:ilvl w:val="4"/>
          <w:numId w:val="17"/>
        </w:numPr>
        <w:spacing w:line="360" w:lineRule="auto"/>
      </w:pPr>
      <w:r w:rsidRPr="00F57C7B">
        <w:t xml:space="preserve">Hearing assessment </w:t>
      </w:r>
    </w:p>
    <w:p w14:paraId="08EBAFF5" w14:textId="4B708C4B" w:rsidR="00AD00D9" w:rsidRDefault="00AD00D9" w:rsidP="00AD00D9">
      <w:pPr>
        <w:spacing w:line="360" w:lineRule="auto"/>
        <w:jc w:val="both"/>
      </w:pPr>
      <w:r>
        <w:t>Over the 12 month period, as expected, there was a decline in hearing acuity across the sample resulting in increased PTAv thresholds. These thresholds increased between 0 and 2</w:t>
      </w:r>
      <w:r w:rsidR="00F57C7B">
        <w:t>3.75</w:t>
      </w:r>
      <w:r w:rsidR="00453665">
        <w:t xml:space="preserve"> </w:t>
      </w:r>
      <w:r>
        <w:t xml:space="preserve">dB, with </w:t>
      </w:r>
      <w:r w:rsidR="00F57C7B">
        <w:t>9</w:t>
      </w:r>
      <w:r>
        <w:t xml:space="preserve"> participants classified as having hearing decline (thre</w:t>
      </w:r>
      <w:r w:rsidR="00F57C7B">
        <w:t>shold increase ≥5</w:t>
      </w:r>
      <w:r w:rsidR="00453665">
        <w:t xml:space="preserve"> </w:t>
      </w:r>
      <w:r w:rsidR="00F57C7B">
        <w:t>dB) and thus 75</w:t>
      </w:r>
      <w:r>
        <w:t xml:space="preserve"> participants hearing thresholds remaining stable. Individuals whose hearing declined were significantly older (Mean= 7</w:t>
      </w:r>
      <w:r w:rsidR="00134759">
        <w:t>7</w:t>
      </w:r>
      <w:r>
        <w:t>.</w:t>
      </w:r>
      <w:r w:rsidR="00134759">
        <w:t>22 years, SD= 4</w:t>
      </w:r>
      <w:r>
        <w:t>.8</w:t>
      </w:r>
      <w:r w:rsidR="00134759">
        <w:t>4</w:t>
      </w:r>
      <w:r>
        <w:t>) than individuals whose hearing remained stable (Mean=</w:t>
      </w:r>
      <w:r w:rsidR="007D50E8">
        <w:t xml:space="preserve"> </w:t>
      </w:r>
      <w:r w:rsidR="00134759">
        <w:t>64.17</w:t>
      </w:r>
      <w:r>
        <w:t>, SD=11.</w:t>
      </w:r>
      <w:r w:rsidR="00134759">
        <w:t>47</w:t>
      </w:r>
      <w:r>
        <w:t xml:space="preserve">), </w:t>
      </w:r>
      <w:r>
        <w:rPr>
          <w:i/>
        </w:rPr>
        <w:t xml:space="preserve">t </w:t>
      </w:r>
      <w:r>
        <w:t>(82) = -</w:t>
      </w:r>
      <w:r w:rsidR="00134759">
        <w:t>3</w:t>
      </w:r>
      <w:r>
        <w:t>.</w:t>
      </w:r>
      <w:r w:rsidR="00134759">
        <w:t>36</w:t>
      </w:r>
      <w:r>
        <w:t xml:space="preserve">, </w:t>
      </w:r>
      <w:r>
        <w:rPr>
          <w:i/>
        </w:rPr>
        <w:t>p</w:t>
      </w:r>
      <w:r>
        <w:t xml:space="preserve"> =</w:t>
      </w:r>
      <w:r w:rsidR="00134759">
        <w:t>.001</w:t>
      </w:r>
      <w:r>
        <w:t xml:space="preserve">, </w:t>
      </w:r>
      <w:r>
        <w:rPr>
          <w:i/>
        </w:rPr>
        <w:t>d</w:t>
      </w:r>
      <w:r>
        <w:t xml:space="preserve"> =</w:t>
      </w:r>
      <w:r w:rsidR="00713FD2">
        <w:t>1</w:t>
      </w:r>
      <w:r>
        <w:t>.</w:t>
      </w:r>
      <w:r w:rsidR="00713FD2">
        <w:t>4</w:t>
      </w:r>
      <w:r>
        <w:t>8, and had higher baseline hearing thresholds. As expected, there was a significant interaction between HL group and decline in hearing thresholds over time (F (1</w:t>
      </w:r>
      <w:r w:rsidR="008005A8">
        <w:t>, 82</w:t>
      </w:r>
      <w:r>
        <w:t xml:space="preserve">) = </w:t>
      </w:r>
      <w:r w:rsidR="00E945BD">
        <w:t>18.47,</w:t>
      </w:r>
      <w:r>
        <w:t xml:space="preserve"> </w:t>
      </w:r>
      <w:r>
        <w:rPr>
          <w:i/>
        </w:rPr>
        <w:t>p</w:t>
      </w:r>
      <w:r>
        <w:t>&lt; .001), reflecting t</w:t>
      </w:r>
      <w:r w:rsidR="002A7118">
        <w:t xml:space="preserve">he progressive nature of ARHL. </w:t>
      </w:r>
    </w:p>
    <w:p w14:paraId="54CA0AE4" w14:textId="359AF86C" w:rsidR="00AD00D9" w:rsidRDefault="003530BE" w:rsidP="008C3ED6">
      <w:pPr>
        <w:pStyle w:val="Heading3"/>
        <w:numPr>
          <w:ilvl w:val="4"/>
          <w:numId w:val="17"/>
        </w:numPr>
        <w:spacing w:line="360" w:lineRule="auto"/>
        <w:jc w:val="both"/>
      </w:pPr>
      <w:r>
        <w:lastRenderedPageBreak/>
        <w:t xml:space="preserve"> Subjective h</w:t>
      </w:r>
      <w:r w:rsidR="00272824">
        <w:t xml:space="preserve">earing </w:t>
      </w:r>
      <w:r>
        <w:t>disability</w:t>
      </w:r>
      <w:r w:rsidR="00AD00D9">
        <w:t>- SEAH</w:t>
      </w:r>
    </w:p>
    <w:p w14:paraId="6610B234" w14:textId="36D57A49" w:rsidR="00AD00D9" w:rsidRDefault="00AD00D9" w:rsidP="00AD00D9">
      <w:pPr>
        <w:spacing w:line="360" w:lineRule="auto"/>
        <w:jc w:val="both"/>
      </w:pPr>
      <w:r>
        <w:t>There was a strong positive correlation between scores on the SEAH at T1 and T2 (</w:t>
      </w:r>
      <w:r w:rsidRPr="001149F1">
        <w:rPr>
          <w:i/>
        </w:rPr>
        <w:t>r</w:t>
      </w:r>
      <w:r w:rsidRPr="001149F1">
        <w:rPr>
          <w:vertAlign w:val="subscript"/>
        </w:rPr>
        <w:t xml:space="preserve">S </w:t>
      </w:r>
      <w:r>
        <w:t xml:space="preserve">= .902, </w:t>
      </w:r>
      <w:r w:rsidRPr="001149F1">
        <w:rPr>
          <w:i/>
        </w:rPr>
        <w:t>p</w:t>
      </w:r>
      <w:r>
        <w:t>&lt; .001) as shown on Figure 5.6. The difference in scores between T1 and T2 ranged between -39 and +19, with a median difference of 0, IQR = 8. However, this difference was not uniform for participants with and without HL, where there was a significant interaction between HL group and change in SEAH scores over time (F (1,</w:t>
      </w:r>
      <w:r w:rsidR="004C5521">
        <w:t xml:space="preserve"> </w:t>
      </w:r>
      <w:r>
        <w:t xml:space="preserve">82) = 4.36 , </w:t>
      </w:r>
      <w:r>
        <w:rPr>
          <w:i/>
        </w:rPr>
        <w:t>p</w:t>
      </w:r>
      <w:r>
        <w:t xml:space="preserve">= .040). This interaction was not in keeping with the decline in hearing thresholds, and showed that </w:t>
      </w:r>
      <w:r w:rsidR="00DA5C7F">
        <w:t>subjective hearing disability</w:t>
      </w:r>
      <w:r>
        <w:t xml:space="preserve"> levels for people with normal hearing remained relatively stable or increased slightly between T1 and T2, and people with HL were more likely to report lower </w:t>
      </w:r>
      <w:r w:rsidR="00DA5C7F">
        <w:t>levels of disability</w:t>
      </w:r>
      <w:r>
        <w:t xml:space="preserve"> at T2 compared to T1. For example, the red circles on Figure 5.6 sho</w:t>
      </w:r>
      <w:r w:rsidR="00DA5C7F">
        <w:t>w two individuals who felt the</w:t>
      </w:r>
      <w:r>
        <w:t xml:space="preserve"> </w:t>
      </w:r>
      <w:r w:rsidR="00DA5C7F">
        <w:t>disability associated with their HL</w:t>
      </w:r>
      <w:r>
        <w:t xml:space="preserve"> had dramatically improved, due to new hearing aids.</w:t>
      </w:r>
    </w:p>
    <w:p w14:paraId="29916BE1" w14:textId="77777777" w:rsidR="00AD00D9" w:rsidRDefault="00AD00D9" w:rsidP="00AD00D9">
      <w:pPr>
        <w:spacing w:line="360" w:lineRule="auto"/>
        <w:jc w:val="both"/>
      </w:pPr>
    </w:p>
    <w:p w14:paraId="4AE45B4C" w14:textId="77777777" w:rsidR="00AD00D9" w:rsidRPr="001149F1" w:rsidRDefault="00AD00D9" w:rsidP="0061652D">
      <w:pPr>
        <w:spacing w:line="360" w:lineRule="auto"/>
        <w:jc w:val="center"/>
        <w:rPr>
          <w:b/>
        </w:rPr>
      </w:pPr>
      <w:r>
        <w:object w:dxaOrig="3418" w:dyaOrig="3153" w14:anchorId="36808BA9">
          <v:shape id="_x0000_i1033" type="#_x0000_t75" style="width:265.65pt;height:238.35pt" o:ole="">
            <v:imagedata r:id="rId30" o:title=""/>
          </v:shape>
          <o:OLEObject Type="Embed" ProgID="Prism7.Document" ShapeID="_x0000_i1033" DrawAspect="Content" ObjectID="_1600686951" r:id="rId31"/>
        </w:object>
      </w:r>
    </w:p>
    <w:p w14:paraId="358F542B" w14:textId="00197235" w:rsidR="00AD00D9" w:rsidRDefault="00AD00D9" w:rsidP="00AD00D9">
      <w:pPr>
        <w:spacing w:line="240" w:lineRule="auto"/>
        <w:jc w:val="both"/>
        <w:rPr>
          <w:i/>
        </w:rPr>
      </w:pPr>
      <w:proofErr w:type="gramStart"/>
      <w:r>
        <w:rPr>
          <w:b/>
        </w:rPr>
        <w:t>Figure 5.6</w:t>
      </w:r>
      <w:r w:rsidRPr="001149F1">
        <w:rPr>
          <w:b/>
        </w:rPr>
        <w:t>.</w:t>
      </w:r>
      <w:proofErr w:type="gramEnd"/>
      <w:r w:rsidRPr="001149F1">
        <w:rPr>
          <w:b/>
        </w:rPr>
        <w:t xml:space="preserve"> </w:t>
      </w:r>
      <w:r w:rsidRPr="001149F1">
        <w:rPr>
          <w:i/>
        </w:rPr>
        <w:t>The relationship between SEAH scores at T</w:t>
      </w:r>
      <w:r w:rsidR="004C5521">
        <w:rPr>
          <w:i/>
        </w:rPr>
        <w:t xml:space="preserve">ime </w:t>
      </w:r>
      <w:r w:rsidRPr="001149F1">
        <w:rPr>
          <w:i/>
        </w:rPr>
        <w:t>1 and T</w:t>
      </w:r>
      <w:r w:rsidR="004C5521">
        <w:rPr>
          <w:i/>
        </w:rPr>
        <w:t>ime 2</w:t>
      </w:r>
    </w:p>
    <w:p w14:paraId="154495FE" w14:textId="13338C98" w:rsidR="002A7118" w:rsidRDefault="00AD00D9" w:rsidP="002A7118">
      <w:pPr>
        <w:spacing w:line="240" w:lineRule="auto"/>
        <w:jc w:val="both"/>
        <w:rPr>
          <w:sz w:val="18"/>
        </w:rPr>
      </w:pPr>
      <w:r>
        <w:rPr>
          <w:sz w:val="18"/>
        </w:rPr>
        <w:t xml:space="preserve">NB. The red circles represent participants with hearing loss whose </w:t>
      </w:r>
      <w:r w:rsidR="00DA5C7F">
        <w:rPr>
          <w:sz w:val="18"/>
        </w:rPr>
        <w:t>subjective</w:t>
      </w:r>
      <w:r>
        <w:rPr>
          <w:sz w:val="18"/>
        </w:rPr>
        <w:t xml:space="preserve"> </w:t>
      </w:r>
      <w:r w:rsidR="00DA5C7F">
        <w:rPr>
          <w:sz w:val="18"/>
        </w:rPr>
        <w:t>disability</w:t>
      </w:r>
      <w:r>
        <w:rPr>
          <w:sz w:val="18"/>
        </w:rPr>
        <w:t xml:space="preserve"> improved dramatically due to new hearing aids between T1 and T2. </w:t>
      </w:r>
    </w:p>
    <w:p w14:paraId="39A937AB" w14:textId="77777777" w:rsidR="008C3ED6" w:rsidRDefault="008C3ED6" w:rsidP="002A7118">
      <w:pPr>
        <w:spacing w:line="240" w:lineRule="auto"/>
        <w:jc w:val="both"/>
        <w:rPr>
          <w:sz w:val="18"/>
        </w:rPr>
      </w:pPr>
    </w:p>
    <w:p w14:paraId="7515B5D9" w14:textId="654B80D7" w:rsidR="008C3ED6" w:rsidRDefault="008C3ED6" w:rsidP="008C3ED6">
      <w:pPr>
        <w:pStyle w:val="Heading2"/>
        <w:numPr>
          <w:ilvl w:val="3"/>
          <w:numId w:val="17"/>
        </w:numPr>
        <w:spacing w:line="360" w:lineRule="auto"/>
      </w:pPr>
      <w:bookmarkStart w:id="90" w:name="_Toc525731050"/>
      <w:r>
        <w:lastRenderedPageBreak/>
        <w:t>Interactions with hearing and neuropsychological performance over time</w:t>
      </w:r>
      <w:bookmarkEnd w:id="90"/>
    </w:p>
    <w:p w14:paraId="79791AD4" w14:textId="77777777" w:rsidR="00AD00D9" w:rsidRPr="006D56C4" w:rsidRDefault="00AD00D9" w:rsidP="00AD00D9">
      <w:pPr>
        <w:pStyle w:val="Heading3"/>
        <w:spacing w:line="360" w:lineRule="auto"/>
      </w:pPr>
      <w:r>
        <w:t>5.4.3.3.1. High and low performers, per hearing loss group and cognition</w:t>
      </w:r>
    </w:p>
    <w:p w14:paraId="36073F63" w14:textId="77777777" w:rsidR="00AD00D9" w:rsidRDefault="00AD00D9" w:rsidP="00AD00D9">
      <w:pPr>
        <w:spacing w:line="360" w:lineRule="auto"/>
        <w:jc w:val="both"/>
      </w:pPr>
      <w:r>
        <w:t xml:space="preserve">Although overall there was no difference in performance on the cognitive tests between T1 and T2 (Table 5.17), there was an inconsistent pattern across the four groups of high and low performers with and without HL. For most of the groups there was a trend which reflected the overall outcome of very similar or slightly increased performance between T1 and T2, however the high performance group with HL (High, HL) tended to show a decline in performance between T1 and T2 on many of the tests, as shown in the interaction graphs (Figure 5.7 A-D). This trend was most clearly seen for the Overall Cognition (Figure 5.7A), SCEB (Figure 5.7B), House Visual Span recall (Figure 5.7C) and Letter Fluency Task (Figure 5.7D). </w:t>
      </w:r>
    </w:p>
    <w:p w14:paraId="4F1782EB" w14:textId="29F82EE5" w:rsidR="00AD00D9" w:rsidRDefault="00AD00D9" w:rsidP="00AD00D9">
      <w:pPr>
        <w:spacing w:line="360" w:lineRule="auto"/>
        <w:jc w:val="both"/>
      </w:pPr>
      <w:r w:rsidRPr="00F25F4B">
        <w:t>The</w:t>
      </w:r>
      <w:r>
        <w:t xml:space="preserve"> results of the Mixed Factorial ANOVA showed a significant interaction between time and group for the Letter Fluency task only, after controlling for MMSE levels. There was a significant main effect of time (F (1,</w:t>
      </w:r>
      <w:r w:rsidR="004C5521">
        <w:t xml:space="preserve"> </w:t>
      </w:r>
      <w:r>
        <w:t xml:space="preserve">79) =18.62, </w:t>
      </w:r>
      <w:r>
        <w:rPr>
          <w:i/>
        </w:rPr>
        <w:t>p</w:t>
      </w:r>
      <w:r>
        <w:t xml:space="preserve">&lt;.001, </w:t>
      </w:r>
      <w:r>
        <w:rPr>
          <w:i/>
        </w:rPr>
        <w:t>r</w:t>
      </w:r>
      <w:r>
        <w:t>=.43), indicating the significant improvement in performance at T2 compared to T1 overall. In addition, there was a significant main effect of group on overall Letter Fluency, (F (3,</w:t>
      </w:r>
      <w:r w:rsidR="004C5521">
        <w:t xml:space="preserve"> </w:t>
      </w:r>
      <w:r>
        <w:t xml:space="preserve">79) = 10.39, </w:t>
      </w:r>
      <w:r>
        <w:rPr>
          <w:i/>
        </w:rPr>
        <w:t>p</w:t>
      </w:r>
      <w:r>
        <w:t xml:space="preserve">=&lt;.001). Pairwise comparisons revealed significant differences between Letter Fluency performance between high performers and low performers with and without HL (all </w:t>
      </w:r>
      <w:r>
        <w:rPr>
          <w:i/>
        </w:rPr>
        <w:t xml:space="preserve">p </w:t>
      </w:r>
      <w:r>
        <w:t>&lt;.0125). There was a significant interaction effect between Group and Letter Fluency performance over time, indicating a non-uniform pattern throughout the groups (F (3,</w:t>
      </w:r>
      <w:r w:rsidR="004C5521">
        <w:t xml:space="preserve"> </w:t>
      </w:r>
      <w:r>
        <w:t xml:space="preserve">79) = </w:t>
      </w:r>
      <w:r w:rsidR="00E945BD">
        <w:t>3.99,</w:t>
      </w:r>
      <w:r>
        <w:t xml:space="preserve"> </w:t>
      </w:r>
      <w:r>
        <w:rPr>
          <w:i/>
        </w:rPr>
        <w:t>p</w:t>
      </w:r>
      <w:r>
        <w:t xml:space="preserve">= .011). This interaction effect can be clearly seen in Figure 5.7D, where all groups increased performance between T1 and T2, but the High, HL groups overall performance decreased at T2. </w:t>
      </w:r>
    </w:p>
    <w:p w14:paraId="611FFE79" w14:textId="6EAEA080" w:rsidR="00AD00D9" w:rsidRDefault="00AD00D9" w:rsidP="00AD00D9">
      <w:pPr>
        <w:spacing w:line="360" w:lineRule="auto"/>
        <w:jc w:val="both"/>
      </w:pPr>
    </w:p>
    <w:p w14:paraId="3C503B4C" w14:textId="77777777" w:rsidR="002A7118" w:rsidRDefault="002A7118" w:rsidP="00AD00D9">
      <w:pPr>
        <w:spacing w:line="360" w:lineRule="auto"/>
        <w:jc w:val="both"/>
      </w:pPr>
    </w:p>
    <w:p w14:paraId="6CFFA28E" w14:textId="77777777" w:rsidR="002A7118" w:rsidRDefault="002A7118" w:rsidP="00AD00D9">
      <w:pPr>
        <w:spacing w:line="360" w:lineRule="auto"/>
        <w:jc w:val="both"/>
      </w:pPr>
    </w:p>
    <w:p w14:paraId="260C1A86" w14:textId="77777777" w:rsidR="002A7118" w:rsidRDefault="002A7118" w:rsidP="00AD00D9">
      <w:pPr>
        <w:spacing w:line="360" w:lineRule="auto"/>
        <w:jc w:val="both"/>
      </w:pPr>
    </w:p>
    <w:p w14:paraId="396240C0" w14:textId="77777777" w:rsidR="002A7118" w:rsidRDefault="002A7118" w:rsidP="00AD00D9">
      <w:pPr>
        <w:spacing w:line="360" w:lineRule="auto"/>
        <w:jc w:val="both"/>
      </w:pPr>
    </w:p>
    <w:p w14:paraId="095AD6D3" w14:textId="77777777" w:rsidR="002A7118" w:rsidRDefault="002A7118" w:rsidP="00AD00D9">
      <w:pPr>
        <w:spacing w:line="360" w:lineRule="auto"/>
        <w:jc w:val="both"/>
      </w:pPr>
    </w:p>
    <w:p w14:paraId="7CF024A8" w14:textId="77777777" w:rsidR="002A7118" w:rsidRDefault="002A7118" w:rsidP="00AD00D9">
      <w:pPr>
        <w:spacing w:line="360" w:lineRule="auto"/>
        <w:jc w:val="both"/>
      </w:pPr>
    </w:p>
    <w:p w14:paraId="23BB303A" w14:textId="77777777" w:rsidR="002A7118" w:rsidRDefault="002A7118" w:rsidP="00AD00D9">
      <w:pPr>
        <w:spacing w:line="360" w:lineRule="auto"/>
        <w:jc w:val="both"/>
      </w:pPr>
    </w:p>
    <w:p w14:paraId="2DD2863D" w14:textId="77777777" w:rsidR="00F345B2" w:rsidRDefault="00F345B2" w:rsidP="00AD00D9">
      <w:pPr>
        <w:spacing w:line="360" w:lineRule="auto"/>
        <w:jc w:val="both"/>
        <w:rPr>
          <w:sz w:val="18"/>
        </w:rPr>
      </w:pPr>
    </w:p>
    <w:p w14:paraId="23725607" w14:textId="77777777" w:rsidR="00AD00D9" w:rsidRDefault="00AD00D9" w:rsidP="00AD00D9">
      <w:pPr>
        <w:spacing w:line="360" w:lineRule="auto"/>
        <w:jc w:val="both"/>
        <w:rPr>
          <w:sz w:val="18"/>
        </w:rPr>
      </w:pPr>
      <w:r>
        <w:rPr>
          <w:noProof/>
          <w:lang w:eastAsia="en-GB"/>
        </w:rPr>
        <w:lastRenderedPageBreak/>
        <mc:AlternateContent>
          <mc:Choice Requires="wpg">
            <w:drawing>
              <wp:anchor distT="0" distB="0" distL="114300" distR="114300" simplePos="0" relativeHeight="251625984" behindDoc="0" locked="0" layoutInCell="1" allowOverlap="1" wp14:anchorId="629CFA68" wp14:editId="25644701">
                <wp:simplePos x="0" y="0"/>
                <wp:positionH relativeFrom="margin">
                  <wp:align>center</wp:align>
                </wp:positionH>
                <wp:positionV relativeFrom="paragraph">
                  <wp:posOffset>0</wp:posOffset>
                </wp:positionV>
                <wp:extent cx="5047013" cy="7825839"/>
                <wp:effectExtent l="0" t="0" r="20320" b="3810"/>
                <wp:wrapNone/>
                <wp:docPr id="34" name="Group 34"/>
                <wp:cNvGraphicFramePr/>
                <a:graphic xmlns:a="http://schemas.openxmlformats.org/drawingml/2006/main">
                  <a:graphicData uri="http://schemas.microsoft.com/office/word/2010/wordprocessingGroup">
                    <wpg:wgp>
                      <wpg:cNvGrpSpPr/>
                      <wpg:grpSpPr>
                        <a:xfrm>
                          <a:off x="0" y="0"/>
                          <a:ext cx="5047013" cy="7825839"/>
                          <a:chOff x="0" y="0"/>
                          <a:chExt cx="5191125" cy="8134350"/>
                        </a:xfrm>
                      </wpg:grpSpPr>
                      <wpg:grpSp>
                        <wpg:cNvPr id="31" name="Group 31"/>
                        <wpg:cNvGrpSpPr/>
                        <wpg:grpSpPr>
                          <a:xfrm>
                            <a:off x="0" y="0"/>
                            <a:ext cx="3418840" cy="8134350"/>
                            <a:chOff x="0" y="0"/>
                            <a:chExt cx="3418840" cy="8134350"/>
                          </a:xfrm>
                        </wpg:grpSpPr>
                        <wpg:grpSp>
                          <wpg:cNvPr id="25" name="Group 25"/>
                          <wpg:cNvGrpSpPr/>
                          <wpg:grpSpPr>
                            <a:xfrm>
                              <a:off x="276225" y="142875"/>
                              <a:ext cx="3142615" cy="7991475"/>
                              <a:chOff x="0" y="0"/>
                              <a:chExt cx="3142615" cy="7991475"/>
                            </a:xfrm>
                          </wpg:grpSpPr>
                          <pic:pic xmlns:pic="http://schemas.openxmlformats.org/drawingml/2006/picture">
                            <pic:nvPicPr>
                              <pic:cNvPr id="21" name="Picture 2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125" cy="1779905"/>
                              </a:xfrm>
                              <a:prstGeom prst="rect">
                                <a:avLst/>
                              </a:prstGeom>
                              <a:noFill/>
                              <a:ln>
                                <a:noFill/>
                              </a:ln>
                            </pic:spPr>
                          </pic:pic>
                          <pic:pic xmlns:pic="http://schemas.openxmlformats.org/drawingml/2006/picture">
                            <pic:nvPicPr>
                              <pic:cNvPr id="23" name="Picture 2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42875" y="3924300"/>
                                <a:ext cx="2908935" cy="2009775"/>
                              </a:xfrm>
                              <a:prstGeom prst="rect">
                                <a:avLst/>
                              </a:prstGeom>
                              <a:noFill/>
                              <a:ln>
                                <a:noFill/>
                              </a:ln>
                            </pic:spPr>
                          </pic:pic>
                          <pic:pic xmlns:pic="http://schemas.openxmlformats.org/drawingml/2006/picture">
                            <pic:nvPicPr>
                              <pic:cNvPr id="22" name="Picture 2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5250" y="1866900"/>
                                <a:ext cx="2814320" cy="1983105"/>
                              </a:xfrm>
                              <a:prstGeom prst="rect">
                                <a:avLst/>
                              </a:prstGeom>
                              <a:noFill/>
                              <a:ln>
                                <a:noFill/>
                              </a:ln>
                            </pic:spPr>
                          </pic:pic>
                          <pic:pic xmlns:pic="http://schemas.openxmlformats.org/drawingml/2006/picture">
                            <pic:nvPicPr>
                              <pic:cNvPr id="24" name="Picture 2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42875" y="5915025"/>
                                <a:ext cx="2999740" cy="2076450"/>
                              </a:xfrm>
                              <a:prstGeom prst="rect">
                                <a:avLst/>
                              </a:prstGeom>
                              <a:noFill/>
                              <a:ln>
                                <a:noFill/>
                              </a:ln>
                            </pic:spPr>
                          </pic:pic>
                        </wpg:grpSp>
                        <wpg:grpSp>
                          <wpg:cNvPr id="30" name="Group 30"/>
                          <wpg:cNvGrpSpPr/>
                          <wpg:grpSpPr>
                            <a:xfrm>
                              <a:off x="0" y="0"/>
                              <a:ext cx="304800" cy="6276975"/>
                              <a:chOff x="38100" y="0"/>
                              <a:chExt cx="304800" cy="6276975"/>
                            </a:xfrm>
                          </wpg:grpSpPr>
                          <wps:wsp>
                            <wps:cNvPr id="26" name="Text Box 26"/>
                            <wps:cNvSpPr txBox="1"/>
                            <wps:spPr>
                              <a:xfrm>
                                <a:off x="66675" y="0"/>
                                <a:ext cx="2762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B88F53" w14:textId="77777777" w:rsidR="00CC32F4" w:rsidRPr="00327153" w:rsidRDefault="00CC32F4" w:rsidP="00AD00D9">
                                  <w:pPr>
                                    <w:rPr>
                                      <w:b/>
                                    </w:rPr>
                                  </w:pPr>
                                  <w:r>
                                    <w:rPr>
                                      <w:b/>
                                    </w:rPr>
                                    <w:t>A</w:t>
                                  </w:r>
                                </w:p>
                                <w:p w14:paraId="745F59FC"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57150" y="2009775"/>
                                <a:ext cx="2762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970A11" w14:textId="77777777" w:rsidR="00CC32F4" w:rsidRPr="00327153" w:rsidRDefault="00CC32F4" w:rsidP="00AD00D9">
                                  <w:pPr>
                                    <w:rPr>
                                      <w:b/>
                                    </w:rPr>
                                  </w:pPr>
                                  <w:r>
                                    <w:rPr>
                                      <w:b/>
                                    </w:rPr>
                                    <w:t>B</w:t>
                                  </w:r>
                                </w:p>
                                <w:p w14:paraId="2D69FAE7"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8100" y="3981450"/>
                                <a:ext cx="2762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D96925" w14:textId="77777777" w:rsidR="00CC32F4" w:rsidRPr="00327153" w:rsidRDefault="00CC32F4" w:rsidP="00AD00D9">
                                  <w:pPr>
                                    <w:rPr>
                                      <w:b/>
                                    </w:rPr>
                                  </w:pPr>
                                  <w:r>
                                    <w:rPr>
                                      <w:b/>
                                    </w:rPr>
                                    <w:t>C</w:t>
                                  </w:r>
                                </w:p>
                                <w:p w14:paraId="19A3B032"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57150" y="6010275"/>
                                <a:ext cx="2762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3B73F4" w14:textId="77777777" w:rsidR="00CC32F4" w:rsidRPr="00327153" w:rsidRDefault="00CC32F4" w:rsidP="00AD00D9">
                                  <w:pPr>
                                    <w:rPr>
                                      <w:b/>
                                    </w:rPr>
                                  </w:pPr>
                                  <w:r>
                                    <w:rPr>
                                      <w:b/>
                                    </w:rPr>
                                    <w:t>D</w:t>
                                  </w:r>
                                </w:p>
                                <w:p w14:paraId="66DC1F7F"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3" name="Picture 3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409950" y="1047750"/>
                            <a:ext cx="1781175" cy="2009775"/>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34" o:spid="_x0000_s1028" style="position:absolute;left:0;text-align:left;margin-left:0;margin-top:0;width:397.4pt;height:616.2pt;z-index:251625984;mso-position-horizontal:center;mso-position-horizontal-relative:margin;mso-width-relative:margin;mso-height-relative:margin" coordsize="51911,8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">
                <v:group id="Group 31" o:spid="_x0000_s1029" style="position:absolute;width:34188;height:81343" coordsize="34188,8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5" o:spid="_x0000_s1030" style="position:absolute;left:2762;top:1428;width:31426;height:79915" coordsize="31426,7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1" o:spid="_x0000_s1031" type="#_x0000_t75" style="position:absolute;width:29051;height:1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y7DGAAAA2wAAAA8AAABkcnMvZG93bnJldi54bWxEj91qwkAUhO+FvsNyCt7pJiloiK6hSIWK&#10;P1At0t4dsqdJaPZszK4a375bKPRymJlvmHnem0ZcqXO1ZQXxOAJBXFhdc6ng/bgapSCcR9bYWCYF&#10;d3KQLx4Gc8y0vfEbXQ++FAHCLkMFlfdtJqUrKjLoxrYlDt6X7Qz6ILtS6g5vAW4amUTRRBqsOSxU&#10;2NKyouL7cDEK0uNnutkm7R7P9PRySnbr5cd0rdTwsX+egfDU+//wX/tVK0hi+P0Sf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nLsMYAAADbAAAADwAAAAAAAAAAAAAA&#10;AACfAgAAZHJzL2Rvd25yZXYueG1sUEsFBgAAAAAEAAQA9wAAAJIDAAAAAA==&#10;">
                      <v:imagedata r:id="rId37" o:title=""/>
                      <v:path arrowok="t"/>
                    </v:shape>
                    <v:shape id="Picture 23" o:spid="_x0000_s1032" type="#_x0000_t75" style="position:absolute;left:1428;top:39243;width:29090;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5mdPCAAAA2wAAAA8AAABkcnMvZG93bnJldi54bWxEj0FrAjEUhO+C/yE8oTfNakF0NYorCF48&#10;aAXb23Pzulm6eVk2UeO/N4VCj8PMfMMs19E24k6drx0rGI8yEMSl0zVXCs4fu+EMhA/IGhvHpOBJ&#10;Htarfm+JuXYPPtL9FCqRIOxzVGBCaHMpfWnIoh+5ljh5366zGJLsKqk7fCS4beQky6bSYs1pwWBL&#10;W0Plz+lmFRzauY1feLleqoLLo5kVMfsslHobxM0CRKAY/sN/7b1WMHmH3y/pB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OZnTwgAAANsAAAAPAAAAAAAAAAAAAAAAAJ8C&#10;AABkcnMvZG93bnJldi54bWxQSwUGAAAAAAQABAD3AAAAjgMAAAAA&#10;">
                      <v:imagedata r:id="rId38" o:title=""/>
                      <v:path arrowok="t"/>
                    </v:shape>
                    <v:shape id="Picture 22" o:spid="_x0000_s1033" type="#_x0000_t75" style="position:absolute;left:952;top:18669;width:28143;height:19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6WmbGAAAA2wAAAA8AAABkcnMvZG93bnJldi54bWxEj09rwkAUxO+FfoflFbwU3TS0ItFVilTU&#10;nuKfg8dH9pmNzb4N2dWkfvpuodDjMDO/YWaL3tbiRq2vHCt4GSUgiAunKy4VHA+r4QSED8gaa8ek&#10;4Js8LOaPDzPMtOt4R7d9KEWEsM9QgQmhyaT0hSGLfuQa4uidXWsxRNmWUrfYRbitZZokY2mx4rhg&#10;sKGloeJrf7UKPi8no1cfef5c7u7depm/5a/jrVKDp/59CiJQH/7Df+2NVpCm8Psl/gA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paZsYAAADbAAAADwAAAAAAAAAAAAAA&#10;AACfAgAAZHJzL2Rvd25yZXYueG1sUEsFBgAAAAAEAAQA9wAAAJIDAAAAAA==&#10;">
                      <v:imagedata r:id="rId39" o:title=""/>
                      <v:path arrowok="t"/>
                    </v:shape>
                    <v:shape id="Picture 24" o:spid="_x0000_s1034" type="#_x0000_t75" style="position:absolute;left:1428;top:59150;width:29998;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xEzFAAAA2wAAAA8AAABkcnMvZG93bnJldi54bWxEj09rwkAUxO+FfoflFXqrm0iRkroGsQgi&#10;FeqfHrw9ss9sNPs2zW6T+O27BcHjMDO/Yab5YGvRUesrxwrSUQKCuHC64lLBYb98eQPhA7LG2jEp&#10;uJKHfPb4MMVMu5631O1CKSKEfYYKTAhNJqUvDFn0I9cQR+/kWoshyraUusU+wm0tx0kykRYrjgsG&#10;G1oYKi67X6vgx27D5ni1/Wf3lZrleth/fPuzUs9Pw/wdRKAh3MO39korGL/C/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EsRMxQAAANsAAAAPAAAAAAAAAAAAAAAA&#10;AJ8CAABkcnMvZG93bnJldi54bWxQSwUGAAAAAAQABAD3AAAAkQMAAAAA&#10;">
                      <v:imagedata r:id="rId40" o:title=""/>
                      <v:path arrowok="t"/>
                    </v:shape>
                  </v:group>
                  <v:group id="Group 30" o:spid="_x0000_s1035" style="position:absolute;width:3048;height:62769" coordorigin="381" coordsize="3048,6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26" o:spid="_x0000_s1036" type="#_x0000_t202" style="position:absolute;left:666;width:276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hJcMA&#10;AADbAAAADwAAAGRycy9kb3ducmV2LnhtbESPX2vCQBDE3wW/w7GCb/XiH0RSTwmWothCqfrStyW3&#10;TUJzeyG3avz2PUHwcZiZ3zDLdedqdaE2VJ4NjEcJKOLc24oLA6fj+8sCVBBki7VnMnCjAOtVv7fE&#10;1Porf9PlIIWKEA4pGihFmlTrkJfkMIx8Qxy9X986lCjbQtsWrxHuaj1Jkrl2WHFcKLGhTUn53+Hs&#10;DOxnP/g2lQ+6CXdfWbZdNLPwacxw0GWvoIQ6eYYf7Z01MJnD/Uv8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hJcMAAADbAAAADwAAAAAAAAAAAAAAAACYAgAAZHJzL2Rv&#10;d25yZXYueG1sUEsFBgAAAAAEAAQA9QAAAIgDAAAAAA==&#10;" fillcolor="white [3201]" strokecolor="white [3212]" strokeweight=".5pt">
                      <v:textbox>
                        <w:txbxContent>
                          <w:p w14:paraId="65B88F53" w14:textId="77777777" w:rsidR="00CC32F4" w:rsidRPr="00327153" w:rsidRDefault="00CC32F4" w:rsidP="00AD00D9">
                            <w:pPr>
                              <w:rPr>
                                <w:b/>
                              </w:rPr>
                            </w:pPr>
                            <w:r>
                              <w:rPr>
                                <w:b/>
                              </w:rPr>
                              <w:t>A</w:t>
                            </w:r>
                          </w:p>
                          <w:p w14:paraId="745F59FC" w14:textId="77777777" w:rsidR="00CC32F4" w:rsidRPr="00327153" w:rsidRDefault="00CC32F4" w:rsidP="00AD00D9">
                            <w:pPr>
                              <w:rPr>
                                <w:b/>
                              </w:rPr>
                            </w:pPr>
                          </w:p>
                        </w:txbxContent>
                      </v:textbox>
                    </v:shape>
                    <v:shape id="Text Box 27" o:spid="_x0000_s1037" type="#_x0000_t202" style="position:absolute;left:571;top:20097;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EvsQA&#10;AADbAAAADwAAAGRycy9kb3ducmV2LnhtbESPQWvCQBSE7wX/w/IK3nRTlTakrhIUUVpBanvp7ZF9&#10;TUKzb0P2qfHfuwWhx2FmvmHmy9416kxdqD0beBonoIgLb2suDXx9bkYpqCDIFhvPZOBKAZaLwcMc&#10;M+sv/EHno5QqQjhkaKASaTOtQ1GRwzD2LXH0fnznUKLsSm07vES4a/QkSZ61w5rjQoUtrSoqfo8n&#10;Z+Bt9o3rqbzTVbg/5Pk2bWdhb8zwsc9fQQn18h++t3fWwOQF/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hL7EAAAA2wAAAA8AAAAAAAAAAAAAAAAAmAIAAGRycy9k&#10;b3ducmV2LnhtbFBLBQYAAAAABAAEAPUAAACJAwAAAAA=&#10;" fillcolor="white [3201]" strokecolor="white [3212]" strokeweight=".5pt">
                      <v:textbox>
                        <w:txbxContent>
                          <w:p w14:paraId="30970A11" w14:textId="77777777" w:rsidR="00CC32F4" w:rsidRPr="00327153" w:rsidRDefault="00CC32F4" w:rsidP="00AD00D9">
                            <w:pPr>
                              <w:rPr>
                                <w:b/>
                              </w:rPr>
                            </w:pPr>
                            <w:r>
                              <w:rPr>
                                <w:b/>
                              </w:rPr>
                              <w:t>B</w:t>
                            </w:r>
                          </w:p>
                          <w:p w14:paraId="2D69FAE7" w14:textId="77777777" w:rsidR="00CC32F4" w:rsidRPr="00327153" w:rsidRDefault="00CC32F4" w:rsidP="00AD00D9">
                            <w:pPr>
                              <w:rPr>
                                <w:b/>
                              </w:rPr>
                            </w:pPr>
                          </w:p>
                        </w:txbxContent>
                      </v:textbox>
                    </v:shape>
                    <v:shape id="Text Box 28" o:spid="_x0000_s1038" type="#_x0000_t202" style="position:absolute;left:381;top:39814;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QzMAA&#10;AADbAAAADwAAAGRycy9kb3ducmV2LnhtbERPTWvCQBC9F/wPywi91Y1WikRXCYpYaqFUvXgbsmMS&#10;zM6G7Kjx37sHwePjfc8WnavVldpQeTYwHCSgiHNvKy4MHPbrjwmoIMgWa89k4E4BFvPe2wxT62/8&#10;T9edFCqGcEjRQCnSpFqHvCSHYeAb4sidfOtQImwLbVu8xXBX61GSfGmHFceGEhtalpSfdxdn4Gd8&#10;xNWnbOku3P1l2WbSjMOvMe/9LpuCEurkJX66v62BURwb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kQzMAAAADbAAAADwAAAAAAAAAAAAAAAACYAgAAZHJzL2Rvd25y&#10;ZXYueG1sUEsFBgAAAAAEAAQA9QAAAIUDAAAAAA==&#10;" fillcolor="white [3201]" strokecolor="white [3212]" strokeweight=".5pt">
                      <v:textbox>
                        <w:txbxContent>
                          <w:p w14:paraId="72D96925" w14:textId="77777777" w:rsidR="00CC32F4" w:rsidRPr="00327153" w:rsidRDefault="00CC32F4" w:rsidP="00AD00D9">
                            <w:pPr>
                              <w:rPr>
                                <w:b/>
                              </w:rPr>
                            </w:pPr>
                            <w:r>
                              <w:rPr>
                                <w:b/>
                              </w:rPr>
                              <w:t>C</w:t>
                            </w:r>
                          </w:p>
                          <w:p w14:paraId="19A3B032" w14:textId="77777777" w:rsidR="00CC32F4" w:rsidRPr="00327153" w:rsidRDefault="00CC32F4" w:rsidP="00AD00D9">
                            <w:pPr>
                              <w:rPr>
                                <w:b/>
                              </w:rPr>
                            </w:pPr>
                          </w:p>
                        </w:txbxContent>
                      </v:textbox>
                    </v:shape>
                    <v:shape id="Text Box 29" o:spid="_x0000_s1039" type="#_x0000_t202" style="position:absolute;left:571;top:60102;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V8QA&#10;AADbAAAADwAAAGRycy9kb3ducmV2LnhtbESPQWvCQBSE7wX/w/IK3nRTlZKmrhIUUVpBanvp7ZF9&#10;TUKzb0P2qfHfuwWhx2FmvmHmy9416kxdqD0beBonoIgLb2suDXx9bkYpqCDIFhvPZOBKAZaLwcMc&#10;M+sv/EHno5QqQjhkaKASaTOtQ1GRwzD2LXH0fnznUKLsSm07vES4a/QkSZ61w5rjQoUtrSoqfo8n&#10;Z+Bt9o3rqbzTVbg/5Pk2bWdhb8zwsc9fQQn18h++t3fWwOQF/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tVfEAAAA2wAAAA8AAAAAAAAAAAAAAAAAmAIAAGRycy9k&#10;b3ducmV2LnhtbFBLBQYAAAAABAAEAPUAAACJAwAAAAA=&#10;" fillcolor="white [3201]" strokecolor="white [3212]" strokeweight=".5pt">
                      <v:textbox>
                        <w:txbxContent>
                          <w:p w14:paraId="3F3B73F4" w14:textId="77777777" w:rsidR="00CC32F4" w:rsidRPr="00327153" w:rsidRDefault="00CC32F4" w:rsidP="00AD00D9">
                            <w:pPr>
                              <w:rPr>
                                <w:b/>
                              </w:rPr>
                            </w:pPr>
                            <w:r>
                              <w:rPr>
                                <w:b/>
                              </w:rPr>
                              <w:t>D</w:t>
                            </w:r>
                          </w:p>
                          <w:p w14:paraId="66DC1F7F" w14:textId="77777777" w:rsidR="00CC32F4" w:rsidRPr="00327153" w:rsidRDefault="00CC32F4" w:rsidP="00AD00D9">
                            <w:pPr>
                              <w:rPr>
                                <w:b/>
                              </w:rPr>
                            </w:pPr>
                          </w:p>
                        </w:txbxContent>
                      </v:textbox>
                    </v:shape>
                  </v:group>
                </v:group>
                <v:shape id="Picture 33" o:spid="_x0000_s1040" type="#_x0000_t75" style="position:absolute;left:34099;top:10477;width:17812;height:20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5fDEAAAA2wAAAA8AAABkcnMvZG93bnJldi54bWxEj0FrwkAUhO8F/8PyBG91Y7VSo6tIIODB&#10;Q40tvT6yzySYfRt3txr/vVsoeBxm5htmtelNK67kfGNZwWScgCAurW64UvB1zF8/QPiArLG1TAru&#10;5GGzHrysMNX2xge6FqESEcI+RQV1CF0qpS9rMujHtiOO3sk6gyFKV0nt8BbhppVvSTKXBhuOCzV2&#10;lNVUnotfo2B/CrPJ9yw/fP7s84tdbAv3nmVKjYb9dgkiUB+e4f/2TiuYTuHvS/w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D5fDEAAAA2wAAAA8AAAAAAAAAAAAAAAAA&#10;nwIAAGRycy9kb3ducmV2LnhtbFBLBQYAAAAABAAEAPcAAACQAwAAAAA=&#10;" stroked="t" strokecolor="black [3213]">
                  <v:imagedata r:id="rId41" o:title=""/>
                  <v:path arrowok="t"/>
                </v:shape>
                <w10:wrap anchorx="margin"/>
              </v:group>
            </w:pict>
          </mc:Fallback>
        </mc:AlternateContent>
      </w:r>
    </w:p>
    <w:p w14:paraId="745B1DDC" w14:textId="77777777" w:rsidR="00AD00D9" w:rsidRDefault="00AD00D9" w:rsidP="00AD00D9">
      <w:pPr>
        <w:spacing w:line="360" w:lineRule="auto"/>
        <w:jc w:val="both"/>
        <w:rPr>
          <w:sz w:val="18"/>
        </w:rPr>
      </w:pPr>
    </w:p>
    <w:p w14:paraId="66958086" w14:textId="77777777" w:rsidR="00AD00D9" w:rsidRDefault="00AD00D9" w:rsidP="00AD00D9">
      <w:pPr>
        <w:spacing w:line="360" w:lineRule="auto"/>
        <w:jc w:val="both"/>
        <w:rPr>
          <w:sz w:val="18"/>
        </w:rPr>
      </w:pPr>
    </w:p>
    <w:p w14:paraId="10707B69" w14:textId="77777777" w:rsidR="00AD00D9" w:rsidRDefault="00AD00D9" w:rsidP="00AD00D9">
      <w:pPr>
        <w:spacing w:line="360" w:lineRule="auto"/>
        <w:jc w:val="both"/>
        <w:rPr>
          <w:sz w:val="18"/>
        </w:rPr>
      </w:pPr>
    </w:p>
    <w:p w14:paraId="463B1FBF" w14:textId="77777777" w:rsidR="00AD00D9" w:rsidRDefault="00AD00D9" w:rsidP="00AD00D9">
      <w:pPr>
        <w:spacing w:line="360" w:lineRule="auto"/>
        <w:jc w:val="both"/>
        <w:rPr>
          <w:sz w:val="18"/>
        </w:rPr>
      </w:pPr>
    </w:p>
    <w:p w14:paraId="653DA97E" w14:textId="77777777" w:rsidR="00AD00D9" w:rsidRDefault="00AD00D9" w:rsidP="00AD00D9">
      <w:pPr>
        <w:spacing w:line="360" w:lineRule="auto"/>
        <w:jc w:val="both"/>
        <w:rPr>
          <w:sz w:val="18"/>
        </w:rPr>
      </w:pPr>
    </w:p>
    <w:p w14:paraId="099C2F14" w14:textId="77777777" w:rsidR="00AD00D9" w:rsidRDefault="00AD00D9" w:rsidP="00AD00D9">
      <w:pPr>
        <w:spacing w:line="360" w:lineRule="auto"/>
        <w:jc w:val="both"/>
        <w:rPr>
          <w:sz w:val="18"/>
        </w:rPr>
      </w:pPr>
    </w:p>
    <w:p w14:paraId="47C6BFBF" w14:textId="77777777" w:rsidR="00AD00D9" w:rsidRDefault="00AD00D9" w:rsidP="00AD00D9">
      <w:pPr>
        <w:spacing w:line="360" w:lineRule="auto"/>
        <w:jc w:val="both"/>
        <w:rPr>
          <w:sz w:val="18"/>
        </w:rPr>
      </w:pPr>
    </w:p>
    <w:p w14:paraId="2EB6E60B" w14:textId="77777777" w:rsidR="00AD00D9" w:rsidRDefault="00AD00D9" w:rsidP="00AD00D9">
      <w:pPr>
        <w:spacing w:line="360" w:lineRule="auto"/>
        <w:jc w:val="both"/>
        <w:rPr>
          <w:sz w:val="18"/>
        </w:rPr>
      </w:pPr>
    </w:p>
    <w:p w14:paraId="39A3FDCD" w14:textId="77777777" w:rsidR="00AD00D9" w:rsidRDefault="00AD00D9" w:rsidP="00AD00D9">
      <w:pPr>
        <w:spacing w:line="360" w:lineRule="auto"/>
        <w:jc w:val="both"/>
        <w:rPr>
          <w:sz w:val="18"/>
        </w:rPr>
      </w:pPr>
    </w:p>
    <w:p w14:paraId="634C7817" w14:textId="77777777" w:rsidR="00AD00D9" w:rsidRDefault="00AD00D9" w:rsidP="00AD00D9">
      <w:pPr>
        <w:spacing w:line="360" w:lineRule="auto"/>
        <w:jc w:val="both"/>
        <w:rPr>
          <w:sz w:val="18"/>
        </w:rPr>
      </w:pPr>
    </w:p>
    <w:p w14:paraId="07A7E34D" w14:textId="77777777" w:rsidR="00AD00D9" w:rsidRDefault="00AD00D9" w:rsidP="00AD00D9">
      <w:pPr>
        <w:spacing w:line="360" w:lineRule="auto"/>
        <w:jc w:val="both"/>
        <w:rPr>
          <w:sz w:val="18"/>
        </w:rPr>
      </w:pPr>
    </w:p>
    <w:p w14:paraId="4EC7A563" w14:textId="77777777" w:rsidR="00AD00D9" w:rsidRDefault="00AD00D9" w:rsidP="00AD00D9">
      <w:pPr>
        <w:spacing w:line="360" w:lineRule="auto"/>
        <w:jc w:val="both"/>
        <w:rPr>
          <w:sz w:val="18"/>
        </w:rPr>
      </w:pPr>
    </w:p>
    <w:p w14:paraId="5C20AB71" w14:textId="77777777" w:rsidR="00AD00D9" w:rsidRDefault="00AD00D9" w:rsidP="00AD00D9">
      <w:pPr>
        <w:spacing w:line="360" w:lineRule="auto"/>
        <w:jc w:val="both"/>
        <w:rPr>
          <w:sz w:val="18"/>
        </w:rPr>
      </w:pPr>
    </w:p>
    <w:p w14:paraId="6C5DFE24" w14:textId="77777777" w:rsidR="00AD00D9" w:rsidRDefault="00AD00D9" w:rsidP="00AD00D9">
      <w:pPr>
        <w:spacing w:line="360" w:lineRule="auto"/>
        <w:jc w:val="both"/>
        <w:rPr>
          <w:sz w:val="18"/>
        </w:rPr>
      </w:pPr>
    </w:p>
    <w:p w14:paraId="6CEBA116" w14:textId="77777777" w:rsidR="00AD00D9" w:rsidRDefault="00AD00D9" w:rsidP="00AD00D9">
      <w:pPr>
        <w:spacing w:line="360" w:lineRule="auto"/>
        <w:jc w:val="both"/>
        <w:rPr>
          <w:sz w:val="18"/>
        </w:rPr>
      </w:pPr>
    </w:p>
    <w:p w14:paraId="268FCC7E" w14:textId="77777777" w:rsidR="00AD00D9" w:rsidRDefault="00AD00D9" w:rsidP="00AD00D9">
      <w:pPr>
        <w:spacing w:line="360" w:lineRule="auto"/>
        <w:jc w:val="both"/>
        <w:rPr>
          <w:sz w:val="18"/>
        </w:rPr>
      </w:pPr>
    </w:p>
    <w:p w14:paraId="75A4CF38" w14:textId="77777777" w:rsidR="00AD00D9" w:rsidRDefault="00AD00D9" w:rsidP="00AD00D9">
      <w:pPr>
        <w:spacing w:line="360" w:lineRule="auto"/>
        <w:jc w:val="both"/>
        <w:rPr>
          <w:sz w:val="18"/>
        </w:rPr>
      </w:pPr>
    </w:p>
    <w:p w14:paraId="4EAE8231" w14:textId="77777777" w:rsidR="00AD00D9" w:rsidRDefault="00AD00D9" w:rsidP="00AD00D9">
      <w:pPr>
        <w:spacing w:line="360" w:lineRule="auto"/>
        <w:jc w:val="both"/>
        <w:rPr>
          <w:sz w:val="18"/>
        </w:rPr>
      </w:pPr>
    </w:p>
    <w:p w14:paraId="17C56C8B" w14:textId="77777777" w:rsidR="00AD00D9" w:rsidRDefault="00AD00D9" w:rsidP="00AD00D9">
      <w:pPr>
        <w:spacing w:line="360" w:lineRule="auto"/>
        <w:jc w:val="both"/>
        <w:rPr>
          <w:sz w:val="18"/>
        </w:rPr>
      </w:pPr>
    </w:p>
    <w:p w14:paraId="0BE1C2B4" w14:textId="77777777" w:rsidR="00AD00D9" w:rsidRDefault="00AD00D9" w:rsidP="00AD00D9">
      <w:pPr>
        <w:spacing w:line="360" w:lineRule="auto"/>
        <w:jc w:val="both"/>
        <w:rPr>
          <w:sz w:val="18"/>
        </w:rPr>
      </w:pPr>
    </w:p>
    <w:p w14:paraId="6EF71B53" w14:textId="77777777" w:rsidR="00AD00D9" w:rsidRDefault="00AD00D9" w:rsidP="00AD00D9">
      <w:pPr>
        <w:spacing w:line="360" w:lineRule="auto"/>
        <w:jc w:val="both"/>
        <w:rPr>
          <w:sz w:val="18"/>
        </w:rPr>
      </w:pPr>
    </w:p>
    <w:p w14:paraId="18E0383D" w14:textId="77777777" w:rsidR="00AD00D9" w:rsidRDefault="00AD00D9" w:rsidP="00AD00D9">
      <w:pPr>
        <w:spacing w:line="360" w:lineRule="auto"/>
        <w:jc w:val="both"/>
        <w:rPr>
          <w:sz w:val="18"/>
        </w:rPr>
      </w:pPr>
    </w:p>
    <w:p w14:paraId="6CDA4404" w14:textId="77777777" w:rsidR="00AD00D9" w:rsidRDefault="00AD00D9" w:rsidP="00AD00D9">
      <w:pPr>
        <w:spacing w:line="360" w:lineRule="auto"/>
        <w:jc w:val="both"/>
        <w:rPr>
          <w:sz w:val="18"/>
        </w:rPr>
      </w:pPr>
    </w:p>
    <w:p w14:paraId="0C702EB7" w14:textId="77777777" w:rsidR="00AD00D9" w:rsidRDefault="00AD00D9" w:rsidP="00AD00D9">
      <w:pPr>
        <w:spacing w:line="360" w:lineRule="auto"/>
        <w:jc w:val="both"/>
        <w:rPr>
          <w:sz w:val="18"/>
        </w:rPr>
      </w:pPr>
    </w:p>
    <w:p w14:paraId="46BCCD44" w14:textId="77777777" w:rsidR="00AD00D9" w:rsidRDefault="00AD00D9" w:rsidP="00AD00D9">
      <w:pPr>
        <w:spacing w:line="360" w:lineRule="auto"/>
        <w:jc w:val="both"/>
        <w:rPr>
          <w:sz w:val="18"/>
        </w:rPr>
      </w:pPr>
    </w:p>
    <w:p w14:paraId="6F3F0268" w14:textId="77777777" w:rsidR="004C5521" w:rsidRDefault="00AD00D9" w:rsidP="004C5521">
      <w:pPr>
        <w:spacing w:line="240" w:lineRule="auto"/>
        <w:jc w:val="both"/>
        <w:rPr>
          <w:i/>
        </w:rPr>
      </w:pPr>
      <w:bookmarkStart w:id="91" w:name="OLE_LINK1"/>
      <w:bookmarkStart w:id="92" w:name="OLE_LINK6"/>
      <w:proofErr w:type="gramStart"/>
      <w:r w:rsidRPr="0008124E">
        <w:rPr>
          <w:b/>
        </w:rPr>
        <w:t>Figure 5.</w:t>
      </w:r>
      <w:r>
        <w:rPr>
          <w:b/>
        </w:rPr>
        <w:t>7</w:t>
      </w:r>
      <w:r w:rsidRPr="0008124E">
        <w:rPr>
          <w:b/>
        </w:rPr>
        <w:t>.</w:t>
      </w:r>
      <w:proofErr w:type="gramEnd"/>
      <w:r>
        <w:t xml:space="preserve"> </w:t>
      </w:r>
      <w:r w:rsidRPr="00143EBC">
        <w:rPr>
          <w:i/>
        </w:rPr>
        <w:t>Difference in neuropsychological performance between T</w:t>
      </w:r>
      <w:r w:rsidR="004C5521">
        <w:rPr>
          <w:i/>
        </w:rPr>
        <w:t xml:space="preserve">ime </w:t>
      </w:r>
      <w:r w:rsidRPr="00143EBC">
        <w:rPr>
          <w:i/>
        </w:rPr>
        <w:t>1 and T</w:t>
      </w:r>
      <w:r w:rsidR="004C5521">
        <w:rPr>
          <w:i/>
        </w:rPr>
        <w:t xml:space="preserve">ime </w:t>
      </w:r>
      <w:r w:rsidRPr="00143EBC">
        <w:rPr>
          <w:i/>
        </w:rPr>
        <w:t xml:space="preserve">2 for the four groups </w:t>
      </w:r>
    </w:p>
    <w:p w14:paraId="3CF16FEC" w14:textId="5F4C35E8" w:rsidR="00AD00D9" w:rsidRPr="004C5521" w:rsidRDefault="00AD00D9" w:rsidP="004C5521">
      <w:pPr>
        <w:spacing w:line="240" w:lineRule="auto"/>
        <w:jc w:val="both"/>
        <w:rPr>
          <w:sz w:val="20"/>
        </w:rPr>
      </w:pPr>
      <w:r w:rsidRPr="00143EBC">
        <w:rPr>
          <w:sz w:val="20"/>
        </w:rPr>
        <w:t>NB. A)</w:t>
      </w:r>
      <w:r>
        <w:rPr>
          <w:sz w:val="20"/>
        </w:rPr>
        <w:t xml:space="preserve"> Overall Cognition</w:t>
      </w:r>
      <w:r w:rsidR="002735D6">
        <w:rPr>
          <w:sz w:val="20"/>
        </w:rPr>
        <w:t xml:space="preserve"> (composite z-score)</w:t>
      </w:r>
      <w:r>
        <w:rPr>
          <w:sz w:val="20"/>
        </w:rPr>
        <w:t xml:space="preserve">, </w:t>
      </w:r>
      <w:r w:rsidRPr="00143EBC">
        <w:rPr>
          <w:sz w:val="20"/>
        </w:rPr>
        <w:t xml:space="preserve">B) </w:t>
      </w:r>
      <w:r w:rsidR="002735D6">
        <w:rPr>
          <w:sz w:val="20"/>
        </w:rPr>
        <w:t>Short Cognitive Evaluation Battery (</w:t>
      </w:r>
      <w:r w:rsidRPr="00143EBC">
        <w:rPr>
          <w:sz w:val="20"/>
        </w:rPr>
        <w:t>SCEB</w:t>
      </w:r>
      <w:r w:rsidR="002735D6">
        <w:rPr>
          <w:sz w:val="20"/>
        </w:rPr>
        <w:t>)</w:t>
      </w:r>
      <w:r w:rsidRPr="00143EBC">
        <w:rPr>
          <w:sz w:val="20"/>
        </w:rPr>
        <w:t xml:space="preserve"> C)</w:t>
      </w:r>
      <w:r w:rsidRPr="00143EBC">
        <w:rPr>
          <w:i/>
          <w:sz w:val="20"/>
        </w:rPr>
        <w:t xml:space="preserve"> House Visual recall D) Letter Fluency </w:t>
      </w:r>
      <w:r>
        <w:rPr>
          <w:i/>
          <w:sz w:val="20"/>
        </w:rPr>
        <w:t xml:space="preserve">Task. </w:t>
      </w:r>
      <w:bookmarkEnd w:id="91"/>
      <w:r>
        <w:rPr>
          <w:sz w:val="18"/>
        </w:rPr>
        <w:t xml:space="preserve"> Key: Low = low performance, High = high performance, HL = hearing loss, H = hearing. </w:t>
      </w:r>
    </w:p>
    <w:bookmarkEnd w:id="92"/>
    <w:p w14:paraId="155F79DE" w14:textId="77777777" w:rsidR="00AD00D9" w:rsidRDefault="00AD00D9" w:rsidP="00AD00D9">
      <w:pPr>
        <w:spacing w:line="360" w:lineRule="auto"/>
        <w:jc w:val="both"/>
      </w:pPr>
      <w:r>
        <w:lastRenderedPageBreak/>
        <w:t>To investigate why individuals in the High, HL group declined between T1 and T2, further analysis was undertaken. As reported in Table 5.5, high performers were significantly younger with more years of education than the lower performers. Investigating age and education for the four groups (Table 5.19) showed the same result, there was a significant difference for age (</w:t>
      </w:r>
      <w:r w:rsidRPr="00F942C8">
        <w:t>F (</w:t>
      </w:r>
      <w:r>
        <w:t>3</w:t>
      </w:r>
      <w:r w:rsidRPr="00F942C8">
        <w:t>) =</w:t>
      </w:r>
      <w:r>
        <w:t>25.39</w:t>
      </w:r>
      <w:r w:rsidRPr="00F942C8">
        <w:t xml:space="preserve">, </w:t>
      </w:r>
      <w:r w:rsidRPr="00F942C8">
        <w:rPr>
          <w:i/>
        </w:rPr>
        <w:t>p</w:t>
      </w:r>
      <w:r>
        <w:rPr>
          <w:i/>
        </w:rPr>
        <w:t xml:space="preserve">&lt;.001) </w:t>
      </w:r>
      <w:r>
        <w:t>and years of education (</w:t>
      </w:r>
      <w:r>
        <w:rPr>
          <w:i/>
        </w:rPr>
        <w:t xml:space="preserve">U </w:t>
      </w:r>
      <w:r>
        <w:t xml:space="preserve">= 14.67, </w:t>
      </w:r>
      <w:r>
        <w:rPr>
          <w:i/>
        </w:rPr>
        <w:t>p</w:t>
      </w:r>
      <w:r>
        <w:t xml:space="preserve"> = .002), between the four groups. However Bonferroni post hoc comparisons showed that there was only a significant difference between the age of High, H and all of the other three groups, and similarly pairwise comparisons showed that there was only a significant difference in years of education between High, H and both of the low performance groups. Therefore, although people in High, H group were significantly younger than those in the High, HL group there was still a significant interaction after controlling for the effects of age. Although on average, years of education were higher for the High, HL group, there was no significant difference in years of education compared to any of the other groups and therefore suggesting that years of education could not account for the difference in performance over time. </w:t>
      </w:r>
    </w:p>
    <w:p w14:paraId="0AD2F7EB" w14:textId="77777777" w:rsidR="00AD00D9" w:rsidRDefault="00AD00D9" w:rsidP="00AD00D9">
      <w:pPr>
        <w:spacing w:line="360" w:lineRule="auto"/>
        <w:jc w:val="both"/>
      </w:pPr>
    </w:p>
    <w:p w14:paraId="5A7DA3AC" w14:textId="77777777" w:rsidR="00AD00D9" w:rsidRPr="0008124E" w:rsidRDefault="00AD00D9" w:rsidP="00AD00D9">
      <w:pPr>
        <w:spacing w:line="360" w:lineRule="auto"/>
        <w:jc w:val="both"/>
        <w:rPr>
          <w:i/>
        </w:rPr>
      </w:pPr>
      <w:proofErr w:type="gramStart"/>
      <w:r>
        <w:rPr>
          <w:b/>
        </w:rPr>
        <w:t>Table</w:t>
      </w:r>
      <w:r w:rsidRPr="0008124E">
        <w:rPr>
          <w:b/>
        </w:rPr>
        <w:t xml:space="preserve"> 5.1</w:t>
      </w:r>
      <w:r>
        <w:rPr>
          <w:b/>
        </w:rPr>
        <w:t>9</w:t>
      </w:r>
      <w:r w:rsidRPr="0008124E">
        <w:rPr>
          <w:b/>
        </w:rPr>
        <w:t>.</w:t>
      </w:r>
      <w:proofErr w:type="gramEnd"/>
      <w:r>
        <w:t xml:space="preserve"> </w:t>
      </w:r>
      <w:r>
        <w:rPr>
          <w:i/>
        </w:rPr>
        <w:t>Range and average age and education for the four groups</w:t>
      </w:r>
    </w:p>
    <w:tbl>
      <w:tblPr>
        <w:tblStyle w:val="PlainTable21"/>
        <w:tblW w:w="0" w:type="auto"/>
        <w:jc w:val="center"/>
        <w:tblLook w:val="0620" w:firstRow="1" w:lastRow="0" w:firstColumn="0" w:lastColumn="0" w:noHBand="1" w:noVBand="1"/>
      </w:tblPr>
      <w:tblGrid>
        <w:gridCol w:w="1949"/>
        <w:gridCol w:w="1493"/>
        <w:gridCol w:w="1722"/>
        <w:gridCol w:w="1722"/>
        <w:gridCol w:w="1722"/>
      </w:tblGrid>
      <w:tr w:rsidR="00AD00D9" w14:paraId="3D3BC5F5" w14:textId="77777777" w:rsidTr="0061652D">
        <w:trPr>
          <w:cnfStyle w:val="100000000000" w:firstRow="1" w:lastRow="0" w:firstColumn="0" w:lastColumn="0" w:oddVBand="0" w:evenVBand="0" w:oddHBand="0" w:evenHBand="0" w:firstRowFirstColumn="0" w:firstRowLastColumn="0" w:lastRowFirstColumn="0" w:lastRowLastColumn="0"/>
          <w:trHeight w:val="780"/>
          <w:jc w:val="center"/>
        </w:trPr>
        <w:tc>
          <w:tcPr>
            <w:tcW w:w="1949" w:type="dxa"/>
          </w:tcPr>
          <w:p w14:paraId="20FCEB42" w14:textId="77777777" w:rsidR="00AD00D9" w:rsidRDefault="00AD00D9" w:rsidP="005B010D">
            <w:pPr>
              <w:spacing w:line="360" w:lineRule="auto"/>
              <w:jc w:val="both"/>
            </w:pPr>
          </w:p>
        </w:tc>
        <w:tc>
          <w:tcPr>
            <w:tcW w:w="1493" w:type="dxa"/>
          </w:tcPr>
          <w:p w14:paraId="21D9FA6D" w14:textId="77777777" w:rsidR="00AD00D9" w:rsidRPr="00E3193B" w:rsidRDefault="00AD00D9" w:rsidP="005B010D">
            <w:pPr>
              <w:jc w:val="center"/>
              <w:rPr>
                <w:b w:val="0"/>
              </w:rPr>
            </w:pPr>
            <w:r w:rsidRPr="00E3193B">
              <w:rPr>
                <w:b w:val="0"/>
              </w:rPr>
              <w:t>Mean Age (SD)</w:t>
            </w:r>
          </w:p>
        </w:tc>
        <w:tc>
          <w:tcPr>
            <w:tcW w:w="1722" w:type="dxa"/>
          </w:tcPr>
          <w:p w14:paraId="4268EAF5" w14:textId="77777777" w:rsidR="00AD00D9" w:rsidRPr="00E3193B" w:rsidRDefault="00AD00D9" w:rsidP="005B010D">
            <w:pPr>
              <w:jc w:val="center"/>
              <w:rPr>
                <w:b w:val="0"/>
              </w:rPr>
            </w:pPr>
            <w:r w:rsidRPr="00E3193B">
              <w:rPr>
                <w:b w:val="0"/>
              </w:rPr>
              <w:t>Age range</w:t>
            </w:r>
          </w:p>
        </w:tc>
        <w:tc>
          <w:tcPr>
            <w:tcW w:w="1722" w:type="dxa"/>
          </w:tcPr>
          <w:p w14:paraId="4E0A9E28" w14:textId="77777777" w:rsidR="00AD00D9" w:rsidRPr="00E3193B" w:rsidRDefault="00AD00D9" w:rsidP="005B010D">
            <w:pPr>
              <w:jc w:val="center"/>
              <w:rPr>
                <w:b w:val="0"/>
              </w:rPr>
            </w:pPr>
            <w:r w:rsidRPr="00E3193B">
              <w:rPr>
                <w:b w:val="0"/>
              </w:rPr>
              <w:t>Median Education (IQR)</w:t>
            </w:r>
          </w:p>
        </w:tc>
        <w:tc>
          <w:tcPr>
            <w:tcW w:w="1722" w:type="dxa"/>
          </w:tcPr>
          <w:p w14:paraId="0862469E" w14:textId="77777777" w:rsidR="00AD00D9" w:rsidRPr="00E3193B" w:rsidRDefault="00AD00D9" w:rsidP="005B010D">
            <w:pPr>
              <w:jc w:val="center"/>
              <w:rPr>
                <w:b w:val="0"/>
              </w:rPr>
            </w:pPr>
            <w:r w:rsidRPr="00E3193B">
              <w:rPr>
                <w:b w:val="0"/>
              </w:rPr>
              <w:t>Education range</w:t>
            </w:r>
          </w:p>
        </w:tc>
      </w:tr>
      <w:tr w:rsidR="00AD00D9" w14:paraId="027AE9BF" w14:textId="77777777" w:rsidTr="0061652D">
        <w:trPr>
          <w:trHeight w:val="397"/>
          <w:jc w:val="center"/>
        </w:trPr>
        <w:tc>
          <w:tcPr>
            <w:tcW w:w="1949" w:type="dxa"/>
          </w:tcPr>
          <w:p w14:paraId="39262870" w14:textId="77777777" w:rsidR="00AD00D9" w:rsidRDefault="00AD00D9" w:rsidP="005B010D">
            <w:pPr>
              <w:spacing w:line="360" w:lineRule="auto"/>
              <w:jc w:val="both"/>
            </w:pPr>
            <w:r>
              <w:t>Low, HL  (n=22)</w:t>
            </w:r>
          </w:p>
        </w:tc>
        <w:tc>
          <w:tcPr>
            <w:tcW w:w="1493" w:type="dxa"/>
          </w:tcPr>
          <w:p w14:paraId="07EA21C3" w14:textId="77777777" w:rsidR="00AD00D9" w:rsidRDefault="00AD00D9" w:rsidP="005B010D">
            <w:pPr>
              <w:spacing w:line="360" w:lineRule="auto"/>
              <w:jc w:val="center"/>
            </w:pPr>
            <w:r>
              <w:t>76.32 (7.42)</w:t>
            </w:r>
          </w:p>
        </w:tc>
        <w:tc>
          <w:tcPr>
            <w:tcW w:w="1722" w:type="dxa"/>
          </w:tcPr>
          <w:p w14:paraId="3C1DFDD9" w14:textId="77777777" w:rsidR="00AD00D9" w:rsidRDefault="00AD00D9" w:rsidP="005B010D">
            <w:pPr>
              <w:spacing w:line="360" w:lineRule="auto"/>
              <w:jc w:val="center"/>
            </w:pPr>
            <w:r>
              <w:t>62-93</w:t>
            </w:r>
          </w:p>
        </w:tc>
        <w:tc>
          <w:tcPr>
            <w:tcW w:w="1722" w:type="dxa"/>
          </w:tcPr>
          <w:p w14:paraId="65A036A9" w14:textId="77777777" w:rsidR="00AD00D9" w:rsidRDefault="00AD00D9" w:rsidP="005B010D">
            <w:pPr>
              <w:spacing w:line="360" w:lineRule="auto"/>
              <w:jc w:val="center"/>
            </w:pPr>
            <w:r>
              <w:t>12.5 (6)</w:t>
            </w:r>
          </w:p>
        </w:tc>
        <w:tc>
          <w:tcPr>
            <w:tcW w:w="1722" w:type="dxa"/>
          </w:tcPr>
          <w:p w14:paraId="4E5DE083" w14:textId="77777777" w:rsidR="00AD00D9" w:rsidRDefault="00AD00D9" w:rsidP="005B010D">
            <w:pPr>
              <w:spacing w:line="360" w:lineRule="auto"/>
              <w:jc w:val="center"/>
            </w:pPr>
            <w:r>
              <w:t>9-20</w:t>
            </w:r>
          </w:p>
        </w:tc>
      </w:tr>
      <w:tr w:rsidR="00AD00D9" w14:paraId="2D4161BD" w14:textId="77777777" w:rsidTr="0061652D">
        <w:trPr>
          <w:trHeight w:val="397"/>
          <w:jc w:val="center"/>
        </w:trPr>
        <w:tc>
          <w:tcPr>
            <w:tcW w:w="1949" w:type="dxa"/>
          </w:tcPr>
          <w:p w14:paraId="4065E3EF" w14:textId="77777777" w:rsidR="00AD00D9" w:rsidRDefault="00AD00D9" w:rsidP="005B010D">
            <w:pPr>
              <w:spacing w:line="360" w:lineRule="auto"/>
              <w:jc w:val="both"/>
            </w:pPr>
            <w:r>
              <w:t>Low, H    (n=14)</w:t>
            </w:r>
          </w:p>
        </w:tc>
        <w:tc>
          <w:tcPr>
            <w:tcW w:w="1493" w:type="dxa"/>
          </w:tcPr>
          <w:p w14:paraId="1FE60D5D" w14:textId="77777777" w:rsidR="00AD00D9" w:rsidRDefault="00AD00D9" w:rsidP="005B010D">
            <w:pPr>
              <w:spacing w:line="360" w:lineRule="auto"/>
              <w:jc w:val="center"/>
            </w:pPr>
            <w:r>
              <w:t>69.64 (7.99)</w:t>
            </w:r>
          </w:p>
        </w:tc>
        <w:tc>
          <w:tcPr>
            <w:tcW w:w="1722" w:type="dxa"/>
          </w:tcPr>
          <w:p w14:paraId="579B627B" w14:textId="77777777" w:rsidR="00AD00D9" w:rsidRDefault="00AD00D9" w:rsidP="005B010D">
            <w:pPr>
              <w:spacing w:line="360" w:lineRule="auto"/>
              <w:jc w:val="center"/>
            </w:pPr>
            <w:r>
              <w:t>53-80</w:t>
            </w:r>
          </w:p>
        </w:tc>
        <w:tc>
          <w:tcPr>
            <w:tcW w:w="1722" w:type="dxa"/>
          </w:tcPr>
          <w:p w14:paraId="7F1DDD46" w14:textId="77777777" w:rsidR="00AD00D9" w:rsidRDefault="00AD00D9" w:rsidP="005B010D">
            <w:pPr>
              <w:spacing w:line="360" w:lineRule="auto"/>
              <w:jc w:val="center"/>
            </w:pPr>
            <w:r>
              <w:t>13.5 (6)</w:t>
            </w:r>
          </w:p>
        </w:tc>
        <w:tc>
          <w:tcPr>
            <w:tcW w:w="1722" w:type="dxa"/>
          </w:tcPr>
          <w:p w14:paraId="37BEC968" w14:textId="77777777" w:rsidR="00AD00D9" w:rsidRDefault="00AD00D9" w:rsidP="005B010D">
            <w:pPr>
              <w:spacing w:line="360" w:lineRule="auto"/>
              <w:jc w:val="center"/>
            </w:pPr>
            <w:r>
              <w:t>10-19</w:t>
            </w:r>
          </w:p>
        </w:tc>
      </w:tr>
      <w:tr w:rsidR="00AD00D9" w14:paraId="682674D9" w14:textId="77777777" w:rsidTr="0061652D">
        <w:trPr>
          <w:trHeight w:val="397"/>
          <w:jc w:val="center"/>
        </w:trPr>
        <w:tc>
          <w:tcPr>
            <w:tcW w:w="1949" w:type="dxa"/>
          </w:tcPr>
          <w:p w14:paraId="404F6A06" w14:textId="77777777" w:rsidR="00AD00D9" w:rsidRDefault="00AD00D9" w:rsidP="005B010D">
            <w:pPr>
              <w:spacing w:line="360" w:lineRule="auto"/>
              <w:jc w:val="both"/>
            </w:pPr>
            <w:r>
              <w:t>High, HL  (n=10)</w:t>
            </w:r>
          </w:p>
        </w:tc>
        <w:tc>
          <w:tcPr>
            <w:tcW w:w="1493" w:type="dxa"/>
          </w:tcPr>
          <w:p w14:paraId="41A34444" w14:textId="77777777" w:rsidR="00AD00D9" w:rsidRDefault="00AD00D9" w:rsidP="005B010D">
            <w:pPr>
              <w:spacing w:line="360" w:lineRule="auto"/>
              <w:jc w:val="center"/>
            </w:pPr>
            <w:r>
              <w:t>68.10 (8.95)</w:t>
            </w:r>
          </w:p>
        </w:tc>
        <w:tc>
          <w:tcPr>
            <w:tcW w:w="1722" w:type="dxa"/>
          </w:tcPr>
          <w:p w14:paraId="2F7EC79C" w14:textId="77777777" w:rsidR="00AD00D9" w:rsidRDefault="00AD00D9" w:rsidP="005B010D">
            <w:pPr>
              <w:spacing w:line="360" w:lineRule="auto"/>
              <w:jc w:val="center"/>
            </w:pPr>
            <w:r>
              <w:t>55-80</w:t>
            </w:r>
          </w:p>
        </w:tc>
        <w:tc>
          <w:tcPr>
            <w:tcW w:w="1722" w:type="dxa"/>
          </w:tcPr>
          <w:p w14:paraId="2DBC7C85" w14:textId="77777777" w:rsidR="00AD00D9" w:rsidRDefault="00AD00D9" w:rsidP="005B010D">
            <w:pPr>
              <w:spacing w:line="360" w:lineRule="auto"/>
              <w:jc w:val="center"/>
            </w:pPr>
            <w:r>
              <w:t>17 (2)</w:t>
            </w:r>
          </w:p>
        </w:tc>
        <w:tc>
          <w:tcPr>
            <w:tcW w:w="1722" w:type="dxa"/>
          </w:tcPr>
          <w:p w14:paraId="3301D3C8" w14:textId="77777777" w:rsidR="00AD00D9" w:rsidRDefault="00AD00D9" w:rsidP="005B010D">
            <w:pPr>
              <w:spacing w:line="360" w:lineRule="auto"/>
              <w:jc w:val="center"/>
            </w:pPr>
            <w:r>
              <w:t>12-18</w:t>
            </w:r>
          </w:p>
        </w:tc>
      </w:tr>
      <w:tr w:rsidR="00AD00D9" w14:paraId="7ACD5FDA" w14:textId="77777777" w:rsidTr="0061652D">
        <w:trPr>
          <w:trHeight w:val="382"/>
          <w:jc w:val="center"/>
        </w:trPr>
        <w:tc>
          <w:tcPr>
            <w:tcW w:w="1949" w:type="dxa"/>
          </w:tcPr>
          <w:p w14:paraId="265D96D4" w14:textId="77777777" w:rsidR="00AD00D9" w:rsidRDefault="00AD00D9" w:rsidP="005B010D">
            <w:pPr>
              <w:spacing w:line="360" w:lineRule="auto"/>
              <w:jc w:val="both"/>
            </w:pPr>
            <w:r>
              <w:t>High, H   (n= 38)</w:t>
            </w:r>
          </w:p>
        </w:tc>
        <w:tc>
          <w:tcPr>
            <w:tcW w:w="1493" w:type="dxa"/>
          </w:tcPr>
          <w:p w14:paraId="6F700F5D" w14:textId="77777777" w:rsidR="00AD00D9" w:rsidRDefault="00AD00D9" w:rsidP="005B010D">
            <w:pPr>
              <w:spacing w:line="360" w:lineRule="auto"/>
              <w:jc w:val="center"/>
            </w:pPr>
            <w:r>
              <w:t>57.18 (9.12)</w:t>
            </w:r>
          </w:p>
        </w:tc>
        <w:tc>
          <w:tcPr>
            <w:tcW w:w="1722" w:type="dxa"/>
          </w:tcPr>
          <w:p w14:paraId="390A6683" w14:textId="77777777" w:rsidR="00AD00D9" w:rsidRDefault="00AD00D9" w:rsidP="005B010D">
            <w:pPr>
              <w:spacing w:line="360" w:lineRule="auto"/>
              <w:jc w:val="center"/>
            </w:pPr>
            <w:r>
              <w:t>41-73</w:t>
            </w:r>
          </w:p>
        </w:tc>
        <w:tc>
          <w:tcPr>
            <w:tcW w:w="1722" w:type="dxa"/>
          </w:tcPr>
          <w:p w14:paraId="5F0B6FA7" w14:textId="77777777" w:rsidR="00AD00D9" w:rsidRDefault="00AD00D9" w:rsidP="005B010D">
            <w:pPr>
              <w:spacing w:line="360" w:lineRule="auto"/>
              <w:jc w:val="center"/>
            </w:pPr>
            <w:r>
              <w:t>17 (4)</w:t>
            </w:r>
          </w:p>
        </w:tc>
        <w:tc>
          <w:tcPr>
            <w:tcW w:w="1722" w:type="dxa"/>
          </w:tcPr>
          <w:p w14:paraId="54C73F1F" w14:textId="77777777" w:rsidR="00AD00D9" w:rsidRDefault="00AD00D9" w:rsidP="005B010D">
            <w:pPr>
              <w:spacing w:line="360" w:lineRule="auto"/>
              <w:jc w:val="center"/>
            </w:pPr>
            <w:r>
              <w:t>11-21</w:t>
            </w:r>
          </w:p>
        </w:tc>
      </w:tr>
    </w:tbl>
    <w:p w14:paraId="29A95C92" w14:textId="77777777" w:rsidR="00AD00D9" w:rsidRDefault="00AD00D9" w:rsidP="00AD00D9"/>
    <w:p w14:paraId="61511006" w14:textId="77777777" w:rsidR="00AD00D9" w:rsidRDefault="00AD00D9" w:rsidP="00AD00D9">
      <w:pPr>
        <w:spacing w:line="360" w:lineRule="auto"/>
        <w:jc w:val="both"/>
      </w:pPr>
      <w:r>
        <w:t xml:space="preserve">To evaluate whether the decline was associated with certain individuals rather than on the group level, scatterplots were produced for the four tests previously reported to show the trend with decreased performance between T1 and T2 for the 10 participants in the High, HL group, Figure 5.8 shows that on the individual level, there is no participant(s) who continuously decline across all of the tests more than others. </w:t>
      </w:r>
    </w:p>
    <w:p w14:paraId="7DE09EDA" w14:textId="77777777" w:rsidR="00AD00D9" w:rsidRDefault="00AD00D9" w:rsidP="00AD00D9">
      <w:pPr>
        <w:spacing w:line="360" w:lineRule="auto"/>
        <w:jc w:val="both"/>
      </w:pPr>
    </w:p>
    <w:p w14:paraId="2D3B07E2" w14:textId="77777777" w:rsidR="00AD00D9" w:rsidRDefault="00AD00D9" w:rsidP="00AD00D9">
      <w:pPr>
        <w:spacing w:line="360" w:lineRule="auto"/>
        <w:jc w:val="both"/>
      </w:pPr>
    </w:p>
    <w:p w14:paraId="4CAA3827" w14:textId="77777777" w:rsidR="00AD00D9" w:rsidRDefault="00AD00D9" w:rsidP="00AD00D9">
      <w:pPr>
        <w:spacing w:line="360" w:lineRule="auto"/>
        <w:jc w:val="both"/>
      </w:pPr>
    </w:p>
    <w:p w14:paraId="3938FBD9" w14:textId="77777777" w:rsidR="00AD00D9" w:rsidRDefault="00AD00D9" w:rsidP="00AD00D9">
      <w:pPr>
        <w:spacing w:line="360" w:lineRule="auto"/>
        <w:jc w:val="both"/>
      </w:pPr>
    </w:p>
    <w:p w14:paraId="5A2278D7" w14:textId="77777777" w:rsidR="00AD00D9" w:rsidRDefault="00AD00D9" w:rsidP="00AD00D9">
      <w:pPr>
        <w:spacing w:line="360" w:lineRule="auto"/>
        <w:jc w:val="both"/>
      </w:pPr>
      <w:r>
        <w:rPr>
          <w:noProof/>
          <w:lang w:eastAsia="en-GB"/>
        </w:rPr>
        <w:lastRenderedPageBreak/>
        <mc:AlternateContent>
          <mc:Choice Requires="wpg">
            <w:drawing>
              <wp:anchor distT="0" distB="0" distL="114300" distR="114300" simplePos="0" relativeHeight="251624960" behindDoc="0" locked="0" layoutInCell="1" allowOverlap="1" wp14:anchorId="05C2370F" wp14:editId="51917214">
                <wp:simplePos x="0" y="0"/>
                <wp:positionH relativeFrom="margin">
                  <wp:align>center</wp:align>
                </wp:positionH>
                <wp:positionV relativeFrom="paragraph">
                  <wp:posOffset>0</wp:posOffset>
                </wp:positionV>
                <wp:extent cx="6134100" cy="5467350"/>
                <wp:effectExtent l="0" t="0" r="0" b="0"/>
                <wp:wrapNone/>
                <wp:docPr id="20" name="Group 20"/>
                <wp:cNvGraphicFramePr/>
                <a:graphic xmlns:a="http://schemas.openxmlformats.org/drawingml/2006/main">
                  <a:graphicData uri="http://schemas.microsoft.com/office/word/2010/wordprocessingGroup">
                    <wpg:wgp>
                      <wpg:cNvGrpSpPr/>
                      <wpg:grpSpPr>
                        <a:xfrm>
                          <a:off x="0" y="0"/>
                          <a:ext cx="6134100" cy="5467350"/>
                          <a:chOff x="0" y="0"/>
                          <a:chExt cx="6134100" cy="5467350"/>
                        </a:xfrm>
                      </wpg:grpSpPr>
                      <wpg:grpSp>
                        <wpg:cNvPr id="18" name="Group 18"/>
                        <wpg:cNvGrpSpPr/>
                        <wpg:grpSpPr>
                          <a:xfrm>
                            <a:off x="0" y="0"/>
                            <a:ext cx="6134100" cy="5467350"/>
                            <a:chOff x="0" y="0"/>
                            <a:chExt cx="6134100" cy="5467350"/>
                          </a:xfrm>
                        </wpg:grpSpPr>
                        <wpg:grpSp>
                          <wpg:cNvPr id="15" name="Group 15"/>
                          <wpg:cNvGrpSpPr/>
                          <wpg:grpSpPr>
                            <a:xfrm>
                              <a:off x="0" y="0"/>
                              <a:ext cx="6134100" cy="5467350"/>
                              <a:chOff x="0" y="0"/>
                              <a:chExt cx="6134100" cy="5467350"/>
                            </a:xfrm>
                          </wpg:grpSpPr>
                          <wpg:grpSp>
                            <wpg:cNvPr id="9" name="Group 9"/>
                            <wpg:cNvGrpSpPr/>
                            <wpg:grpSpPr>
                              <a:xfrm>
                                <a:off x="0" y="0"/>
                                <a:ext cx="6134100" cy="5467350"/>
                                <a:chOff x="0" y="0"/>
                                <a:chExt cx="6134100" cy="5467350"/>
                              </a:xfrm>
                            </wpg:grpSpPr>
                            <pic:pic xmlns:pic="http://schemas.openxmlformats.org/drawingml/2006/picture">
                              <pic:nvPicPr>
                                <pic:cNvPr id="1" name="Picture 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3775" cy="2635250"/>
                                </a:xfrm>
                                <a:prstGeom prst="rect">
                                  <a:avLst/>
                                </a:prstGeom>
                                <a:noFill/>
                                <a:ln>
                                  <a:noFill/>
                                </a:ln>
                              </pic:spPr>
                            </pic:pic>
                            <pic:pic xmlns:pic="http://schemas.openxmlformats.org/drawingml/2006/picture">
                              <pic:nvPicPr>
                                <pic:cNvPr id="4" name="Picture 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105150" y="57150"/>
                                  <a:ext cx="3028950" cy="2643505"/>
                                </a:xfrm>
                                <a:prstGeom prst="rect">
                                  <a:avLst/>
                                </a:prstGeom>
                                <a:noFill/>
                                <a:ln>
                                  <a:noFill/>
                                </a:ln>
                              </pic:spPr>
                            </pic:pic>
                            <pic:pic xmlns:pic="http://schemas.openxmlformats.org/drawingml/2006/picture">
                              <pic:nvPicPr>
                                <pic:cNvPr id="6" name="Picture 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52400" y="2667000"/>
                                  <a:ext cx="2638425" cy="2638425"/>
                                </a:xfrm>
                                <a:prstGeom prst="rect">
                                  <a:avLst/>
                                </a:prstGeom>
                                <a:noFill/>
                                <a:ln>
                                  <a:noFill/>
                                </a:ln>
                              </pic:spPr>
                            </pic:pic>
                            <pic:pic xmlns:pic="http://schemas.openxmlformats.org/drawingml/2006/picture">
                              <pic:nvPicPr>
                                <pic:cNvPr id="8" name="Picture 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095625" y="2619375"/>
                                  <a:ext cx="2752725" cy="2847975"/>
                                </a:xfrm>
                                <a:prstGeom prst="rect">
                                  <a:avLst/>
                                </a:prstGeom>
                                <a:noFill/>
                                <a:ln>
                                  <a:noFill/>
                                </a:ln>
                              </pic:spPr>
                            </pic:pic>
                          </wpg:grpSp>
                          <wpg:grpSp>
                            <wpg:cNvPr id="14" name="Group 14"/>
                            <wpg:cNvGrpSpPr/>
                            <wpg:grpSpPr>
                              <a:xfrm>
                                <a:off x="66675" y="38099"/>
                                <a:ext cx="3228975" cy="2847976"/>
                                <a:chOff x="0" y="-1"/>
                                <a:chExt cx="3228975" cy="2847976"/>
                              </a:xfrm>
                            </wpg:grpSpPr>
                            <wps:wsp>
                              <wps:cNvPr id="10" name="Text Box 10"/>
                              <wps:cNvSpPr txBox="1"/>
                              <wps:spPr>
                                <a:xfrm>
                                  <a:off x="0" y="9525"/>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0EFB1" w14:textId="77777777" w:rsidR="00CC32F4" w:rsidRPr="002D1C14" w:rsidRDefault="00CC32F4" w:rsidP="00AD00D9">
                                    <w:pPr>
                                      <w:rPr>
                                        <w:b/>
                                        <w:sz w:val="28"/>
                                      </w:rPr>
                                    </w:pPr>
                                    <w:r w:rsidRPr="002D1C14">
                                      <w:rPr>
                                        <w:b/>
                                        <w:sz w:val="28"/>
                                      </w:rPr>
                                      <w:t>A</w:t>
                                    </w:r>
                                  </w:p>
                                  <w:p w14:paraId="53F81A56"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895600" y="-1"/>
                                  <a:ext cx="276225" cy="3718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75E54" w14:textId="77777777" w:rsidR="00CC32F4" w:rsidRPr="002D1C14" w:rsidRDefault="00CC32F4" w:rsidP="00AD00D9">
                                    <w:pPr>
                                      <w:rPr>
                                        <w:b/>
                                        <w:sz w:val="28"/>
                                      </w:rPr>
                                    </w:pPr>
                                    <w:r w:rsidRPr="002D1C14">
                                      <w:rPr>
                                        <w:b/>
                                        <w:sz w:val="28"/>
                                      </w:rPr>
                                      <w:t>B</w:t>
                                    </w:r>
                                  </w:p>
                                  <w:p w14:paraId="74FAA856"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581275"/>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E0F3C" w14:textId="77777777" w:rsidR="00CC32F4" w:rsidRPr="002D1C14" w:rsidRDefault="00CC32F4" w:rsidP="00AD00D9">
                                    <w:pPr>
                                      <w:rPr>
                                        <w:b/>
                                        <w:sz w:val="28"/>
                                      </w:rPr>
                                    </w:pPr>
                                    <w:r w:rsidRPr="002D1C14">
                                      <w:rPr>
                                        <w:b/>
                                        <w:sz w:val="28"/>
                                      </w:rPr>
                                      <w:t>C</w:t>
                                    </w:r>
                                  </w:p>
                                  <w:p w14:paraId="2D1B33C9"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952750" y="2543175"/>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55533" w14:textId="77777777" w:rsidR="00CC32F4" w:rsidRPr="002D1C14" w:rsidRDefault="00CC32F4" w:rsidP="00AD00D9">
                                    <w:pPr>
                                      <w:rPr>
                                        <w:b/>
                                        <w:sz w:val="28"/>
                                      </w:rPr>
                                    </w:pPr>
                                    <w:r w:rsidRPr="002D1C14">
                                      <w:rPr>
                                        <w:b/>
                                        <w:sz w:val="28"/>
                                      </w:rPr>
                                      <w:t>D</w:t>
                                    </w:r>
                                  </w:p>
                                  <w:p w14:paraId="44727AF1" w14:textId="77777777" w:rsidR="00CC32F4" w:rsidRPr="00327153" w:rsidRDefault="00CC32F4" w:rsidP="00AD00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7" name="Picture 1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057275" y="5114925"/>
                              <a:ext cx="971550" cy="295275"/>
                            </a:xfrm>
                            <a:prstGeom prst="rect">
                              <a:avLst/>
                            </a:prstGeom>
                            <a:noFill/>
                            <a:ln>
                              <a:noFill/>
                            </a:ln>
                          </pic:spPr>
                        </pic:pic>
                      </wpg:grpSp>
                      <pic:pic xmlns:pic="http://schemas.openxmlformats.org/drawingml/2006/picture">
                        <pic:nvPicPr>
                          <pic:cNvPr id="19" name="Picture 19"/>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4143375" y="2343150"/>
                            <a:ext cx="971550" cy="295275"/>
                          </a:xfrm>
                          <a:prstGeom prst="rect">
                            <a:avLst/>
                          </a:prstGeom>
                          <a:noFill/>
                          <a:ln>
                            <a:noFill/>
                          </a:ln>
                        </pic:spPr>
                      </pic:pic>
                    </wpg:wgp>
                  </a:graphicData>
                </a:graphic>
              </wp:anchor>
            </w:drawing>
          </mc:Choice>
          <mc:Fallback>
            <w:pict>
              <v:group id="Group 20" o:spid="_x0000_s1041" style="position:absolute;left:0;text-align:left;margin-left:0;margin-top:0;width:483pt;height:430.5pt;z-index:251624960;mso-position-horizontal:center;mso-position-horizontal-relative:margin" coordsize="61341,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">
                <v:group id="Group 18" o:spid="_x0000_s1042" style="position:absolute;width:61341;height:54673" coordsize="61341,5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5" o:spid="_x0000_s1043" style="position:absolute;width:61341;height:54673" coordsize="61341,5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9" o:spid="_x0000_s1044" style="position:absolute;width:61341;height:54673" coordsize="61341,5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 o:spid="_x0000_s1045" type="#_x0000_t75" style="position:absolute;width:35337;height:26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4bDAAAA2gAAAA8AAABkcnMvZG93bnJldi54bWxET0trwkAQvhf8D8sIvdVNaikhdRURpCK9&#10;GB/Q2zQ7TWKysyG7NWl/vSsUPA0f33Nmi8E04kKdqywriCcRCOLc6ooLBYf9+ikB4TyyxsYyKfgl&#10;B4v56GGGqbY97+iS+UKEEHYpKii9b1MpXV6SQTexLXHgvm1n0AfYFVJ32Idw08jnKHqVBisODSW2&#10;tCopr7MfoyBpXr7q5WlL75/VanucfvwlcXJW6nE8LN9AeBr8Xfzv3ugwH26v3K6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3hsMAAADaAAAADwAAAAAAAAAAAAAAAACf&#10;AgAAZHJzL2Rvd25yZXYueG1sUEsFBgAAAAAEAAQA9wAAAI8DAAAAAA==&#10;">
                        <v:imagedata r:id="rId47" o:title=""/>
                        <v:path arrowok="t"/>
                      </v:shape>
                      <v:shape id="Picture 4" o:spid="_x0000_s1046" type="#_x0000_t75" style="position:absolute;left:31051;top:571;width:30290;height:26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0fOjEAAAA2gAAAA8AAABkcnMvZG93bnJldi54bWxEj91qAjEUhO8F3yGcQu80WxGRrVH6g1ik&#10;rq2WXh82p7uLm5M1STV9+0YQvBxm5htmtoimFSdyvrGs4GGYgSAurW64UvC1Xw6mIHxA1thaJgV/&#10;5GEx7/dmmGt75k867UIlEoR9jgrqELpcSl/WZNAPbUecvB/rDIYkXSW1w3OCm1aOsmwiDTacFmrs&#10;6KWm8rD7NQqORVy5j+fCbTeTuC1G69f19/teqfu7+PQIIlAMt/C1/aYVjOFyJd0A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0fOjEAAAA2gAAAA8AAAAAAAAAAAAAAAAA&#10;nwIAAGRycy9kb3ducmV2LnhtbFBLBQYAAAAABAAEAPcAAACQAwAAAAA=&#10;">
                        <v:imagedata r:id="rId48" o:title=""/>
                        <v:path arrowok="t"/>
                      </v:shape>
                      <v:shape id="Picture 6" o:spid="_x0000_s1047" type="#_x0000_t75" style="position:absolute;left:1524;top:26670;width:26384;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yVLDAAAA2gAAAA8AAABkcnMvZG93bnJldi54bWxEj0FrwkAUhO8F/8PyhN6ajR6CpFlFBKUH&#10;FatCr4/sMwlm36a7q4n/visIPQ4z8w1TLAbTijs531hWMElSEMSl1Q1XCs6n9ccMhA/IGlvLpOBB&#10;Hhbz0VuBubY9f9P9GCoRIexzVFCH0OVS+rImgz6xHXH0LtYZDFG6SmqHfYSbVk7TNJMGG44LNXa0&#10;qqm8Hm9GwUEP2x+3SSfT1eyw3zx+92e3uyn1Ph6WnyACDeE//Gp/aQUZPK/EG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HJUsMAAADaAAAADwAAAAAAAAAAAAAAAACf&#10;AgAAZHJzL2Rvd25yZXYueG1sUEsFBgAAAAAEAAQA9wAAAI8DAAAAAA==&#10;">
                        <v:imagedata r:id="rId49" o:title=""/>
                        <v:path arrowok="t"/>
                      </v:shape>
                      <v:shape id="Picture 8" o:spid="_x0000_s1048" type="#_x0000_t75" style="position:absolute;left:30956;top:26193;width:27527;height:28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Bm/AAAA2gAAAA8AAABkcnMvZG93bnJldi54bWxET0tuwjAQ3SP1DtZU6g6csqhQikGAVNEu&#10;CiHlAKN4iAPxOLLdEG6PF0gsn95/vhxsK3ryoXGs4H2SgSCunG64VnD8+xrPQISIrLF1TApuFGC5&#10;eBnNMdfuygfqy1iLFMIhRwUmxi6XMlSGLIaJ64gTd3LeYkzQ11J7vKZw28ppln1Iiw2nBoMdbQxV&#10;l/LfKvj92bliKOTaFPsTnX23p23TK/X2Oqw+QUQa4lP8cH9rBWlrupJugFz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JvgZvwAAANoAAAAPAAAAAAAAAAAAAAAAAJ8CAABk&#10;cnMvZG93bnJldi54bWxQSwUGAAAAAAQABAD3AAAAiwMAAAAA&#10;">
                        <v:imagedata r:id="rId50" o:title=""/>
                        <v:path arrowok="t"/>
                      </v:shape>
                    </v:group>
                    <v:group id="Group 14" o:spid="_x0000_s1049" style="position:absolute;left:666;top:380;width:32290;height:28480" coordorigin="" coordsize="32289,2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0" o:spid="_x0000_s1050" type="#_x0000_t202" style="position:absolute;top:95;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1900EFB1" w14:textId="77777777" w:rsidR="00CC32F4" w:rsidRPr="002D1C14" w:rsidRDefault="00CC32F4" w:rsidP="00AD00D9">
                              <w:pPr>
                                <w:rPr>
                                  <w:b/>
                                  <w:sz w:val="28"/>
                                </w:rPr>
                              </w:pPr>
                              <w:r w:rsidRPr="002D1C14">
                                <w:rPr>
                                  <w:b/>
                                  <w:sz w:val="28"/>
                                </w:rPr>
                                <w:t>A</w:t>
                              </w:r>
                            </w:p>
                            <w:p w14:paraId="53F81A56" w14:textId="77777777" w:rsidR="00CC32F4" w:rsidRPr="00327153" w:rsidRDefault="00CC32F4" w:rsidP="00AD00D9">
                              <w:pPr>
                                <w:rPr>
                                  <w:b/>
                                </w:rPr>
                              </w:pPr>
                            </w:p>
                          </w:txbxContent>
                        </v:textbox>
                      </v:shape>
                      <v:shape id="Text Box 11" o:spid="_x0000_s1051" type="#_x0000_t202" style="position:absolute;left:28956;width:2762;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48475E54" w14:textId="77777777" w:rsidR="00CC32F4" w:rsidRPr="002D1C14" w:rsidRDefault="00CC32F4" w:rsidP="00AD00D9">
                              <w:pPr>
                                <w:rPr>
                                  <w:b/>
                                  <w:sz w:val="28"/>
                                </w:rPr>
                              </w:pPr>
                              <w:r w:rsidRPr="002D1C14">
                                <w:rPr>
                                  <w:b/>
                                  <w:sz w:val="28"/>
                                </w:rPr>
                                <w:t>B</w:t>
                              </w:r>
                            </w:p>
                            <w:p w14:paraId="74FAA856" w14:textId="77777777" w:rsidR="00CC32F4" w:rsidRPr="00327153" w:rsidRDefault="00CC32F4" w:rsidP="00AD00D9">
                              <w:pPr>
                                <w:rPr>
                                  <w:b/>
                                </w:rPr>
                              </w:pPr>
                            </w:p>
                          </w:txbxContent>
                        </v:textbox>
                      </v:shape>
                      <v:shape id="Text Box 12" o:spid="_x0000_s1052" type="#_x0000_t202" style="position:absolute;top:25812;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067E0F3C" w14:textId="77777777" w:rsidR="00CC32F4" w:rsidRPr="002D1C14" w:rsidRDefault="00CC32F4" w:rsidP="00AD00D9">
                              <w:pPr>
                                <w:rPr>
                                  <w:b/>
                                  <w:sz w:val="28"/>
                                </w:rPr>
                              </w:pPr>
                              <w:r w:rsidRPr="002D1C14">
                                <w:rPr>
                                  <w:b/>
                                  <w:sz w:val="28"/>
                                </w:rPr>
                                <w:t>C</w:t>
                              </w:r>
                            </w:p>
                            <w:p w14:paraId="2D1B33C9" w14:textId="77777777" w:rsidR="00CC32F4" w:rsidRPr="00327153" w:rsidRDefault="00CC32F4" w:rsidP="00AD00D9">
                              <w:pPr>
                                <w:rPr>
                                  <w:b/>
                                </w:rPr>
                              </w:pPr>
                            </w:p>
                          </w:txbxContent>
                        </v:textbox>
                      </v:shape>
                      <v:shape id="Text Box 13" o:spid="_x0000_s1053" type="#_x0000_t202" style="position:absolute;left:29527;top:25431;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14:paraId="63155533" w14:textId="77777777" w:rsidR="00CC32F4" w:rsidRPr="002D1C14" w:rsidRDefault="00CC32F4" w:rsidP="00AD00D9">
                              <w:pPr>
                                <w:rPr>
                                  <w:b/>
                                  <w:sz w:val="28"/>
                                </w:rPr>
                              </w:pPr>
                              <w:r w:rsidRPr="002D1C14">
                                <w:rPr>
                                  <w:b/>
                                  <w:sz w:val="28"/>
                                </w:rPr>
                                <w:t>D</w:t>
                              </w:r>
                            </w:p>
                            <w:p w14:paraId="44727AF1" w14:textId="77777777" w:rsidR="00CC32F4" w:rsidRPr="00327153" w:rsidRDefault="00CC32F4" w:rsidP="00AD00D9">
                              <w:pPr>
                                <w:rPr>
                                  <w:b/>
                                </w:rPr>
                              </w:pPr>
                            </w:p>
                          </w:txbxContent>
                        </v:textbox>
                      </v:shape>
                    </v:group>
                  </v:group>
                  <v:shape id="Picture 17" o:spid="_x0000_s1054" type="#_x0000_t75" style="position:absolute;left:10572;top:51149;width:9716;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d9e/AAAA2wAAAA8AAABkcnMvZG93bnJldi54bWxET0uLwjAQvgv7H8IIexFNXVCXapRFEBb0&#10;4mPvQzM2xWZSkth2/70RBG/z8T1nteltLVryoXKsYDrJQBAXTldcKricd+NvECEia6wdk4J/CrBZ&#10;fwxWmGvX8ZHaUyxFCuGQowITY5NLGQpDFsPENcSJuzpvMSboS6k9dinc1vIry+bSYsWpwWBDW0PF&#10;7XS3Crq6av/2RDPnMxpdtrvDtTQHpT6H/c8SRKQ+vsUv969O8xfw/CUdIN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y3fXvwAAANsAAAAPAAAAAAAAAAAAAAAAAJ8CAABk&#10;cnMvZG93bnJldi54bWxQSwUGAAAAAAQABAD3AAAAiwMAAAAA&#10;">
                    <v:imagedata r:id="rId51" o:title=""/>
                    <v:path arrowok="t"/>
                  </v:shape>
                </v:group>
                <v:shape id="Picture 19" o:spid="_x0000_s1055" type="#_x0000_t75" style="position:absolute;left:41433;top:23431;width:9716;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Rj6/AAAA2wAAAA8AAABkcnMvZG93bnJldi54bWxET0uLwjAQvgv7H8IIexFNXVDcapRFEBb0&#10;4mPvQzM2xWZSkth2/70RBG/z8T1nteltLVryoXKsYDrJQBAXTldcKricd+MFiBCRNdaOScE/Bdis&#10;PwYrzLXr+EjtKZYihXDIUYGJscmlDIUhi2HiGuLEXZ23GBP0pdQeuxRua/mVZXNpseLUYLChraHi&#10;drpbBV1dtX97opnzGY0u293hWpqDUp/D/mcJIlIf3+KX+1en+d/w/CUdIN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GEY+vwAAANsAAAAPAAAAAAAAAAAAAAAAAJ8CAABk&#10;cnMvZG93bnJldi54bWxQSwUGAAAAAAQABAD3AAAAiwMAAAAA&#10;">
                  <v:imagedata r:id="rId51" o:title=""/>
                  <v:path arrowok="t"/>
                </v:shape>
                <w10:wrap anchorx="margin"/>
              </v:group>
            </w:pict>
          </mc:Fallback>
        </mc:AlternateContent>
      </w:r>
    </w:p>
    <w:p w14:paraId="7782B51B" w14:textId="77777777" w:rsidR="00AD00D9" w:rsidRDefault="00AD00D9" w:rsidP="00AD00D9">
      <w:pPr>
        <w:spacing w:line="360" w:lineRule="auto"/>
        <w:jc w:val="both"/>
      </w:pPr>
    </w:p>
    <w:p w14:paraId="6C6AC750" w14:textId="77777777" w:rsidR="00AD00D9" w:rsidRDefault="00AD00D9" w:rsidP="00AD00D9">
      <w:pPr>
        <w:spacing w:line="360" w:lineRule="auto"/>
        <w:jc w:val="both"/>
      </w:pPr>
    </w:p>
    <w:p w14:paraId="576D47AA" w14:textId="77777777" w:rsidR="00AD00D9" w:rsidRDefault="00AD00D9" w:rsidP="00AD00D9">
      <w:pPr>
        <w:spacing w:line="360" w:lineRule="auto"/>
        <w:jc w:val="both"/>
      </w:pPr>
    </w:p>
    <w:p w14:paraId="16632B7D" w14:textId="77777777" w:rsidR="00AD00D9" w:rsidRDefault="00AD00D9" w:rsidP="00AD00D9">
      <w:pPr>
        <w:spacing w:line="360" w:lineRule="auto"/>
        <w:jc w:val="both"/>
      </w:pPr>
    </w:p>
    <w:p w14:paraId="75880F02" w14:textId="77777777" w:rsidR="00AD00D9" w:rsidRDefault="00AD00D9" w:rsidP="00AD00D9">
      <w:pPr>
        <w:spacing w:line="360" w:lineRule="auto"/>
        <w:jc w:val="both"/>
      </w:pPr>
    </w:p>
    <w:p w14:paraId="7FB4AD31" w14:textId="77777777" w:rsidR="00AD00D9" w:rsidRDefault="00AD00D9" w:rsidP="00AD00D9">
      <w:pPr>
        <w:spacing w:line="360" w:lineRule="auto"/>
        <w:jc w:val="both"/>
      </w:pPr>
    </w:p>
    <w:p w14:paraId="51653F8A" w14:textId="77777777" w:rsidR="00AD00D9" w:rsidRDefault="00AD00D9" w:rsidP="00AD00D9">
      <w:pPr>
        <w:spacing w:line="360" w:lineRule="auto"/>
        <w:jc w:val="both"/>
      </w:pPr>
    </w:p>
    <w:p w14:paraId="34436C06" w14:textId="77777777" w:rsidR="00AD00D9" w:rsidRDefault="00AD00D9" w:rsidP="00AD00D9">
      <w:pPr>
        <w:spacing w:line="360" w:lineRule="auto"/>
        <w:jc w:val="both"/>
      </w:pPr>
    </w:p>
    <w:p w14:paraId="1993E252" w14:textId="77777777" w:rsidR="00AD00D9" w:rsidRDefault="00AD00D9" w:rsidP="00AD00D9">
      <w:pPr>
        <w:spacing w:line="360" w:lineRule="auto"/>
        <w:jc w:val="both"/>
      </w:pPr>
    </w:p>
    <w:p w14:paraId="595E29D9" w14:textId="77777777" w:rsidR="00AD00D9" w:rsidRDefault="00AD00D9" w:rsidP="00AD00D9">
      <w:pPr>
        <w:spacing w:line="360" w:lineRule="auto"/>
        <w:jc w:val="both"/>
      </w:pPr>
    </w:p>
    <w:p w14:paraId="0C783D4E" w14:textId="77777777" w:rsidR="00AD00D9" w:rsidRDefault="00AD00D9" w:rsidP="00AD00D9">
      <w:pPr>
        <w:spacing w:line="360" w:lineRule="auto"/>
        <w:jc w:val="both"/>
      </w:pPr>
    </w:p>
    <w:p w14:paraId="7BD49A25" w14:textId="77777777" w:rsidR="00AD00D9" w:rsidRDefault="00AD00D9" w:rsidP="00AD00D9">
      <w:pPr>
        <w:spacing w:line="360" w:lineRule="auto"/>
        <w:jc w:val="both"/>
      </w:pPr>
    </w:p>
    <w:p w14:paraId="262A8237" w14:textId="77777777" w:rsidR="00AD00D9" w:rsidRDefault="00AD00D9" w:rsidP="00AD00D9">
      <w:pPr>
        <w:spacing w:line="360" w:lineRule="auto"/>
        <w:jc w:val="both"/>
      </w:pPr>
    </w:p>
    <w:p w14:paraId="47D24CB9" w14:textId="77777777" w:rsidR="00AD00D9" w:rsidRDefault="00AD00D9" w:rsidP="00AD00D9">
      <w:pPr>
        <w:spacing w:line="360" w:lineRule="auto"/>
        <w:jc w:val="both"/>
      </w:pPr>
    </w:p>
    <w:p w14:paraId="69D63FC1" w14:textId="77777777" w:rsidR="00AD00D9" w:rsidRDefault="00AD00D9" w:rsidP="00AD00D9">
      <w:pPr>
        <w:spacing w:line="360" w:lineRule="auto"/>
        <w:jc w:val="both"/>
      </w:pPr>
    </w:p>
    <w:p w14:paraId="5B58B431" w14:textId="77777777" w:rsidR="00AD00D9" w:rsidRDefault="00AD00D9" w:rsidP="00AD00D9">
      <w:pPr>
        <w:spacing w:line="360" w:lineRule="auto"/>
        <w:jc w:val="both"/>
      </w:pPr>
      <w:r>
        <w:rPr>
          <w:noProof/>
          <w:lang w:eastAsia="en-GB"/>
        </w:rPr>
        <w:drawing>
          <wp:anchor distT="0" distB="0" distL="114300" distR="114300" simplePos="0" relativeHeight="251627008" behindDoc="0" locked="0" layoutInCell="1" allowOverlap="1" wp14:anchorId="15F64D8D" wp14:editId="3587CE85">
            <wp:simplePos x="0" y="0"/>
            <wp:positionH relativeFrom="column">
              <wp:posOffset>1460665</wp:posOffset>
            </wp:positionH>
            <wp:positionV relativeFrom="paragraph">
              <wp:posOffset>183845</wp:posOffset>
            </wp:positionV>
            <wp:extent cx="2873829" cy="601507"/>
            <wp:effectExtent l="19050" t="19050" r="22225" b="273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3829" cy="601507"/>
                    </a:xfrm>
                    <a:prstGeom prst="rect">
                      <a:avLst/>
                    </a:prstGeom>
                    <a:noFill/>
                    <a:ln>
                      <a:solidFill>
                        <a:schemeClr val="tx1"/>
                      </a:solidFill>
                    </a:ln>
                  </pic:spPr>
                </pic:pic>
              </a:graphicData>
            </a:graphic>
          </wp:anchor>
        </w:drawing>
      </w:r>
    </w:p>
    <w:p w14:paraId="750596E9" w14:textId="77777777" w:rsidR="00AD00D9" w:rsidRDefault="00AD00D9" w:rsidP="00AD00D9">
      <w:pPr>
        <w:spacing w:line="360" w:lineRule="auto"/>
        <w:jc w:val="both"/>
      </w:pPr>
    </w:p>
    <w:p w14:paraId="727B640C" w14:textId="77777777" w:rsidR="00AD00D9" w:rsidRDefault="00AD00D9" w:rsidP="00AD00D9">
      <w:pPr>
        <w:spacing w:line="360" w:lineRule="auto"/>
        <w:jc w:val="both"/>
      </w:pPr>
    </w:p>
    <w:p w14:paraId="02BA26DC" w14:textId="311B53A8" w:rsidR="00AD00D9" w:rsidRDefault="00AD00D9" w:rsidP="00AD00D9">
      <w:pPr>
        <w:spacing w:line="240" w:lineRule="auto"/>
        <w:jc w:val="both"/>
        <w:rPr>
          <w:i/>
        </w:rPr>
      </w:pPr>
      <w:proofErr w:type="gramStart"/>
      <w:r>
        <w:rPr>
          <w:b/>
        </w:rPr>
        <w:t>Figure 5.8</w:t>
      </w:r>
      <w:r w:rsidRPr="0008124E">
        <w:rPr>
          <w:b/>
        </w:rPr>
        <w:t>.</w:t>
      </w:r>
      <w:proofErr w:type="gramEnd"/>
      <w:r>
        <w:t xml:space="preserve"> </w:t>
      </w:r>
      <w:r>
        <w:rPr>
          <w:i/>
        </w:rPr>
        <w:t>Individual performance from High, HL group on T</w:t>
      </w:r>
      <w:r w:rsidR="004C5521">
        <w:rPr>
          <w:i/>
        </w:rPr>
        <w:t xml:space="preserve">ime </w:t>
      </w:r>
      <w:r>
        <w:rPr>
          <w:i/>
        </w:rPr>
        <w:t>1 and T</w:t>
      </w:r>
      <w:r w:rsidR="004C5521">
        <w:rPr>
          <w:i/>
        </w:rPr>
        <w:t xml:space="preserve">ime </w:t>
      </w:r>
      <w:r>
        <w:rPr>
          <w:i/>
        </w:rPr>
        <w:t>2</w:t>
      </w:r>
    </w:p>
    <w:p w14:paraId="3A717B32" w14:textId="16B9B6D8" w:rsidR="00AD00D9" w:rsidRDefault="00AD00D9" w:rsidP="00AD00D9">
      <w:pPr>
        <w:spacing w:line="240" w:lineRule="auto"/>
        <w:jc w:val="both"/>
        <w:rPr>
          <w:sz w:val="20"/>
        </w:rPr>
      </w:pPr>
      <w:r w:rsidRPr="00125922">
        <w:rPr>
          <w:sz w:val="20"/>
        </w:rPr>
        <w:t>NB. A-D shows performance on individual cognitive tests where A) Overall Cognition, B) S</w:t>
      </w:r>
      <w:r w:rsidR="002735D6">
        <w:rPr>
          <w:sz w:val="20"/>
        </w:rPr>
        <w:t xml:space="preserve">hort </w:t>
      </w:r>
      <w:r w:rsidRPr="00125922">
        <w:rPr>
          <w:sz w:val="20"/>
        </w:rPr>
        <w:t>C</w:t>
      </w:r>
      <w:r w:rsidR="002735D6">
        <w:rPr>
          <w:sz w:val="20"/>
        </w:rPr>
        <w:t xml:space="preserve">ognitive </w:t>
      </w:r>
      <w:r w:rsidRPr="00125922">
        <w:rPr>
          <w:sz w:val="20"/>
        </w:rPr>
        <w:t>E</w:t>
      </w:r>
      <w:r w:rsidR="002735D6">
        <w:rPr>
          <w:sz w:val="20"/>
        </w:rPr>
        <w:t xml:space="preserve">valuation </w:t>
      </w:r>
      <w:r w:rsidRPr="00125922">
        <w:rPr>
          <w:sz w:val="20"/>
        </w:rPr>
        <w:t>B</w:t>
      </w:r>
      <w:r w:rsidR="002735D6">
        <w:rPr>
          <w:sz w:val="20"/>
        </w:rPr>
        <w:t>attery (SCEB)</w:t>
      </w:r>
      <w:r w:rsidRPr="00125922">
        <w:rPr>
          <w:sz w:val="20"/>
        </w:rPr>
        <w:t>, C) Visual House Recall, D) Letter</w:t>
      </w:r>
      <w:r>
        <w:rPr>
          <w:sz w:val="20"/>
        </w:rPr>
        <w:t xml:space="preserve"> Fluency. P refers to each participant. </w:t>
      </w:r>
      <w:r w:rsidR="002735D6">
        <w:rPr>
          <w:sz w:val="20"/>
        </w:rPr>
        <w:t xml:space="preserve">All participants scored within normal limits for each test at Time 1 and Time 2. </w:t>
      </w:r>
    </w:p>
    <w:p w14:paraId="67413056" w14:textId="77777777" w:rsidR="00AD00D9" w:rsidRPr="003B4CFB" w:rsidRDefault="00AD00D9" w:rsidP="00AD00D9">
      <w:pPr>
        <w:spacing w:line="240" w:lineRule="auto"/>
        <w:jc w:val="both"/>
      </w:pPr>
    </w:p>
    <w:p w14:paraId="4AE847C1" w14:textId="77777777" w:rsidR="00AD00D9" w:rsidRPr="007B284D" w:rsidRDefault="00AD00D9" w:rsidP="00FC1AE1">
      <w:pPr>
        <w:pStyle w:val="Heading3"/>
        <w:numPr>
          <w:ilvl w:val="4"/>
          <w:numId w:val="4"/>
        </w:numPr>
        <w:spacing w:line="360" w:lineRule="auto"/>
      </w:pPr>
      <w:r w:rsidRPr="007B284D">
        <w:t>Decline in hearing thresholds and cognition</w:t>
      </w:r>
    </w:p>
    <w:p w14:paraId="4C15A243" w14:textId="1182411A" w:rsidR="00AD00D9" w:rsidRDefault="00AD00D9" w:rsidP="00AD00D9">
      <w:pPr>
        <w:spacing w:line="360" w:lineRule="auto"/>
        <w:jc w:val="both"/>
      </w:pPr>
      <w:r>
        <w:t>The results of the Mixed Factorial ANOVA after control</w:t>
      </w:r>
      <w:r w:rsidR="004B0EFB">
        <w:t>ling for age, showed there was no</w:t>
      </w:r>
      <w:r>
        <w:t xml:space="preserve"> significant interaction between hearing decline and time (F (</w:t>
      </w:r>
      <w:r w:rsidR="004B0EFB">
        <w:t>1,82</w:t>
      </w:r>
      <w:r w:rsidRPr="00F942C8">
        <w:t xml:space="preserve">) = </w:t>
      </w:r>
      <w:r w:rsidR="004B0EFB">
        <w:t>2</w:t>
      </w:r>
      <w:r>
        <w:t>.</w:t>
      </w:r>
      <w:r w:rsidR="004B0EFB">
        <w:t>3</w:t>
      </w:r>
      <w:r>
        <w:t>6</w:t>
      </w:r>
      <w:r w:rsidRPr="00F942C8">
        <w:t xml:space="preserve"> , </w:t>
      </w:r>
      <w:r w:rsidRPr="00F942C8">
        <w:rPr>
          <w:i/>
        </w:rPr>
        <w:t>p</w:t>
      </w:r>
      <w:r w:rsidR="004B0EFB">
        <w:t>= .</w:t>
      </w:r>
      <w:r>
        <w:t>1</w:t>
      </w:r>
      <w:r w:rsidR="004B0EFB">
        <w:t>28</w:t>
      </w:r>
      <w:r w:rsidRPr="00F942C8">
        <w:t>)</w:t>
      </w:r>
      <w:r>
        <w:t xml:space="preserve">, suggesting that there was </w:t>
      </w:r>
      <w:r w:rsidR="004B0EFB">
        <w:lastRenderedPageBreak/>
        <w:t xml:space="preserve">no </w:t>
      </w:r>
      <w:r>
        <w:t>difference in change in Overall Cognition over time for those whose hearing declined or remained stable</w:t>
      </w:r>
      <w:r w:rsidR="00B261E2">
        <w:t xml:space="preserve"> (Figure 5.9)</w:t>
      </w:r>
      <w:r>
        <w:t>. Therefore although individuals who</w:t>
      </w:r>
      <w:r w:rsidR="004B0EFB">
        <w:t>se hearing</w:t>
      </w:r>
      <w:r>
        <w:t xml:space="preserve"> declined had lower performance at baseline and follow up, the decline in hearing thresholds did not predict decline in cognitive performance in this sample. </w:t>
      </w:r>
    </w:p>
    <w:p w14:paraId="74FEB46F" w14:textId="77777777" w:rsidR="00AD00D9" w:rsidRDefault="00AD00D9" w:rsidP="00AD00D9">
      <w:pPr>
        <w:spacing w:line="360" w:lineRule="auto"/>
        <w:jc w:val="both"/>
      </w:pPr>
    </w:p>
    <w:p w14:paraId="6A5D0D31" w14:textId="77777777" w:rsidR="00AD00D9" w:rsidRDefault="00D42E9A" w:rsidP="0061652D">
      <w:pPr>
        <w:spacing w:line="360" w:lineRule="auto"/>
        <w:jc w:val="center"/>
      </w:pPr>
      <w:r>
        <w:object w:dxaOrig="7510" w:dyaOrig="3564" w14:anchorId="7C7AACAE">
          <v:shape id="_x0000_i1034" type="#_x0000_t75" style="width:413.4pt;height:201.1pt" o:ole="">
            <v:imagedata r:id="rId53" o:title=""/>
          </v:shape>
          <o:OLEObject Type="Embed" ProgID="Prism7.Document" ShapeID="_x0000_i1034" DrawAspect="Content" ObjectID="_1600686952" r:id="rId54"/>
        </w:object>
      </w:r>
    </w:p>
    <w:p w14:paraId="0ED00F35" w14:textId="77777777" w:rsidR="00AD00D9" w:rsidRDefault="00AD00D9" w:rsidP="00AD00D9">
      <w:pPr>
        <w:spacing w:line="360" w:lineRule="auto"/>
        <w:jc w:val="both"/>
        <w:rPr>
          <w:i/>
        </w:rPr>
      </w:pPr>
      <w:bookmarkStart w:id="93" w:name="OLE_LINK11"/>
      <w:proofErr w:type="gramStart"/>
      <w:r>
        <w:rPr>
          <w:b/>
        </w:rPr>
        <w:t>Figure 5.9</w:t>
      </w:r>
      <w:r w:rsidRPr="0008124E">
        <w:rPr>
          <w:b/>
        </w:rPr>
        <w:t>.</w:t>
      </w:r>
      <w:proofErr w:type="gramEnd"/>
      <w:r>
        <w:t xml:space="preserve"> </w:t>
      </w:r>
      <w:r w:rsidRPr="0008124E">
        <w:rPr>
          <w:i/>
        </w:rPr>
        <w:t xml:space="preserve">Difference in Overall cognitive performance between Time 1 and Time 2 for </w:t>
      </w:r>
      <w:r>
        <w:rPr>
          <w:i/>
        </w:rPr>
        <w:t xml:space="preserve">two groups whose hearing remained stable or declined over time. </w:t>
      </w:r>
    </w:p>
    <w:bookmarkEnd w:id="93"/>
    <w:p w14:paraId="5EE42823" w14:textId="77777777" w:rsidR="00AD00D9" w:rsidRDefault="00AD00D9" w:rsidP="00AD00D9">
      <w:pPr>
        <w:spacing w:line="360" w:lineRule="auto"/>
        <w:jc w:val="both"/>
        <w:rPr>
          <w:i/>
        </w:rPr>
      </w:pPr>
    </w:p>
    <w:p w14:paraId="71E4B648" w14:textId="2954922F" w:rsidR="00AD00D9" w:rsidRDefault="00AD00D9" w:rsidP="00AD00D9">
      <w:pPr>
        <w:spacing w:line="360" w:lineRule="auto"/>
        <w:jc w:val="both"/>
      </w:pPr>
      <w:r>
        <w:t xml:space="preserve">The variance in hearing decline was great throughout </w:t>
      </w:r>
      <w:r w:rsidR="00EA6871">
        <w:t>the sample, as reported earlier, between 0 and 23.25</w:t>
      </w:r>
      <w:r w:rsidR="00453665">
        <w:t xml:space="preserve"> </w:t>
      </w:r>
      <w:proofErr w:type="spellStart"/>
      <w:r>
        <w:t>dB.</w:t>
      </w:r>
      <w:proofErr w:type="spellEnd"/>
      <w:r>
        <w:t xml:space="preserve"> The mean increase in hearing thresholds for each group is shown in Table 5.20, where on average participants increase in thresholds was 2.03</w:t>
      </w:r>
      <w:r w:rsidR="00453665">
        <w:t xml:space="preserve"> </w:t>
      </w:r>
      <w:r>
        <w:t>dB (SD= 3.37). However, the range of decline was up to 2</w:t>
      </w:r>
      <w:r w:rsidR="00374231">
        <w:t>3.25</w:t>
      </w:r>
      <w:r w:rsidR="00453665">
        <w:t xml:space="preserve"> </w:t>
      </w:r>
      <w:r>
        <w:t xml:space="preserve">dB for the Low, HL group, where 2 participants hearing declined significantly more than the mean, 13 and 22 dB respectively. </w:t>
      </w:r>
      <w:r w:rsidRPr="003D6615">
        <w:t>Figure 5.10</w:t>
      </w:r>
      <w:r>
        <w:t xml:space="preserve"> shows their individual performance (A and B) on each of the raw tests, where there was a decline in performance on Category Fluency and Digit Cancellation for participant A (shown in pinks), and the MMSE, SCEB, House Recall, Category Fluency and Digit Cancellation for participant B (shown in greens). Therefore </w:t>
      </w:r>
      <w:r w:rsidR="008005A8">
        <w:t>individuals,</w:t>
      </w:r>
      <w:r>
        <w:t xml:space="preserve"> whose hearing declined more rapidly, may show a change in cognitive performance. </w:t>
      </w:r>
    </w:p>
    <w:p w14:paraId="1497DF58" w14:textId="77777777" w:rsidR="002B4FF8" w:rsidRDefault="002B4FF8" w:rsidP="00AD00D9">
      <w:pPr>
        <w:spacing w:line="360" w:lineRule="auto"/>
        <w:jc w:val="both"/>
      </w:pPr>
    </w:p>
    <w:p w14:paraId="2160016C" w14:textId="77777777" w:rsidR="002B4FF8" w:rsidRDefault="002B4FF8" w:rsidP="00AD00D9">
      <w:pPr>
        <w:spacing w:line="360" w:lineRule="auto"/>
        <w:jc w:val="both"/>
      </w:pPr>
    </w:p>
    <w:p w14:paraId="7B234686" w14:textId="77777777" w:rsidR="002B4FF8" w:rsidRDefault="002B4FF8" w:rsidP="00AD00D9">
      <w:pPr>
        <w:spacing w:line="360" w:lineRule="auto"/>
        <w:jc w:val="both"/>
      </w:pPr>
    </w:p>
    <w:p w14:paraId="08571E7A" w14:textId="77777777" w:rsidR="003D6615" w:rsidRDefault="003D6615" w:rsidP="00AD00D9">
      <w:pPr>
        <w:spacing w:line="360" w:lineRule="auto"/>
        <w:jc w:val="both"/>
      </w:pPr>
    </w:p>
    <w:p w14:paraId="66902940" w14:textId="77777777" w:rsidR="00AD00D9" w:rsidRPr="008B6149" w:rsidRDefault="00AD00D9" w:rsidP="00AD00D9">
      <w:pPr>
        <w:spacing w:line="360" w:lineRule="auto"/>
        <w:jc w:val="both"/>
        <w:rPr>
          <w:i/>
        </w:rPr>
      </w:pPr>
      <w:proofErr w:type="gramStart"/>
      <w:r>
        <w:rPr>
          <w:b/>
        </w:rPr>
        <w:lastRenderedPageBreak/>
        <w:t>Table 5.20</w:t>
      </w:r>
      <w:r w:rsidRPr="0008124E">
        <w:rPr>
          <w:b/>
        </w:rPr>
        <w:t>.</w:t>
      </w:r>
      <w:proofErr w:type="gramEnd"/>
      <w:r>
        <w:t xml:space="preserve"> </w:t>
      </w:r>
      <w:r>
        <w:rPr>
          <w:i/>
        </w:rPr>
        <w:t>Mean decline in hearing (increase in thresholds) for the four groups</w:t>
      </w:r>
    </w:p>
    <w:tbl>
      <w:tblPr>
        <w:tblStyle w:val="PlainTable21"/>
        <w:tblW w:w="0" w:type="auto"/>
        <w:jc w:val="center"/>
        <w:tblLook w:val="0620" w:firstRow="1" w:lastRow="0" w:firstColumn="0" w:lastColumn="0" w:noHBand="1" w:noVBand="1"/>
      </w:tblPr>
      <w:tblGrid>
        <w:gridCol w:w="2579"/>
        <w:gridCol w:w="1976"/>
        <w:gridCol w:w="2279"/>
      </w:tblGrid>
      <w:tr w:rsidR="00AD00D9" w14:paraId="529FE61F" w14:textId="77777777" w:rsidTr="0061652D">
        <w:trPr>
          <w:cnfStyle w:val="100000000000" w:firstRow="1" w:lastRow="0" w:firstColumn="0" w:lastColumn="0" w:oddVBand="0" w:evenVBand="0" w:oddHBand="0" w:evenHBand="0" w:firstRowFirstColumn="0" w:firstRowLastColumn="0" w:lastRowFirstColumn="0" w:lastRowLastColumn="0"/>
          <w:trHeight w:val="436"/>
          <w:jc w:val="center"/>
        </w:trPr>
        <w:tc>
          <w:tcPr>
            <w:tcW w:w="2579" w:type="dxa"/>
          </w:tcPr>
          <w:p w14:paraId="438B5D82" w14:textId="77777777" w:rsidR="00AD00D9" w:rsidRDefault="00AD00D9" w:rsidP="005B010D">
            <w:pPr>
              <w:spacing w:line="360" w:lineRule="auto"/>
              <w:jc w:val="both"/>
            </w:pPr>
          </w:p>
        </w:tc>
        <w:tc>
          <w:tcPr>
            <w:tcW w:w="1976" w:type="dxa"/>
          </w:tcPr>
          <w:p w14:paraId="548F1539" w14:textId="5341DD48" w:rsidR="00AD00D9" w:rsidRPr="00E3193B" w:rsidRDefault="00AD00D9" w:rsidP="005B010D">
            <w:pPr>
              <w:jc w:val="center"/>
              <w:rPr>
                <w:b w:val="0"/>
              </w:rPr>
            </w:pPr>
            <w:r>
              <w:rPr>
                <w:b w:val="0"/>
              </w:rPr>
              <w:t xml:space="preserve">Decline </w:t>
            </w:r>
            <w:r w:rsidR="0061652D">
              <w:rPr>
                <w:b w:val="0"/>
              </w:rPr>
              <w:t>(SD)</w:t>
            </w:r>
          </w:p>
        </w:tc>
        <w:tc>
          <w:tcPr>
            <w:tcW w:w="2279" w:type="dxa"/>
          </w:tcPr>
          <w:p w14:paraId="102E131C" w14:textId="2862040B" w:rsidR="00AD00D9" w:rsidRPr="00E3193B" w:rsidRDefault="0061652D" w:rsidP="005B010D">
            <w:pPr>
              <w:jc w:val="center"/>
              <w:rPr>
                <w:b w:val="0"/>
              </w:rPr>
            </w:pPr>
            <w:r>
              <w:rPr>
                <w:b w:val="0"/>
              </w:rPr>
              <w:t>R</w:t>
            </w:r>
            <w:r w:rsidR="00AD00D9" w:rsidRPr="00E3193B">
              <w:rPr>
                <w:b w:val="0"/>
              </w:rPr>
              <w:t>ange</w:t>
            </w:r>
          </w:p>
        </w:tc>
      </w:tr>
      <w:tr w:rsidR="00AD00D9" w14:paraId="257F35AF" w14:textId="77777777" w:rsidTr="0061652D">
        <w:trPr>
          <w:trHeight w:val="436"/>
          <w:jc w:val="center"/>
        </w:trPr>
        <w:tc>
          <w:tcPr>
            <w:tcW w:w="2579" w:type="dxa"/>
          </w:tcPr>
          <w:p w14:paraId="5B4C2201" w14:textId="77777777" w:rsidR="00AD00D9" w:rsidRDefault="00AD00D9" w:rsidP="005B010D">
            <w:pPr>
              <w:spacing w:line="360" w:lineRule="auto"/>
              <w:jc w:val="both"/>
            </w:pPr>
            <w:r>
              <w:t>Low, HL  (n=22)</w:t>
            </w:r>
          </w:p>
        </w:tc>
        <w:tc>
          <w:tcPr>
            <w:tcW w:w="1976" w:type="dxa"/>
          </w:tcPr>
          <w:p w14:paraId="12C16C0A" w14:textId="77777777" w:rsidR="00AD00D9" w:rsidRDefault="00AD00D9" w:rsidP="005B010D">
            <w:pPr>
              <w:spacing w:line="360" w:lineRule="auto"/>
              <w:jc w:val="center"/>
            </w:pPr>
            <w:r>
              <w:t>5.07 (4.96)</w:t>
            </w:r>
          </w:p>
        </w:tc>
        <w:tc>
          <w:tcPr>
            <w:tcW w:w="2279" w:type="dxa"/>
          </w:tcPr>
          <w:p w14:paraId="215A6FC9" w14:textId="77777777" w:rsidR="00AD00D9" w:rsidRDefault="00AD00D9" w:rsidP="005B010D">
            <w:pPr>
              <w:spacing w:line="360" w:lineRule="auto"/>
              <w:jc w:val="center"/>
            </w:pPr>
            <w:r>
              <w:t>0-22</w:t>
            </w:r>
          </w:p>
        </w:tc>
      </w:tr>
      <w:tr w:rsidR="00AD00D9" w14:paraId="544DBC15" w14:textId="77777777" w:rsidTr="0061652D">
        <w:trPr>
          <w:trHeight w:val="456"/>
          <w:jc w:val="center"/>
        </w:trPr>
        <w:tc>
          <w:tcPr>
            <w:tcW w:w="2579" w:type="dxa"/>
          </w:tcPr>
          <w:p w14:paraId="1C3B2EE0" w14:textId="77777777" w:rsidR="00AD00D9" w:rsidRDefault="00AD00D9" w:rsidP="005B010D">
            <w:pPr>
              <w:spacing w:line="360" w:lineRule="auto"/>
              <w:jc w:val="both"/>
            </w:pPr>
            <w:r>
              <w:t>Low, H    (n=14)</w:t>
            </w:r>
          </w:p>
        </w:tc>
        <w:tc>
          <w:tcPr>
            <w:tcW w:w="1976" w:type="dxa"/>
          </w:tcPr>
          <w:p w14:paraId="258218F9" w14:textId="77777777" w:rsidR="00AD00D9" w:rsidRDefault="00AD00D9" w:rsidP="005B010D">
            <w:pPr>
              <w:spacing w:line="360" w:lineRule="auto"/>
              <w:jc w:val="center"/>
            </w:pPr>
            <w:r>
              <w:t>1.11 (1.62)</w:t>
            </w:r>
          </w:p>
        </w:tc>
        <w:tc>
          <w:tcPr>
            <w:tcW w:w="2279" w:type="dxa"/>
          </w:tcPr>
          <w:p w14:paraId="0B04DAE2" w14:textId="77777777" w:rsidR="00AD00D9" w:rsidRDefault="00AD00D9" w:rsidP="005B010D">
            <w:pPr>
              <w:spacing w:line="360" w:lineRule="auto"/>
              <w:jc w:val="center"/>
            </w:pPr>
            <w:r>
              <w:t>0-5</w:t>
            </w:r>
          </w:p>
        </w:tc>
      </w:tr>
      <w:tr w:rsidR="00AD00D9" w14:paraId="432D65A0" w14:textId="77777777" w:rsidTr="0061652D">
        <w:trPr>
          <w:trHeight w:val="436"/>
          <w:jc w:val="center"/>
        </w:trPr>
        <w:tc>
          <w:tcPr>
            <w:tcW w:w="2579" w:type="dxa"/>
          </w:tcPr>
          <w:p w14:paraId="4535635F" w14:textId="77777777" w:rsidR="00AD00D9" w:rsidRDefault="00AD00D9" w:rsidP="005B010D">
            <w:pPr>
              <w:spacing w:line="360" w:lineRule="auto"/>
              <w:jc w:val="both"/>
            </w:pPr>
            <w:r>
              <w:t>High, HL  (n=10)</w:t>
            </w:r>
          </w:p>
        </w:tc>
        <w:tc>
          <w:tcPr>
            <w:tcW w:w="1976" w:type="dxa"/>
          </w:tcPr>
          <w:p w14:paraId="2C320303" w14:textId="77777777" w:rsidR="00AD00D9" w:rsidRDefault="00AD00D9" w:rsidP="005B010D">
            <w:pPr>
              <w:spacing w:line="360" w:lineRule="auto"/>
              <w:jc w:val="center"/>
            </w:pPr>
            <w:r>
              <w:t>1.90 (1.97)</w:t>
            </w:r>
          </w:p>
        </w:tc>
        <w:tc>
          <w:tcPr>
            <w:tcW w:w="2279" w:type="dxa"/>
          </w:tcPr>
          <w:p w14:paraId="15AA5938" w14:textId="77777777" w:rsidR="00AD00D9" w:rsidRDefault="00AD00D9" w:rsidP="005B010D">
            <w:pPr>
              <w:spacing w:line="360" w:lineRule="auto"/>
              <w:jc w:val="center"/>
            </w:pPr>
            <w:r>
              <w:t>0-5</w:t>
            </w:r>
          </w:p>
        </w:tc>
      </w:tr>
      <w:tr w:rsidR="00AD00D9" w14:paraId="7621E0B7" w14:textId="77777777" w:rsidTr="0061652D">
        <w:trPr>
          <w:trHeight w:val="436"/>
          <w:jc w:val="center"/>
        </w:trPr>
        <w:tc>
          <w:tcPr>
            <w:tcW w:w="2579" w:type="dxa"/>
          </w:tcPr>
          <w:p w14:paraId="3FA09260" w14:textId="77777777" w:rsidR="00AD00D9" w:rsidRDefault="00AD00D9" w:rsidP="005B010D">
            <w:pPr>
              <w:spacing w:line="360" w:lineRule="auto"/>
              <w:jc w:val="both"/>
            </w:pPr>
            <w:r>
              <w:t>High, H   (n= 38)</w:t>
            </w:r>
          </w:p>
        </w:tc>
        <w:tc>
          <w:tcPr>
            <w:tcW w:w="1976" w:type="dxa"/>
          </w:tcPr>
          <w:p w14:paraId="0E1C5242" w14:textId="77777777" w:rsidR="00AD00D9" w:rsidRDefault="00AD00D9" w:rsidP="005B010D">
            <w:pPr>
              <w:spacing w:line="360" w:lineRule="auto"/>
              <w:jc w:val="center"/>
            </w:pPr>
            <w:r>
              <w:t>0.64 (1.36)</w:t>
            </w:r>
          </w:p>
        </w:tc>
        <w:tc>
          <w:tcPr>
            <w:tcW w:w="2279" w:type="dxa"/>
          </w:tcPr>
          <w:p w14:paraId="6F8C583C" w14:textId="77777777" w:rsidR="00AD00D9" w:rsidRDefault="00AD00D9" w:rsidP="005B010D">
            <w:pPr>
              <w:spacing w:line="360" w:lineRule="auto"/>
              <w:jc w:val="center"/>
            </w:pPr>
            <w:r>
              <w:t>0-6</w:t>
            </w:r>
          </w:p>
        </w:tc>
      </w:tr>
    </w:tbl>
    <w:p w14:paraId="0CB6D47B" w14:textId="10666B47" w:rsidR="00AD00D9" w:rsidRPr="00C65E25" w:rsidRDefault="00C65E25" w:rsidP="00AD00D9">
      <w:pPr>
        <w:spacing w:line="360" w:lineRule="auto"/>
        <w:jc w:val="both"/>
        <w:rPr>
          <w:sz w:val="18"/>
        </w:rPr>
      </w:pPr>
      <w:r w:rsidRPr="00C65E25">
        <w:rPr>
          <w:sz w:val="18"/>
        </w:rPr>
        <w:t>NB. The</w:t>
      </w:r>
      <w:r>
        <w:rPr>
          <w:sz w:val="18"/>
        </w:rPr>
        <w:t xml:space="preserve"> increase in hearing thresholds is measured in </w:t>
      </w:r>
      <w:proofErr w:type="spellStart"/>
      <w:r>
        <w:rPr>
          <w:sz w:val="18"/>
        </w:rPr>
        <w:t>dB.</w:t>
      </w:r>
      <w:proofErr w:type="spellEnd"/>
      <w:r>
        <w:rPr>
          <w:sz w:val="18"/>
        </w:rPr>
        <w:t xml:space="preserve"> </w:t>
      </w:r>
    </w:p>
    <w:p w14:paraId="34A759C7" w14:textId="77777777" w:rsidR="00AD00D9" w:rsidRDefault="00AD00D9" w:rsidP="0061652D">
      <w:pPr>
        <w:spacing w:line="360" w:lineRule="auto"/>
        <w:jc w:val="center"/>
      </w:pPr>
      <w:r>
        <w:object w:dxaOrig="7049" w:dyaOrig="4262" w14:anchorId="093F8AB2">
          <v:shape id="_x0000_i1035" type="#_x0000_t75" style="width:352.55pt;height:3in" o:ole="">
            <v:imagedata r:id="rId55" o:title=""/>
          </v:shape>
          <o:OLEObject Type="Embed" ProgID="Prism7.Document" ShapeID="_x0000_i1035" DrawAspect="Content" ObjectID="_1600686953" r:id="rId56"/>
        </w:object>
      </w:r>
    </w:p>
    <w:p w14:paraId="132BF200" w14:textId="3FF78B3A" w:rsidR="00AD00D9" w:rsidRDefault="00AD00D9" w:rsidP="00AD00D9">
      <w:pPr>
        <w:spacing w:line="360" w:lineRule="auto"/>
        <w:jc w:val="both"/>
      </w:pPr>
      <w:proofErr w:type="gramStart"/>
      <w:r>
        <w:rPr>
          <w:b/>
        </w:rPr>
        <w:t>Figure 5.10</w:t>
      </w:r>
      <w:r w:rsidRPr="0008124E">
        <w:rPr>
          <w:b/>
        </w:rPr>
        <w:t>.</w:t>
      </w:r>
      <w:proofErr w:type="gramEnd"/>
      <w:r>
        <w:t xml:space="preserve"> </w:t>
      </w:r>
      <w:proofErr w:type="gramStart"/>
      <w:r w:rsidRPr="002D35A9">
        <w:rPr>
          <w:i/>
        </w:rPr>
        <w:t>Cognitive Performance at T</w:t>
      </w:r>
      <w:r w:rsidR="004C5521">
        <w:rPr>
          <w:i/>
        </w:rPr>
        <w:t xml:space="preserve">ime </w:t>
      </w:r>
      <w:r w:rsidRPr="002D35A9">
        <w:rPr>
          <w:i/>
        </w:rPr>
        <w:t>1 and T</w:t>
      </w:r>
      <w:r w:rsidR="004C5521">
        <w:rPr>
          <w:i/>
        </w:rPr>
        <w:t xml:space="preserve">ime </w:t>
      </w:r>
      <w:r w:rsidRPr="002D35A9">
        <w:rPr>
          <w:i/>
        </w:rPr>
        <w:t>2 for the two participants (A and B) whose hearing thresholds declined significantly.</w:t>
      </w:r>
      <w:proofErr w:type="gramEnd"/>
      <w:r>
        <w:t xml:space="preserve"> </w:t>
      </w:r>
    </w:p>
    <w:p w14:paraId="17EFA126" w14:textId="572CA274" w:rsidR="00AD00D9" w:rsidRPr="00AE11E0" w:rsidRDefault="00AD00D9" w:rsidP="00AD00D9">
      <w:pPr>
        <w:spacing w:line="240" w:lineRule="auto"/>
        <w:jc w:val="both"/>
        <w:rPr>
          <w:sz w:val="18"/>
        </w:rPr>
      </w:pPr>
      <w:r>
        <w:rPr>
          <w:sz w:val="18"/>
        </w:rPr>
        <w:t>NB. Neuropsychological tests where House= House Span Recall, CF= Category Fluency, LF= Letter Fluency and Digit= Digit Cancellation</w:t>
      </w:r>
      <w:r w:rsidR="004C5521">
        <w:rPr>
          <w:sz w:val="18"/>
        </w:rPr>
        <w:t xml:space="preserve">. T1= Time 1, T2= Time 2. </w:t>
      </w:r>
    </w:p>
    <w:p w14:paraId="5F05FCA7" w14:textId="77777777" w:rsidR="00AD00D9" w:rsidRDefault="00AD00D9" w:rsidP="00AD00D9">
      <w:pPr>
        <w:spacing w:line="360" w:lineRule="auto"/>
        <w:jc w:val="both"/>
        <w:rPr>
          <w:i/>
        </w:rPr>
      </w:pPr>
    </w:p>
    <w:p w14:paraId="03BA884F" w14:textId="29C7AB09" w:rsidR="00AD00D9" w:rsidRDefault="00D80A5C" w:rsidP="00FC1AE1">
      <w:pPr>
        <w:pStyle w:val="Heading3"/>
        <w:numPr>
          <w:ilvl w:val="4"/>
          <w:numId w:val="4"/>
        </w:numPr>
        <w:spacing w:line="360" w:lineRule="auto"/>
        <w:jc w:val="both"/>
      </w:pPr>
      <w:r>
        <w:t>Subje</w:t>
      </w:r>
      <w:r w:rsidR="00104678">
        <w:t>c</w:t>
      </w:r>
      <w:r>
        <w:t>t</w:t>
      </w:r>
      <w:r w:rsidR="00104678">
        <w:t>ive h</w:t>
      </w:r>
      <w:r w:rsidR="00272824">
        <w:t xml:space="preserve">earing </w:t>
      </w:r>
      <w:r w:rsidR="00104678">
        <w:t>disability</w:t>
      </w:r>
      <w:r w:rsidR="00AD00D9">
        <w:t xml:space="preserve"> and cognition </w:t>
      </w:r>
    </w:p>
    <w:p w14:paraId="260BF8EC" w14:textId="41244964" w:rsidR="00AD00D9" w:rsidRDefault="00AD00D9" w:rsidP="00AD00D9">
      <w:pPr>
        <w:spacing w:line="360" w:lineRule="auto"/>
        <w:jc w:val="both"/>
      </w:pPr>
      <w:r>
        <w:t xml:space="preserve">As there was no change in overall SEAH scores between T1 and T2 (5.4.3.2.3.), a change in cognitive scores between T1 and T2 was compared between individuals who reported </w:t>
      </w:r>
      <w:r w:rsidR="00104678">
        <w:t>hearing disability on the SEAH</w:t>
      </w:r>
      <w:r>
        <w:t xml:space="preserve"> at T1 and those who reported no </w:t>
      </w:r>
      <w:r w:rsidR="00104678">
        <w:t>hearing related disability</w:t>
      </w:r>
      <w:r>
        <w:t xml:space="preserve">. There were 21 participants in this sample who reported </w:t>
      </w:r>
      <w:r w:rsidR="00104678">
        <w:t xml:space="preserve">subjective </w:t>
      </w:r>
      <w:r>
        <w:t xml:space="preserve">hearing </w:t>
      </w:r>
      <w:r w:rsidR="00104678">
        <w:t>disability</w:t>
      </w:r>
      <w:r>
        <w:t xml:space="preserve"> at T1 (27 in total at T1 but 6 dropped out), and therefore 63 who reported no </w:t>
      </w:r>
      <w:r w:rsidR="00104678">
        <w:t>debility</w:t>
      </w:r>
      <w:r>
        <w:t xml:space="preserve">. There was no significant interaction between time and hearing </w:t>
      </w:r>
      <w:r w:rsidR="00104678">
        <w:t>disability</w:t>
      </w:r>
      <w:r>
        <w:t xml:space="preserve"> (F (1</w:t>
      </w:r>
      <w:r w:rsidR="008005A8">
        <w:t>, 81</w:t>
      </w:r>
      <w:r w:rsidRPr="00F942C8">
        <w:t xml:space="preserve">) = </w:t>
      </w:r>
      <w:r w:rsidR="00E945BD">
        <w:t>0.399</w:t>
      </w:r>
      <w:r w:rsidR="00E945BD" w:rsidRPr="00F942C8">
        <w:t>,</w:t>
      </w:r>
      <w:r w:rsidRPr="00F942C8">
        <w:t xml:space="preserve"> </w:t>
      </w:r>
      <w:r w:rsidRPr="00F942C8">
        <w:rPr>
          <w:i/>
        </w:rPr>
        <w:t>p</w:t>
      </w:r>
      <w:r>
        <w:t>= .530</w:t>
      </w:r>
      <w:r w:rsidRPr="00F942C8">
        <w:t>)</w:t>
      </w:r>
      <w:r>
        <w:t xml:space="preserve">, suggesting that there was no difference in Overall Cognition over time for those individuals who reported higher levels of hearing </w:t>
      </w:r>
      <w:r w:rsidR="00104678">
        <w:t>disability</w:t>
      </w:r>
      <w:r>
        <w:t xml:space="preserve"> at baseline. Therefore, </w:t>
      </w:r>
      <w:r w:rsidR="00104678">
        <w:t xml:space="preserve">subjective </w:t>
      </w:r>
      <w:r>
        <w:t xml:space="preserve">hearing </w:t>
      </w:r>
      <w:r w:rsidR="00104678">
        <w:t>disability</w:t>
      </w:r>
      <w:r>
        <w:t xml:space="preserve"> did not influence cognitive change.</w:t>
      </w:r>
    </w:p>
    <w:p w14:paraId="34592E62" w14:textId="77777777" w:rsidR="00AD00D9" w:rsidRDefault="00AD00D9" w:rsidP="00FC1AE1">
      <w:pPr>
        <w:pStyle w:val="Heading3"/>
        <w:numPr>
          <w:ilvl w:val="4"/>
          <w:numId w:val="4"/>
        </w:numPr>
        <w:spacing w:line="360" w:lineRule="auto"/>
        <w:jc w:val="both"/>
      </w:pPr>
      <w:r>
        <w:lastRenderedPageBreak/>
        <w:t xml:space="preserve">The use of hearing aids and cognition </w:t>
      </w:r>
    </w:p>
    <w:p w14:paraId="5C55255D" w14:textId="66613346" w:rsidR="00AD00D9" w:rsidRDefault="00AD00D9" w:rsidP="00AD00D9">
      <w:pPr>
        <w:spacing w:line="360" w:lineRule="auto"/>
        <w:jc w:val="both"/>
      </w:pPr>
      <w:r>
        <w:t>To investigate the effects of hearing aid use on neuropsychological performance over time, hearing aid wearers with mild HL were compared to the group of matched unaided participants with mild HL. Twenty four out of the thirty one participants with mild HL were followed up, so at T2, there were 14 hearing aid users and 10 non hearing aid users. There was no interaction between hearing aid use on Overall Cognition over time, (F (1,</w:t>
      </w:r>
      <w:r w:rsidR="004C5521">
        <w:t xml:space="preserve"> </w:t>
      </w:r>
      <w:r>
        <w:t>22</w:t>
      </w:r>
      <w:r w:rsidRPr="00F942C8">
        <w:t xml:space="preserve">) = </w:t>
      </w:r>
      <w:r w:rsidR="00E945BD">
        <w:t>1.40</w:t>
      </w:r>
      <w:r w:rsidR="00E945BD" w:rsidRPr="00F942C8">
        <w:t>,</w:t>
      </w:r>
      <w:r w:rsidRPr="00F942C8">
        <w:t xml:space="preserve"> </w:t>
      </w:r>
      <w:r w:rsidRPr="00F942C8">
        <w:rPr>
          <w:i/>
        </w:rPr>
        <w:t>p</w:t>
      </w:r>
      <w:r>
        <w:t>= .250</w:t>
      </w:r>
      <w:r w:rsidRPr="00F942C8">
        <w:t>)</w:t>
      </w:r>
      <w:r>
        <w:t xml:space="preserve">, suggesting that the use of hearing aids did not influence change in cognitive performance. </w:t>
      </w:r>
    </w:p>
    <w:p w14:paraId="6730D7A5" w14:textId="77777777" w:rsidR="00AD00D9" w:rsidRDefault="00AD00D9" w:rsidP="00FC1AE1">
      <w:pPr>
        <w:pStyle w:val="Heading1"/>
        <w:numPr>
          <w:ilvl w:val="2"/>
          <w:numId w:val="4"/>
        </w:numPr>
      </w:pPr>
      <w:bookmarkStart w:id="94" w:name="_Toc525731051"/>
      <w:r>
        <w:t>Discussion</w:t>
      </w:r>
      <w:bookmarkEnd w:id="94"/>
      <w:r>
        <w:t xml:space="preserve"> </w:t>
      </w:r>
    </w:p>
    <w:p w14:paraId="57CDBA3E" w14:textId="4A38F7AF" w:rsidR="00AD00D9" w:rsidRDefault="00AD00D9" w:rsidP="00AD00D9">
      <w:pPr>
        <w:spacing w:line="360" w:lineRule="auto"/>
        <w:jc w:val="both"/>
      </w:pPr>
      <w:r>
        <w:t xml:space="preserve">In this sample as a whole, there was no difference in cognitive performance between baseline and at 1 year follow up, except for a significant improvement on the letter fluency task. These findings were expected, as </w:t>
      </w:r>
      <w:r w:rsidR="009E0B1A">
        <w:t xml:space="preserve">one </w:t>
      </w:r>
      <w:r>
        <w:t xml:space="preserve">would presume a practice effect to have an influence on repeat neuropsychological testing within the limited follow up period </w:t>
      </w:r>
      <w:r>
        <w:fldChar w:fldCharType="begin"/>
      </w:r>
      <w:r w:rsidR="00715934">
        <w:instrText xml:space="preserve"> ADDIN EN.CITE &lt;EndNote&gt;&lt;Cite&gt;&lt;Author&gt;Salthouse&lt;/Author&gt;&lt;Year&gt;2016&lt;/Year&gt;&lt;IDText&gt;Aging Cognition Unconfounded by Prior Test Experience&lt;/IDText&gt;&lt;DisplayText&gt;(Salthouse, 2016)&lt;/DisplayText&gt;&lt;record&gt;&lt;dates&gt;&lt;pub-dates&gt;&lt;date&gt;Jan&lt;/date&gt;&lt;/pub-dates&gt;&lt;year&gt;2016&lt;/year&gt;&lt;/dates&gt;&lt;keywords&gt;&lt;keyword&gt;Adult&lt;/keyword&gt;&lt;keyword&gt;Age Factors&lt;/keyword&gt;&lt;keyword&gt;Aged&lt;/keyword&gt;&lt;keyword&gt;*Aging/physiology/psychology&lt;/keyword&gt;&lt;keyword&gt;*Cognition&lt;/keyword&gt;&lt;keyword&gt;Cross-Sectional Studies&lt;/keyword&gt;&lt;keyword&gt;Female&lt;/keyword&gt;&lt;keyword&gt;Humans&lt;/keyword&gt;&lt;keyword&gt;*Intelligence Tests&lt;/keyword&gt;&lt;keyword&gt;Longitudinal Studies&lt;/keyword&gt;&lt;keyword&gt;Male&lt;/keyword&gt;&lt;keyword&gt;Middle Aged&lt;/keyword&gt;&lt;keyword&gt;*Neuropsychological Tests&lt;/keyword&gt;&lt;keyword&gt;*Space Perception&lt;/keyword&gt;&lt;keyword&gt;*Visual Perception&lt;/keyword&gt;&lt;keyword&gt;Aging&lt;/keyword&gt;&lt;keyword&gt;Cognition&lt;/keyword&gt;&lt;keyword&gt;Longitudinal&lt;/keyword&gt;&lt;keyword&gt;Methodology&lt;/keyword&gt;&lt;keyword&gt;Retest effects.&lt;/keyword&gt;&lt;/keywords&gt;&lt;isbn&gt;1079-5014&lt;/isbn&gt;&lt;custom2&gt;PMC4840365&lt;/custom2&gt;&lt;titles&gt;&lt;title&gt;Aging Cognition Unconfounded by Prior Test Experience&lt;/title&gt;&lt;secondary-title&gt;The Journals of Gerontology. Series B, Psychological Sciences and Social Sciences&lt;/secondary-title&gt;&lt;alt-title&gt;The journals of gerontology. Series B, Psychological sciences and social sciences&lt;/alt-title&gt;&lt;/titles&gt;&lt;pages&gt;49-58&lt;/pages&gt;&lt;number&gt;1&lt;/number&gt;&lt;contributors&gt;&lt;authors&gt;&lt;author&gt;Salthouse, T. A.&lt;/author&gt;&lt;/authors&gt;&lt;/contributors&gt;&lt;edition&gt;2014/09/04&lt;/edition&gt;&lt;language&gt;eng&lt;/language&gt;&lt;added-date format="utc"&gt;1502447358&lt;/added-date&gt;&lt;ref-type name="Journal Article"&gt;17&lt;/ref-type&gt;&lt;auth-address&gt;Department of Psychology, University of Virginia, Charlottesville. salthouse@virginia.edu.&lt;/auth-address&gt;&lt;remote-database-provider&gt;NLM&lt;/remote-database-provider&gt;&lt;rec-number&gt;658&lt;/rec-number&gt;&lt;last-updated-date format="utc"&gt;1508854328&lt;/last-updated-date&gt;&lt;accession-num&gt;25182845&lt;/accession-num&gt;&lt;electronic-resource-num&gt;10.1093/geronb/gbu063&lt;/electronic-resource-num&gt;&lt;volume&gt;71&lt;/volume&gt;&lt;/record&gt;&lt;/Cite&gt;&lt;/EndNote&gt;</w:instrText>
      </w:r>
      <w:r>
        <w:fldChar w:fldCharType="separate"/>
      </w:r>
      <w:r w:rsidR="00715934">
        <w:rPr>
          <w:noProof/>
        </w:rPr>
        <w:t>(Salthouse, 2016)</w:t>
      </w:r>
      <w:r>
        <w:fldChar w:fldCharType="end"/>
      </w:r>
      <w:r>
        <w:t xml:space="preserve">. As the influence of practice effects on cognitive tests have been shown to be global, and not related to any demographic characteristics </w:t>
      </w:r>
      <w:r>
        <w:fldChar w:fldCharType="begin"/>
      </w:r>
      <w:r w:rsidR="00715934">
        <w:instrText xml:space="preserve"> ADDIN EN.CITE &lt;EndNote&gt;&lt;Cite&gt;&lt;Author&gt;Duff&lt;/Author&gt;&lt;Year&gt;2012&lt;/Year&gt;&lt;IDText&gt;Practice effects: a unique cognitive variable&lt;/IDText&gt;&lt;DisplayText&gt;(Duff et al., 2012)&lt;/DisplayText&gt;&lt;record&gt;&lt;keywords&gt;&lt;keyword&gt;Aged&lt;/keyword&gt;&lt;keyword&gt;Aged, 80 and over&lt;/keyword&gt;&lt;keyword&gt;Aging/physiology/psychology&lt;/keyword&gt;&lt;keyword&gt;Cognition/*physiology&lt;/keyword&gt;&lt;keyword&gt;Female&lt;/keyword&gt;&lt;keyword&gt;Geriatric Assessment/*methods&lt;/keyword&gt;&lt;keyword&gt;Humans&lt;/keyword&gt;&lt;keyword&gt;Male&lt;/keyword&gt;&lt;keyword&gt;Neuropsychological Tests/*standards&lt;/keyword&gt;&lt;keyword&gt;Predictive Value of Tests&lt;/keyword&gt;&lt;keyword&gt;Prospective Studies&lt;/keyword&gt;&lt;keyword&gt;Psychomotor Performance/*physiology&lt;/keyword&gt;&lt;keyword&gt;Time Factors&lt;/keyword&gt;&lt;/keywords&gt;&lt;isbn&gt;1385-4046&lt;/isbn&gt;&lt;titles&gt;&lt;title&gt;Practice effects: a unique cognitive variable&lt;/title&gt;&lt;secondary-title&gt;The Clinical Neuropsychologist&lt;/secondary-title&gt;&lt;alt-title&gt;The Clinical neuropsychologist&lt;/alt-title&gt;&lt;/titles&gt;&lt;pages&gt;1117-27&lt;/pages&gt;&lt;number&gt;7&lt;/number&gt;&lt;contributors&gt;&lt;authors&gt;&lt;author&gt;Duff, K.&lt;/author&gt;&lt;author&gt;Callister, C.&lt;/author&gt;&lt;author&gt;Dennett, K.&lt;/author&gt;&lt;author&gt;Tometich, D.&lt;/author&gt;&lt;/authors&gt;&lt;/contributors&gt;&lt;edition&gt;2012/10/02&lt;/edition&gt;&lt;language&gt;eng&lt;/language&gt;&lt;added-date format="utc"&gt;1506682890&lt;/added-date&gt;&lt;ref-type name="Journal Article"&gt;17&lt;/ref-type&gt;&lt;auth-address&gt;Department of Neurology, University of Utah, Salt Lake City, UT 84108, USA. kevin.duff@hsc.utah.edu&lt;/auth-address&gt;&lt;dates&gt;&lt;year&gt;2012&lt;/year&gt;&lt;/dates&gt;&lt;remote-database-provider&gt;NLM&lt;/remote-database-provider&gt;&lt;rec-number&gt;762&lt;/rec-number&gt;&lt;last-updated-date format="utc"&gt;1508853055&lt;/last-updated-date&gt;&lt;accession-num&gt;23020261&lt;/accession-num&gt;&lt;electronic-resource-num&gt;10.1080/13854046.2012.722685&lt;/electronic-resource-num&gt;&lt;volume&gt;26&lt;/volume&gt;&lt;/record&gt;&lt;/Cite&gt;&lt;/EndNote&gt;</w:instrText>
      </w:r>
      <w:r>
        <w:fldChar w:fldCharType="separate"/>
      </w:r>
      <w:r w:rsidR="00715934">
        <w:rPr>
          <w:noProof/>
        </w:rPr>
        <w:t>(Duff et al., 2012)</w:t>
      </w:r>
      <w:r>
        <w:fldChar w:fldCharType="end"/>
      </w:r>
      <w:r>
        <w:t xml:space="preserve">, </w:t>
      </w:r>
      <w:r w:rsidR="009E0B1A">
        <w:t>it</w:t>
      </w:r>
      <w:r>
        <w:t xml:space="preserve"> would </w:t>
      </w:r>
      <w:r w:rsidR="009E0B1A">
        <w:t>be expected</w:t>
      </w:r>
      <w:r>
        <w:t xml:space="preserve"> that these would apply to </w:t>
      </w:r>
      <w:r w:rsidR="009E0B1A">
        <w:t>the</w:t>
      </w:r>
      <w:r>
        <w:t xml:space="preserve"> sample as a whole. However, a difference in change in performance over time for the high performer with HL (High, HL) group</w:t>
      </w:r>
      <w:r w:rsidR="009E0B1A">
        <w:t xml:space="preserve"> was observed</w:t>
      </w:r>
      <w:r>
        <w:t>, which yielded a significant interaction (</w:t>
      </w:r>
      <w:r w:rsidRPr="00384D22">
        <w:rPr>
          <w:i/>
        </w:rPr>
        <w:t>p</w:t>
      </w:r>
      <w:r>
        <w:t xml:space="preserve"> &lt;.0125) between group and time on performance during the Letter Fluency Task (Figure 5.10). </w:t>
      </w:r>
    </w:p>
    <w:p w14:paraId="0A6ECC8B" w14:textId="15B6AD14" w:rsidR="00AD00D9" w:rsidRDefault="00AD00D9" w:rsidP="00AD00D9">
      <w:pPr>
        <w:spacing w:line="360" w:lineRule="auto"/>
        <w:jc w:val="both"/>
      </w:pPr>
      <w:r>
        <w:t xml:space="preserve">This finding was contrary to </w:t>
      </w:r>
      <w:r w:rsidR="009E0B1A">
        <w:t>the</w:t>
      </w:r>
      <w:r>
        <w:t xml:space="preserve"> hypothesis, that low performers with HL would be more likely to decline compared to low performers with normal hearing or high performers at baseline. Although the same trend was shown for many of the cognitive tests, the report of a significant interaction for the Letter Fluency task suggests that there may be some difference or decline in the executive abilities of members of this group </w:t>
      </w:r>
      <w:r>
        <w:fldChar w:fldCharType="begin"/>
      </w:r>
      <w:r w:rsidR="00715934">
        <w:instrText xml:space="preserve"> ADDIN EN.CITE &lt;EndNote&gt;&lt;Cite&gt;&lt;Author&gt;Shao&lt;/Author&gt;&lt;Year&gt;2014&lt;/Year&gt;&lt;IDText&gt;What do verbal fluency tasks measure? Predictors of verbal fluency performance in older adults&lt;/IDText&gt;&lt;DisplayText&gt;(Shao et al., 2014)&lt;/DisplayText&gt;&lt;record&gt;&lt;dates&gt;&lt;pub-dates&gt;&lt;date&gt;07/22&amp;#xD;03/12/received&amp;#xD;07/01/accepted&lt;/date&gt;&lt;/pub-dates&gt;&lt;year&gt;2014&lt;/year&gt;&lt;/dates&gt;&lt;urls&gt;&lt;related-urls&gt;&lt;url&gt;http://www.ncbi.nlm.nih.gov/pmc/articles/PMC4106453/&lt;/url&gt;&lt;/related-urls&gt;&lt;/urls&gt;&lt;isbn&gt;1664-1078&lt;/isbn&gt;&lt;titles&gt;&lt;title&gt;What do verbal fluency tasks measure? Predictors of verbal fluency performance in older adults&lt;/title&gt;&lt;secondary-title&gt;Frontiers in Psychology&lt;/secondary-title&gt;&lt;/titles&gt;&lt;pages&gt;772&lt;/pages&gt;&lt;contributors&gt;&lt;authors&gt;&lt;author&gt;Shao, Zeshu&lt;/author&gt;&lt;author&gt;Janse, Esther&lt;/author&gt;&lt;author&gt;Visser, Karina&lt;/author&gt;&lt;author&gt;Meyer, Antje S.&lt;/author&gt;&lt;/authors&gt;&lt;/contributors&gt;&lt;added-date format="utc"&gt;1506687486&lt;/added-date&gt;&lt;ref-type name="Journal Article"&gt;17&lt;/ref-type&gt;&lt;rec-number&gt;764&lt;/rec-number&gt;&lt;publisher&gt;Frontiers Media S.A.&lt;/publisher&gt;&lt;last-updated-date format="utc"&gt;1506687486&lt;/last-updated-date&gt;&lt;accession-num&gt;PMC4106453&lt;/accession-num&gt;&lt;electronic-resource-num&gt;10.3389/fpsyg.2014.00772&lt;/electronic-resource-num&gt;&lt;volume&gt;5&lt;/volume&gt;&lt;remote-database-name&gt;PMC&lt;/remote-database-name&gt;&lt;/record&gt;&lt;/Cite&gt;&lt;/EndNote&gt;</w:instrText>
      </w:r>
      <w:r>
        <w:fldChar w:fldCharType="separate"/>
      </w:r>
      <w:r w:rsidR="00715934">
        <w:rPr>
          <w:noProof/>
        </w:rPr>
        <w:t>(Shao et al., 2014)</w:t>
      </w:r>
      <w:r>
        <w:fldChar w:fldCharType="end"/>
      </w:r>
      <w:r>
        <w:t xml:space="preserve">. A recent study found that education has an influence on both category and letter fluency performance, which is more apparent or pronounced in individuals with HL compared to normal hearing participants </w:t>
      </w:r>
      <w:r>
        <w:fldChar w:fldCharType="begin">
          <w:fldData xml:space="preserve">PEVuZE5vdGU+PENpdGU+PEF1dGhvcj5TYW50b3M8L0F1dGhvcj48WWVhcj4yMDE0PC9ZZWFyPjxJ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</w:fldData>
        </w:fldChar>
      </w:r>
      <w:r w:rsidR="00715934">
        <w:instrText xml:space="preserve"> ADDIN EN.CITE </w:instrText>
      </w:r>
      <w:r w:rsidR="00715934">
        <w:fldChar w:fldCharType="begin">
          <w:fldData xml:space="preserve">PEVuZE5vdGU+PENpdGU+PEF1dGhvcj5TYW50b3M8L0F1dGhvcj48WWVhcj4yMDE0PC9ZZWFyPjxJ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</w:fldData>
        </w:fldChar>
      </w:r>
      <w:r w:rsidR="00715934">
        <w:instrText xml:space="preserve"> ADDIN EN.CITE.DATA </w:instrText>
      </w:r>
      <w:r w:rsidR="00715934">
        <w:fldChar w:fldCharType="end"/>
      </w:r>
      <w:r>
        <w:fldChar w:fldCharType="separate"/>
      </w:r>
      <w:r w:rsidR="00715934">
        <w:rPr>
          <w:noProof/>
        </w:rPr>
        <w:t>(Santos et al., 2014)</w:t>
      </w:r>
      <w:r>
        <w:fldChar w:fldCharType="end"/>
      </w:r>
      <w:r>
        <w:t xml:space="preserve">. Similarly, age has an influence on processing speed abilities which can lead to declines in verbal fluency tasks </w:t>
      </w:r>
      <w:r>
        <w:fldChar w:fldCharType="begin"/>
      </w:r>
      <w:r w:rsidR="00715934">
        <w:instrText xml:space="preserve"> ADDIN EN.CITE &lt;EndNote&gt;&lt;Cite&gt;&lt;Author&gt;Elgamal&lt;/Author&gt;&lt;Year&gt;2011&lt;/Year&gt;&lt;IDText&gt;Age and Verbal Fluency: The Mediating Effect of Speed of Processing&lt;/IDText&gt;&lt;DisplayText&gt;(Elgamal et al., 2011)&lt;/DisplayText&gt;&lt;record&gt;&lt;dates&gt;&lt;pub-dates&gt;&lt;date&gt;11/11&lt;/date&gt;&lt;/pub-dates&gt;&lt;year&gt;2011&lt;/year&gt;&lt;/dates&gt;&lt;urls&gt;&lt;related-urls&gt;&lt;url&gt;http://www.ncbi.nlm.nih.gov/pmc/articles/PMC3516352/&lt;/url&gt;&lt;/related-urls&gt;&lt;/urls&gt;&lt;isbn&gt;1925-8348&lt;/isbn&gt;&lt;titles&gt;&lt;title&gt;Age and Verbal Fluency: The Mediating Effect of Speed of Processing&lt;/title&gt;&lt;secondary-title&gt;Canadian Geriatrics Journal : CGJ&lt;/secondary-title&gt;&lt;/titles&gt;&lt;pages&gt;66-72&lt;/pages&gt;&lt;number&gt;3&lt;/number&gt;&lt;contributors&gt;&lt;authors&gt;&lt;author&gt;Elgamal, Safa A.&lt;/author&gt;&lt;author&gt;Roy, Eric A.&lt;/author&gt;&lt;author&gt;Sharratt, Michael T.&lt;/author&gt;&lt;/authors&gt;&lt;/contributors&gt;&lt;added-date format="utc"&gt;1506687651&lt;/added-date&gt;&lt;ref-type name="Journal Article"&gt;17&lt;/ref-type&gt;&lt;rec-number&gt;765&lt;/rec-number&gt;&lt;publisher&gt;Canadian Geriatrics Society&lt;/publisher&gt;&lt;last-updated-date format="utc"&gt;1506687651&lt;/last-updated-date&gt;&lt;accession-num&gt;PMC3516352&lt;/accession-num&gt;&lt;electronic-resource-num&gt;10.5770/cgj.v14i3.17&lt;/electronic-resource-num&gt;&lt;volume&gt;14&lt;/volume&gt;&lt;remote-database-name&gt;PMC&lt;/remote-database-name&gt;&lt;/record&gt;&lt;/Cite&gt;&lt;/EndNote&gt;</w:instrText>
      </w:r>
      <w:r>
        <w:fldChar w:fldCharType="separate"/>
      </w:r>
      <w:r w:rsidR="00715934">
        <w:rPr>
          <w:noProof/>
        </w:rPr>
        <w:t>(Elgamal et al., 2011)</w:t>
      </w:r>
      <w:r>
        <w:fldChar w:fldCharType="end"/>
      </w:r>
      <w:r>
        <w:t xml:space="preserve">. However, in our study, age and education levels were not significantly different between the High, HL group compared with other groups suggesting that age and education do not influence change in performance in our sample. Similarly it is unlikely that the results could be explained simply as a regression towards the mean, as </w:t>
      </w:r>
      <w:r w:rsidR="009E0B1A">
        <w:t>this</w:t>
      </w:r>
      <w:r>
        <w:t xml:space="preserve"> </w:t>
      </w:r>
      <w:r w:rsidR="009E0B1A">
        <w:t xml:space="preserve">same trend </w:t>
      </w:r>
      <w:r>
        <w:t>would not</w:t>
      </w:r>
      <w:r w:rsidR="009E0B1A">
        <w:t xml:space="preserve"> be</w:t>
      </w:r>
      <w:r>
        <w:t xml:space="preserve"> expect</w:t>
      </w:r>
      <w:r w:rsidR="009E0B1A">
        <w:t>ed</w:t>
      </w:r>
      <w:r>
        <w:t xml:space="preserve"> for most of the tests (Figure 5.7 A-D) in the High, HL group only. The High, HL group also reported lower performance on the MMSE over time (results not shown) suggesting a more global deterioration rather than the effects of chance on any of the tests. </w:t>
      </w:r>
    </w:p>
    <w:p w14:paraId="57A9B92D" w14:textId="361962D4" w:rsidR="00AD00D9" w:rsidRDefault="00AD00D9" w:rsidP="00AD00D9">
      <w:pPr>
        <w:spacing w:line="360" w:lineRule="auto"/>
        <w:jc w:val="both"/>
      </w:pPr>
      <w:r>
        <w:lastRenderedPageBreak/>
        <w:t>A prospective cohort study intending to identify factors associated with successful ageing in elderly adults reported similar findings</w:t>
      </w:r>
      <w:r w:rsidR="00BB4519">
        <w:t xml:space="preserve"> (</w:t>
      </w:r>
      <w:proofErr w:type="spellStart"/>
      <w:r w:rsidR="00BB4519">
        <w:t>Tomioka</w:t>
      </w:r>
      <w:proofErr w:type="spellEnd"/>
      <w:r w:rsidR="00BB4519">
        <w:t xml:space="preserve"> et al., 2015)</w:t>
      </w:r>
      <w:r>
        <w:t xml:space="preserve">. A highly functioning subsample of older adults who at baseline reported the maximum score on activities of daily living, intellectual activity and social role were investigated over a five year period, to examine whether self-reported HL was associated with a decline on any of the above scales, after controlling for demographic differences and geriatric syndromes, including depressive symptoms, cognitive impairment, falls and visual impairment amongst other variables. The authors reported that there was no difference in decline on activities of daily living between those with and without HL (OR= 1.07, 95% CI= 0.76 – 1.48), however there was a statistically significant difference in the likelihood of experiencing decline in intellectual activity (OR= 1.39, 95% CI= 1.04 – 1.86) and social role (OR= 1.34, 95% CI= 1.02 – 1.76), </w:t>
      </w:r>
      <w:r>
        <w:fldChar w:fldCharType="begin">
          <w:fldData xml:space="preserve">PEVuZE5vdGU+PENpdGU+PEF1dGhvcj5Ub21pb2thPC9BdXRob3I+PFllYXI+MjAxNTwvWWVhcj48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</w:fldData>
        </w:fldChar>
      </w:r>
      <w:r w:rsidR="00715934">
        <w:instrText xml:space="preserve"> ADDIN EN.CITE </w:instrText>
      </w:r>
      <w:r w:rsidR="00715934">
        <w:fldChar w:fldCharType="begin">
          <w:fldData xml:space="preserve">PEVuZE5vdGU+PENpdGU+PEF1dGhvcj5Ub21pb2thPC9BdXRob3I+PFllYXI+MjAxNTwvWWVhcj48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</w:fldData>
        </w:fldChar>
      </w:r>
      <w:r w:rsidR="00715934">
        <w:instrText xml:space="preserve"> ADDIN EN.CITE.DATA </w:instrText>
      </w:r>
      <w:r w:rsidR="00715934">
        <w:fldChar w:fldCharType="end"/>
      </w:r>
      <w:r>
        <w:fldChar w:fldCharType="separate"/>
      </w:r>
      <w:r w:rsidR="00715934">
        <w:rPr>
          <w:noProof/>
        </w:rPr>
        <w:t>(Tomioka et al., 2015)</w:t>
      </w:r>
      <w:r>
        <w:fldChar w:fldCharType="end"/>
      </w:r>
      <w:r>
        <w:t xml:space="preserve">, therefore showing over 5 year period, high performers with HL are likely to decline more than high performers without HL. Unfortunately, the authors did not publish the findings relating to low performers with and without HL, but the decline with time in high performers with HL is in keeping with our results. </w:t>
      </w:r>
    </w:p>
    <w:p w14:paraId="2531D488" w14:textId="7C00162B" w:rsidR="00AD00D9" w:rsidRDefault="00AD00D9" w:rsidP="00AD00D9">
      <w:pPr>
        <w:spacing w:line="360" w:lineRule="auto"/>
        <w:jc w:val="both"/>
      </w:pPr>
      <w:r>
        <w:t xml:space="preserve">Due to the fact there is no difference in age, education, </w:t>
      </w:r>
      <w:r w:rsidR="00104678">
        <w:t xml:space="preserve">subjective </w:t>
      </w:r>
      <w:r>
        <w:t xml:space="preserve">hearing </w:t>
      </w:r>
      <w:r w:rsidR="00104678">
        <w:t>disability</w:t>
      </w:r>
      <w:r>
        <w:t xml:space="preserve"> or increased rate of hearing decline in this group compared to the others, this finding is hard to interpret over a one year follow up. </w:t>
      </w:r>
      <w:r w:rsidR="006863C7">
        <w:t>T</w:t>
      </w:r>
      <w:r>
        <w:t>he possibility that this group difference may be influenced by one or a few members declining and thus affecting the group ave</w:t>
      </w:r>
      <w:r w:rsidR="006863C7">
        <w:t>rage was discarded, as</w:t>
      </w:r>
      <w:r>
        <w:t xml:space="preserve"> in Figure </w:t>
      </w:r>
      <w:r w:rsidR="008005A8">
        <w:t>5.8;</w:t>
      </w:r>
      <w:r>
        <w:t xml:space="preserve"> there was no consistent decline in performance in any of the members of the High, HL group. One possible explanation could be that over 75% of participants who dropped out before T2 were low performers and therefore there might have been a difference in performance of the Low, H or Low, HL groups had the complete sample </w:t>
      </w:r>
      <w:r w:rsidR="006863C7">
        <w:t xml:space="preserve">been followed </w:t>
      </w:r>
      <w:r>
        <w:t>up. However, as only 2 individuals in the High, HL group dropped out, it is unlikely there would have been a difference in performance between T1 and T2 in this group.</w:t>
      </w:r>
    </w:p>
    <w:p w14:paraId="03B32F70" w14:textId="6FB0676C" w:rsidR="00AD00D9" w:rsidRDefault="00AD00D9" w:rsidP="00AD00D9">
      <w:pPr>
        <w:spacing w:line="360" w:lineRule="auto"/>
        <w:jc w:val="both"/>
      </w:pPr>
      <w:r>
        <w:t>As HL is a progressive disorder</w:t>
      </w:r>
      <w:r w:rsidR="006863C7">
        <w:t>,</w:t>
      </w:r>
      <w:r>
        <w:t xml:space="preserve"> a decrease in hearing thresholds</w:t>
      </w:r>
      <w:r w:rsidR="006863C7">
        <w:t xml:space="preserve"> was expected to have been observed</w:t>
      </w:r>
      <w:r>
        <w:t xml:space="preserve"> in this population over the 12 month follow up.</w:t>
      </w:r>
      <w:r>
        <w:rPr>
          <w:i/>
        </w:rPr>
        <w:t xml:space="preserve"> </w:t>
      </w:r>
      <w:r>
        <w:t xml:space="preserve">In </w:t>
      </w:r>
      <w:r w:rsidR="006863C7">
        <w:t>this</w:t>
      </w:r>
      <w:r>
        <w:t xml:space="preserve"> sample, there was an average decline in hearing thresholds of 2.03 dB which is in keeping with the literature </w:t>
      </w:r>
      <w:r>
        <w:fldChar w:fldCharType="begin">
          <w:fldData xml:space="preserve">PEVuZE5vdGU+PENpdGU+PEF1dGhvcj5MaW48L0F1dGhvcj48WWVhcj4yMDExPC9ZZWFyPjxJRFRl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</w:fldData>
        </w:fldChar>
      </w:r>
      <w:r w:rsidR="00715934">
        <w:instrText xml:space="preserve"> ADDIN EN.CITE </w:instrText>
      </w:r>
      <w:r w:rsidR="00715934">
        <w:fldChar w:fldCharType="begin">
          <w:fldData xml:space="preserve">PEVuZE5vdGU+PENpdGU+PEF1dGhvcj5MaW48L0F1dGhvcj48WWVhcj4yMDExPC9ZZWFyPjxJRFRl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</w:fldData>
        </w:fldChar>
      </w:r>
      <w:r w:rsidR="00715934">
        <w:instrText xml:space="preserve"> ADDIN EN.CITE.DATA </w:instrText>
      </w:r>
      <w:r w:rsidR="00715934">
        <w:fldChar w:fldCharType="end"/>
      </w:r>
      <w:r>
        <w:fldChar w:fldCharType="separate"/>
      </w:r>
      <w:r w:rsidR="00715934">
        <w:rPr>
          <w:noProof/>
        </w:rPr>
        <w:t>(Lin et al., 2011b, Kiely et al., 2012)</w:t>
      </w:r>
      <w:r>
        <w:fldChar w:fldCharType="end"/>
      </w:r>
      <w:r>
        <w:t xml:space="preserve">. </w:t>
      </w:r>
      <w:r w:rsidR="006863C7">
        <w:t>There was</w:t>
      </w:r>
      <w:r>
        <w:t xml:space="preserve"> a significant interaction between group and time on cognitive performance; however, this suggested that the group whose hearing declined actually improved between T1 and T2, rather than declined. Therefore, decline in hearing levels were not related to a decline in cognition in our sample. </w:t>
      </w:r>
    </w:p>
    <w:p w14:paraId="0C2FA0DA" w14:textId="3881EDD1" w:rsidR="00AD00D9" w:rsidRDefault="00AD00D9" w:rsidP="00AD00D9">
      <w:pPr>
        <w:spacing w:line="360" w:lineRule="auto"/>
        <w:jc w:val="both"/>
      </w:pPr>
      <w:r>
        <w:t>However, two participants with HL (A and B) had a decline in hearing much la</w:t>
      </w:r>
      <w:r w:rsidR="00CF7390">
        <w:t>rger than expected over the one-</w:t>
      </w:r>
      <w:r>
        <w:t xml:space="preserve">year period, and this reflected a decline on many of the cognitive tests (Figure 5.10). It </w:t>
      </w:r>
      <w:r>
        <w:lastRenderedPageBreak/>
        <w:t>has been previously reported that decline in hearing thresholds were related to a decline in cognitive performance</w:t>
      </w:r>
      <w:r w:rsidR="006C7C42">
        <w:t xml:space="preserve"> (Lin et al., 2011b)</w:t>
      </w:r>
      <w:r>
        <w:t xml:space="preserve">, where individuals who developed dementia had a greater yearly decline in hearing ability. Similarly, Kiely et al., </w:t>
      </w:r>
      <w:r>
        <w:fldChar w:fldCharType="begin"/>
      </w:r>
      <w:r>
        <w:instrText xml:space="preserve"> ADDIN EN.CITE &lt;EndNote&gt;&lt;Cite ExcludeAuth="1"&gt;&lt;Author&gt;Kiely&lt;/Author&gt;&lt;Year&gt;2012&lt;/Year&gt;&lt;IDText&gt;Cognitive, Health, and Sociodemographic Predictors of Longitudinal Decline in Hearing Acuity Among Older Adults&lt;/IDText&gt;&lt;DisplayText&gt;(2012)&lt;/DisplayText&gt;&lt;record&gt;&lt;keywords&gt;&lt;keyword&gt;Presbycusis&lt;/keyword&gt;&lt;keyword&gt;Age - Related Hearing Loss&lt;/keyword&gt;&lt;keyword&gt;Cognitive Impairment&lt;/keyword&gt;&lt;keyword&gt;The Australian Longitudinal Study Of Ageing&lt;/keyword&gt;&lt;keyword&gt;The Blue Mountains Eye Study&lt;/keyword&gt;&lt;/keywords&gt;&lt;isbn&gt;1079-5006&lt;/isbn&gt;&lt;titles&gt;&lt;title&gt;Cognitive, Health, and Sociodemographic Predictors of Longitudinal Decline in Hearing Acuity Among Older Adults&lt;/title&gt;&lt;secondary-title&gt;Journals of Gerontology Series A: Biomedical Sciences and Medical Sciences&lt;/secondary-title&gt;&lt;/titles&gt;&lt;pages&gt;997-1003&lt;/pages&gt;&lt;number&gt;9&lt;/number&gt;&lt;contributors&gt;&lt;authors&gt;&lt;author&gt;Kiely, Kim M.&lt;/author&gt;&lt;author&gt;Gopinath, Bamini&lt;/author&gt;&lt;author&gt;Mitchell, Paul&lt;/author&gt;&lt;author&gt;Luszcz, Mary&lt;/author&gt;&lt;author&gt;Anstey, Kaarin J.&lt;/author&gt;&lt;/authors&gt;&lt;/contributors&gt;&lt;added-date format="utc"&gt;1435672037&lt;/added-date&gt;&lt;ref-type name="Journal Article"&gt;17&lt;/ref-type&gt;&lt;dates&gt;&lt;year&gt;2012&lt;/year&gt;&lt;/dates&gt;&lt;rec-number&gt;112&lt;/rec-number&gt;&lt;last-updated-date format="utc"&gt;1438171667&lt;/last-updated-date&gt;&lt;electronic-resource-num&gt;10.1093/gerona/gls066&lt;/electronic-resource-num&gt;&lt;volume&gt;67&lt;/volume&gt;&lt;/record&gt;&lt;/Cite&gt;&lt;/EndNote&gt;</w:instrText>
      </w:r>
      <w:r>
        <w:fldChar w:fldCharType="separate"/>
      </w:r>
      <w:r>
        <w:rPr>
          <w:noProof/>
        </w:rPr>
        <w:t>(2012)</w:t>
      </w:r>
      <w:r>
        <w:fldChar w:fldCharType="end"/>
      </w:r>
      <w:r>
        <w:t xml:space="preserve"> suggested that probable cognitive impairment predicted annual rates of change in hearing thresholds, where hearing decline was much more severe in individuals with cognitive impairment. Therefore the larger decline in these participants in relation to the decline in cognitive performance could suggest that in these individuals another common or pathological factor was the decline of both processes, therefore lending evidence to the common cause </w:t>
      </w:r>
      <w:r w:rsidR="005510A9">
        <w:t>hypothesis. However, as there were</w:t>
      </w:r>
      <w:r>
        <w:t xml:space="preserve"> only two participants and the reduction in hearing acuity was so large for such a short amount of time, the influence of experimental error cannot be discounted. As already discussed in 5.2.4, problems with the methodology used to measure hearing may account for some of this variance between thresholds. </w:t>
      </w:r>
    </w:p>
    <w:p w14:paraId="1A3A7169" w14:textId="1505E9D2" w:rsidR="00AD00D9" w:rsidRDefault="00AD00D9" w:rsidP="00AD00D9">
      <w:pPr>
        <w:spacing w:line="360" w:lineRule="auto"/>
        <w:jc w:val="both"/>
      </w:pPr>
      <w:r>
        <w:t xml:space="preserve">Other areas of interest were to investigate the role of </w:t>
      </w:r>
      <w:r w:rsidR="00104678">
        <w:t xml:space="preserve">subjective </w:t>
      </w:r>
      <w:r>
        <w:t xml:space="preserve">hearing </w:t>
      </w:r>
      <w:r w:rsidR="00104678">
        <w:t>disability</w:t>
      </w:r>
      <w:r>
        <w:t xml:space="preserve"> and hearing aid use on cognitive function over time. </w:t>
      </w:r>
      <w:r w:rsidR="006863C7">
        <w:t xml:space="preserve">It was </w:t>
      </w:r>
      <w:r>
        <w:t xml:space="preserve">observed </w:t>
      </w:r>
      <w:r w:rsidR="006863C7">
        <w:t xml:space="preserve">over the 1 year study period that </w:t>
      </w:r>
      <w:r>
        <w:t xml:space="preserve">there was no significant change </w:t>
      </w:r>
      <w:r w:rsidR="00104678">
        <w:t xml:space="preserve">or decline </w:t>
      </w:r>
      <w:r>
        <w:t xml:space="preserve">in SEAH scores, despite the decline in hearing levels. In fact, many individuals with a HL actually reported lower SEAH scores at T2. There was no interaction between </w:t>
      </w:r>
      <w:r w:rsidR="00104678">
        <w:t>subjective hearing disability</w:t>
      </w:r>
      <w:r>
        <w:t xml:space="preserve"> and time on Overall Cognition, suggesting that</w:t>
      </w:r>
      <w:r w:rsidR="00104678">
        <w:t xml:space="preserve"> subjective</w:t>
      </w:r>
      <w:r>
        <w:t xml:space="preserve"> hearing </w:t>
      </w:r>
      <w:r w:rsidR="00104678">
        <w:t>disability</w:t>
      </w:r>
      <w:r>
        <w:t xml:space="preserve"> did not influence cognitive performance for these tests, in this sample. </w:t>
      </w:r>
    </w:p>
    <w:p w14:paraId="4F1D950C" w14:textId="42136260" w:rsidR="00AD00D9" w:rsidRDefault="00AD00D9" w:rsidP="00AD00D9">
      <w:pPr>
        <w:spacing w:line="360" w:lineRule="auto"/>
        <w:jc w:val="both"/>
      </w:pPr>
      <w:r>
        <w:t xml:space="preserve">In our sample, there was no difference in cognitive performance over time in the group of individuals with mild HL who were aided or unaided, suggesting that hearing aids did not have an effect on cognitive performance in our battery of tests. However, as there was not much change in cognition over time, the benefits may be underrepresented and again a longer follow up would help to ensure results are </w:t>
      </w:r>
      <w:proofErr w:type="spellStart"/>
      <w:r>
        <w:t>generalisable</w:t>
      </w:r>
      <w:proofErr w:type="spellEnd"/>
      <w:r>
        <w:t xml:space="preserve">. Although hearing aid influences on cognitive tests are inconsistent, there are reports of an improvement on cognitive function in adults with HL </w:t>
      </w:r>
      <w:r>
        <w:fldChar w:fldCharType="begin"/>
      </w:r>
      <w:r w:rsidR="00715934">
        <w:instrText xml:space="preserve"> ADDIN EN.CITE &lt;EndNote&gt;&lt;Cite&gt;&lt;Author&gt;Choi&lt;/Author&gt;&lt;Year&gt;2011&lt;/Year&gt;&lt;IDText&gt;Is cognitive function in adults with hearing impairment improved by the use of hearing AIDS?&lt;/IDText&gt;&lt;DisplayText&gt;(Choi et al., 2011)&lt;/DisplayText&gt;&lt;record&gt;&lt;dates&gt;&lt;pub-dates&gt;&lt;date&gt;Jun&lt;/date&gt;&lt;/pub-dates&gt;&lt;year&gt;2011&lt;/year&gt;&lt;/dates&gt;&lt;keywords&gt;&lt;keyword&gt;Cognition&lt;/keyword&gt;&lt;keyword&gt;Hearing aids&lt;/keyword&gt;&lt;keyword&gt;Hearing impairment&lt;/keyword&gt;&lt;keyword&gt;Memory&lt;/keyword&gt;&lt;keyword&gt;Noise&lt;/keyword&gt;&lt;keyword&gt;Speech&lt;/keyword&gt;&lt;/keywords&gt;&lt;isbn&gt;1976-8710&lt;/isbn&gt;&lt;custom2&gt;PMC3109330&lt;/custom2&gt;&lt;titles&gt;&lt;title&gt;Is cognitive function in adults with hearing impairment improved by the use of hearing AIDS?&lt;/title&gt;&lt;secondary-title&gt;Clinical and Experimental Otorhinolaryngology&lt;/secondary-title&gt;&lt;alt-title&gt;Clinical and experimental otorhinolaryngology&lt;/alt-title&gt;&lt;/titles&gt;&lt;pages&gt;72-6&lt;/pages&gt;&lt;number&gt;2&lt;/number&gt;&lt;contributors&gt;&lt;authors&gt;&lt;author&gt;Choi, A. Y.&lt;/author&gt;&lt;author&gt;Shim, H. J.&lt;/author&gt;&lt;author&gt;Lee, S. H.&lt;/author&gt;&lt;author&gt;Yoon, S. W.&lt;/author&gt;&lt;author&gt;Joo, E. J.&lt;/author&gt;&lt;/authors&gt;&lt;/contributors&gt;&lt;edition&gt;2011/07/01&lt;/edition&gt;&lt;language&gt;eng&lt;/language&gt;&lt;added-date format="utc"&gt;1506180994&lt;/added-date&gt;&lt;ref-type name="Journal Article"&gt;17&lt;/ref-type&gt;&lt;auth-address&gt;Department of Otorhinolaryngology, Eulji University School of Medicine, Seoul, Korea.&lt;/auth-address&gt;&lt;remote-database-provider&gt;NLM&lt;/remote-database-provider&gt;&lt;rec-number&gt;724&lt;/rec-number&gt;&lt;last-updated-date format="utc"&gt;1508852878&lt;/last-updated-date&gt;&lt;accession-num&gt;21716953&lt;/accession-num&gt;&lt;electronic-resource-num&gt;10.3342/ceo.2011.4.2.72&lt;/electronic-resource-num&gt;&lt;volume&gt;4&lt;/volume&gt;&lt;/record&gt;&lt;/Cite&gt;&lt;/EndNote&gt;</w:instrText>
      </w:r>
      <w:r>
        <w:fldChar w:fldCharType="separate"/>
      </w:r>
      <w:r w:rsidR="00715934">
        <w:rPr>
          <w:noProof/>
        </w:rPr>
        <w:t>(Choi et al., 2011)</w:t>
      </w:r>
      <w:r>
        <w:fldChar w:fldCharType="end"/>
      </w:r>
      <w:r>
        <w:t xml:space="preserve">. However, as the cognitive test employed by Choi et al., </w:t>
      </w:r>
      <w:r w:rsidR="00C13514">
        <w:t xml:space="preserve">(2011) </w:t>
      </w:r>
      <w:r>
        <w:t xml:space="preserve">was one of auditory verbal learning, these results may be confounded by the fact that improved scores may reflect the ability to better hear the words with hearing aids. </w:t>
      </w:r>
    </w:p>
    <w:p w14:paraId="3C48A112" w14:textId="552F929F" w:rsidR="00AD00D9" w:rsidRDefault="00AD00D9" w:rsidP="00AD00D9">
      <w:pPr>
        <w:spacing w:line="360" w:lineRule="auto"/>
        <w:jc w:val="both"/>
      </w:pPr>
      <w:r>
        <w:t xml:space="preserve">To summarise, HL had an influence on decline in cognitive performance in individuals who were high performers at baseline compared to low performers or those with normal hearing. Decline in hearing levels did not significantly predict decline in cognition and </w:t>
      </w:r>
      <w:r w:rsidR="00104678">
        <w:t xml:space="preserve">subjective </w:t>
      </w:r>
      <w:r>
        <w:t xml:space="preserve">hearing </w:t>
      </w:r>
      <w:r w:rsidR="00104678">
        <w:t>disability</w:t>
      </w:r>
      <w:r>
        <w:t xml:space="preserve">, and the use of hearing aids had no influence in cognitive performance. Taken together, </w:t>
      </w:r>
      <w:r w:rsidR="006863C7">
        <w:t>it could be that</w:t>
      </w:r>
      <w:r>
        <w:t xml:space="preserve"> HL alone may lead to a reduction in cognitive scores, but a longer follow up period is needed to en</w:t>
      </w:r>
      <w:r w:rsidR="002A7118">
        <w:t xml:space="preserve">sure results are </w:t>
      </w:r>
      <w:proofErr w:type="spellStart"/>
      <w:r w:rsidR="002A7118">
        <w:t>generalisable</w:t>
      </w:r>
      <w:proofErr w:type="spellEnd"/>
      <w:r w:rsidR="002A7118">
        <w:t>.</w:t>
      </w:r>
    </w:p>
    <w:p w14:paraId="495804CF" w14:textId="77777777" w:rsidR="00AD00D9" w:rsidRPr="009E6B95" w:rsidRDefault="00AD00D9" w:rsidP="00FC1AE1">
      <w:pPr>
        <w:pStyle w:val="Heading1"/>
        <w:numPr>
          <w:ilvl w:val="1"/>
          <w:numId w:val="4"/>
        </w:numPr>
        <w:jc w:val="both"/>
      </w:pPr>
      <w:bookmarkStart w:id="95" w:name="_Toc525731052"/>
      <w:r>
        <w:lastRenderedPageBreak/>
        <w:t>General Disussion</w:t>
      </w:r>
      <w:bookmarkEnd w:id="95"/>
      <w:r>
        <w:t xml:space="preserve"> </w:t>
      </w:r>
    </w:p>
    <w:p w14:paraId="50BD47CC" w14:textId="326E0817" w:rsidR="00AD00D9" w:rsidRDefault="00AD00D9" w:rsidP="00AD00D9">
      <w:pPr>
        <w:spacing w:line="360" w:lineRule="auto"/>
        <w:jc w:val="both"/>
      </w:pPr>
      <w:r>
        <w:t xml:space="preserve">Our findings suggest that in a group of cognitively healthy adults, the presence of HL did not influence cognitive function when using a battery of tests designed to decrease perceptual effort and the overreliance on auditory abilities. Similarly, </w:t>
      </w:r>
      <w:r w:rsidR="00104678">
        <w:t>subjective hearing disability</w:t>
      </w:r>
      <w:r>
        <w:t xml:space="preserve"> and the use of hearing aids had no influence on cognitive testing. However, over a one year follow up, after controlling for age, a decline in performance </w:t>
      </w:r>
      <w:r w:rsidR="006863C7">
        <w:t xml:space="preserve">was reported </w:t>
      </w:r>
      <w:r>
        <w:t xml:space="preserve">on a few cognitive tests for individuals with HL, who were high performers at baseline. Therefore, due to ensuring that people with HL are not being disadvantaged by the testing procedure </w:t>
      </w:r>
      <w:r w:rsidR="006863C7">
        <w:t>it is</w:t>
      </w:r>
      <w:r>
        <w:t xml:space="preserve"> assume</w:t>
      </w:r>
      <w:r w:rsidR="006863C7">
        <w:t>d</w:t>
      </w:r>
      <w:r>
        <w:t xml:space="preserve"> that this difference is a real finding and something related to their HL</w:t>
      </w:r>
      <w:r w:rsidR="006863C7">
        <w:t>,</w:t>
      </w:r>
      <w:r>
        <w:t xml:space="preserve"> or a common factor driving a lower cognitive performance. </w:t>
      </w:r>
    </w:p>
    <w:p w14:paraId="08784BB5" w14:textId="4F03F7DE" w:rsidR="00AD00D9" w:rsidRDefault="006863C7" w:rsidP="00AD00D9">
      <w:pPr>
        <w:spacing w:line="360" w:lineRule="auto"/>
        <w:jc w:val="both"/>
      </w:pPr>
      <w:r>
        <w:t>There was</w:t>
      </w:r>
      <w:r w:rsidR="00AD00D9">
        <w:t xml:space="preserve"> no difference in cognitive performance in </w:t>
      </w:r>
      <w:r>
        <w:t>the</w:t>
      </w:r>
      <w:r w:rsidR="00AD00D9">
        <w:t xml:space="preserve"> volunteer sample at baseline, which is contrary to some published literature with much larger population sizes </w:t>
      </w:r>
      <w:r w:rsidR="00AD00D9">
        <w:fldChar w:fldCharType="begin">
          <w:fldData xml:space="preserve">PEVuZE5vdGU+PENpdGU+PEF1dGhvcj5MaW48L0F1dGhvcj48WWVhcj4yMDExPC9ZZWFyPjxJRFRl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</w:fldData>
        </w:fldChar>
      </w:r>
      <w:r w:rsidR="00715934">
        <w:instrText xml:space="preserve"> ADDIN EN.CITE </w:instrText>
      </w:r>
      <w:r w:rsidR="00715934">
        <w:fldChar w:fldCharType="begin">
          <w:fldData xml:space="preserve">PEVuZE5vdGU+PENpdGU+PEF1dGhvcj5MaW48L0F1dGhvcj48WWVhcj4yMDExPC9ZZWFyPjxJRFRl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</w:fldData>
        </w:fldChar>
      </w:r>
      <w:r w:rsidR="00715934">
        <w:instrText xml:space="preserve"> ADDIN EN.CITE.DATA </w:instrText>
      </w:r>
      <w:r w:rsidR="00715934">
        <w:fldChar w:fldCharType="end"/>
      </w:r>
      <w:r w:rsidR="00AD00D9">
        <w:fldChar w:fldCharType="separate"/>
      </w:r>
      <w:r w:rsidR="00715934">
        <w:rPr>
          <w:noProof/>
        </w:rPr>
        <w:t>(Lin, 2011, Lin et al., 2013)</w:t>
      </w:r>
      <w:r w:rsidR="00AD00D9">
        <w:fldChar w:fldCharType="end"/>
      </w:r>
      <w:r w:rsidR="00AD00D9">
        <w:t>. For example, a study by Lin et al., (2011</w:t>
      </w:r>
      <w:r w:rsidR="006F04DC">
        <w:t>a</w:t>
      </w:r>
      <w:r w:rsidR="00AD00D9">
        <w:t xml:space="preserve">), reported after controlling for age, education and other demographic variables, HL was independently associated with tests of memory (Free Recall) and executive function (the Stroop Test) in a cognitively healthy sample of 347 participants. However, the effect sizes were rather </w:t>
      </w:r>
      <w:r w:rsidR="008005A8">
        <w:t>small;</w:t>
      </w:r>
      <w:r w:rsidR="00AD00D9">
        <w:t xml:space="preserve"> suggesting that a 10</w:t>
      </w:r>
      <w:r w:rsidR="00453665">
        <w:t xml:space="preserve"> </w:t>
      </w:r>
      <w:r w:rsidR="00AD00D9">
        <w:t xml:space="preserve">dB increase in HL would lead to -0.58 point reduction on the Free Recall and -0.91 point reduction on the Stroop Test, with </w:t>
      </w:r>
      <w:r w:rsidR="00AD00D9" w:rsidRPr="00110212">
        <w:rPr>
          <w:i/>
        </w:rPr>
        <w:t>p</w:t>
      </w:r>
      <w:r w:rsidR="00AD00D9">
        <w:t xml:space="preserve">-values that were not corrected for multiple comparisons </w:t>
      </w:r>
      <w:r w:rsidR="00AD00D9">
        <w:fldChar w:fldCharType="begin">
          <w:fldData xml:space="preserve">PEVuZE5vdGU+PENpdGU+PEF1dGhvcj5MaW48L0F1dGhvcj48WWVhcj4yMDExPC9ZZWFyPjxJRFRl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</w:fldData>
        </w:fldChar>
      </w:r>
      <w:r w:rsidR="00715934">
        <w:instrText xml:space="preserve"> ADDIN EN.CITE </w:instrText>
      </w:r>
      <w:r w:rsidR="00715934">
        <w:fldChar w:fldCharType="begin">
          <w:fldData xml:space="preserve">PEVuZE5vdGU+PENpdGU+PEF1dGhvcj5MaW48L0F1dGhvcj48WWVhcj4yMDExPC9ZZWFyPjxJRFRl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</w:fldData>
        </w:fldChar>
      </w:r>
      <w:r w:rsidR="00715934">
        <w:instrText xml:space="preserve"> ADDIN EN.CITE.DATA </w:instrText>
      </w:r>
      <w:r w:rsidR="00715934">
        <w:fldChar w:fldCharType="end"/>
      </w:r>
      <w:r w:rsidR="00AD00D9">
        <w:fldChar w:fldCharType="separate"/>
      </w:r>
      <w:r w:rsidR="00715934">
        <w:rPr>
          <w:noProof/>
        </w:rPr>
        <w:t>(Lin et al., 2011a)</w:t>
      </w:r>
      <w:r w:rsidR="00AD00D9">
        <w:fldChar w:fldCharType="end"/>
      </w:r>
      <w:r w:rsidR="00AD00D9">
        <w:t xml:space="preserve">. They included ten different tests of cognitive function in the battery and thus the corrected threshold should have been set at </w:t>
      </w:r>
      <w:r w:rsidR="00AD00D9" w:rsidRPr="00A22E3B">
        <w:rPr>
          <w:i/>
        </w:rPr>
        <w:t>p</w:t>
      </w:r>
      <w:r w:rsidR="00AD00D9">
        <w:rPr>
          <w:i/>
        </w:rPr>
        <w:t xml:space="preserve"> </w:t>
      </w:r>
      <w:r w:rsidR="00AD00D9">
        <w:t xml:space="preserve">&lt;.005 </w:t>
      </w:r>
      <w:r w:rsidR="00AD00D9">
        <w:fldChar w:fldCharType="begin"/>
      </w:r>
      <w:r w:rsidR="00715934">
        <w:instrText xml:space="preserve"> ADDIN EN.CITE &lt;EndNote&gt;&lt;Cite&gt;&lt;Author&gt;Benjamini&lt;/Author&gt;&lt;Year&gt;1995&lt;/Year&gt;&lt;IDText&gt;Controlling the False Discovery Rate: A Practical and Powerful Approach to Multiple Testing&lt;/IDText&gt;&lt;DisplayText&gt;(Benjamini and Hochberg, 1995)&lt;/DisplayText&gt;&lt;record&gt;&lt;dates&gt;&lt;pub-dates&gt;&lt;date&gt;//&lt;/date&gt;&lt;/pub-dates&gt;&lt;year&gt;1995&lt;/year&gt;&lt;/dates&gt;&lt;keywords&gt;&lt;keyword&gt;multiple-testing&lt;/keyword&gt;&lt;keyword&gt;significance&lt;/keyword&gt;&lt;/keywords&gt;&lt;urls&gt;&lt;related-urls&gt;&lt;url&gt;http://dx.doi.org/10.2307/2346101&lt;/url&gt;&lt;/related-urls&gt;&lt;/urls&gt;&lt;isbn&gt;00359246&lt;/isbn&gt;&lt;titles&gt;&lt;title&gt;Controlling the False Discovery Rate: A Practical and Powerful Approach to Multiple Testing&lt;/title&gt;&lt;secondary-title&gt;Journal of the Royal Statistical Society. Series B (Methodological)&lt;/secondary-title&gt;&lt;/titles&gt;&lt;pages&gt;289-300&lt;/pages&gt;&lt;number&gt;1&lt;/number&gt;&lt;contributors&gt;&lt;authors&gt;&lt;author&gt;Benjamini, Yoav&lt;/author&gt;&lt;author&gt;Hochberg, Yosef&lt;/author&gt;&lt;/authors&gt;&lt;/contributors&gt;&lt;added-date format="utc"&gt;1506698463&lt;/added-date&gt;&lt;ref-type name="Journal Article"&gt;17&lt;/ref-type&gt;&lt;rec-number&gt;767&lt;/rec-number&gt;&lt;publisher&gt;Blackwell Publishing for the Royal Statistical Society&lt;/publisher&gt;&lt;last-updated-date format="utc"&gt;1506698463&lt;/last-updated-date&gt;&lt;electronic-resource-num&gt;citeulike-article-id:1042553&amp;#xD;doi: 10.2307/2346101&lt;/electronic-resource-num&gt;&lt;volume&gt;57&lt;/volume&gt;&lt;/record&gt;&lt;/Cite&gt;&lt;/EndNote&gt;</w:instrText>
      </w:r>
      <w:r w:rsidR="00AD00D9">
        <w:fldChar w:fldCharType="separate"/>
      </w:r>
      <w:r w:rsidR="00715934">
        <w:rPr>
          <w:noProof/>
        </w:rPr>
        <w:t>(Benjamini and Hochberg, 1995)</w:t>
      </w:r>
      <w:r w:rsidR="00AD00D9">
        <w:fldChar w:fldCharType="end"/>
      </w:r>
      <w:r w:rsidR="00AD00D9">
        <w:t xml:space="preserve">, whereas these reported </w:t>
      </w:r>
      <w:r w:rsidR="00AD00D9" w:rsidRPr="00145598">
        <w:rPr>
          <w:i/>
        </w:rPr>
        <w:t>p</w:t>
      </w:r>
      <w:r w:rsidR="00AD00D9">
        <w:t xml:space="preserve"> values were </w:t>
      </w:r>
      <w:r w:rsidR="00AD00D9" w:rsidRPr="00145598">
        <w:rPr>
          <w:i/>
        </w:rPr>
        <w:t>p</w:t>
      </w:r>
      <w:r w:rsidR="00AD00D9">
        <w:rPr>
          <w:i/>
        </w:rPr>
        <w:t xml:space="preserve"> </w:t>
      </w:r>
      <w:r w:rsidR="00AD00D9">
        <w:t xml:space="preserve">&lt;.05 and </w:t>
      </w:r>
      <w:r w:rsidR="00AD00D9" w:rsidRPr="00145598">
        <w:rPr>
          <w:i/>
        </w:rPr>
        <w:t>p</w:t>
      </w:r>
      <w:r w:rsidR="00AD00D9">
        <w:rPr>
          <w:i/>
        </w:rPr>
        <w:t xml:space="preserve"> </w:t>
      </w:r>
      <w:r w:rsidR="00AD00D9">
        <w:t xml:space="preserve">&lt;.01 respectively. Therefore, there is a chance that the results reported are due to a type one error. </w:t>
      </w:r>
    </w:p>
    <w:p w14:paraId="09FD1621" w14:textId="0EF78B49" w:rsidR="00AD00D9" w:rsidRDefault="00AD00D9" w:rsidP="00AD00D9">
      <w:pPr>
        <w:spacing w:line="360" w:lineRule="auto"/>
        <w:jc w:val="both"/>
      </w:pPr>
      <w:r>
        <w:t xml:space="preserve">It is interesting that the link was with executive function, as also reported by Lin </w:t>
      </w:r>
      <w:r>
        <w:fldChar w:fldCharType="begin"/>
      </w:r>
      <w:r w:rsidR="00F30F16">
        <w:instrText xml:space="preserve"> ADDIN EN.CITE &lt;EndNote&gt;&lt;Cite ExcludeAuth="1"&gt;&lt;Author&gt;Lin&lt;/Author&gt;&lt;Year&gt;2011&lt;/Year&gt;&lt;IDText&gt;Hearing loss and cognition among older adults in the United States&lt;/IDText&gt;&lt;DisplayText&gt;(2011)&lt;/DisplayText&gt;&lt;record&gt;&lt;dates&gt;&lt;pub-dates&gt;&lt;date&gt;Oct&lt;/date&gt;&lt;/pub-dates&gt;&lt;year&gt;2011&lt;/year&gt;&lt;/dates&gt;&lt;keywords&gt;&lt;keyword&gt;Adult&lt;/keyword&gt;&lt;keyword&gt;Aged&lt;/keyword&gt;&lt;keyword&gt;Audiometry, Pure-Tone&lt;/keyword&gt;&lt;keyword&gt;Cognition Disorders/diagnosis/*epidemiology&lt;/keyword&gt;&lt;keyword&gt;Cross-Sectional Studies&lt;/keyword&gt;&lt;keyword&gt;Female&lt;/keyword&gt;&lt;keyword&gt;Hearing Loss/diagnosis/*epidemiology&lt;/keyword&gt;&lt;keyword&gt;Humans&lt;/keyword&gt;&lt;keyword&gt;Male&lt;/keyword&gt;&lt;keyword&gt;Middle Aged&lt;/keyword&gt;&lt;keyword&gt;Neuropsychological Tests&lt;/keyword&gt;&lt;keyword&gt;Nutrition Surveys&lt;/keyword&gt;&lt;keyword&gt;Regression Analysis&lt;/keyword&gt;&lt;keyword&gt;Risk Factors&lt;/keyword&gt;&lt;keyword&gt;United States/epidemiology&lt;/keyword&gt;&lt;/keywords&gt;&lt;isbn&gt;1079-5006&lt;/isbn&gt;&lt;custom2&gt;PMC3172566&lt;/custom2&gt;&lt;titles&gt;&lt;title&gt;Hearing loss and cognition among older adults in the United States&lt;/title&gt;&lt;secondary-title&gt;The Journals of Gerontology. Series A, Biological Sciences and Medical Sciences&lt;/secondary-title&gt;&lt;alt-title&gt;The journals of gerontology. Series A, Biological sciences and medical sciences&lt;/alt-title&gt;&lt;/titles&gt;&lt;pages&gt;1131-6&lt;/pages&gt;&lt;number&gt;10&lt;/number&gt;&lt;contributors&gt;&lt;authors&gt;&lt;author&gt;Lin, F. R.&lt;/author&gt;&lt;/authors&gt;&lt;/contributors&gt;&lt;edition&gt;2011/07/20&lt;/edition&gt;&lt;language&gt;eng&lt;/language&gt;&lt;added-date format="utc"&gt;1506760938&lt;/added-date&gt;&lt;ref-type name="Journal Article"&gt;17&lt;/ref-type&gt;&lt;auth-address&gt;Johns Hopkins Center on Aging &amp;amp; Health, Suite 2-700, 2024 East Monument Street, Baltimore, MD 21205, USA. flin1@jhmi.edu&lt;/auth-address&gt;&lt;remote-database-provider&gt;NLM&lt;/remote-database-provider&gt;&lt;rec-number&gt;770&lt;/rec-number&gt;&lt;last-updated-date format="utc"&gt;1508848440&lt;/last-updated-date&gt;&lt;accession-num&gt;21768501&lt;/accession-num&gt;&lt;electronic-resource-num&gt;10.1093/gerona/glr115&lt;/electronic-resource-num&gt;&lt;volume&gt;66&lt;/volume&gt;&lt;/record&gt;&lt;/Cite&gt;&lt;/EndNote&gt;</w:instrText>
      </w:r>
      <w:r>
        <w:fldChar w:fldCharType="separate"/>
      </w:r>
      <w:r w:rsidR="00F30F16">
        <w:rPr>
          <w:noProof/>
        </w:rPr>
        <w:t>(2011)</w:t>
      </w:r>
      <w:r>
        <w:fldChar w:fldCharType="end"/>
      </w:r>
      <w:r>
        <w:t>, although d</w:t>
      </w:r>
      <w:r w:rsidR="006863C7">
        <w:t>ifferent measures were used, the follow up study</w:t>
      </w:r>
      <w:r>
        <w:t xml:space="preserve"> </w:t>
      </w:r>
      <w:r w:rsidR="006863C7">
        <w:t>found</w:t>
      </w:r>
      <w:r>
        <w:t xml:space="preserve"> a decreased performance on the Letter Fluency Task which encompasses some aspects of executive function. Due to the larger sample sizes it could be that these results are more in keeping with those of the general population, and due to the cross sectional nature, the participants with HL who performed lower on the tests could have had similar profiles to those </w:t>
      </w:r>
      <w:r w:rsidR="006863C7">
        <w:t>reported here,</w:t>
      </w:r>
      <w:r>
        <w:t xml:space="preserve"> but they might have been at a later stage in their cognitive trajectory. There is some evidence to suggest that declines in executive function may precede dementia by 2-3 years </w:t>
      </w:r>
      <w:r>
        <w:fldChar w:fldCharType="begin"/>
      </w:r>
      <w:r>
        <w:instrText xml:space="preserve"> ADDIN EN.CITE &lt;EndNote&gt;&lt;Cite&gt;&lt;Author&gt;Grober&lt;/Author&gt;&lt;Year&gt;2008&lt;/Year&gt;&lt;IDText&gt;Memory impairment, executive dysfunction, and intellectual decline in preclinical Alzheimer’s disease&lt;/IDText&gt;&lt;DisplayText&gt;(Grober et al., 2008)&lt;/DisplayText&gt;&lt;record&gt;&lt;urls&gt;&lt;related-urls&gt;&lt;url&gt;http://www.ncbi.nlm.nih.gov/pmc/articles/PMC2763488/&lt;/url&gt;&lt;/related-urls&gt;&lt;/urls&gt;&lt;isbn&gt;1355-6177&amp;#xD;1469-7661&lt;/isbn&gt;&lt;titles&gt;&lt;title&gt;Memory impairment, executive dysfunction, and intellectual decline in preclinical Alzheimer’s disease&lt;/title&gt;&lt;secondary-title&gt;Journal of the International Neuropsychological Society : JINS&lt;/secondary-title&gt;&lt;/titles&gt;&lt;pages&gt;266-278&lt;/pages&gt;&lt;number&gt;2&lt;/number&gt;&lt;contributors&gt;&lt;authors&gt;&lt;author&gt;Grober, Ellen&lt;/author&gt;&lt;author&gt;Hall, Charles B.&lt;/author&gt;&lt;author&gt;Lipton, Richard B.&lt;/author&gt;&lt;author&gt;Zonderman, Alan B.&lt;/author&gt;&lt;author&gt;Resnick, Susan M.&lt;/author&gt;&lt;author&gt;Kawas, Claudia&lt;/author&gt;&lt;/authors&gt;&lt;/contributors&gt;&lt;added-date format="utc"&gt;1506761671&lt;/added-date&gt;&lt;ref-type name="Journal Article"&gt;17&lt;/ref-type&gt;&lt;dates&gt;&lt;year&gt;2008&lt;/year&gt;&lt;/dates&gt;&lt;rec-number&gt;771&lt;/rec-number&gt;&lt;last-updated-date format="utc"&gt;1506761671&lt;/last-updated-date&gt;&lt;accession-num&gt;PMC2763488&lt;/accession-num&gt;&lt;electronic-resource-num&gt;10.1017/S1355617708080302&lt;/electronic-resource-num&gt;&lt;volume&gt;14&lt;/volume&gt;&lt;remote-database-name&gt;PMC&lt;/remote-database-name&gt;&lt;/record&gt;&lt;/Cite&gt;&lt;/EndNote&gt;</w:instrText>
      </w:r>
      <w:r>
        <w:fldChar w:fldCharType="separate"/>
      </w:r>
      <w:r>
        <w:rPr>
          <w:noProof/>
        </w:rPr>
        <w:t>(Grober et al., 2008)</w:t>
      </w:r>
      <w:r>
        <w:fldChar w:fldCharType="end"/>
      </w:r>
      <w:r>
        <w:t xml:space="preserve"> and may be an early manifestation of preclinical AD </w:t>
      </w:r>
      <w:r>
        <w:fldChar w:fldCharType="begin"/>
      </w:r>
      <w:r w:rsidR="00715934">
        <w:instrText xml:space="preserve"> ADDIN EN.CITE &lt;EndNote&gt;&lt;Cite&gt;&lt;Author&gt;Chen&lt;/Author&gt;&lt;Year&gt;2001&lt;/Year&gt;&lt;IDText&gt;Patterns of cognitive decline in presymptomatic Alzheimer disease: a prospective community study&lt;/IDText&gt;&lt;DisplayText&gt;(Chen et al., 2001)&lt;/DisplayText&gt;&lt;record&gt;&lt;dates&gt;&lt;pub-dates&gt;&lt;date&gt;Sep&lt;/date&gt;&lt;/pub-dates&gt;&lt;year&gt;2001&lt;/year&gt;&lt;/dates&gt;&lt;keywords&gt;&lt;keyword&gt;Aged&lt;/keyword&gt;&lt;keyword&gt;Aged, 80 and over&lt;/keyword&gt;&lt;keyword&gt;Aging/psychology&lt;/keyword&gt;&lt;keyword&gt;Alzheimer Disease/*diagnosis/physiopathology/psychology&lt;/keyword&gt;&lt;keyword&gt;Case-Control Studies&lt;/keyword&gt;&lt;keyword&gt;Cognition Disorders/*diagnosis/physiopathology/psychology&lt;/keyword&gt;&lt;keyword&gt;Cohort Studies&lt;/keyword&gt;&lt;keyword&gt;Female&lt;/keyword&gt;&lt;keyword&gt;Follow-Up Studies&lt;/keyword&gt;&lt;keyword&gt;Frontal Lobe/physiopathology&lt;/keyword&gt;&lt;keyword&gt;Humans&lt;/keyword&gt;&lt;keyword&gt;Male&lt;/keyword&gt;&lt;keyword&gt;Neuropsychological Tests/*statistics &amp;amp; numerical data&lt;/keyword&gt;&lt;keyword&gt;Prospective Studies&lt;/keyword&gt;&lt;/keywords&gt;&lt;isbn&gt;0003-990X (Print)&amp;#xD;0003-990x&lt;/isbn&gt;&lt;titles&gt;&lt;title&gt;Patterns of cognitive decline in presymptomatic Alzheimer disease: a prospective community study&lt;/title&gt;&lt;secondary-title&gt;Archives of General Psychiatry&lt;/secondary-title&gt;&lt;alt-title&gt;Archives of general psychiatry&lt;/alt-title&gt;&lt;/titles&gt;&lt;pages&gt;853-8&lt;/pages&gt;&lt;number&gt;9&lt;/number&gt;&lt;contributors&gt;&lt;authors&gt;&lt;author&gt;Chen, P.&lt;/author&gt;&lt;author&gt;Ratcliff, G.&lt;/author&gt;&lt;author&gt;Belle, S. H.&lt;/author&gt;&lt;author&gt;Cauley, J. A.&lt;/author&gt;&lt;author&gt;DeKosky, S. T.&lt;/author&gt;&lt;author&gt;Ganguli, M.&lt;/author&gt;&lt;/authors&gt;&lt;/contributors&gt;&lt;edition&gt;2001/09/26&lt;/edition&gt;&lt;language&gt;eng&lt;/language&gt;&lt;added-date format="utc"&gt;1506761790&lt;/added-date&gt;&lt;ref-type name="Journal Article"&gt;17&lt;/ref-type&gt;&lt;auth-address&gt;Department of Epidemiology, University of Pittsburgh Graduate School of Public Health, PA, USA.&lt;/auth-address&gt;&lt;remote-database-provider&gt;NLM&lt;/remote-database-provider&gt;&lt;rec-number&gt;772&lt;/rec-number&gt;&lt;last-updated-date format="utc"&gt;1508847325&lt;/last-updated-date&gt;&lt;accession-num&gt;11545668&lt;/accession-num&gt;&lt;volume&gt;58&lt;/volume&gt;&lt;/record&gt;&lt;/Cite&gt;&lt;/EndNote&gt;</w:instrText>
      </w:r>
      <w:r>
        <w:fldChar w:fldCharType="separate"/>
      </w:r>
      <w:r w:rsidR="00715934">
        <w:rPr>
          <w:noProof/>
        </w:rPr>
        <w:t>(Chen et al., 2001)</w:t>
      </w:r>
      <w:r>
        <w:fldChar w:fldCharType="end"/>
      </w:r>
      <w:r>
        <w:t xml:space="preserve">. Unfortunately, our follow up period is too short and the authors above have not published any longitudinal data on these cohorts and so decline in individual performance cannot be assumed, but the individuals who performed lower may be the ones at risk of cognitive impairment. </w:t>
      </w:r>
    </w:p>
    <w:p w14:paraId="4D46AC61" w14:textId="6E7943D2" w:rsidR="00AD00D9" w:rsidRDefault="00AD00D9" w:rsidP="00AD00D9">
      <w:pPr>
        <w:spacing w:line="360" w:lineRule="auto"/>
        <w:jc w:val="both"/>
      </w:pPr>
      <w:r>
        <w:lastRenderedPageBreak/>
        <w:t>Another cross sectional study of 459 participants over the age of 85, aimed to investigate the link between cognitive function (using the MMSE and a small battery of tests which assessed memory, executive functioning and speed of processing) and HL. Over 85% of the sample screened positive for a HL, and the authors reported that severe hearing impairment (&gt;64</w:t>
      </w:r>
      <w:r w:rsidR="00453665">
        <w:t xml:space="preserve"> </w:t>
      </w:r>
      <w:r>
        <w:t xml:space="preserve">dB HL) was associated with significantly lower MMSE performance compared to participants with normal hearing or mild HL, but no association was found on any other tests </w:t>
      </w:r>
      <w:r>
        <w:fldChar w:fldCharType="begin">
          <w:fldData xml:space="preserve">PEVuZE5vdGU+PENpdGU+PEF1dGhvcj5HdXNzZWtsb288L0F1dGhvcj48WWVhcj4yMDA1PC9ZZWFy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</w:fldData>
        </w:fldChar>
      </w:r>
      <w:r w:rsidR="00715934">
        <w:instrText xml:space="preserve"> ADDIN EN.CITE </w:instrText>
      </w:r>
      <w:r w:rsidR="00715934">
        <w:fldChar w:fldCharType="begin">
          <w:fldData xml:space="preserve">PEVuZE5vdGU+PENpdGU+PEF1dGhvcj5HdXNzZWtsb288L0F1dGhvcj48WWVhcj4yMDA1PC9ZZWFy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</w:fldData>
        </w:fldChar>
      </w:r>
      <w:r w:rsidR="00715934">
        <w:instrText xml:space="preserve"> ADDIN EN.CITE.DATA </w:instrText>
      </w:r>
      <w:r w:rsidR="00715934">
        <w:fldChar w:fldCharType="end"/>
      </w:r>
      <w:r>
        <w:fldChar w:fldCharType="separate"/>
      </w:r>
      <w:r w:rsidR="00715934">
        <w:rPr>
          <w:noProof/>
        </w:rPr>
        <w:t>(Gussekloo et al., 2005)</w:t>
      </w:r>
      <w:r>
        <w:fldChar w:fldCharType="end"/>
      </w:r>
      <w:r>
        <w:t xml:space="preserve">. The authors proposed that this association between sensory impairment and cognitive function as described by the MMSE, may be partly based on the practical disadvantages of sensory impairments </w:t>
      </w:r>
      <w:r w:rsidR="00AB4D78">
        <w:t>(</w:t>
      </w:r>
      <w:proofErr w:type="spellStart"/>
      <w:r w:rsidR="00AB4D78">
        <w:t>Gussekloo</w:t>
      </w:r>
      <w:proofErr w:type="spellEnd"/>
      <w:r w:rsidR="00AB4D78">
        <w:t xml:space="preserve"> et al., 2005)</w:t>
      </w:r>
      <w:r>
        <w:t>, and the problems with the MMSE which have already been alluded to in previous sections. Therefore, these results are in keeping with our cross sectional findings, that people with HL do not perform differently on any of the cognitive tests, and perhaps after controlling for the questions which are reliant on hearing acuity, the association with the MMSE might also disappear. Therefore, if any differences occur over time, this may indicate a pathological factor over and above the normal age associated declines in hearing acuity and cognitive abilities.</w:t>
      </w:r>
    </w:p>
    <w:p w14:paraId="2B4FEE84" w14:textId="24B9E4E5" w:rsidR="00AD00D9" w:rsidRDefault="00AD00D9" w:rsidP="00AD00D9">
      <w:pPr>
        <w:spacing w:line="360" w:lineRule="auto"/>
        <w:jc w:val="both"/>
      </w:pPr>
      <w:r>
        <w:rPr>
          <w:color w:val="000000" w:themeColor="text1"/>
        </w:rPr>
        <w:t xml:space="preserve">In terms of the main hypotheses proposed to link HL and cognition, our findings do not directly support nor discount any. For example, the information degradation hypothesis </w:t>
      </w:r>
      <w:r>
        <w:t xml:space="preserve">would expect people with HL of the same age to perform worse on the cognitive tests due to more effortful processing, limiting the resources available to undertake the cognitive task </w:t>
      </w:r>
      <w:r>
        <w:fldChar w:fldCharType="begin"/>
      </w:r>
      <w:r>
        <w:instrText xml:space="preserve"> ADDIN EN.CITE &lt;EndNote&gt;&lt;Cite&gt;&lt;Author&gt;Peelle&lt;/Author&gt;&lt;Year&gt;2011&lt;/Year&gt;&lt;IDText&gt;Hearing loss in older adults affects neural systems supporting speech comprehension&lt;/IDText&gt;&lt;DisplayText&gt;(Peelle et al., 2011)&lt;/DisplayText&gt;&lt;record&gt;&lt;keywords&gt;&lt;keyword&gt;Language&lt;/keyword&gt;&lt;keyword&gt;Auditory Cortex -- Physiopathology&lt;/keyword&gt;&lt;keyword&gt;Comprehension -- Physiology&lt;/keyword&gt;&lt;keyword&gt;Hearing Loss -- Pathology&lt;/keyword&gt;&lt;keyword&gt;Speech -- Physiology&lt;/keyword&gt;&lt;/keywords&gt;&lt;titles&gt;&lt;title&gt;Hearing loss in older adults affects neural systems supporting speech comprehension&lt;/title&gt;&lt;secondary-title&gt;The Journal of neuroscience : the official journal of the Society for Neuroscience&lt;/secondary-title&gt;&lt;/titles&gt;&lt;pages&gt;12638&lt;/pages&gt;&lt;number&gt;35&lt;/number&gt;&lt;contributors&gt;&lt;authors&gt;&lt;author&gt;Peelle, Jonathan E.&lt;/author&gt;&lt;author&gt;Troiani, Vanessa&lt;/author&gt;&lt;author&gt;Grossman, Murray&lt;/author&gt;&lt;author&gt;Wingfield, Arthur&lt;/author&gt;&lt;/authors&gt;&lt;/contributors&gt;&lt;added-date format="utc"&gt;1492165078&lt;/added-date&gt;&lt;ref-type name="Journal Article"&gt;17&lt;/ref-type&gt;&lt;dates&gt;&lt;year&gt;2011&lt;/year&gt;&lt;/dates&gt;&lt;rec-number&gt;612&lt;/rec-number&gt;&lt;last-updated-date format="utc"&gt;1492165078&lt;/last-updated-date&gt;&lt;electronic-resource-num&gt;10.1523/JNEUROSCI.2559-11.2011&lt;/electronic-resource-num&gt;&lt;volume&gt;31&lt;/volume&gt;&lt;/record&gt;&lt;/Cite&gt;&lt;/EndNote&gt;</w:instrText>
      </w:r>
      <w:r>
        <w:fldChar w:fldCharType="separate"/>
      </w:r>
      <w:r>
        <w:rPr>
          <w:noProof/>
        </w:rPr>
        <w:t>(Peelle et al., 2011)</w:t>
      </w:r>
      <w:r>
        <w:fldChar w:fldCharType="end"/>
      </w:r>
      <w:r>
        <w:t xml:space="preserve">. However, taking into account the </w:t>
      </w:r>
      <w:r w:rsidR="00DD2608">
        <w:t>non-verbally</w:t>
      </w:r>
      <w:r>
        <w:t xml:space="preserve"> reliant nature of the tasks and the average levels of HL in this sample</w:t>
      </w:r>
      <w:r w:rsidR="006863C7">
        <w:t>, it can be assumed that</w:t>
      </w:r>
      <w:r>
        <w:t xml:space="preserve"> peripheral deficits were not so severe to increase processing demands at the detriment of cognitive function. This interpretation is supported by a recent study which stated that although HL limits the resources available for language comprehension on various tasks, </w:t>
      </w:r>
      <w:r w:rsidR="00C031D8">
        <w:t>(</w:t>
      </w:r>
      <w:proofErr w:type="spellStart"/>
      <w:r w:rsidR="00C031D8">
        <w:t>DeCaro</w:t>
      </w:r>
      <w:proofErr w:type="spellEnd"/>
      <w:r w:rsidR="00C031D8">
        <w:t xml:space="preserve"> et al., 2016)</w:t>
      </w:r>
      <w:r>
        <w:rPr>
          <w:color w:val="000000" w:themeColor="text1"/>
        </w:rPr>
        <w:t xml:space="preserve"> the regression analysis showed hearing acuity only contributed a significant variance to performance under the more challenging processing situations, i.e. the more complex linguistic tasks, presented at a below normal speech conversational level </w:t>
      </w:r>
      <w:r>
        <w:rPr>
          <w:color w:val="000000" w:themeColor="text1"/>
        </w:rPr>
        <w:fldChar w:fldCharType="begin"/>
      </w:r>
      <w:r w:rsidR="00715934">
        <w:rPr>
          <w:color w:val="000000" w:themeColor="text1"/>
        </w:rPr>
        <w:instrText xml:space="preserve"> ADDIN EN.CITE &lt;EndNote&gt;&lt;Cite&gt;&lt;Author&gt;DeCaro&lt;/Author&gt;&lt;Year&gt;2016&lt;/Year&gt;&lt;IDText&gt;The Two Sides of Sensory-Cognitive Interactions: Effects of Age, Hearing Acuity, and Working Memory Span on Sentence Comprehension&lt;/IDText&gt;&lt;DisplayText&gt;(DeCaro et al., 2016)&lt;/DisplayText&gt;&lt;record&gt;&lt;keywords&gt;&lt;keyword&gt;adult aging&lt;/keyword&gt;&lt;keyword&gt;hearing acuity&lt;/keyword&gt;&lt;keyword&gt;sentence comprehension&lt;/keyword&gt;&lt;keyword&gt;syntactic structure&lt;/keyword&gt;&lt;keyword&gt;working memory&lt;/keyword&gt;&lt;/keywords&gt;&lt;isbn&gt;1664-1078 (Print)&amp;#xD;1664-1078&lt;/isbn&gt;&lt;custom2&gt;PMC4770018&lt;/custom2&gt;&lt;titles&gt;&lt;title&gt;The Two Sides of Sensory-Cognitive Interactions: Effects of Age, Hearing Acuity, and Working Memory Span on Sentence Comprehension&lt;/title&gt;&lt;secondary-title&gt;Frontiers in Psychology&lt;/secondary-title&gt;&lt;alt-title&gt;Frontiers in psychology&lt;/alt-title&gt;&lt;/titles&gt;&lt;pages&gt;236&lt;/pages&gt;&lt;contributors&gt;&lt;authors&gt;&lt;author&gt;DeCaro, R.&lt;/author&gt;&lt;author&gt;Peelle, J. E.&lt;/author&gt;&lt;author&gt;Grossman, M.&lt;/author&gt;&lt;author&gt;Wingfield, A.&lt;/author&gt;&lt;/authors&gt;&lt;/contributors&gt;&lt;edition&gt;2016/03/15&lt;/edition&gt;&lt;language&gt;eng&lt;/language&gt;&lt;added-date format="utc"&gt;1505206455&lt;/added-date&gt;&lt;ref-type name="Journal Article"&gt;17&lt;/ref-type&gt;&lt;auth-address&gt;Department of Psychology and Volen National Center for Complex Systems, Brandeis University, Waltham MA, USA.&amp;#xD;Department of Otolaryngology, Washington University in St. Louis, St. Louis MO, USA.&amp;#xD;Department of Neurology, University of Pennsylvania, Philadelphia PA, USA.&lt;/auth-address&gt;&lt;dates&gt;&lt;year&gt;2016&lt;/year&gt;&lt;/dates&gt;&lt;remote-database-provider&gt;NLM&lt;/remote-database-provider&gt;&lt;rec-number&gt;701&lt;/rec-number&gt;&lt;last-updated-date format="utc"&gt;1508852989&lt;/last-updated-date&gt;&lt;accession-num&gt;26973557&lt;/accession-num&gt;&lt;electronic-resource-num&gt;10.3389/fpsyg.2016.00236&lt;/electronic-resource-num&gt;&lt;volume&gt;7&lt;/volume&gt;&lt;/record&gt;&lt;/Cite&gt;&lt;/EndNote&gt;</w:instrText>
      </w:r>
      <w:r>
        <w:rPr>
          <w:color w:val="000000" w:themeColor="text1"/>
        </w:rPr>
        <w:fldChar w:fldCharType="separate"/>
      </w:r>
      <w:r w:rsidR="00715934">
        <w:rPr>
          <w:noProof/>
          <w:color w:val="000000" w:themeColor="text1"/>
        </w:rPr>
        <w:t>(DeCaro et al., 2016)</w:t>
      </w:r>
      <w:r>
        <w:rPr>
          <w:color w:val="000000" w:themeColor="text1"/>
        </w:rPr>
        <w:fldChar w:fldCharType="end"/>
      </w:r>
      <w:r>
        <w:rPr>
          <w:color w:val="000000" w:themeColor="text1"/>
        </w:rPr>
        <w:t xml:space="preserve">. In </w:t>
      </w:r>
      <w:r w:rsidR="006863C7">
        <w:rPr>
          <w:color w:val="000000" w:themeColor="text1"/>
        </w:rPr>
        <w:t>this</w:t>
      </w:r>
      <w:r>
        <w:rPr>
          <w:color w:val="000000" w:themeColor="text1"/>
        </w:rPr>
        <w:t xml:space="preserve"> study, although the level of presentation was not recorded, normal speech level </w:t>
      </w:r>
      <w:r w:rsidR="006863C7">
        <w:rPr>
          <w:color w:val="000000" w:themeColor="text1"/>
        </w:rPr>
        <w:t>is</w:t>
      </w:r>
      <w:r>
        <w:rPr>
          <w:color w:val="000000" w:themeColor="text1"/>
        </w:rPr>
        <w:t xml:space="preserve"> approximately 65</w:t>
      </w:r>
      <w:r w:rsidR="00453665">
        <w:rPr>
          <w:color w:val="000000" w:themeColor="text1"/>
        </w:rPr>
        <w:t xml:space="preserve"> </w:t>
      </w:r>
      <w:r>
        <w:rPr>
          <w:color w:val="000000" w:themeColor="text1"/>
        </w:rPr>
        <w:t xml:space="preserve">dB </w:t>
      </w:r>
      <w:r>
        <w:rPr>
          <w:color w:val="000000" w:themeColor="text1"/>
        </w:rPr>
        <w:fldChar w:fldCharType="begin"/>
      </w:r>
      <w:r w:rsidR="00715934">
        <w:rPr>
          <w:color w:val="000000" w:themeColor="text1"/>
        </w:rPr>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rPr>
          <w:color w:val="000000" w:themeColor="text1"/>
        </w:rPr>
        <w:fldChar w:fldCharType="separate"/>
      </w:r>
      <w:r w:rsidR="00715934">
        <w:rPr>
          <w:noProof/>
          <w:color w:val="000000" w:themeColor="text1"/>
        </w:rPr>
        <w:t>(Kramer, 2014)</w:t>
      </w:r>
      <w:r>
        <w:rPr>
          <w:color w:val="000000" w:themeColor="text1"/>
        </w:rPr>
        <w:fldChar w:fldCharType="end"/>
      </w:r>
      <w:r>
        <w:rPr>
          <w:color w:val="000000" w:themeColor="text1"/>
        </w:rPr>
        <w:t xml:space="preserve">, so </w:t>
      </w:r>
      <w:r w:rsidR="006863C7">
        <w:rPr>
          <w:color w:val="000000" w:themeColor="text1"/>
        </w:rPr>
        <w:t>it is assumed</w:t>
      </w:r>
      <w:r>
        <w:rPr>
          <w:color w:val="000000" w:themeColor="text1"/>
        </w:rPr>
        <w:t xml:space="preserve"> there were no increased perceptual demands on the individuals with HL, and thus cognitive performance would not be affected. Therefore, if care is taken to administer cognitive tests without an overreliance on auditory perception, there should be no difference in baseline cognitive performance of people with and without HL of the same age and thus limiting the possibility of </w:t>
      </w:r>
      <w:r w:rsidR="00DD2608">
        <w:rPr>
          <w:color w:val="000000" w:themeColor="text1"/>
        </w:rPr>
        <w:t>overdiagnosis</w:t>
      </w:r>
      <w:r>
        <w:rPr>
          <w:color w:val="000000" w:themeColor="text1"/>
        </w:rPr>
        <w:t xml:space="preserve"> of cognitive impairment. Further evidence to support this notion comes from h</w:t>
      </w:r>
      <w:r>
        <w:t xml:space="preserve">earing aid studies which suggest that over a limited follow up, people with HL when aided appear to improve their cognitive scores </w:t>
      </w:r>
      <w:r>
        <w:fldChar w:fldCharType="begin"/>
      </w:r>
      <w:r>
        <w:instrText xml:space="preserve"> ADDIN EN.CITE &lt;EndNote&gt;&lt;Cite&gt;&lt;Author&gt;Acar&lt;/Author&gt;&lt;Year&gt;2011&lt;/Year&gt;&lt;IDText&gt;Effects of hearing aids on cognitive functions and depressive signs in elderly people&lt;/IDText&gt;&lt;DisplayText&gt;(Acar et al., 2011)&lt;/DisplayText&gt;&lt;record&gt;&lt;keywords&gt;&lt;keyword&gt;Hearing aid in elderly&lt;/keyword&gt;&lt;keyword&gt;Treatment of presbycusis&lt;/keyword&gt;&lt;keyword&gt;Psychocognitive functions&lt;/keyword&gt;&lt;keyword&gt;Mini mental state examination (MMSE)&lt;/keyword&gt;&lt;keyword&gt;Geriatric depression scale (GDS)&lt;/keyword&gt;&lt;/keywords&gt;&lt;isbn&gt;0167-4943&lt;/isbn&gt;&lt;titles&gt;&lt;title&gt;Effects of hearing aids on cognitive functions and depressive signs in elderly people&lt;/title&gt;&lt;secondary-title&gt;Archives of Gerontology and Geriatrics&lt;/secondary-title&gt;&lt;/titles&gt;&lt;pages&gt;250-252&lt;/pages&gt;&lt;number&gt;3&lt;/number&gt;&lt;contributors&gt;&lt;authors&gt;&lt;author&gt;Acar, Baran&lt;/author&gt;&lt;author&gt;Yurekli, Muge Fethiye&lt;/author&gt;&lt;author&gt;Babademez, Mehmet Ali&lt;/author&gt;&lt;author&gt;Karabulut, Hayriye&lt;/author&gt;&lt;author&gt;Karasen, Rıza Murat&lt;/author&gt;&lt;/authors&gt;&lt;/contributors&gt;&lt;added-date format="utc"&gt;1436085562&lt;/added-date&gt;&lt;ref-type name="Journal Article"&gt;17&lt;/ref-type&gt;&lt;dates&gt;&lt;year&gt;2011&lt;/year&gt;&lt;/dates&gt;&lt;rec-number&gt;120&lt;/rec-number&gt;&lt;last-updated-date format="utc"&gt;1438171528&lt;/last-updated-date&gt;&lt;electronic-resource-num&gt;10.1016/j.archger.2010.04.013&lt;/electronic-resource-num&gt;&lt;volume&gt;52&lt;/volume&gt;&lt;/record&gt;&lt;/Cite&gt;&lt;/EndNote&gt;</w:instrText>
      </w:r>
      <w:r>
        <w:fldChar w:fldCharType="separate"/>
      </w:r>
      <w:r>
        <w:rPr>
          <w:noProof/>
        </w:rPr>
        <w:t>(Acar et al., 2011)</w:t>
      </w:r>
      <w:r>
        <w:fldChar w:fldCharType="end"/>
      </w:r>
      <w:r>
        <w:t xml:space="preserve">. Although </w:t>
      </w:r>
      <w:r w:rsidR="006863C7">
        <w:t>not directly tested</w:t>
      </w:r>
      <w:r>
        <w:t xml:space="preserve">, there was no difference in cognitive performance </w:t>
      </w:r>
      <w:r>
        <w:lastRenderedPageBreak/>
        <w:t xml:space="preserve">across the sample for people with and without hearing aids, even after controlling for age and hearing levels, again suggesting that perceptual demands were not increased for those without a hearing aid. </w:t>
      </w:r>
    </w:p>
    <w:p w14:paraId="347DF94C" w14:textId="0E5D88C8" w:rsidR="00AD00D9" w:rsidRDefault="00AD00D9" w:rsidP="00AD00D9">
      <w:pPr>
        <w:spacing w:line="360" w:lineRule="auto"/>
        <w:jc w:val="both"/>
      </w:pPr>
      <w:r>
        <w:t xml:space="preserve">In our study there is evidence to support the sensory deprivation hypothesis, as </w:t>
      </w:r>
      <w:r w:rsidR="001B6024">
        <w:t>people with</w:t>
      </w:r>
      <w:r>
        <w:t xml:space="preserve"> HL </w:t>
      </w:r>
      <w:r w:rsidR="003A0B35">
        <w:t>at baseline had decreased c</w:t>
      </w:r>
      <w:r>
        <w:t>ognitive performance</w:t>
      </w:r>
      <w:r w:rsidR="003A0B35">
        <w:t xml:space="preserve"> over time</w:t>
      </w:r>
      <w:r>
        <w:t>, however only in a sample of individuals who were initially higher performing. Due to the fact that there wa</w:t>
      </w:r>
      <w:r w:rsidR="003A0B35">
        <w:t>s no difference</w:t>
      </w:r>
      <w:r>
        <w:t xml:space="preserve"> in baseline characteristics between the groups, the lower performance at T2 might be more likely explained by the common cause hypothesis. Therefore this difference in performance in one group only could occur due to a common factor leading to a change in the normal hearing and cognitive trajectories in this group of people, which may alter and increase the risk of clinical cognitive decline in the future. However, to support the common cause hypothesis completely </w:t>
      </w:r>
      <w:r w:rsidR="00DB7F9B">
        <w:t>one</w:t>
      </w:r>
      <w:r>
        <w:t xml:space="preserve"> might expect that there would be a linear association between decline in hearing thresholds and decline in cognition over time, which was not seen in </w:t>
      </w:r>
      <w:r w:rsidR="00DB7F9B">
        <w:t>this</w:t>
      </w:r>
      <w:r>
        <w:t xml:space="preserve"> sample. </w:t>
      </w:r>
    </w:p>
    <w:p w14:paraId="5FD1AD0D" w14:textId="31DD826B" w:rsidR="00AD00D9" w:rsidRDefault="00DB7F9B" w:rsidP="00AD00D9">
      <w:pPr>
        <w:spacing w:line="360" w:lineRule="auto"/>
        <w:jc w:val="both"/>
      </w:pPr>
      <w:r>
        <w:t>These</w:t>
      </w:r>
      <w:r w:rsidR="00AD00D9">
        <w:t xml:space="preserve"> results do not provide any evidence for the indirect mechanism of the psychosocial hypothesis, as there was no difference in cognitive performance at baseline or over time in individuals with higher SEAH scores, where </w:t>
      </w:r>
      <w:r w:rsidR="00104678">
        <w:t>subjective disability</w:t>
      </w:r>
      <w:r w:rsidR="00AD00D9">
        <w:t xml:space="preserve"> scores were unrelated to cognitive function after controlling for hearing levels. </w:t>
      </w:r>
      <w:r>
        <w:t>There is</w:t>
      </w:r>
      <w:r w:rsidR="00AD00D9">
        <w:t xml:space="preserve"> no association between SEAH scores and the questionnaires of depression and anxiety, showing the SEAH is a very selective tool for measuring hearing </w:t>
      </w:r>
      <w:r w:rsidR="00104678">
        <w:t xml:space="preserve">related </w:t>
      </w:r>
      <w:r w:rsidR="00AD00D9">
        <w:t xml:space="preserve">dysfunction. However, this was a volunteer sample and so the low levels of depression and anxiety reported could be due to the motivation of the participants to take part in research </w:t>
      </w:r>
      <w:r w:rsidR="00AD00D9">
        <w:fldChar w:fldCharType="begin"/>
      </w:r>
      <w:r w:rsidR="00715934">
        <w:instrText xml:space="preserve"> ADDIN EN.CITE &lt;EndNote&gt;&lt;Cite&gt;&lt;Author&gt;King&lt;/Author&gt;&lt;Year&gt;2015&lt;/Year&gt;&lt;IDText&gt;Personality Accounts for the Connection Between Volunteering and Health&lt;/IDText&gt;&lt;DisplayText&gt;(King et al., 2015)&lt;/DisplayText&gt;&lt;record&gt;&lt;dates&gt;&lt;pub-dates&gt;&lt;date&gt;Sep&lt;/date&gt;&lt;/pub-dates&gt;&lt;year&gt;2015&lt;/year&gt;&lt;/dates&gt;&lt;keywords&gt;&lt;keyword&gt;Aging/*physiology/psychology&lt;/keyword&gt;&lt;keyword&gt;Female&lt;/keyword&gt;&lt;keyword&gt;*Health Status&lt;/keyword&gt;&lt;keyword&gt;Humans&lt;/keyword&gt;&lt;keyword&gt;Male&lt;/keyword&gt;&lt;keyword&gt;Mental Health/*statistics &amp;amp; numerical data&lt;/keyword&gt;&lt;keyword&gt;Middle Aged&lt;/keyword&gt;&lt;keyword&gt;Missouri/epidemiology&lt;/keyword&gt;&lt;keyword&gt;Personality/*physiology&lt;/keyword&gt;&lt;keyword&gt;Volunteers/*psychology/statistics &amp;amp; numerical data&lt;/keyword&gt;&lt;keyword&gt;Health&lt;/keyword&gt;&lt;keyword&gt;Personality&lt;/keyword&gt;&lt;keyword&gt;Volunteering&lt;/keyword&gt;&lt;/keywords&gt;&lt;isbn&gt;1079-5014&lt;/isbn&gt;&lt;custom2&gt;PMC4635641&lt;/custom2&gt;&lt;titles&gt;&lt;title&gt;Personality Accounts for the Connection Between Volunteering and Health&lt;/title&gt;&lt;secondary-title&gt;The Journals of Gerontology. Series B, Psychological Sciences and Social Sciences&lt;/secondary-title&gt;&lt;alt-title&gt;The journals of gerontology. Series B, Psychological sciences and social sciences&lt;/alt-title&gt;&lt;/titles&gt;&lt;pages&gt;691-7&lt;/pages&gt;&lt;number&gt;5&lt;/number&gt;&lt;contributors&gt;&lt;authors&gt;&lt;author&gt;King, H. R.&lt;/author&gt;&lt;author&gt;Jackson, J. J.&lt;/author&gt;&lt;author&gt;Morrow-Howell, N.&lt;/author&gt;&lt;author&gt;Oltmanns, T. F.&lt;/author&gt;&lt;/authors&gt;&lt;/contributors&gt;&lt;edition&gt;2014/04/08&lt;/edition&gt;&lt;language&gt;eng&lt;/language&gt;&lt;added-date format="utc"&gt;1506697237&lt;/added-date&gt;&lt;ref-type name="Journal Article"&gt;17&lt;/ref-type&gt;&lt;auth-address&gt;Department of Psychology and hking@wustl.edu.&amp;#xD;Department of Psychology and.&amp;#xD;George Warren Brown School of Social Work, Washington University, St. Louis, Missouri.&lt;/auth-address&gt;&lt;remote-database-provider&gt;NLM&lt;/remote-database-provider&gt;&lt;rec-number&gt;766&lt;/rec-number&gt;&lt;last-updated-date format="utc"&gt;1508853563&lt;/last-updated-date&gt;&lt;accession-num&gt;24704620&lt;/accession-num&gt;&lt;electronic-resource-num&gt;10.1093/geronb/gbu012&lt;/electronic-resource-num&gt;&lt;volume&gt;70&lt;/volume&gt;&lt;/record&gt;&lt;/Cite&gt;&lt;/EndNote&gt;</w:instrText>
      </w:r>
      <w:r w:rsidR="00AD00D9">
        <w:fldChar w:fldCharType="separate"/>
      </w:r>
      <w:r w:rsidR="00715934">
        <w:rPr>
          <w:noProof/>
        </w:rPr>
        <w:t>(King et al., 2015)</w:t>
      </w:r>
      <w:r w:rsidR="00AD00D9">
        <w:fldChar w:fldCharType="end"/>
      </w:r>
      <w:r w:rsidR="00AD00D9">
        <w:t xml:space="preserve">, which could explain the lower levels and lack of association, between these factors. In </w:t>
      </w:r>
      <w:r>
        <w:t>this</w:t>
      </w:r>
      <w:r w:rsidR="00AD00D9">
        <w:t xml:space="preserve"> study, </w:t>
      </w:r>
      <w:r w:rsidR="00104678">
        <w:t xml:space="preserve">subjective </w:t>
      </w:r>
      <w:r w:rsidR="00AD00D9">
        <w:t xml:space="preserve">hearing </w:t>
      </w:r>
      <w:r w:rsidR="00104678">
        <w:t>disability</w:t>
      </w:r>
      <w:r w:rsidR="00AD00D9">
        <w:t xml:space="preserve"> was suggestive of a more severe HL and the presence of hearing aids. </w:t>
      </w:r>
      <w:r>
        <w:t>Direct comparisons</w:t>
      </w:r>
      <w:r w:rsidR="00AD00D9">
        <w:t xml:space="preserve"> could only </w:t>
      </w:r>
      <w:r>
        <w:t xml:space="preserve">be drawn </w:t>
      </w:r>
      <w:r w:rsidR="00AD00D9">
        <w:t xml:space="preserve">between </w:t>
      </w:r>
      <w:r w:rsidR="00104678">
        <w:t>disability</w:t>
      </w:r>
      <w:r w:rsidR="00AD00D9">
        <w:t xml:space="preserve"> and hearing aid use in a sampl</w:t>
      </w:r>
      <w:r>
        <w:t>e of individuals with a mild HL</w:t>
      </w:r>
      <w:r w:rsidR="00AD00D9">
        <w:t xml:space="preserve"> and thus the influence of </w:t>
      </w:r>
      <w:r w:rsidR="00104678">
        <w:t>subjective disability</w:t>
      </w:r>
      <w:r w:rsidR="00AD00D9">
        <w:t xml:space="preserve"> and depression in individuals with a more severe HL</w:t>
      </w:r>
      <w:r>
        <w:t xml:space="preserve"> might be underestimated</w:t>
      </w:r>
      <w:r w:rsidR="00AD00D9">
        <w:t xml:space="preserve">. However, recently a large epidemiological study has published similar results suggesting that HL is not necessarily associated with higher levels of depression </w:t>
      </w:r>
      <w:r w:rsidR="00AD00D9">
        <w:fldChar w:fldCharType="begin">
          <w:fldData xml:space="preserve">PEVuZE5vdGU+PENpdGU+PEF1dGhvcj5Gcml0emU8L0F1dGhvcj48WWVhcj4yMDE2PC9ZZWFyPjxJ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</w:fldData>
        </w:fldChar>
      </w:r>
      <w:r w:rsidR="00AD00D9">
        <w:instrText xml:space="preserve"> ADDIN EN.CITE </w:instrText>
      </w:r>
      <w:r w:rsidR="00AD00D9">
        <w:fldChar w:fldCharType="begin">
          <w:fldData xml:space="preserve">PEVuZE5vdGU+PENpdGU+PEF1dGhvcj5Gcml0emU8L0F1dGhvcj48WWVhcj4yMDE2PC9ZZWFyPjxJ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</w:fldData>
        </w:fldChar>
      </w:r>
      <w:r w:rsidR="00AD00D9">
        <w:instrText xml:space="preserve"> ADDIN EN.CITE.DATA </w:instrText>
      </w:r>
      <w:r w:rsidR="00AD00D9">
        <w:fldChar w:fldCharType="end"/>
      </w:r>
      <w:r w:rsidR="00AD00D9">
        <w:fldChar w:fldCharType="separate"/>
      </w:r>
      <w:r w:rsidR="00AD00D9">
        <w:rPr>
          <w:noProof/>
        </w:rPr>
        <w:t>(Fritze et al., 2016)</w:t>
      </w:r>
      <w:r w:rsidR="00AD00D9">
        <w:fldChar w:fldCharType="end"/>
      </w:r>
      <w:r w:rsidR="00AD00D9">
        <w:t xml:space="preserve"> and thus our sample might actually be more representative of general cases of HL in the elderly population. It would be interesting to investigate </w:t>
      </w:r>
      <w:r w:rsidR="00104678">
        <w:t xml:space="preserve">subjective </w:t>
      </w:r>
      <w:r w:rsidR="00AD00D9">
        <w:t xml:space="preserve">hearing </w:t>
      </w:r>
      <w:r w:rsidR="00104678">
        <w:t>disability</w:t>
      </w:r>
      <w:r w:rsidR="00AD00D9">
        <w:t xml:space="preserve"> and the associations with cognitive performance in a group of participants with subjective memory complaints, to establish whether </w:t>
      </w:r>
      <w:r w:rsidR="00104678">
        <w:t xml:space="preserve">subjective </w:t>
      </w:r>
      <w:r w:rsidR="00AD00D9">
        <w:t xml:space="preserve">hearing </w:t>
      </w:r>
      <w:r w:rsidR="00104678">
        <w:t>difficulties</w:t>
      </w:r>
      <w:r w:rsidR="00AD00D9">
        <w:t xml:space="preserve"> play</w:t>
      </w:r>
      <w:r w:rsidR="00104678">
        <w:t xml:space="preserve"> any role i</w:t>
      </w:r>
      <w:r w:rsidR="00AD00D9">
        <w:t xml:space="preserve">n every day cognitive functioning. </w:t>
      </w:r>
    </w:p>
    <w:p w14:paraId="09E8C0C4" w14:textId="2A4029F0" w:rsidR="00AD00D9" w:rsidRPr="00953295" w:rsidRDefault="00AD00D9" w:rsidP="00AD00D9">
      <w:pPr>
        <w:spacing w:line="360" w:lineRule="auto"/>
        <w:jc w:val="both"/>
      </w:pPr>
      <w:r>
        <w:rPr>
          <w:color w:val="000000" w:themeColor="text1"/>
        </w:rPr>
        <w:t xml:space="preserve">There are some limitations to the methodology and sampling methods used in these three experiments. Firstly, many neuropsychological tests are not an ideal way to investigate cognitive </w:t>
      </w:r>
      <w:r>
        <w:rPr>
          <w:color w:val="000000" w:themeColor="text1"/>
        </w:rPr>
        <w:lastRenderedPageBreak/>
        <w:t xml:space="preserve">differences between cognitively healthy individuals, as the raw scores are often an integer of a determined range, where a healthy population will elicit a skewed distribution towards the upper end of the range leading to ceiling effects concealing any potential differences between groups </w:t>
      </w:r>
      <w:r>
        <w:rPr>
          <w:color w:val="000000" w:themeColor="text1"/>
        </w:rPr>
        <w:fldChar w:fldCharType="begin"/>
      </w:r>
      <w:r w:rsidR="00A76466">
        <w:rPr>
          <w:color w:val="000000" w:themeColor="text1"/>
        </w:rPr>
        <w:instrText xml:space="preserve"> ADDIN EN.CITE &lt;EndNote&gt;&lt;Cite&gt;&lt;Author&gt;Uttl&lt;/Author&gt;&lt;Year&gt;2005&lt;/Year&gt;&lt;IDText&gt;Measurement of individual differences: lessons from memory assessment in research and clinical practice&lt;/IDText&gt;&lt;DisplayText&gt;(Uttl, 2005)&lt;/DisplayText&gt;&lt;record&gt;&lt;dates&gt;&lt;pub-dates&gt;&lt;date&gt;Jun&lt;/date&gt;&lt;/pub-dates&gt;&lt;year&gt;2005&lt;/year&gt;&lt;/dates&gt;&lt;keywords&gt;&lt;keyword&gt;Adolescent&lt;/keyword&gt;&lt;keyword&gt;Adult&lt;/keyword&gt;&lt;keyword&gt;Cognition&lt;/keyword&gt;&lt;keyword&gt;Cues&lt;/keyword&gt;&lt;keyword&gt;Female&lt;/keyword&gt;&lt;keyword&gt;Humans&lt;/keyword&gt;&lt;keyword&gt;Male&lt;/keyword&gt;&lt;keyword&gt;Memory/*physiology&lt;/keyword&gt;&lt;keyword&gt;Mental Recall&lt;/keyword&gt;&lt;keyword&gt;Neuropsychological Tests&lt;/keyword&gt;&lt;keyword&gt;Paired-Associate Learning&lt;/keyword&gt;&lt;keyword&gt;*Practice Patterns, Physicians&amp;apos;&lt;/keyword&gt;&lt;keyword&gt;Reproducibility of Results&lt;/keyword&gt;&lt;keyword&gt;*Research&lt;/keyword&gt;&lt;keyword&gt;Verbal Learning&lt;/keyword&gt;&lt;/keywords&gt;&lt;isbn&gt;0956-7976 (Print)&amp;#xD;0956-7976&lt;/isbn&gt;&lt;titles&gt;&lt;title&gt;Measurement of individual differences: lessons from memory assessment in research and clinical practice&lt;/title&gt;&lt;secondary-title&gt;Psychological Science&lt;/secondary-title&gt;&lt;alt-title&gt;Psychological science&lt;/alt-title&gt;&lt;/titles&gt;&lt;pages&gt;460-7&lt;/pages&gt;&lt;number&gt;6&lt;/number&gt;&lt;contributors&gt;&lt;authors&gt;&lt;author&gt;Uttl, B.&lt;/author&gt;&lt;/authors&gt;&lt;/contributors&gt;&lt;edition&gt;2005/06/10&lt;/edition&gt;&lt;language&gt;eng&lt;/language&gt;&lt;added-date format="utc"&gt;1506703358&lt;/added-date&gt;&lt;ref-type name="Journal Article"&gt;17&lt;/ref-type&gt;&lt;auth-address&gt;Institute of Psychology, University of Tsukuba, Tsukuba City, Ibaraki, Japan. bob.uttl@alfalab.com&lt;/auth-address&gt;&lt;remote-database-provider&gt;NLM&lt;/remote-database-provider&gt;&lt;rec-number&gt;769&lt;/rec-number&gt;&lt;last-updated-date format="utc"&gt;1508854617&lt;/last-updated-date&gt;&lt;accession-num&gt;15943672&lt;/accession-num&gt;&lt;electronic-resource-num&gt;10.1111/j.0956-7976.2005.01557.x&lt;/electronic-resource-num&gt;&lt;volume&gt;16&lt;/volume&gt;&lt;/record&gt;&lt;/Cite&gt;&lt;/EndNote&gt;</w:instrText>
      </w:r>
      <w:r>
        <w:rPr>
          <w:color w:val="000000" w:themeColor="text1"/>
        </w:rPr>
        <w:fldChar w:fldCharType="separate"/>
      </w:r>
      <w:r>
        <w:rPr>
          <w:noProof/>
          <w:color w:val="000000" w:themeColor="text1"/>
        </w:rPr>
        <w:t>(Uttl, 2005)</w:t>
      </w:r>
      <w:r>
        <w:rPr>
          <w:color w:val="000000" w:themeColor="text1"/>
        </w:rPr>
        <w:fldChar w:fldCharType="end"/>
      </w:r>
      <w:r>
        <w:rPr>
          <w:color w:val="000000" w:themeColor="text1"/>
        </w:rPr>
        <w:t xml:space="preserve">. </w:t>
      </w:r>
      <w:r w:rsidR="00DB7F9B">
        <w:rPr>
          <w:color w:val="000000" w:themeColor="text1"/>
        </w:rPr>
        <w:t>There is a</w:t>
      </w:r>
      <w:r>
        <w:rPr>
          <w:color w:val="000000" w:themeColor="text1"/>
        </w:rPr>
        <w:t xml:space="preserve"> minimal variation in the cognitive scores, and due to these ceiling effects it may not be possible to distinguish a true difference between the groups with and without HL, or decline in performance over time. </w:t>
      </w:r>
      <w:r>
        <w:t>If there is a small decline in cognition in a group, to be statistically significant this would have to be observed in a relatively large sample to have power.</w:t>
      </w:r>
      <w:r>
        <w:rPr>
          <w:color w:val="FF0000"/>
        </w:rPr>
        <w:t xml:space="preserve"> </w:t>
      </w:r>
      <w:r>
        <w:t xml:space="preserve">Also, as the theory was to investigate which areas individuals with HL may selectively decline in, multiple tests were utilised to assess different domains of cognition, and therefore the correction for multiple comparisons for the battery of tests may further reduce potential significant effects. For example, another longitudinal study which followed participants over 10 to 12 years found that people with HL at baseline (which was based on observations of hearing difficulties during the testing or interview) had a faster decline of 0.26 points on the 3MS-R per year compared to individuals with normal hearing. This study lends support to our findings that there was a marginal decline in performance which might not be significant in other tests for the High, HL group. </w:t>
      </w:r>
    </w:p>
    <w:p w14:paraId="4137C80A" w14:textId="2A0043CE" w:rsidR="00AD00D9" w:rsidRDefault="00AD00D9" w:rsidP="00AD00D9">
      <w:pPr>
        <w:spacing w:line="360" w:lineRule="auto"/>
        <w:jc w:val="both"/>
        <w:rPr>
          <w:color w:val="000000" w:themeColor="text1"/>
        </w:rPr>
      </w:pPr>
      <w:r>
        <w:rPr>
          <w:color w:val="000000" w:themeColor="text1"/>
        </w:rPr>
        <w:t xml:space="preserve">Similarly, other limitations are with the equipment used to assess hearing levels, as described in 5.2.4. Although the warble tone has strong test-retest reliability </w:t>
      </w:r>
      <w:r>
        <w:rPr>
          <w:color w:val="000000" w:themeColor="text1"/>
        </w:rPr>
        <w:fldChar w:fldCharType="begin"/>
      </w:r>
      <w:r w:rsidR="00715934">
        <w:rPr>
          <w:color w:val="000000" w:themeColor="text1"/>
        </w:rPr>
        <w:instrText xml:space="preserve"> ADDIN EN.CITE &lt;EndNote&gt;&lt;Cite&gt;&lt;Author&gt;Arlinger&lt;/Author&gt;&lt;Year&gt;1987&lt;/Year&gt;&lt;IDText&gt;Reliability in warble-tone sound field audiometry&lt;/IDText&gt;&lt;DisplayText&gt;(Arlinger and Jerlvall, 1987)&lt;/DisplayText&gt;&lt;record&gt;&lt;keywords&gt;&lt;keyword&gt;Adult&lt;/keyword&gt;&lt;keyword&gt;Aged&lt;/keyword&gt;&lt;keyword&gt;Audiometry/methods/*standards&lt;/keyword&gt;&lt;keyword&gt;Auditory Threshold&lt;/keyword&gt;&lt;keyword&gt;Environment&lt;/keyword&gt;&lt;keyword&gt;Hearing Loss/diagnosis&lt;/keyword&gt;&lt;keyword&gt;Humans&lt;/keyword&gt;&lt;keyword&gt;Middle Aged&lt;/keyword&gt;&lt;keyword&gt;Sound&lt;/keyword&gt;&lt;/keywords&gt;&lt;isbn&gt;0105-0397 (Print)&amp;#xD;0105-0397&lt;/isbn&gt;&lt;titles&gt;&lt;title&gt;Reliability in warble-tone sound field audiometry&lt;/title&gt;&lt;secondary-title&gt;Scandinavian Audiology&lt;/secondary-title&gt;&lt;alt-title&gt;Scandinavian audiology&lt;/alt-title&gt;&lt;/titles&gt;&lt;pages&gt;21-7&lt;/pages&gt;&lt;number&gt;1&lt;/number&gt;&lt;contributors&gt;&lt;authors&gt;&lt;author&gt;Arlinger, S. D.&lt;/author&gt;&lt;author&gt;Jerlvall, L. B.&lt;/author&gt;&lt;/authors&gt;&lt;/contributors&gt;&lt;edition&gt;1987/01/01&lt;/edition&gt;&lt;language&gt;eng&lt;/language&gt;&lt;added-date format="utc"&gt;1504550344&lt;/added-date&gt;&lt;ref-type name="Journal Article"&gt;17&lt;/ref-type&gt;&lt;dates&gt;&lt;year&gt;1987&lt;/year&gt;&lt;/dates&gt;&lt;remote-database-provider&gt;NLM&lt;/remote-database-provider&gt;&lt;rec-number&gt;676&lt;/rec-number&gt;&lt;last-updated-date format="utc"&gt;1508852669&lt;/last-updated-date&gt;&lt;accession-num&gt;3589476&lt;/accession-num&gt;&lt;volume&gt;16&lt;/volume&gt;&lt;/record&gt;&lt;/Cite&gt;&lt;/EndNote&gt;</w:instrText>
      </w:r>
      <w:r>
        <w:rPr>
          <w:color w:val="000000" w:themeColor="text1"/>
        </w:rPr>
        <w:fldChar w:fldCharType="separate"/>
      </w:r>
      <w:r w:rsidR="00715934">
        <w:rPr>
          <w:noProof/>
          <w:color w:val="000000" w:themeColor="text1"/>
        </w:rPr>
        <w:t>(Arlinger and Jerlvall, 1987)</w:t>
      </w:r>
      <w:r>
        <w:rPr>
          <w:color w:val="000000" w:themeColor="text1"/>
        </w:rPr>
        <w:fldChar w:fldCharType="end"/>
      </w:r>
      <w:r>
        <w:rPr>
          <w:color w:val="000000" w:themeColor="text1"/>
        </w:rPr>
        <w:t xml:space="preserve">, the large decrease in hearing levels between T1 and T2 for two individuals may reflect a problem with the testing procedure at one of the stages, as it is unlikely that hearing would decline that dramatically over a one year period. It is interesting that there was a decline on many of the cognitive tests as shown in Figure 5.10, which if hearing thresholds were correct could imply some evidence to support the common cause hypothesis. Again, it would be useful to follow the participants up for a longer period of time to establish further changes in hearing and cognitive performance. </w:t>
      </w:r>
    </w:p>
    <w:p w14:paraId="14020140" w14:textId="1640A1D6" w:rsidR="00AD00D9" w:rsidRDefault="00AD00D9" w:rsidP="00AD00D9">
      <w:pPr>
        <w:spacing w:line="360" w:lineRule="auto"/>
        <w:jc w:val="both"/>
        <w:rPr>
          <w:color w:val="000000" w:themeColor="text1"/>
        </w:rPr>
      </w:pPr>
      <w:r>
        <w:rPr>
          <w:color w:val="000000" w:themeColor="text1"/>
        </w:rPr>
        <w:t xml:space="preserve">As with any volunteer sample, there are differences between the personalities and universal health status between the sample and the general population </w:t>
      </w:r>
      <w:r w:rsidR="002A44D2">
        <w:rPr>
          <w:color w:val="000000" w:themeColor="text1"/>
        </w:rPr>
        <w:t>(King et al., 2015)</w:t>
      </w:r>
      <w:r>
        <w:rPr>
          <w:color w:val="000000" w:themeColor="text1"/>
        </w:rPr>
        <w:t xml:space="preserve">. Similarly, volunteer samples traditionally have higher levels of education </w:t>
      </w:r>
      <w:r>
        <w:rPr>
          <w:color w:val="000000" w:themeColor="text1"/>
        </w:rPr>
        <w:fldChar w:fldCharType="begin">
          <w:fldData xml:space="preserve">PEVuZE5vdGU+PENpdGU+PEF1dGhvcj5HYW5ndWxpPC9BdXRob3I+PFllYXI+MTk5ODwvWWVhcj48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=
</w:fldData>
        </w:fldChar>
      </w:r>
      <w:r w:rsidR="00715934">
        <w:rPr>
          <w:color w:val="000000" w:themeColor="text1"/>
        </w:rPr>
        <w:instrText xml:space="preserve"> ADDIN EN.CITE </w:instrText>
      </w:r>
      <w:r w:rsidR="00715934">
        <w:rPr>
          <w:color w:val="000000" w:themeColor="text1"/>
        </w:rPr>
        <w:fldChar w:fldCharType="begin">
          <w:fldData xml:space="preserve">PEVuZE5vdGU+PENpdGU+PEF1dGhvcj5HYW5ndWxpPC9BdXRob3I+PFllYXI+MTk5ODwvWWVhcj48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=
</w:fldData>
        </w:fldChar>
      </w:r>
      <w:r w:rsidR="00715934">
        <w:rPr>
          <w:color w:val="000000" w:themeColor="text1"/>
        </w:rPr>
        <w:instrText xml:space="preserve"> ADDIN EN.CITE.DATA </w:instrText>
      </w:r>
      <w:r w:rsidR="00715934">
        <w:rPr>
          <w:color w:val="000000" w:themeColor="text1"/>
        </w:rPr>
      </w:r>
      <w:r w:rsidR="00715934">
        <w:rPr>
          <w:color w:val="000000" w:themeColor="text1"/>
        </w:rPr>
        <w:fldChar w:fldCharType="end"/>
      </w:r>
      <w:r>
        <w:rPr>
          <w:color w:val="000000" w:themeColor="text1"/>
        </w:rPr>
      </w:r>
      <w:r>
        <w:rPr>
          <w:color w:val="000000" w:themeColor="text1"/>
        </w:rPr>
        <w:fldChar w:fldCharType="separate"/>
      </w:r>
      <w:r w:rsidR="00715934">
        <w:rPr>
          <w:noProof/>
          <w:color w:val="000000" w:themeColor="text1"/>
        </w:rPr>
        <w:t>(Ganguli et al., 1998)</w:t>
      </w:r>
      <w:r>
        <w:rPr>
          <w:color w:val="000000" w:themeColor="text1"/>
        </w:rPr>
        <w:fldChar w:fldCharType="end"/>
      </w:r>
      <w:r>
        <w:rPr>
          <w:color w:val="000000" w:themeColor="text1"/>
        </w:rPr>
        <w:t xml:space="preserve"> which is </w:t>
      </w:r>
      <w:r w:rsidR="00DB7F9B">
        <w:rPr>
          <w:color w:val="000000" w:themeColor="text1"/>
        </w:rPr>
        <w:t xml:space="preserve">in keeping with these results. </w:t>
      </w:r>
      <w:r w:rsidR="008005A8">
        <w:rPr>
          <w:color w:val="000000" w:themeColor="text1"/>
        </w:rPr>
        <w:t xml:space="preserve">As the sample was highly educated and due to the influence education has on cognitive performance and cognitive reserve (as reported in 1.4.1.1) our results may not be directly </w:t>
      </w:r>
      <w:proofErr w:type="spellStart"/>
      <w:r w:rsidR="008005A8">
        <w:rPr>
          <w:color w:val="000000" w:themeColor="text1"/>
        </w:rPr>
        <w:t>generalisable</w:t>
      </w:r>
      <w:proofErr w:type="spellEnd"/>
      <w:r w:rsidR="008005A8">
        <w:rPr>
          <w:color w:val="000000" w:themeColor="text1"/>
        </w:rPr>
        <w:t xml:space="preserve"> to wider population. </w:t>
      </w:r>
      <w:r>
        <w:rPr>
          <w:color w:val="000000" w:themeColor="text1"/>
        </w:rPr>
        <w:t>However, t</w:t>
      </w:r>
      <w:r>
        <w:t xml:space="preserve">he demographics </w:t>
      </w:r>
      <w:r>
        <w:rPr>
          <w:color w:val="000000" w:themeColor="text1"/>
        </w:rPr>
        <w:t xml:space="preserve">associated with HL in </w:t>
      </w:r>
      <w:r w:rsidR="00DB7F9B">
        <w:rPr>
          <w:color w:val="000000" w:themeColor="text1"/>
        </w:rPr>
        <w:t>this</w:t>
      </w:r>
      <w:r>
        <w:rPr>
          <w:color w:val="000000" w:themeColor="text1"/>
        </w:rPr>
        <w:t xml:space="preserve"> sample, such as increased age, male prevalence and increased numbers of cardiovascular risk factors support the current literature proposing the risk factors for ARHL </w:t>
      </w:r>
      <w:r>
        <w:rPr>
          <w:color w:val="000000" w:themeColor="text1"/>
        </w:rPr>
        <w:fldChar w:fldCharType="begin">
          <w:fldData xml:space="preserve">PEVuZE5vdGU+PENpdGU+PEF1dGhvcj5BZ3Jhd2FsPC9BdXRob3I+PFllYXI+MjAwODwvWWVhcj48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==
</w:fldData>
        </w:fldChar>
      </w:r>
      <w:r w:rsidR="00715934">
        <w:rPr>
          <w:color w:val="000000" w:themeColor="text1"/>
        </w:rPr>
        <w:instrText xml:space="preserve"> ADDIN EN.CITE </w:instrText>
      </w:r>
      <w:r w:rsidR="00715934">
        <w:rPr>
          <w:color w:val="000000" w:themeColor="text1"/>
        </w:rPr>
        <w:fldChar w:fldCharType="begin">
          <w:fldData xml:space="preserve">PEVuZE5vdGU+PENpdGU+PEF1dGhvcj5BZ3Jhd2FsPC9BdXRob3I+PFllYXI+MjAwODwvWWVhcj48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==
</w:fldData>
        </w:fldChar>
      </w:r>
      <w:r w:rsidR="00715934">
        <w:rPr>
          <w:color w:val="000000" w:themeColor="text1"/>
        </w:rPr>
        <w:instrText xml:space="preserve"> ADDIN EN.CITE.DATA </w:instrText>
      </w:r>
      <w:r w:rsidR="00715934">
        <w:rPr>
          <w:color w:val="000000" w:themeColor="text1"/>
        </w:rPr>
      </w:r>
      <w:r w:rsidR="00715934">
        <w:rPr>
          <w:color w:val="000000" w:themeColor="text1"/>
        </w:rPr>
        <w:fldChar w:fldCharType="end"/>
      </w:r>
      <w:r>
        <w:rPr>
          <w:color w:val="000000" w:themeColor="text1"/>
        </w:rPr>
      </w:r>
      <w:r>
        <w:rPr>
          <w:color w:val="000000" w:themeColor="text1"/>
        </w:rPr>
        <w:fldChar w:fldCharType="separate"/>
      </w:r>
      <w:r w:rsidR="00715934">
        <w:rPr>
          <w:noProof/>
          <w:color w:val="000000" w:themeColor="text1"/>
        </w:rPr>
        <w:t>(Agrawal et al., 2008, Lee, 2013)</w:t>
      </w:r>
      <w:r>
        <w:rPr>
          <w:color w:val="000000" w:themeColor="text1"/>
        </w:rPr>
        <w:fldChar w:fldCharType="end"/>
      </w:r>
      <w:r>
        <w:rPr>
          <w:color w:val="000000" w:themeColor="text1"/>
        </w:rPr>
        <w:t xml:space="preserve"> and are in keeping with many other cross sectional population studies </w:t>
      </w:r>
      <w:r w:rsidR="00520375">
        <w:rPr>
          <w:color w:val="000000" w:themeColor="text1"/>
        </w:rPr>
        <w:t>(Lin et al., 2011b)</w:t>
      </w:r>
      <w:r>
        <w:rPr>
          <w:color w:val="000000" w:themeColor="text1"/>
        </w:rPr>
        <w:t xml:space="preserve"> Therefore, </w:t>
      </w:r>
      <w:r w:rsidR="00DB7F9B">
        <w:rPr>
          <w:color w:val="000000" w:themeColor="text1"/>
        </w:rPr>
        <w:t xml:space="preserve">it may be </w:t>
      </w:r>
      <w:r>
        <w:rPr>
          <w:color w:val="000000" w:themeColor="text1"/>
        </w:rPr>
        <w:t>suggest</w:t>
      </w:r>
      <w:r w:rsidR="00DB7F9B">
        <w:rPr>
          <w:color w:val="000000" w:themeColor="text1"/>
        </w:rPr>
        <w:t xml:space="preserve">ed that this </w:t>
      </w:r>
      <w:r>
        <w:rPr>
          <w:color w:val="000000" w:themeColor="text1"/>
        </w:rPr>
        <w:t>sample of indi</w:t>
      </w:r>
      <w:r w:rsidR="00DB7F9B">
        <w:rPr>
          <w:color w:val="000000" w:themeColor="text1"/>
        </w:rPr>
        <w:t>viduals with and without HL are</w:t>
      </w:r>
      <w:r>
        <w:rPr>
          <w:color w:val="000000" w:themeColor="text1"/>
        </w:rPr>
        <w:t xml:space="preserve"> representative of the differences </w:t>
      </w:r>
      <w:r>
        <w:rPr>
          <w:color w:val="000000" w:themeColor="text1"/>
        </w:rPr>
        <w:lastRenderedPageBreak/>
        <w:t>found within the wider population</w:t>
      </w:r>
      <w:r w:rsidR="00DB7F9B">
        <w:rPr>
          <w:color w:val="000000" w:themeColor="text1"/>
        </w:rPr>
        <w:t>,</w:t>
      </w:r>
      <w:r>
        <w:rPr>
          <w:color w:val="000000" w:themeColor="text1"/>
        </w:rPr>
        <w:t xml:space="preserve"> and therefore our results regarding similarities and differences in cognition would be a reliable indicator of cognitive performance in the general population. </w:t>
      </w:r>
    </w:p>
    <w:p w14:paraId="2BF6B105" w14:textId="5A067CF7" w:rsidR="00AD00D9" w:rsidRDefault="00AD00D9" w:rsidP="00AD00D9">
      <w:pPr>
        <w:spacing w:line="360" w:lineRule="auto"/>
        <w:jc w:val="both"/>
      </w:pPr>
      <w:r>
        <w:t>As age has such an influence on cognitive performance, a prospective case control methodology in hindsight might have allowed us to gleam more information about hearing levels and their direct association with cognition and the risk factors for cognitive decline. However, as ARHL by definition is associated with ageing, matching groups may not be easy to accomplish for</w:t>
      </w:r>
      <w:r w:rsidR="00DB7F9B">
        <w:t xml:space="preserve"> the younger or older extremes which</w:t>
      </w:r>
      <w:r>
        <w:t xml:space="preserve"> have</w:t>
      </w:r>
      <w:r w:rsidR="00DB7F9B">
        <w:t xml:space="preserve"> been</w:t>
      </w:r>
      <w:r>
        <w:t xml:space="preserve"> presented here. </w:t>
      </w:r>
    </w:p>
    <w:p w14:paraId="31F1CC35" w14:textId="55550917" w:rsidR="00AD00D9" w:rsidRDefault="00AD00D9" w:rsidP="00AD00D9">
      <w:pPr>
        <w:spacing w:line="360" w:lineRule="auto"/>
        <w:jc w:val="both"/>
      </w:pPr>
      <w:r>
        <w:t>To summarise, after taking age into account, no difference</w:t>
      </w:r>
      <w:r w:rsidR="00DB7F9B">
        <w:t>s</w:t>
      </w:r>
      <w:r>
        <w:t xml:space="preserve"> in baseline cognitive performance between people with HL and normal hearing</w:t>
      </w:r>
      <w:r w:rsidR="00DB7F9B">
        <w:t xml:space="preserve"> were reported</w:t>
      </w:r>
      <w:r>
        <w:t xml:space="preserve">, regardless of </w:t>
      </w:r>
      <w:r w:rsidR="00104678">
        <w:t>level of subjective hearing disability</w:t>
      </w:r>
      <w:r>
        <w:t xml:space="preserve"> and the use of hearing aids. </w:t>
      </w:r>
      <w:r w:rsidR="00DB7F9B">
        <w:t>A suggestion is</w:t>
      </w:r>
      <w:r>
        <w:t xml:space="preserve"> that other studies which have found the contrary in cognitively healthy participants may be overestimating the influence of HL</w:t>
      </w:r>
      <w:r w:rsidR="00DB7F9B">
        <w:t>,</w:t>
      </w:r>
      <w:r>
        <w:t xml:space="preserve"> as these individuals may be disadvantaged by the testing procedures, most commonly the MMSE or auditory verbal tests. Alternatively, cross sectional studies are not ideal to study healthy cognition, as it is not known who may be in the prodromal stages of pathological cognitive impairment, which may confound the associations. </w:t>
      </w:r>
      <w:r w:rsidR="00DB7F9B">
        <w:t>A</w:t>
      </w:r>
      <w:r>
        <w:t xml:space="preserve"> difference in cognitive performance over time for individuals with HL who performed above average at baseline</w:t>
      </w:r>
      <w:r w:rsidR="00DB7F9B">
        <w:t xml:space="preserve"> was found at the</w:t>
      </w:r>
      <w:r>
        <w:t xml:space="preserve"> one year follow up</w:t>
      </w:r>
      <w:r w:rsidR="00DB7F9B">
        <w:t xml:space="preserve"> when</w:t>
      </w:r>
      <w:r>
        <w:t xml:space="preserve"> compared to individuals with normal hearing and low performers at baseline with HL. However, </w:t>
      </w:r>
      <w:r w:rsidR="00DB7F9B">
        <w:t>the</w:t>
      </w:r>
      <w:r>
        <w:t xml:space="preserve"> conclusion is not one of cognitive decline in these individuals, as their performance was still above average and in keeping with age norms, thus a longer follow up would be needed to establish the foundations behind this group difference. </w:t>
      </w:r>
      <w:r w:rsidR="00104678">
        <w:t>Self-reported h</w:t>
      </w:r>
      <w:r>
        <w:t xml:space="preserve">earing </w:t>
      </w:r>
      <w:r w:rsidR="00104678">
        <w:t>disability</w:t>
      </w:r>
      <w:r>
        <w:t xml:space="preserve"> and the use of hearing aids did not influence any change in performance at baseline nor over time, and similarly a decline in hearing did not predict decline in cognitive performance. </w:t>
      </w:r>
    </w:p>
    <w:p w14:paraId="2433DA5B" w14:textId="77777777" w:rsidR="00AD00D9" w:rsidRPr="00F079AE" w:rsidRDefault="00AD00D9" w:rsidP="00AD00D9">
      <w:pPr>
        <w:spacing w:line="360" w:lineRule="auto"/>
        <w:jc w:val="both"/>
        <w:rPr>
          <w:color w:val="000000" w:themeColor="text1"/>
        </w:rPr>
      </w:pPr>
    </w:p>
    <w:p w14:paraId="744CAB60" w14:textId="77777777" w:rsidR="00AD00D9" w:rsidRPr="001B5D16" w:rsidRDefault="00AD00D9" w:rsidP="00AD00D9">
      <w:pPr>
        <w:spacing w:line="360" w:lineRule="auto"/>
        <w:jc w:val="both"/>
      </w:pPr>
    </w:p>
    <w:p w14:paraId="7799CEBC" w14:textId="4650349A" w:rsidR="00AD00D9" w:rsidRDefault="00AD00D9">
      <w:r>
        <w:br w:type="page"/>
      </w:r>
    </w:p>
    <w:p w14:paraId="7C7A277E" w14:textId="77777777" w:rsidR="00276575" w:rsidRPr="002A7118" w:rsidRDefault="00276575" w:rsidP="002C023D">
      <w:pPr>
        <w:pStyle w:val="Heading1"/>
        <w:spacing w:line="240" w:lineRule="auto"/>
        <w:rPr>
          <w:sz w:val="56"/>
        </w:rPr>
      </w:pPr>
      <w:bookmarkStart w:id="96" w:name="_Toc525731053"/>
      <w:r w:rsidRPr="002A7118">
        <w:rPr>
          <w:sz w:val="56"/>
        </w:rPr>
        <w:lastRenderedPageBreak/>
        <w:t>Chapter 6: Central auditory processing and the links with cognition</w:t>
      </w:r>
      <w:bookmarkEnd w:id="96"/>
      <w:r w:rsidRPr="002A7118">
        <w:rPr>
          <w:sz w:val="56"/>
        </w:rPr>
        <w:t xml:space="preserve"> </w:t>
      </w:r>
    </w:p>
    <w:p w14:paraId="3678D234" w14:textId="77777777" w:rsidR="00276575" w:rsidRDefault="00276575" w:rsidP="00FC1AE1">
      <w:pPr>
        <w:pStyle w:val="Heading1"/>
        <w:numPr>
          <w:ilvl w:val="1"/>
          <w:numId w:val="6"/>
        </w:numPr>
        <w:jc w:val="both"/>
      </w:pPr>
      <w:bookmarkStart w:id="97" w:name="_Toc525731054"/>
      <w:r>
        <w:t>Introduction</w:t>
      </w:r>
      <w:bookmarkEnd w:id="97"/>
    </w:p>
    <w:p w14:paraId="5424EB95" w14:textId="59419F0E" w:rsidR="00276575" w:rsidRDefault="00276575" w:rsidP="00276575">
      <w:pPr>
        <w:spacing w:line="360" w:lineRule="auto"/>
        <w:jc w:val="both"/>
      </w:pPr>
      <w:r>
        <w:t xml:space="preserve">Typically, presbycusis was believed to be solely due to degeneration of the peripheral hearing structures, where most commonly loss of outer hair cells or atrophy of the stria vascularis is found </w:t>
      </w:r>
      <w:r w:rsidR="00B922A1">
        <w:t>(Liu and Yan, 2007)</w:t>
      </w:r>
      <w:r>
        <w:t xml:space="preserve">, (see Chapter 5 for a detailed description). However, animal model studies have also shown age related degeneration of the central components of the auditory system </w:t>
      </w:r>
      <w:r>
        <w:fldChar w:fldCharType="begin"/>
      </w:r>
      <w:r w:rsidR="00715934">
        <w:instrText xml:space="preserve"> ADDIN EN.CITE &lt;EndNote&gt;&lt;Cite&gt;&lt;Author&gt;Hoeffding&lt;/Author&gt;&lt;Year&gt;1988&lt;/Year&gt;&lt;IDText&gt;Changes with age in the morphology of the cochlear nerve in rats: light microscopy&lt;/IDText&gt;&lt;DisplayText&gt;(Hoeffding and Feldman, 1988)&lt;/DisplayText&gt;&lt;record&gt;&lt;dates&gt;&lt;pub-dates&gt;&lt;date&gt;Oct 22&lt;/date&gt;&lt;/pub-dates&gt;&lt;year&gt;1988&lt;/year&gt;&lt;/dates&gt;&lt;keywords&gt;&lt;keyword&gt;Aging/*physiology&lt;/keyword&gt;&lt;keyword&gt;Animals&lt;/keyword&gt;&lt;keyword&gt;Cell Count&lt;/keyword&gt;&lt;keyword&gt;Cochlear Nerve/cytology/*physiology&lt;/keyword&gt;&lt;keyword&gt;Male&lt;/keyword&gt;&lt;keyword&gt;Nerve Fibers/cytology/physiology&lt;/keyword&gt;&lt;keyword&gt;Rats&lt;/keyword&gt;&lt;keyword&gt;Rats, Inbred Strains&lt;/keyword&gt;&lt;/keywords&gt;&lt;isbn&gt;0021-9967 (Print)&amp;#xD;0021-9967&lt;/isbn&gt;&lt;titles&gt;&lt;title&gt;Changes with age in the morphology of the cochlear nerve in rats: light microscopy&lt;/title&gt;&lt;secondary-title&gt;Journal of Comparative Neurology&lt;/secondary-title&gt;&lt;alt-title&gt;The Journal of comparative neurology&lt;/alt-title&gt;&lt;/titles&gt;&lt;pages&gt;537-46&lt;/pages&gt;&lt;number&gt;4&lt;/number&gt;&lt;contributors&gt;&lt;authors&gt;&lt;author&gt;Hoeffding, V.&lt;/author&gt;&lt;author&gt;Feldman, M. L.&lt;/author&gt;&lt;/authors&gt;&lt;/contributors&gt;&lt;edition&gt;1988/10/22&lt;/edition&gt;&lt;language&gt;eng&lt;/language&gt;&lt;added-date format="utc"&gt;1504451602&lt;/added-date&gt;&lt;ref-type name="Journal Article"&gt;17&lt;/ref-type&gt;&lt;auth-address&gt;Department of Anatomy, Boston University School of Medicine, Massachusetts 02118.&lt;/auth-address&gt;&lt;remote-database-provider&gt;NLM&lt;/remote-database-provider&gt;&lt;rec-number&gt;673&lt;/rec-number&gt;&lt;last-updated-date format="utc"&gt;1508855667&lt;/last-updated-date&gt;&lt;accession-num&gt;3198789&lt;/accession-num&gt;&lt;electronic-resource-num&gt;10.1002/cne.902760408&lt;/electronic-resource-num&gt;&lt;volume&gt;276&lt;/volume&gt;&lt;/record&gt;&lt;/Cite&gt;&lt;/EndNote&gt;</w:instrText>
      </w:r>
      <w:r>
        <w:fldChar w:fldCharType="separate"/>
      </w:r>
      <w:r w:rsidR="00715934">
        <w:rPr>
          <w:noProof/>
        </w:rPr>
        <w:t>(Hoeffding and Feldman, 1988)</w:t>
      </w:r>
      <w:r>
        <w:fldChar w:fldCharType="end"/>
      </w:r>
      <w:r>
        <w:t xml:space="preserve">, which can be found secondary to peripheral presbycusis or in the absence of any peripheral deficits </w:t>
      </w:r>
      <w:r>
        <w:fldChar w:fldCharType="begin">
          <w:fldData xml:space="preserve">PEVuZE5vdGU+PENpdGU+PEF1dGhvcj5XaWxsb3R0PC9BdXRob3I+PFllYXI+MTk5NjwvWWVhcj48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</w:fldData>
        </w:fldChar>
      </w:r>
      <w:r w:rsidR="00715934">
        <w:instrText xml:space="preserve"> ADDIN EN.CITE </w:instrText>
      </w:r>
      <w:r w:rsidR="00715934">
        <w:fldChar w:fldCharType="begin">
          <w:fldData xml:space="preserve">PEVuZE5vdGU+PENpdGU+PEF1dGhvcj5XaWxsb3R0PC9BdXRob3I+PFllYXI+MTk5NjwvWWVhcj48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</w:fldData>
        </w:fldChar>
      </w:r>
      <w:r w:rsidR="00715934">
        <w:instrText xml:space="preserve"> ADDIN EN.CITE.DATA </w:instrText>
      </w:r>
      <w:r w:rsidR="00715934">
        <w:fldChar w:fldCharType="end"/>
      </w:r>
      <w:r>
        <w:fldChar w:fldCharType="separate"/>
      </w:r>
      <w:r w:rsidR="00715934">
        <w:rPr>
          <w:noProof/>
        </w:rPr>
        <w:t>(Willott, 1996, Walton et al., 2002)</w:t>
      </w:r>
      <w:r>
        <w:fldChar w:fldCharType="end"/>
      </w:r>
      <w:r>
        <w:t xml:space="preserve">. Individuals with advanced presbycusis may also report difficulty hearing in noisy environments or difficulty with sound localisation, which can occur regardless of whether they have normal peripheral hearing threshold levels </w:t>
      </w:r>
      <w:r>
        <w:fldChar w:fldCharType="begin"/>
      </w:r>
      <w:r w:rsidR="00715934">
        <w:instrText xml:space="preserve"> ADDIN EN.CITE &lt;EndNote&gt;&lt;Cite&gt;&lt;Author&gt;Gates&lt;/Author&gt;&lt;Year&gt;2012&lt;/Year&gt;&lt;IDText&gt;Central presbycusis: An emerging view&lt;/IDText&gt;&lt;DisplayText&gt;(Gates, 2012b)&lt;/DisplayText&gt;&lt;record&gt;&lt;keywords&gt;&lt;keyword&gt;Age-Related Hearing Loss&lt;/keyword&gt;&lt;keyword&gt;Central Presbycusis&lt;/keyword&gt;&lt;keyword&gt;Dementia&lt;/keyword&gt;&lt;keyword&gt;Executive Function&lt;/keyword&gt;&lt;keyword&gt;Presbycusis&lt;/keyword&gt;&lt;/keywords&gt;&lt;isbn&gt;01945998&lt;/isbn&gt;&lt;titles&gt;&lt;title&gt;Central presbycusis: An emerging view&lt;/title&gt;&lt;secondary-title&gt;Otolaryngology - Head and Neck Surgery (United States)&lt;/secondary-title&gt;&lt;/titles&gt;&lt;pages&gt;1-2&lt;/pages&gt;&lt;number&gt;1&lt;/number&gt;&lt;contributors&gt;&lt;authors&gt;&lt;author&gt;Gates, George A.&lt;/author&gt;&lt;/authors&gt;&lt;/contributors&gt;&lt;added-date format="utc"&gt;1418920553&lt;/added-date&gt;&lt;ref-type name="Journal Article"&gt;17&lt;/ref-type&gt;&lt;dates&gt;&lt;year&gt;2012&lt;/year&gt;&lt;/dates&gt;&lt;rec-number&gt;84&lt;/rec-number&gt;&lt;last-updated-date format="utc"&gt;1420647107&lt;/last-updated-date&gt;&lt;electronic-resource-num&gt;10.1177/0194599812446282&lt;/electronic-resource-num&gt;&lt;volume&gt;147&lt;/volume&gt;&lt;/record&gt;&lt;/Cite&gt;&lt;/EndNote&gt;</w:instrText>
      </w:r>
      <w:r>
        <w:fldChar w:fldCharType="separate"/>
      </w:r>
      <w:r w:rsidR="00715934">
        <w:rPr>
          <w:noProof/>
        </w:rPr>
        <w:t>(Gates, 2012b)</w:t>
      </w:r>
      <w:r>
        <w:fldChar w:fldCharType="end"/>
      </w:r>
      <w:r>
        <w:t xml:space="preserve">. Central presbycusis is epitomised by difficulty with speech comprehension against a noisy background and difficulties in shifting or sustaining attention </w:t>
      </w:r>
      <w:r>
        <w:fldChar w:fldCharType="begin">
          <w:fldData xml:space="preserve">PEVuZE5vdGU+PENpdGU+PEF1dGhvcj5HYXRlczwvQXV0aG9yPjxZZWFyPjIwMDI8L1llYXI+PElE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</w:fldData>
        </w:fldChar>
      </w:r>
      <w:r w:rsidR="00715934">
        <w:instrText xml:space="preserve"> ADDIN EN.CITE </w:instrText>
      </w:r>
      <w:r w:rsidR="00715934">
        <w:fldChar w:fldCharType="begin">
          <w:fldData xml:space="preserve">PEVuZE5vdGU+PENpdGU+PEF1dGhvcj5HYXRlczwvQXV0aG9yPjxZZWFyPjIwMDI8L1llYXI+PElE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</w:fldData>
        </w:fldChar>
      </w:r>
      <w:r w:rsidR="00715934">
        <w:instrText xml:space="preserve"> ADDIN EN.CITE.DATA </w:instrText>
      </w:r>
      <w:r w:rsidR="00715934">
        <w:fldChar w:fldCharType="end"/>
      </w:r>
      <w:r>
        <w:fldChar w:fldCharType="separate"/>
      </w:r>
      <w:r w:rsidR="00715934">
        <w:rPr>
          <w:noProof/>
        </w:rPr>
        <w:t>(Gates et al., 2002, Gates, 2012a, Gates, 2012b)</w:t>
      </w:r>
      <w:r>
        <w:fldChar w:fldCharType="end"/>
      </w:r>
      <w:r>
        <w:t>, but it is not as clearly understood as peripheral HL, and is only recently gaining recognition for its importance in ageing, auditory dysfunction and links with executive functioning.</w:t>
      </w:r>
    </w:p>
    <w:p w14:paraId="580BAD4A" w14:textId="77777777" w:rsidR="00276575" w:rsidRDefault="00276575" w:rsidP="00276575">
      <w:pPr>
        <w:pStyle w:val="Heading2"/>
        <w:spacing w:line="360" w:lineRule="auto"/>
      </w:pPr>
      <w:bookmarkStart w:id="98" w:name="_Toc525731055"/>
      <w:r>
        <w:t>6.1.1. The structure and function of the central auditory processing pathway</w:t>
      </w:r>
      <w:bookmarkEnd w:id="98"/>
      <w:r>
        <w:t xml:space="preserve"> </w:t>
      </w:r>
    </w:p>
    <w:p w14:paraId="5303D4BC" w14:textId="7944A62A" w:rsidR="00276575" w:rsidRDefault="00276575" w:rsidP="00276575">
      <w:pPr>
        <w:spacing w:line="360" w:lineRule="auto"/>
        <w:jc w:val="both"/>
      </w:pPr>
      <w:r>
        <w:t xml:space="preserve">The structure and function of the human central auditory processing pathway has not been as well defined as the other sensory processing systems, such as the visual and somatosensory pathways </w:t>
      </w:r>
      <w:r w:rsidR="00A26EB1">
        <w:t>(</w:t>
      </w:r>
      <w:proofErr w:type="spellStart"/>
      <w:r w:rsidR="00A26EB1">
        <w:t>Langers</w:t>
      </w:r>
      <w:proofErr w:type="spellEnd"/>
      <w:r w:rsidR="00A26EB1">
        <w:t xml:space="preserve"> et al., 2005)</w:t>
      </w:r>
      <w:r>
        <w:t xml:space="preserve">. Functional MRI techniques and PET scanning have helped us to understand the functional interactions between the subcortical auditory nuclei up to the primary auditory cortices </w:t>
      </w:r>
      <w:r>
        <w:fldChar w:fldCharType="begin"/>
      </w:r>
      <w:r>
        <w:instrText xml:space="preserve"> ADDIN EN.CITE &lt;EndNote&gt;&lt;Cite&gt;&lt;Author&gt;Barrett&lt;/Author&gt;&lt;Year&gt;2016&lt;/Year&gt;&lt;IDText&gt;Hearing &amp;amp; Equilibrium&lt;/IDText&gt;&lt;DisplayText&gt;(Barrett et al., 2016)&lt;/DisplayText&gt;&lt;record&gt;&lt;titles&gt;&lt;title&gt;Hearing &amp;amp; Equilibrium&lt;/title&gt;&lt;secondary-title&gt;Ganong&amp;apos;s Review of Medical Physiology&lt;/secondary-title&gt;&lt;/titles&gt;&lt;pages&gt;199 &amp;#xA;215 &lt;/pages&gt;&lt;contributors&gt;&lt;authors&gt;&lt;author&gt;Barrett, K.E.&lt;/author&gt;&lt;author&gt;Barman, S.M.&lt;/author&gt;&lt;author&gt;Boitano, S.B.&lt;/author&gt;&lt;author&gt;Brooks, H.L.&lt;/author&gt;&lt;/authors&gt;&lt;/contributors&gt;&lt;section&gt;10&lt;/section&gt;&lt;edition&gt;25&lt;/edition&gt;&lt;added-date format="utc"&gt;1491313413&lt;/added-date&gt;&lt;pub-location&gt;New York&lt;/pub-location&gt;&lt;ref-type name="Book Section"&gt;5&lt;/ref-type&gt;&lt;dates&gt;&lt;year&gt;2016&lt;/year&gt;&lt;/dates&gt;&lt;rec-number&gt;601&lt;/rec-number&gt;&lt;publisher&gt;McGraw-Hill Education&lt;/publisher&gt;&lt;last-updated-date format="utc"&gt;1491314389&lt;/last-updated-date&gt;&lt;contributors&gt;&lt;secondary-authors&gt;&lt;author&gt;Weitz, M.&lt;/author&gt;&lt;author&gt;Kearns, B.&lt;/author&gt;&lt;/secondary-authors&gt;&lt;/contributors&gt;&lt;/record&gt;&lt;/Cite&gt;&lt;/EndNote&gt;</w:instrText>
      </w:r>
      <w:r>
        <w:fldChar w:fldCharType="separate"/>
      </w:r>
      <w:r>
        <w:rPr>
          <w:noProof/>
        </w:rPr>
        <w:t>(Barrett et al., 2016)</w:t>
      </w:r>
      <w:r>
        <w:fldChar w:fldCharType="end"/>
      </w:r>
      <w:r>
        <w:t xml:space="preserve">. Afferent neurons of the cochlear branch of the vestibulocochlear nerve run from the organ of Corti, exiting the inner ear through the internal auditory canal and laterally entering the brainstem and the </w:t>
      </w:r>
      <w:proofErr w:type="spellStart"/>
      <w:r>
        <w:t>pontomedullary</w:t>
      </w:r>
      <w:proofErr w:type="spellEnd"/>
      <w:r>
        <w:t xml:space="preserve"> junction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There are five pairs of primary auditory nuclei, the cochlear nucleus (CN), superior olivary complex (SOC), lateral lemniscus (NLL), inferior colliculus (IC) and the medial geniculate nucleus (MGN) of the thalamus. These afferent fibres from the cochlea first synapse with the CN on the ipsilateral side. The majority of neural output from the CN travels to the contralateral NLL or IC, whilst some synapse with the ipsilateral or contralateral SOC </w:t>
      </w:r>
      <w:r>
        <w:fldChar w:fldCharType="begin">
          <w:fldData xml:space="preserve">PEVuZE5vdGU+PENpdGU+PEF1dGhvcj5MYW5nZXJzPC9BdXRob3I+PFllYXI+MjAwNTwvWWVhcj48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</w:fldData>
        </w:fldChar>
      </w:r>
      <w:r w:rsidR="00715934">
        <w:instrText xml:space="preserve"> ADDIN EN.CITE </w:instrText>
      </w:r>
      <w:r w:rsidR="00715934">
        <w:fldChar w:fldCharType="begin">
          <w:fldData xml:space="preserve">PEVuZE5vdGU+PENpdGU+PEF1dGhvcj5MYW5nZXJzPC9BdXRob3I+PFllYXI+MjAwNTwvWWVhcj48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</w:fldData>
        </w:fldChar>
      </w:r>
      <w:r w:rsidR="00715934">
        <w:instrText xml:space="preserve"> ADDIN EN.CITE.DATA </w:instrText>
      </w:r>
      <w:r w:rsidR="00715934">
        <w:fldChar w:fldCharType="end"/>
      </w:r>
      <w:r>
        <w:fldChar w:fldCharType="separate"/>
      </w:r>
      <w:r w:rsidR="00715934">
        <w:rPr>
          <w:noProof/>
        </w:rPr>
        <w:t>(Langers et al., 2005, Kramer, 2014)</w:t>
      </w:r>
      <w:r>
        <w:fldChar w:fldCharType="end"/>
      </w:r>
      <w:r>
        <w:t xml:space="preserve">. Signals from the SOC ascend </w:t>
      </w:r>
      <w:r>
        <w:lastRenderedPageBreak/>
        <w:t xml:space="preserve">both ipsilaterally and contralaterally to the IC, where they then leave the midbrain and continue via the MGN to stimulate the primary auditory cortex </w:t>
      </w:r>
      <w:r>
        <w:fldChar w:fldCharType="begin">
          <w:fldData xml:space="preserve">PEVuZE5vdGU+PENpdGU+PEF1dGhvcj5LcmFtZXI8L0F1dGhvcj48WWVhcj4yMDE0PC9ZZWFyPjxJ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</w:fldData>
        </w:fldChar>
      </w:r>
      <w:r w:rsidR="00715934">
        <w:instrText xml:space="preserve"> ADDIN EN.CITE </w:instrText>
      </w:r>
      <w:r w:rsidR="00715934">
        <w:fldChar w:fldCharType="begin">
          <w:fldData xml:space="preserve">PEVuZE5vdGU+PENpdGU+PEF1dGhvcj5LcmFtZXI8L0F1dGhvcj48WWVhcj4yMDE0PC9ZZWFyPjxJ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</w:fldData>
        </w:fldChar>
      </w:r>
      <w:r w:rsidR="00715934">
        <w:instrText xml:space="preserve"> ADDIN EN.CITE.DATA </w:instrText>
      </w:r>
      <w:r w:rsidR="00715934">
        <w:fldChar w:fldCharType="end"/>
      </w:r>
      <w:r>
        <w:fldChar w:fldCharType="separate"/>
      </w:r>
      <w:r w:rsidR="00715934">
        <w:rPr>
          <w:noProof/>
        </w:rPr>
        <w:t>(Kramer, 2014, Barrett et al., 2016)</w:t>
      </w:r>
      <w:r>
        <w:fldChar w:fldCharType="end"/>
      </w:r>
      <w:r>
        <w:t xml:space="preserve">, located in Heschl’s gyrus of the temporal lobe </w:t>
      </w:r>
      <w:r w:rsidR="002D4B5B">
        <w:t>(</w:t>
      </w:r>
      <w:proofErr w:type="spellStart"/>
      <w:r w:rsidR="002D4B5B">
        <w:t>Morosan</w:t>
      </w:r>
      <w:proofErr w:type="spellEnd"/>
      <w:r w:rsidR="002D4B5B">
        <w:t xml:space="preserve"> et al., 2001)</w:t>
      </w:r>
      <w:r>
        <w:t xml:space="preserve">. Auditory information is processed in the primary auditory and auditory association areas of the cortex to mediate conscious awareness and perception of sound </w:t>
      </w:r>
      <w:r w:rsidR="00B16233">
        <w:t>(Hackett, 2015)</w:t>
      </w:r>
      <w:r>
        <w:t xml:space="preserve">. Although the functional roles of the human auditory cortices remain poorly defined, and the exact location of the auditory cortical areas are not yet known </w:t>
      </w:r>
      <w:r w:rsidR="00B16233">
        <w:t>(Hackett, 2015)</w:t>
      </w:r>
      <w:r>
        <w:t xml:space="preserve">, evidence from non-human primate studies have helped to understand the auditory cortex is largely confined to the superior temporal gyrus. Cytoarchitectonically, the primary auditory cortex is defined as Brodmann area 41, in the depth of the sylvian fissure, occupying most of Heschl’s gyrus and surrounded by the auditory association cortex, Brodmann areas 42 and 22 </w:t>
      </w:r>
      <w:r>
        <w:fldChar w:fldCharType="begin"/>
      </w:r>
      <w:r w:rsidR="00715934">
        <w:instrText xml:space="preserve"> ADDIN EN.CITE &lt;EndNote&gt;&lt;Cite&gt;&lt;Author&gt;Brodmann&lt;/Author&gt;&lt;Year&gt;1909&lt;/Year&gt;&lt;IDText&gt;Vergleichende Lokalisationslehre der Grosshirnrinde&lt;/IDText&gt;&lt;DisplayText&gt;(Brodmann, 1909, Cechetto and Topolovec, 2002)&lt;/DisplayText&gt;&lt;record&gt;&lt;titles&gt;&lt;title&gt;Vergleichende Lokalisationslehre der Grosshirnrinde&amp;#xA;in Ihren Prinzipien Dargestellt auf Grund des Zellaufbaus&lt;/title&gt;&lt;/titles&gt;&lt;contributors&gt;&lt;authors&gt;&lt;author&gt;Brodmann, K&lt;/author&gt;&lt;/authors&gt;&lt;/contributors&gt;&lt;added-date format="utc"&gt;1506521125&lt;/added-date&gt;&lt;pub-location&gt;Barth, Leipzig, Germany&lt;/pub-location&gt;&lt;ref-type name="Book"&gt;6&lt;/ref-type&gt;&lt;dates&gt;&lt;year&gt;1909&lt;/year&gt;&lt;/dates&gt;&lt;rec-number&gt;750&lt;/rec-number&gt;&lt;last-updated-date format="utc"&gt;1506521271&lt;/last-updated-date&gt;&lt;/record&gt;&lt;/Cite&gt;&lt;Cite&gt;&lt;Author&gt;Cechetto&lt;/Author&gt;&lt;Year&gt;2002&lt;/Year&gt;&lt;IDText&gt;Cerebral Cortex&lt;/IDText&gt;&lt;record&gt;&lt;titles&gt;&lt;title&gt;Cerebral Cortex&lt;/title&gt;&lt;secondary-title&gt;Encyclopedia of the Human Brain&lt;/secondary-title&gt;&lt;/titles&gt;&lt;pages&gt;663 - 679&lt;/pages&gt;&lt;contributors&gt;&lt;authors&gt;&lt;author&gt;Cechetto, DF&lt;/author&gt;&lt;author&gt;Topolovec, JC&lt;/author&gt;&lt;/authors&gt;&lt;/contributors&gt;&lt;section&gt;V: Sensory Systems&lt;/section&gt;&lt;added-date format="utc"&gt;1506521930&lt;/added-date&gt;&lt;ref-type name="Book Section"&gt;5&lt;/ref-type&gt;&lt;dates&gt;&lt;year&gt;2002&lt;/year&gt;&lt;/dates&gt;&lt;rec-number&gt;751&lt;/rec-number&gt;&lt;publisher&gt;Elsevier&lt;/publisher&gt;&lt;last-updated-date format="utc"&gt;1506522088&lt;/last-updated-date&gt;&lt;contributors&gt;&lt;secondary-authors&gt;&lt;author&gt;John Stein&lt;/author&gt;&lt;/secondary-authors&gt;&lt;/contributors&gt;&lt;/record&gt;&lt;/Cite&gt;&lt;/EndNote&gt;</w:instrText>
      </w:r>
      <w:r>
        <w:fldChar w:fldCharType="separate"/>
      </w:r>
      <w:r w:rsidR="00715934">
        <w:rPr>
          <w:noProof/>
        </w:rPr>
        <w:t>(Brodmann, 1909, Cechetto and Topolovec, 2002)</w:t>
      </w:r>
      <w:r>
        <w:fldChar w:fldCharType="end"/>
      </w:r>
      <w:r>
        <w:t xml:space="preserve">. </w:t>
      </w:r>
    </w:p>
    <w:p w14:paraId="55051CDE" w14:textId="3BAB5AC4" w:rsidR="00276575" w:rsidRDefault="00276575" w:rsidP="00276575">
      <w:pPr>
        <w:spacing w:line="360" w:lineRule="auto"/>
        <w:jc w:val="both"/>
      </w:pPr>
      <w:r>
        <w:t xml:space="preserve">Interestingly, although the auditory cortices appear very structurally similar, the left auditory cortex is consistently larger </w:t>
      </w:r>
      <w:r>
        <w:fldChar w:fldCharType="begin">
          <w:fldData xml:space="preserve">PEVuZE5vdGU+PENpdGU+PEF1dGhvcj5HZXNjaHdpbmQ8L0F1dGhvcj48WWVhcj4xOTY4PC9ZZWFy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</w:fldData>
        </w:fldChar>
      </w:r>
      <w:r w:rsidR="00715934">
        <w:instrText xml:space="preserve"> ADDIN EN.CITE </w:instrText>
      </w:r>
      <w:r w:rsidR="00715934">
        <w:fldChar w:fldCharType="begin">
          <w:fldData xml:space="preserve">PEVuZE5vdGU+PENpdGU+PEF1dGhvcj5HZXNjaHdpbmQ8L0F1dGhvcj48WWVhcj4xOTY4PC9ZZWFy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</w:fldData>
        </w:fldChar>
      </w:r>
      <w:r w:rsidR="00715934">
        <w:instrText xml:space="preserve"> ADDIN EN.CITE.DATA </w:instrText>
      </w:r>
      <w:r w:rsidR="00715934">
        <w:fldChar w:fldCharType="end"/>
      </w:r>
      <w:r>
        <w:fldChar w:fldCharType="separate"/>
      </w:r>
      <w:r w:rsidR="00715934">
        <w:rPr>
          <w:noProof/>
        </w:rPr>
        <w:t>(Geschwind and Levitsky, 1968, Bonte et al., 2013)</w:t>
      </w:r>
      <w:r>
        <w:fldChar w:fldCharType="end"/>
      </w:r>
      <w:r>
        <w:t xml:space="preserve"> underlying the hemispheric specialisation </w:t>
      </w:r>
      <w:r>
        <w:fldChar w:fldCharType="begin"/>
      </w:r>
      <w:r>
        <w:instrText xml:space="preserve"> ADDIN EN.CITE &lt;EndNote&gt;&lt;Cite&gt;&lt;Author&gt;Barrett&lt;/Author&gt;&lt;Year&gt;2016&lt;/Year&gt;&lt;IDText&gt;Hearing &amp;amp; Equilibrium&lt;/IDText&gt;&lt;DisplayText&gt;(Barrett et al., 2016)&lt;/DisplayText&gt;&lt;record&gt;&lt;titles&gt;&lt;title&gt;Hearing &amp;amp; Equilibrium&lt;/title&gt;&lt;secondary-title&gt;Ganong&amp;apos;s Review of Medical Physiology&lt;/secondary-title&gt;&lt;/titles&gt;&lt;pages&gt;199 &amp;#xA;215 &lt;/pages&gt;&lt;contributors&gt;&lt;authors&gt;&lt;author&gt;Barrett, K.E.&lt;/author&gt;&lt;author&gt;Barman, S.M.&lt;/author&gt;&lt;author&gt;Boitano, S.B.&lt;/author&gt;&lt;author&gt;Brooks, H.L.&lt;/author&gt;&lt;/authors&gt;&lt;/contributors&gt;&lt;section&gt;10&lt;/section&gt;&lt;edition&gt;25&lt;/edition&gt;&lt;added-date format="utc"&gt;1491313413&lt;/added-date&gt;&lt;pub-location&gt;New York&lt;/pub-location&gt;&lt;ref-type name="Book Section"&gt;5&lt;/ref-type&gt;&lt;dates&gt;&lt;year&gt;2016&lt;/year&gt;&lt;/dates&gt;&lt;rec-number&gt;601&lt;/rec-number&gt;&lt;publisher&gt;McGraw-Hill Education&lt;/publisher&gt;&lt;last-updated-date format="utc"&gt;1491314389&lt;/last-updated-date&gt;&lt;contributors&gt;&lt;secondary-authors&gt;&lt;author&gt;Weitz, M.&lt;/author&gt;&lt;author&gt;Kearns, B.&lt;/author&gt;&lt;/secondary-authors&gt;&lt;/contributors&gt;&lt;/record&gt;&lt;/Cite&gt;&lt;/EndNote&gt;</w:instrText>
      </w:r>
      <w:r>
        <w:fldChar w:fldCharType="separate"/>
      </w:r>
      <w:r>
        <w:rPr>
          <w:noProof/>
        </w:rPr>
        <w:t>(Barrett et al., 2016)</w:t>
      </w:r>
      <w:r>
        <w:fldChar w:fldCharType="end"/>
      </w:r>
      <w:r>
        <w:t xml:space="preserve">. The right auditory cortex is mainly responsible for processing music, tonal and vocal sounds and the left for processing language </w:t>
      </w:r>
      <w:r>
        <w:fldChar w:fldCharType="begin">
          <w:fldData xml:space="preserve">PEVuZE5vdGU+PENpdGU+PEF1dGhvcj5CZWxpbjwvQXV0aG9yPjxZZWFyPjIwMDA8L1llYXI+PElE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</w:fldData>
        </w:fldChar>
      </w:r>
      <w:r w:rsidR="00715934">
        <w:instrText xml:space="preserve"> ADDIN EN.CITE </w:instrText>
      </w:r>
      <w:r w:rsidR="00715934">
        <w:fldChar w:fldCharType="begin">
          <w:fldData xml:space="preserve">PEVuZE5vdGU+PENpdGU+PEF1dGhvcj5CZWxpbjwvQXV0aG9yPjxZZWFyPjIwMDA8L1llYXI+PElE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</w:fldData>
        </w:fldChar>
      </w:r>
      <w:r w:rsidR="00715934">
        <w:instrText xml:space="preserve"> ADDIN EN.CITE.DATA </w:instrText>
      </w:r>
      <w:r w:rsidR="00715934">
        <w:fldChar w:fldCharType="end"/>
      </w:r>
      <w:r>
        <w:fldChar w:fldCharType="separate"/>
      </w:r>
      <w:r w:rsidR="00715934">
        <w:rPr>
          <w:noProof/>
        </w:rPr>
        <w:t>(Belin et al., 2000, Hickok and Poeppel, 2000, Rogalsky et al., 2011, Evans et al., 2014)</w:t>
      </w:r>
      <w:r>
        <w:fldChar w:fldCharType="end"/>
      </w:r>
      <w:r>
        <w:t xml:space="preserve">. Right and left auditory cortices are connected by the corpus callosum so further information can be exchanged via this pathway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w:t>
      </w:r>
    </w:p>
    <w:p w14:paraId="3F25C205" w14:textId="77777777" w:rsidR="00276575" w:rsidRDefault="00276575" w:rsidP="00276575">
      <w:pPr>
        <w:pStyle w:val="Heading2"/>
        <w:spacing w:line="360" w:lineRule="auto"/>
      </w:pPr>
      <w:bookmarkStart w:id="99" w:name="_Toc525731056"/>
      <w:r>
        <w:t>6.1.2. Age related changes to the central auditory system</w:t>
      </w:r>
      <w:bookmarkEnd w:id="99"/>
    </w:p>
    <w:p w14:paraId="269118FA" w14:textId="3D6A2E5A" w:rsidR="00276575" w:rsidRDefault="00276575" w:rsidP="00276575">
      <w:pPr>
        <w:spacing w:line="360" w:lineRule="auto"/>
        <w:jc w:val="both"/>
      </w:pPr>
      <w:r>
        <w:t xml:space="preserve">With ageing, there is a change in the integrity of the central auditory processing pathway. Central presbycusis refers to these age related changes in the auditory components of the central nervous system, which negatively impact auditory perception and speech communication </w:t>
      </w:r>
      <w:r>
        <w:fldChar w:fldCharType="begin"/>
      </w:r>
      <w:r w:rsidR="00C104D4">
        <w:instrText xml:space="preserve"> ADDIN EN.CITE &lt;EndNote&gt;&lt;Cite&gt;&lt;Author&gt;Humes&lt;/Author&gt;&lt;Year&gt;2012&lt;/Year&gt;&lt;IDText&gt;Central presbycusis: a review and evaluation of the evidence&lt;/IDText&gt;&lt;DisplayText&gt;(Humes et al., 2012)&lt;/DisplayText&gt;&lt;record&gt;&lt;dates&gt;&lt;pub-dates&gt;&lt;date&gt;Sep&lt;/date&gt;&lt;/pub-dates&gt;&lt;year&gt;2012&lt;/year&gt;&lt;/dates&gt;&lt;keywords&gt;&lt;keyword&gt;Aged&lt;/keyword&gt;&lt;keyword&gt;Aging&lt;/keyword&gt;&lt;keyword&gt;Audiometry/*methods&lt;/keyword&gt;&lt;keyword&gt;*Evidence-Based Medicine&lt;/keyword&gt;&lt;keyword&gt;Hearing Loss, Central/classification/*diagnosis&lt;/keyword&gt;&lt;keyword&gt;Humans&lt;/keyword&gt;&lt;keyword&gt;Presbycusis/classification/*diagnosis&lt;/keyword&gt;&lt;keyword&gt;Vestibulocochlear Nerve Diseases/classification/*diagnosis&lt;/keyword&gt;&lt;/keywords&gt;&lt;isbn&gt;1050-0545 (Print)&amp;#xD;1050-0545&lt;/isbn&gt;&lt;titles&gt;&lt;title&gt;Central presbycusis: a review and evaluation of the evidence&lt;/title&gt;&lt;secondary-title&gt;Journal of the American Academy of Audiology&lt;/secondary-title&gt;&lt;alt-title&gt;Journal of the American Academy of Audiology&lt;/alt-title&gt;&lt;/titles&gt;&lt;pages&gt;635-66&lt;/pages&gt;&lt;number&gt;8&lt;/number&gt;&lt;contributors&gt;&lt;authors&gt;&lt;author&gt;Humes, L. E.&lt;/author&gt;&lt;author&gt;Dubno, J. R.&lt;/author&gt;&lt;author&gt;Gordon-Salant, S.&lt;/author&gt;&lt;author&gt;Lister, J. J.&lt;/author&gt;&lt;author&gt;Cacace, A. T.&lt;/author&gt;&lt;author&gt;Cruickshanks, K. J.&lt;/author&gt;&lt;author&gt;Gates, G. A.&lt;/author&gt;&lt;author&gt;Wilson, R. H.&lt;/author&gt;&lt;author&gt;Wingfield, A.&lt;/author&gt;&lt;/authors&gt;&lt;/contributors&gt;&lt;edition&gt;2012/09/13&lt;/edition&gt;&lt;language&gt;eng&lt;/language&gt;&lt;added-date format="utc"&gt;1506438100&lt;/added-date&gt;&lt;ref-type name="Journal Article"&gt;17&lt;/ref-type&gt;&lt;auth-address&gt;Department of Speech and Hearing Sciences, Indiana University, Bloomington, IN, USA. humes@indiana.edu&lt;/auth-address&gt;&lt;remote-database-provider&gt;NLM&lt;/remote-database-provider&gt;&lt;rec-number&gt;734&lt;/rec-number&gt;&lt;last-updated-date format="utc"&gt;1508847920&lt;/last-updated-date&gt;&lt;accession-num&gt;22967738&lt;/accession-num&gt;&lt;electronic-resource-num&gt;10.3766/jaaa.23.8.5&lt;/electronic-resource-num&gt;&lt;volume&gt;23&lt;/volume&gt;&lt;/record&gt;&lt;/Cite&gt;&lt;/EndNote&gt;</w:instrText>
      </w:r>
      <w:r>
        <w:fldChar w:fldCharType="separate"/>
      </w:r>
      <w:r w:rsidR="00C104D4">
        <w:rPr>
          <w:noProof/>
        </w:rPr>
        <w:t>(Humes et al., 2012)</w:t>
      </w:r>
      <w:r>
        <w:fldChar w:fldCharType="end"/>
      </w:r>
      <w:r>
        <w:t>. A reduction in the size of the cells in the auditory nuclei, and n</w:t>
      </w:r>
      <w:r w:rsidR="003A0B35">
        <w:t>umbers of neurons making up the</w:t>
      </w:r>
      <w:r>
        <w:t xml:space="preserve"> central auditory pathway has been reported in mouse models of presbycusis</w:t>
      </w:r>
      <w:r w:rsidR="007E6CDF">
        <w:t xml:space="preserve"> (</w:t>
      </w:r>
      <w:proofErr w:type="spellStart"/>
      <w:r w:rsidR="007E6CDF">
        <w:t>Willott</w:t>
      </w:r>
      <w:proofErr w:type="spellEnd"/>
      <w:r w:rsidR="007E6CDF">
        <w:t>, 1996)</w:t>
      </w:r>
      <w:r>
        <w:t xml:space="preserve">. These changes have been proposed to </w:t>
      </w:r>
      <w:proofErr w:type="gramStart"/>
      <w:r>
        <w:t>occur</w:t>
      </w:r>
      <w:proofErr w:type="gramEnd"/>
      <w:r>
        <w:t xml:space="preserve"> secondary to the ageing or dysfunction of the peripheral auditory system, causing impoverished signals leading to downstream neuronal decline or changes in the tonotopic organisation of the central auditory regions </w:t>
      </w:r>
      <w:r w:rsidR="007E6CDF">
        <w:t>(</w:t>
      </w:r>
      <w:proofErr w:type="spellStart"/>
      <w:r w:rsidR="007E6CDF">
        <w:t>Willott</w:t>
      </w:r>
      <w:proofErr w:type="spellEnd"/>
      <w:r w:rsidR="007E6CDF">
        <w:t>, 1996)</w:t>
      </w:r>
      <w:r>
        <w:t xml:space="preserve">. For example, an fMRI study monitored the functional changes in language driven brain activity in a group of older adults with varying degrees of HL, whilst they undertook language comprehension tasks with various linguistic demands. The language driven activity was defined as increased activation during the complex sentences compared to the simple sentences. </w:t>
      </w:r>
      <w:r w:rsidRPr="001548B3">
        <w:t xml:space="preserve">A whole brain correlational analysis showed poorer hearing was associated with lower levels of activation in the superior temporal gyri bilaterally, including the left primary auditory cortex, thalamus and brainstem </w:t>
      </w:r>
      <w:r w:rsidRPr="001548B3">
        <w:fldChar w:fldCharType="begin"/>
      </w:r>
      <w:r w:rsidRPr="001548B3">
        <w:instrText xml:space="preserve"> ADDIN EN.CITE &lt;EndNote&gt;&lt;Cite&gt;&lt;Author&gt;Peelle&lt;/Author&gt;&lt;Year&gt;2011&lt;/Year&gt;&lt;IDText&gt;Hearing loss in older adults affects neural systems supporting speech comprehension&lt;/IDText&gt;&lt;DisplayText&gt;(Peelle et al., 2011)&lt;/DisplayText&gt;&lt;record&gt;&lt;keywords&gt;&lt;keyword&gt;Language&lt;/keyword&gt;&lt;keyword&gt;Auditory Cortex -- Physiopathology&lt;/keyword&gt;&lt;keyword&gt;Comprehension -- Physiology&lt;/keyword&gt;&lt;keyword&gt;Hearing Loss -- Pathology&lt;/keyword&gt;&lt;keyword&gt;Speech -- Physiology&lt;/keyword&gt;&lt;/keywords&gt;&lt;titles&gt;&lt;title&gt;Hearing loss in older adults affects neural systems supporting speech comprehension&lt;/title&gt;&lt;secondary-title&gt;The Journal of neuroscience : the official journal of the Society for Neuroscience&lt;/secondary-title&gt;&lt;/titles&gt;&lt;pages&gt;12638&lt;/pages&gt;&lt;number&gt;35&lt;/number&gt;&lt;contributors&gt;&lt;authors&gt;&lt;author&gt;Peelle, Jonathan E.&lt;/author&gt;&lt;author&gt;Troiani, Vanessa&lt;/author&gt;&lt;author&gt;Grossman, Murray&lt;/author&gt;&lt;author&gt;Wingfield, Arthur&lt;/author&gt;&lt;/authors&gt;&lt;/contributors&gt;&lt;added-date format="utc"&gt;1492165078&lt;/added-date&gt;&lt;ref-type name="Journal Article"&gt;17&lt;/ref-type&gt;&lt;dates&gt;&lt;year&gt;2011&lt;/year&gt;&lt;/dates&gt;&lt;rec-number&gt;612&lt;/rec-number&gt;&lt;last-updated-date format="utc"&gt;1492165078&lt;/last-updated-date&gt;&lt;electronic-resource-num&gt;10.1523/JNEUROSCI.2559-11.2011&lt;/electronic-resource-num&gt;&lt;volume&gt;31&lt;/volume&gt;&lt;/record&gt;&lt;/Cite&gt;&lt;/EndNote&gt;</w:instrText>
      </w:r>
      <w:r w:rsidRPr="001548B3">
        <w:fldChar w:fldCharType="separate"/>
      </w:r>
      <w:r w:rsidRPr="001548B3">
        <w:rPr>
          <w:noProof/>
        </w:rPr>
        <w:t>(Peelle et al., 2011)</w:t>
      </w:r>
      <w:r w:rsidRPr="001548B3">
        <w:fldChar w:fldCharType="end"/>
      </w:r>
      <w:r w:rsidRPr="001548B3">
        <w:t>.</w:t>
      </w:r>
      <w:r>
        <w:t xml:space="preserve"> </w:t>
      </w:r>
      <w:r>
        <w:lastRenderedPageBreak/>
        <w:t xml:space="preserve">There were no regions where there was increased activation for people with HL, suggesting that there is a down regulation of neural activity during processing of higher level aspects of speech in people with a HL, which may be secondary to the impoverished signals coming in </w:t>
      </w:r>
      <w:r>
        <w:fldChar w:fldCharType="begin"/>
      </w:r>
      <w:r>
        <w:instrText xml:space="preserve"> ADDIN EN.CITE &lt;EndNote&gt;&lt;Cite&gt;&lt;Author&gt;Peelle&lt;/Author&gt;&lt;Year&gt;2011&lt;/Year&gt;&lt;IDText&gt;Hearing loss in older adults affects neural systems supporting speech comprehension&lt;/IDText&gt;&lt;DisplayText&gt;(Peelle et al., 2011)&lt;/DisplayText&gt;&lt;record&gt;&lt;keywords&gt;&lt;keyword&gt;Language&lt;/keyword&gt;&lt;keyword&gt;Auditory Cortex -- Physiopathology&lt;/keyword&gt;&lt;keyword&gt;Comprehension -- Physiology&lt;/keyword&gt;&lt;keyword&gt;Hearing Loss -- Pathology&lt;/keyword&gt;&lt;keyword&gt;Speech -- Physiology&lt;/keyword&gt;&lt;/keywords&gt;&lt;titles&gt;&lt;title&gt;Hearing loss in older adults affects neural systems supporting speech comprehension&lt;/title&gt;&lt;secondary-title&gt;The Journal of neuroscience : the official journal of the Society for Neuroscience&lt;/secondary-title&gt;&lt;/titles&gt;&lt;pages&gt;12638&lt;/pages&gt;&lt;number&gt;35&lt;/number&gt;&lt;contributors&gt;&lt;authors&gt;&lt;author&gt;Peelle, Jonathan E.&lt;/author&gt;&lt;author&gt;Troiani, Vanessa&lt;/author&gt;&lt;author&gt;Grossman, Murray&lt;/author&gt;&lt;author&gt;Wingfield, Arthur&lt;/author&gt;&lt;/authors&gt;&lt;/contributors&gt;&lt;added-date format="utc"&gt;1492165078&lt;/added-date&gt;&lt;ref-type name="Journal Article"&gt;17&lt;/ref-type&gt;&lt;dates&gt;&lt;year&gt;2011&lt;/year&gt;&lt;/dates&gt;&lt;rec-number&gt;612&lt;/rec-number&gt;&lt;last-updated-date format="utc"&gt;1492165078&lt;/last-updated-date&gt;&lt;electronic-resource-num&gt;10.1523/JNEUROSCI.2559-11.2011&lt;/electronic-resource-num&gt;&lt;volume&gt;31&lt;/volume&gt;&lt;/record&gt;&lt;/Cite&gt;&lt;/EndNote&gt;</w:instrText>
      </w:r>
      <w:r>
        <w:fldChar w:fldCharType="separate"/>
      </w:r>
      <w:r>
        <w:rPr>
          <w:noProof/>
        </w:rPr>
        <w:t>(Peelle et al., 2011)</w:t>
      </w:r>
      <w:r>
        <w:fldChar w:fldCharType="end"/>
      </w:r>
      <w:r>
        <w:t xml:space="preserve">. As there were no differences in overall performance on the language comprehension tasks, the authors reported that peripheral HL may lead to a change in recruitment of brain regions for linguistic processing </w:t>
      </w:r>
      <w:r>
        <w:fldChar w:fldCharType="begin"/>
      </w:r>
      <w:r>
        <w:instrText xml:space="preserve"> ADDIN EN.CITE &lt;EndNote&gt;&lt;Cite&gt;&lt;Author&gt;Peelle&lt;/Author&gt;&lt;Year&gt;2011&lt;/Year&gt;&lt;IDText&gt;Hearing loss in older adults affects neural systems supporting speech comprehension&lt;/IDText&gt;&lt;DisplayText&gt;(Peelle et al., 2011)&lt;/DisplayText&gt;&lt;record&gt;&lt;keywords&gt;&lt;keyword&gt;Language&lt;/keyword&gt;&lt;keyword&gt;Auditory Cortex -- Physiopathology&lt;/keyword&gt;&lt;keyword&gt;Comprehension -- Physiology&lt;/keyword&gt;&lt;keyword&gt;Hearing Loss -- Pathology&lt;/keyword&gt;&lt;keyword&gt;Speech -- Physiology&lt;/keyword&gt;&lt;/keywords&gt;&lt;titles&gt;&lt;title&gt;Hearing loss in older adults affects neural systems supporting speech comprehension&lt;/title&gt;&lt;secondary-title&gt;The Journal of neuroscience : the official journal of the Society for Neuroscience&lt;/secondary-title&gt;&lt;/titles&gt;&lt;pages&gt;12638&lt;/pages&gt;&lt;number&gt;35&lt;/number&gt;&lt;contributors&gt;&lt;authors&gt;&lt;author&gt;Peelle, Jonathan E.&lt;/author&gt;&lt;author&gt;Troiani, Vanessa&lt;/author&gt;&lt;author&gt;Grossman, Murray&lt;/author&gt;&lt;author&gt;Wingfield, Arthur&lt;/author&gt;&lt;/authors&gt;&lt;/contributors&gt;&lt;added-date format="utc"&gt;1492165078&lt;/added-date&gt;&lt;ref-type name="Journal Article"&gt;17&lt;/ref-type&gt;&lt;dates&gt;&lt;year&gt;2011&lt;/year&gt;&lt;/dates&gt;&lt;rec-number&gt;612&lt;/rec-number&gt;&lt;last-updated-date format="utc"&gt;1492165078&lt;/last-updated-date&gt;&lt;electronic-resource-num&gt;10.1523/JNEUROSCI.2559-11.2011&lt;/electronic-resource-num&gt;&lt;volume&gt;31&lt;/volume&gt;&lt;/record&gt;&lt;/Cite&gt;&lt;/EndNote&gt;</w:instrText>
      </w:r>
      <w:r>
        <w:fldChar w:fldCharType="separate"/>
      </w:r>
      <w:r>
        <w:rPr>
          <w:noProof/>
        </w:rPr>
        <w:t>(Peelle et al., 2011)</w:t>
      </w:r>
      <w:r>
        <w:fldChar w:fldCharType="end"/>
      </w:r>
      <w:r>
        <w:t xml:space="preserve">. </w:t>
      </w:r>
    </w:p>
    <w:p w14:paraId="2777FC86" w14:textId="0F1FFB7A" w:rsidR="00276575" w:rsidRDefault="00276575" w:rsidP="00276575">
      <w:pPr>
        <w:spacing w:line="360" w:lineRule="auto"/>
        <w:jc w:val="both"/>
      </w:pPr>
      <w:r>
        <w:t>Therefore, if central presbycusis is driven by peripheral deficits, it may be plausible that the use of hearing aids may help maintain involvement of the central auditory system</w:t>
      </w:r>
      <w:r w:rsidR="005510A9">
        <w:t>,</w:t>
      </w:r>
      <w:r>
        <w:t xml:space="preserve"> as input from the cochlea would be sustained. However, reports have stated that the use of hearing aids or cochlear implants cannot correct or bring benefit for central auditory processing dysfunction </w:t>
      </w:r>
      <w:r>
        <w:fldChar w:fldCharType="begin"/>
      </w:r>
      <w:r w:rsidR="00715934">
        <w:instrText xml:space="preserve"> ADDIN EN.CITE &lt;EndNote&gt;&lt;Cite&gt;&lt;Author&gt;Parham&lt;/Author&gt;&lt;Year&gt;2013&lt;/Year&gt;&lt;IDText&gt;Comprehensive management of presbycusis: Central and peripheral&lt;/IDText&gt;&lt;DisplayText&gt;(Parham et al., 2013)&lt;/DisplayText&gt;&lt;record&gt;&lt;keywords&gt;&lt;keyword&gt;Age-Related Hearing Loss&lt;/keyword&gt;&lt;keyword&gt;Aging&lt;/keyword&gt;&lt;keyword&gt;Alzheimer Disease&lt;/keyword&gt;&lt;keyword&gt;Auditory Neurotology&lt;/keyword&gt;&lt;keyword&gt;Auditory Rehabilitation&lt;/keyword&gt;&lt;keyword&gt;Cochlear Implant&lt;/keyword&gt;&lt;keyword&gt;Cognitive Decline&lt;/keyword&gt;&lt;keyword&gt;Cognitive Function&lt;/keyword&gt;&lt;keyword&gt;Dichotic Tasks&lt;/keyword&gt;&lt;keyword&gt;Executive Function&lt;/keyword&gt;&lt;keyword&gt;Geriatric&lt;/keyword&gt;&lt;keyword&gt;Hearing Aid&lt;/keyword&gt;&lt;keyword&gt;Presbycusis&lt;/keyword&gt;&lt;keyword&gt;Speech-Innoise Testing&lt;/keyword&gt;&lt;/keywords&gt;&lt;isbn&gt;01945998&lt;/isbn&gt;&lt;titles&gt;&lt;title&gt;Comprehensive management of presbycusis: Central and peripheral&lt;/title&gt;&lt;secondary-title&gt;Otolaryngology - Head and Neck Surgery (United States)&lt;/secondary-title&gt;&lt;/titles&gt;&lt;pages&gt;537-539&lt;/pages&gt;&lt;number&gt;4&lt;/number&gt;&lt;contributors&gt;&lt;authors&gt;&lt;author&gt;Parham, Kourosh&lt;/author&gt;&lt;author&gt;Lin, Frank R.&lt;/author&gt;&lt;author&gt;Coelho, Daniel H.&lt;/author&gt;&lt;author&gt;Sataloff, Robert T.&lt;/author&gt;&lt;author&gt;Gates, George A.&lt;/author&gt;&lt;/authors&gt;&lt;/contributors&gt;&lt;added-date format="utc"&gt;1418908674&lt;/added-date&gt;&lt;ref-type name="Journal Article"&gt;17&lt;/ref-type&gt;&lt;dates&gt;&lt;year&gt;2013&lt;/year&gt;&lt;/dates&gt;&lt;rec-number&gt;83&lt;/rec-number&gt;&lt;last-updated-date format="utc"&gt;1420646981&lt;/last-updated-date&gt;&lt;electronic-resource-num&gt;10.1177/0194599813477596&lt;/electronic-resource-num&gt;&lt;volume&gt;148&lt;/volume&gt;&lt;/record&gt;&lt;/Cite&gt;&lt;/EndNote&gt;</w:instrText>
      </w:r>
      <w:r>
        <w:fldChar w:fldCharType="separate"/>
      </w:r>
      <w:r w:rsidR="00715934">
        <w:rPr>
          <w:noProof/>
        </w:rPr>
        <w:t>(Parham et al., 2013)</w:t>
      </w:r>
      <w:r>
        <w:fldChar w:fldCharType="end"/>
      </w:r>
      <w:r>
        <w:t xml:space="preserve">, and therefore it is likely that central presbycusis involves an interaction or the coexistence of peripheral presbycusis and independent age related degeneration of the central auditory system </w:t>
      </w:r>
      <w:r>
        <w:fldChar w:fldCharType="begin">
          <w:fldData xml:space="preserve">PEVuZE5vdGU+PENpdGU+PEF1dGhvcj5XaWxsb3R0PC9BdXRob3I+PFllYXI+MTk5NjwvWWVhcj48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=
</w:fldData>
        </w:fldChar>
      </w:r>
      <w:r w:rsidR="00715934">
        <w:instrText xml:space="preserve"> ADDIN EN.CITE </w:instrText>
      </w:r>
      <w:r w:rsidR="00715934">
        <w:fldChar w:fldCharType="begin">
          <w:fldData xml:space="preserve">PEVuZE5vdGU+PENpdGU+PEF1dGhvcj5XaWxsb3R0PC9BdXRob3I+PFllYXI+MTk5NjwvWWVhcj48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=
</w:fldData>
        </w:fldChar>
      </w:r>
      <w:r w:rsidR="00715934">
        <w:instrText xml:space="preserve"> ADDIN EN.CITE.DATA </w:instrText>
      </w:r>
      <w:r w:rsidR="00715934">
        <w:fldChar w:fldCharType="end"/>
      </w:r>
      <w:r>
        <w:fldChar w:fldCharType="separate"/>
      </w:r>
      <w:r w:rsidR="00715934">
        <w:rPr>
          <w:noProof/>
        </w:rPr>
        <w:t>(Willott, 1996, Humes et al., 2012)</w:t>
      </w:r>
      <w:r>
        <w:fldChar w:fldCharType="end"/>
      </w:r>
      <w:r>
        <w:t>.</w:t>
      </w:r>
    </w:p>
    <w:p w14:paraId="6C001C47" w14:textId="48E540CC" w:rsidR="00276575" w:rsidRDefault="00276575" w:rsidP="00276575">
      <w:pPr>
        <w:spacing w:line="360" w:lineRule="auto"/>
        <w:jc w:val="both"/>
      </w:pPr>
      <w:r>
        <w:t>In keeping with this, another study has reported changes in diffusivity of the white matter in the auditory processing pathway between the IC and the wh</w:t>
      </w:r>
      <w:r w:rsidR="003A0B35">
        <w:t>ite matter under Heschl’s gyrus. In older subjects compared to younger subjects this is accompanied by</w:t>
      </w:r>
      <w:r>
        <w:t xml:space="preserve"> grey matter reduction in Heschl’s gyrus and auditory association areas </w:t>
      </w:r>
      <w:r>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RFRleHQ+PERpc3BsYXlUZXh0PihQcm9mYW50IGV0IGFsLiwgMjAxNCk8L0Rpc3BsYXlUZXh0Pjxy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</w:fldData>
        </w:fldChar>
      </w:r>
      <w:r w:rsidR="00715934">
        <w:instrText xml:space="preserve"> ADDIN EN.CITE </w:instrText>
      </w:r>
      <w:r w:rsidR="00715934">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RFRleHQ+PERpc3BsYXlUZXh0PihQcm9mYW50IGV0IGFsLiwgMjAxNCk8L0Rpc3BsYXlUZXh0Pjxy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</w:fldData>
        </w:fldChar>
      </w:r>
      <w:r w:rsidR="00715934">
        <w:instrText xml:space="preserve"> ADDIN EN.CITE.DATA </w:instrText>
      </w:r>
      <w:r w:rsidR="00715934">
        <w:fldChar w:fldCharType="end"/>
      </w:r>
      <w:r>
        <w:fldChar w:fldCharType="separate"/>
      </w:r>
      <w:r w:rsidR="00715934">
        <w:rPr>
          <w:noProof/>
        </w:rPr>
        <w:t>(Profant et al., 2014)</w:t>
      </w:r>
      <w:r>
        <w:fldChar w:fldCharType="end"/>
      </w:r>
      <w:r>
        <w:t xml:space="preserve">. The authors reported no differences in age matched subjects with mild HL or a more severe HL </w:t>
      </w:r>
      <w:r>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RFRleHQ+PERpc3BsYXlUZXh0PihQcm9mYW50IGV0IGFsLiwgMjAxNCk8L0Rpc3BsYXlUZXh0Pjxy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</w:fldData>
        </w:fldChar>
      </w:r>
      <w:r w:rsidR="00715934">
        <w:instrText xml:space="preserve"> ADDIN EN.CITE </w:instrText>
      </w:r>
      <w:r w:rsidR="00715934">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RFRleHQ+PERpc3BsYXlUZXh0PihQcm9mYW50IGV0IGFsLiwgMjAxNCk8L0Rpc3BsYXlUZXh0Pjxy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</w:fldData>
        </w:fldChar>
      </w:r>
      <w:r w:rsidR="00715934">
        <w:instrText xml:space="preserve"> ADDIN EN.CITE.DATA </w:instrText>
      </w:r>
      <w:r w:rsidR="00715934">
        <w:fldChar w:fldCharType="end"/>
      </w:r>
      <w:r>
        <w:fldChar w:fldCharType="separate"/>
      </w:r>
      <w:r w:rsidR="00715934">
        <w:rPr>
          <w:noProof/>
        </w:rPr>
        <w:t>(Profant et al., 2014)</w:t>
      </w:r>
      <w:r>
        <w:fldChar w:fldCharType="end"/>
      </w:r>
      <w:r>
        <w:t>, suggesting the morphometric changes in the auditory processing areas are due to ageing rather than pe</w:t>
      </w:r>
      <w:r w:rsidR="002A7118">
        <w:t xml:space="preserve">ripheral hearing levels alone. </w:t>
      </w:r>
    </w:p>
    <w:p w14:paraId="5B49AE0D" w14:textId="77777777" w:rsidR="00276575" w:rsidRDefault="00276575" w:rsidP="00276575">
      <w:pPr>
        <w:pStyle w:val="Heading2"/>
        <w:spacing w:line="360" w:lineRule="auto"/>
        <w:jc w:val="both"/>
      </w:pPr>
      <w:bookmarkStart w:id="100" w:name="_Toc525731057"/>
      <w:r>
        <w:t>6.1.3. The prevalence of central presbycusis</w:t>
      </w:r>
      <w:bookmarkEnd w:id="100"/>
      <w:r>
        <w:t xml:space="preserve"> </w:t>
      </w:r>
    </w:p>
    <w:p w14:paraId="34A7160B" w14:textId="322F5325" w:rsidR="00276575" w:rsidRPr="009344D5" w:rsidRDefault="00276575" w:rsidP="00276575">
      <w:pPr>
        <w:spacing w:line="360" w:lineRule="auto"/>
        <w:jc w:val="both"/>
      </w:pPr>
      <w:r>
        <w:t>Despite widely available and easy to administer tests of central auditory function</w:t>
      </w:r>
      <w:r w:rsidR="001963D6">
        <w:t xml:space="preserve"> (Parham et al., 2011)</w:t>
      </w:r>
      <w:r>
        <w:t xml:space="preserve">, to date, they are not included in the routine HL diagnostic process </w:t>
      </w:r>
      <w:r>
        <w:fldChar w:fldCharType="begin"/>
      </w:r>
      <w:r w:rsidR="00715934">
        <w:instrText xml:space="preserve"> ADDIN EN.CITE &lt;EndNote&gt;&lt;Cite&gt;&lt;Author&gt;Beck&lt;/Author&gt;&lt;Year&gt;2013&lt;/Year&gt;&lt;IDText&gt;Speech-in-Noise Testing: A Pragmatic Addendum to Hearing Aid Fittings&lt;/IDText&gt;&lt;DisplayText&gt;(Beck and Nilsson, 2013)&lt;/DisplayText&gt;&lt;record&gt;&lt;titles&gt;&lt;title&gt;Speech-in-Noise Testing: A Pragmatic Addendum to Hearing Aid Fittings&lt;/title&gt;&lt;secondary-title&gt;The Hearing Review&lt;/secondary-title&gt;&lt;/titles&gt;&lt;contributors&gt;&lt;authors&gt;&lt;author&gt;Beck, Douglas.&lt;/author&gt;&lt;author&gt;Nilsson, Michael.&lt;/author&gt;&lt;/authors&gt;&lt;/contributors&gt;&lt;added-date format="utc"&gt;1507113333&lt;/added-date&gt;&lt;pub-location&gt;Farmington Hills, Michigan&lt;/pub-location&gt;&lt;ref-type name="Magazine Article"&gt;19&lt;/ref-type&gt;&lt;dates&gt;&lt;year&gt;2013&lt;/year&gt;&lt;/dates&gt;&lt;rec-number&gt;780&lt;/rec-number&gt;&lt;publisher&gt;Gale Group&lt;/publisher&gt;&lt;last-updated-date format="utc"&gt;1507113467&lt;/last-updated-date&gt;&lt;/record&gt;&lt;/Cite&gt;&lt;/EndNote&gt;</w:instrText>
      </w:r>
      <w:r>
        <w:fldChar w:fldCharType="separate"/>
      </w:r>
      <w:r w:rsidR="00715934">
        <w:rPr>
          <w:noProof/>
        </w:rPr>
        <w:t>(Beck and Nilsson, 2013)</w:t>
      </w:r>
      <w:r>
        <w:fldChar w:fldCharType="end"/>
      </w:r>
      <w:r>
        <w:t xml:space="preserve">, and thus prevalence estimates are inconsistent which may be due to the wide plethora of tools aiming to assess </w:t>
      </w:r>
      <w:r w:rsidR="00A52F75">
        <w:t>central</w:t>
      </w:r>
      <w:r>
        <w:t xml:space="preserve"> auditory function in different populations. </w:t>
      </w:r>
    </w:p>
    <w:p w14:paraId="09057E5D" w14:textId="7F75AF02" w:rsidR="00276575" w:rsidRDefault="00276575" w:rsidP="00276575">
      <w:pPr>
        <w:spacing w:line="360" w:lineRule="auto"/>
        <w:jc w:val="both"/>
      </w:pPr>
      <w:r>
        <w:t xml:space="preserve">Large population studies have reported a high prevalence of central auditory processing abnormalities, with rates ranging from 22.6% to 76.4%, where the incidence increases with increasing age </w:t>
      </w:r>
      <w:r>
        <w:fldChar w:fldCharType="begin">
          <w:fldData xml:space="preserve">PEVuZE5vdGU+PENpdGU+PEF1dGhvcj5TdGFjaDwvQXV0aG9yPjxZZWFyPjE5OTA8L1llYXI+PElE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</w:fldData>
        </w:fldChar>
      </w:r>
      <w:r w:rsidR="00715934">
        <w:instrText xml:space="preserve"> ADDIN EN.CITE </w:instrText>
      </w:r>
      <w:r w:rsidR="00715934">
        <w:fldChar w:fldCharType="begin">
          <w:fldData xml:space="preserve">PEVuZE5vdGU+PENpdGU+PEF1dGhvcj5TdGFjaDwvQXV0aG9yPjxZZWFyPjE5OTA8L1llYXI+PElE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</w:fldData>
        </w:fldChar>
      </w:r>
      <w:r w:rsidR="00715934">
        <w:instrText xml:space="preserve"> ADDIN EN.CITE.DATA </w:instrText>
      </w:r>
      <w:r w:rsidR="00715934">
        <w:fldChar w:fldCharType="end"/>
      </w:r>
      <w:r>
        <w:fldChar w:fldCharType="separate"/>
      </w:r>
      <w:r w:rsidR="00715934">
        <w:rPr>
          <w:noProof/>
        </w:rPr>
        <w:t>(Stach et al., 1990, Cooper and Gates, 1991, Golding et al., 2004)</w:t>
      </w:r>
      <w:r>
        <w:fldChar w:fldCharType="end"/>
      </w:r>
      <w:r>
        <w:t xml:space="preserve">. Thus, classifications of central auditory processing dysfunction are varied throughout studies due to the lack of clinically defined parameters. Gates et al., </w:t>
      </w:r>
      <w:r w:rsidR="00014A4E">
        <w:t>(2008b)</w:t>
      </w:r>
      <w:r>
        <w:t xml:space="preserve"> investigated the extent of auditory dysfunction in a cognitively healthy sample of older adults by testing the peripheral and central auditory abilities. They found in persons over the age of 70, central auditory dysfunction contributed as a major component of presbycusis. This central dysfunction was regardless of</w:t>
      </w:r>
      <w:r w:rsidR="00C61F20">
        <w:t>,</w:t>
      </w:r>
      <w:r>
        <w:t xml:space="preserve"> or in addition to</w:t>
      </w:r>
      <w:r w:rsidR="00C61F20">
        <w:t>,</w:t>
      </w:r>
      <w:r>
        <w:t xml:space="preserve"> any </w:t>
      </w:r>
      <w:r>
        <w:lastRenderedPageBreak/>
        <w:t>peripheral HL, and they reported central auditory abilities declined at a faster rate than peripheral hearing levels</w:t>
      </w:r>
      <w:r w:rsidR="00014A4E">
        <w:t xml:space="preserve"> (Gates et al., 2008b)</w:t>
      </w:r>
      <w:r>
        <w:t xml:space="preserve">. </w:t>
      </w:r>
    </w:p>
    <w:p w14:paraId="32CD6B83" w14:textId="58FE998D" w:rsidR="00276575" w:rsidRDefault="00276575" w:rsidP="00276575">
      <w:pPr>
        <w:spacing w:line="360" w:lineRule="auto"/>
        <w:jc w:val="both"/>
      </w:pPr>
      <w:r>
        <w:t xml:space="preserve">The links between central auditory dysfunction and age were investigated by a large scale retrospective study, which analysed clinical data from 700 audiology patients, 100 patients every half decade between the ages of 50 to 80, and then 100 cases from the over 80 population. The authors reported both PTAv and speech understanding abilities declined with age, and there was a prevalence of auditory dysfunction in 17% of patients between the ages of 50 to 54, increasing systematically to 95% of patients over the age of 80 </w:t>
      </w:r>
      <w:r w:rsidR="0050691D">
        <w:t xml:space="preserve"> (</w:t>
      </w:r>
      <w:proofErr w:type="spellStart"/>
      <w:r w:rsidR="0050691D">
        <w:t>Stach</w:t>
      </w:r>
      <w:proofErr w:type="spellEnd"/>
      <w:r w:rsidR="0050691D">
        <w:t xml:space="preserve"> et al., 1990)</w:t>
      </w:r>
      <w:r>
        <w:t xml:space="preserve">. Central presbycusis was defined based on a specific pattern of results from the Synthetic Sentence Identification Test and phonetically- balanced word test. To control for the confounding effects of peripheral hearing levels with increasing age, </w:t>
      </w:r>
      <w:proofErr w:type="spellStart"/>
      <w:r>
        <w:t>Stach</w:t>
      </w:r>
      <w:proofErr w:type="spellEnd"/>
      <w:r>
        <w:t xml:space="preserve"> et al</w:t>
      </w:r>
      <w:r w:rsidR="0050691D">
        <w:t xml:space="preserve"> (1990)</w:t>
      </w:r>
      <w:r>
        <w:t xml:space="preserve"> analysed a subsample of participants from each of the half decade groups who had normal peripheral hearing (PTAv of 20</w:t>
      </w:r>
      <w:r w:rsidR="00453665">
        <w:t xml:space="preserve"> </w:t>
      </w:r>
      <w:r>
        <w:t xml:space="preserve">dB). They found that the prevalence of central presbycusis still dramatically increased with age regardless of these normal hearing thresholds. To ensure the results were </w:t>
      </w:r>
      <w:proofErr w:type="spellStart"/>
      <w:r>
        <w:t>generalisable</w:t>
      </w:r>
      <w:proofErr w:type="spellEnd"/>
      <w:r>
        <w:t xml:space="preserve">, the authors compared these rates with a group of volunteer participants not recruited from the audiology clinics, and found that, although there was a consistently lower prevalence for each age decade (ranged between 0 and 72%), the prevalence was still very high in the older population </w:t>
      </w:r>
      <w:r w:rsidR="0050691D">
        <w:t>(</w:t>
      </w:r>
      <w:proofErr w:type="spellStart"/>
      <w:r w:rsidR="0050691D">
        <w:t>Stach</w:t>
      </w:r>
      <w:proofErr w:type="spellEnd"/>
      <w:r w:rsidR="0050691D">
        <w:t xml:space="preserve"> et al., 1990)</w:t>
      </w:r>
      <w:r>
        <w:t xml:space="preserve">. The authors did not comment on or present the degree of central presbycusis and therefore it is not known whether the severity of central presbycusis is affected by age or hearing levels. Nevertheless, </w:t>
      </w:r>
      <w:r w:rsidR="00C61F20">
        <w:t>the frequentness</w:t>
      </w:r>
      <w:r>
        <w:t xml:space="preserve"> of central auditory dysfunction highlights the prominence of declining abilities with increasing age and thus </w:t>
      </w:r>
      <w:r w:rsidR="008005A8">
        <w:t>suggests</w:t>
      </w:r>
      <w:r>
        <w:t xml:space="preserve"> a case for routine central auditory testing to be undertaken. Current hearing rehabilitation technologies (such as hearing aids and cochlear implants) do not often take central auditory dysfunction into account and people with auditory dysfunction often report no benefit from amplification </w:t>
      </w:r>
      <w:r>
        <w:fldChar w:fldCharType="begin"/>
      </w:r>
      <w:r w:rsidR="00715934">
        <w:instrText xml:space="preserve"> ADDIN EN.CITE &lt;EndNote&gt;&lt;Cite&gt;&lt;Author&gt;Chmiel&lt;/Author&gt;&lt;Year&gt;1996&lt;/Year&gt;&lt;IDText&gt;Hearing aid use, central auditory disorder, and hearing handicap in elderly persons&lt;/IDText&gt;&lt;DisplayText&gt;(Chmiel and Jerger, 1996)&lt;/DisplayText&gt;&lt;record&gt;&lt;dates&gt;&lt;pub-dates&gt;&lt;date&gt;Jun&lt;/date&gt;&lt;/pub-dates&gt;&lt;year&gt;1996&lt;/year&gt;&lt;/dates&gt;&lt;keywords&gt;&lt;keyword&gt;*Aged&lt;/keyword&gt;&lt;keyword&gt;Audiometry, Pure-Tone&lt;/keyword&gt;&lt;keyword&gt;Dichotic Listening Tests&lt;/keyword&gt;&lt;keyword&gt;Female&lt;/keyword&gt;&lt;keyword&gt;*Hearing Aids&lt;/keyword&gt;&lt;keyword&gt;Hearing Loss, High-Frequency/diagnosis/*rehabilitation&lt;/keyword&gt;&lt;keyword&gt;Humans&lt;/keyword&gt;&lt;keyword&gt;Male&lt;/keyword&gt;&lt;keyword&gt;Middle Aged&lt;/keyword&gt;&lt;/keywords&gt;&lt;isbn&gt;1050-0545 (Print)&amp;#xD;1050-0545&lt;/isbn&gt;&lt;titles&gt;&lt;title&gt;Hearing aid use, central auditory disorder, and hearing handicap in elderly persons&lt;/title&gt;&lt;secondary-title&gt;Journal of the American Academy of Audiology&lt;/secondary-title&gt;&lt;alt-title&gt;Journal of the American Academy of Audiology&lt;/alt-title&gt;&lt;/titles&gt;&lt;pages&gt;190-202&lt;/pages&gt;&lt;number&gt;3&lt;/number&gt;&lt;contributors&gt;&lt;authors&gt;&lt;author&gt;Chmiel, R.&lt;/author&gt;&lt;author&gt;Jerger, J.&lt;/author&gt;&lt;/authors&gt;&lt;/contributors&gt;&lt;edition&gt;1996/06/01&lt;/edition&gt;&lt;language&gt;eng&lt;/language&gt;&lt;added-date format="utc"&gt;1506511044&lt;/added-date&gt;&lt;ref-type name="Journal Article"&gt;17&lt;/ref-type&gt;&lt;auth-address&gt;Department of Otolaryngology and Communication Sciences, Baylor College of Medicine, Houston, Texas, USA.&lt;/auth-address&gt;&lt;remote-database-provider&gt;NLM&lt;/remote-database-provider&gt;&lt;rec-number&gt;746&lt;/rec-number&gt;&lt;last-updated-date format="utc"&gt;1508855081&lt;/last-updated-date&gt;&lt;accession-num&gt;8780992&lt;/accession-num&gt;&lt;volume&gt;7&lt;/volume&gt;&lt;/record&gt;&lt;/Cite&gt;&lt;/EndNote&gt;</w:instrText>
      </w:r>
      <w:r>
        <w:fldChar w:fldCharType="separate"/>
      </w:r>
      <w:r w:rsidR="00715934">
        <w:rPr>
          <w:noProof/>
        </w:rPr>
        <w:t>(Chmiel and Jerger, 1996)</w:t>
      </w:r>
      <w:r>
        <w:fldChar w:fldCharType="end"/>
      </w:r>
      <w:r>
        <w:t xml:space="preserve">, and thus may better benefit from </w:t>
      </w:r>
      <w:r w:rsidRPr="00CB1FEC">
        <w:t xml:space="preserve">auditory training </w:t>
      </w:r>
      <w:r>
        <w:fldChar w:fldCharType="begin"/>
      </w:r>
      <w:r w:rsidR="00715934">
        <w:instrText xml:space="preserve"> ADDIN EN.CITE &lt;EndNote&gt;&lt;Cite&gt;&lt;Author&gt;Ferguson&lt;/Author&gt;&lt;Year&gt;2014&lt;/Year&gt;&lt;IDText&gt;Benefits of phoneme discrimination training in a randomized controlled trial of 50- to 74-year-olds with mild hearing loss&lt;/IDText&gt;&lt;DisplayText&gt;(Ferguson et al., 2014)&lt;/DisplayText&gt;&lt;record&gt;&lt;dates&gt;&lt;pub-dates&gt;&lt;date&gt;Jul-Aug&lt;/date&gt;&lt;/pub-dates&gt;&lt;year&gt;2014&lt;/year&gt;&lt;/dates&gt;&lt;isbn&gt;0196-0202&lt;/isbn&gt;&lt;custom2&gt;Pmc4072445&lt;/custom2&gt;&lt;titles&gt;&lt;title&gt;Benefits of phoneme discrimination training in a randomized controlled trial of 50- to 74-year-olds with mild hearing loss&lt;/title&gt;&lt;secondary-title&gt;Ear Hear&lt;/secondary-title&gt;&lt;alt-title&gt;Ear and hearing&lt;/alt-title&gt;&lt;/titles&gt;&lt;pages&gt;e110-21&lt;/pages&gt;&lt;number&gt;4&lt;/number&gt;&lt;contributors&gt;&lt;authors&gt;&lt;author&gt;Ferguson, M. A.&lt;/author&gt;&lt;author&gt;Henshaw, H.&lt;/author&gt;&lt;author&gt;Clark, D. P.&lt;/author&gt;&lt;author&gt;Moore, D. R.&lt;/author&gt;&lt;/authors&gt;&lt;/contributors&gt;&lt;edition&gt;2014/04/23&lt;/edition&gt;&lt;language&gt;eng&lt;/language&gt;&lt;added-date format="utc"&gt;1415273941&lt;/added-date&gt;&lt;ref-type name="Journal Article"&gt;17&lt;/ref-type&gt;&lt;auth-address&gt;1National Institute for Health Research Nottingham Hearing Biomedical Research Unit, Nottingham, United Kingdom&amp;#xD;2Medical Research Council Institute of Hearing Research, Nottingham, United Kingdom&amp;#xD;and 3Cincinnati Children&amp;apos;s Hospital, Cincinnati, Ohio, USA.&lt;/auth-address&gt;&lt;remote-database-provider&gt;NLM&lt;/remote-database-provider&gt;&lt;rec-number&gt;46&lt;/rec-number&gt;&lt;last-updated-date format="utc"&gt;1416497509&lt;/last-updated-date&gt;&lt;accession-num&gt;24752284&lt;/accession-num&gt;&lt;electronic-resource-num&gt;10.1097/aud.0000000000000020&lt;/electronic-resource-num&gt;&lt;volume&gt;35&lt;/volume&gt;&lt;/record&gt;&lt;/Cite&gt;&lt;/EndNote&gt;</w:instrText>
      </w:r>
      <w:r>
        <w:fldChar w:fldCharType="separate"/>
      </w:r>
      <w:r w:rsidR="00715934">
        <w:rPr>
          <w:noProof/>
        </w:rPr>
        <w:t>(Ferguson et al., 2014)</w:t>
      </w:r>
      <w:r>
        <w:fldChar w:fldCharType="end"/>
      </w:r>
      <w:r>
        <w:t xml:space="preserve">. </w:t>
      </w:r>
    </w:p>
    <w:p w14:paraId="24101234" w14:textId="4FEE3909" w:rsidR="00276575" w:rsidRPr="002A7118" w:rsidRDefault="00276575" w:rsidP="002C023D">
      <w:pPr>
        <w:pStyle w:val="Heading1"/>
        <w:numPr>
          <w:ilvl w:val="1"/>
          <w:numId w:val="6"/>
        </w:numPr>
        <w:spacing w:line="240" w:lineRule="auto"/>
        <w:rPr>
          <w:rStyle w:val="Heading1Char"/>
          <w:b/>
          <w:caps/>
        </w:rPr>
      </w:pPr>
      <w:bookmarkStart w:id="101" w:name="_Toc525731058"/>
      <w:r w:rsidRPr="002A7118">
        <w:rPr>
          <w:rStyle w:val="Heading1Char"/>
          <w:b/>
          <w:caps/>
        </w:rPr>
        <w:t>Experiment 6.1 – Ce</w:t>
      </w:r>
      <w:r w:rsidR="002A7118">
        <w:rPr>
          <w:rStyle w:val="Heading1Char"/>
          <w:b/>
          <w:caps/>
        </w:rPr>
        <w:t xml:space="preserve">ntral auditory processing and </w:t>
      </w:r>
      <w:r w:rsidRPr="002A7118">
        <w:rPr>
          <w:rStyle w:val="Heading1Char"/>
          <w:b/>
          <w:caps/>
        </w:rPr>
        <w:t>cognitive function</w:t>
      </w:r>
      <w:bookmarkEnd w:id="101"/>
    </w:p>
    <w:p w14:paraId="179707FF" w14:textId="77777777" w:rsidR="00276575" w:rsidRDefault="00276575" w:rsidP="00FC1AE1">
      <w:pPr>
        <w:pStyle w:val="Heading1"/>
        <w:numPr>
          <w:ilvl w:val="2"/>
          <w:numId w:val="6"/>
        </w:numPr>
      </w:pPr>
      <w:bookmarkStart w:id="102" w:name="_Toc525731059"/>
      <w:r>
        <w:t>Introduction</w:t>
      </w:r>
      <w:bookmarkEnd w:id="102"/>
    </w:p>
    <w:p w14:paraId="181A7078" w14:textId="3BD8AC33" w:rsidR="00276575" w:rsidRDefault="00276575" w:rsidP="00276575">
      <w:pPr>
        <w:spacing w:line="360" w:lineRule="auto"/>
        <w:jc w:val="both"/>
      </w:pPr>
      <w:r>
        <w:t>Although central presbycusis can be secondary to, and is closely linked to peripheral HL, if speech comprehension is notably impaired only in noisy situations, it is likely to be due to a central auditory processing disorder</w:t>
      </w:r>
      <w:r w:rsidR="001963D6">
        <w:t xml:space="preserve"> (Parham et al., 2011)</w:t>
      </w:r>
      <w:r>
        <w:t>.</w:t>
      </w:r>
      <w:r w:rsidRPr="001E1F67">
        <w:t xml:space="preserve"> </w:t>
      </w:r>
      <w:r>
        <w:t xml:space="preserve">The indications of central auditory disorders are </w:t>
      </w:r>
      <w:r>
        <w:lastRenderedPageBreak/>
        <w:t xml:space="preserve">commonly reported in the elderly population, including finding difficulty in noisy situations, and symptoms of poor auditory memory, distractibility and poor attention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Therefore, lesions in the central auditory processing pathway may lead to </w:t>
      </w:r>
      <w:r w:rsidR="00544155">
        <w:t>misrecognition</w:t>
      </w:r>
      <w:r>
        <w:t xml:space="preserve"> of cognitive dysfunction. </w:t>
      </w:r>
    </w:p>
    <w:p w14:paraId="4959733A" w14:textId="71C33E2A" w:rsidR="00276575" w:rsidRDefault="00276575" w:rsidP="00276575">
      <w:pPr>
        <w:spacing w:line="360" w:lineRule="auto"/>
        <w:jc w:val="both"/>
      </w:pPr>
      <w:r>
        <w:t xml:space="preserve">The association between cognition and auditory processing are not entirely defined, but it has been well established that top down cognitive processes are involved in the processing of speech </w:t>
      </w:r>
      <w:r>
        <w:fldChar w:fldCharType="begin"/>
      </w:r>
      <w:r w:rsidR="00715934">
        <w:instrText xml:space="preserve"> ADDIN EN.CITE &lt;EndNote&gt;&lt;Cite&gt;&lt;Author&gt;Eysenck&lt;/Author&gt;&lt;Year&gt;2005&lt;/Year&gt;&lt;IDText&gt;Cognitive Psychology: A Student’s Handbook&lt;/IDText&gt;&lt;DisplayText&gt;(Eysenck and Keane, 2005)&lt;/DisplayText&gt;&lt;record&gt;&lt;titles&gt;&lt;title&gt;Cognitive Psychology: A Student’s Handbook&lt;/title&gt;&lt;/titles&gt;&lt;contributors&gt;&lt;authors&gt;&lt;author&gt;Eysenck,  M W.&lt;/author&gt;&lt;author&gt;Keane,  M T.&lt;/author&gt;&lt;/authors&gt;&lt;/contributors&gt;&lt;edition&gt;5th&lt;/edition&gt;&lt;added-date format="utc"&gt;1506953110&lt;/added-date&gt;&lt;pub-location&gt;East Sussex, UK&lt;/pub-location&gt;&lt;ref-type name="Book"&gt;6&lt;/ref-type&gt;&lt;dates&gt;&lt;year&gt;2005&lt;/year&gt;&lt;/dates&gt;&lt;rec-number&gt;773&lt;/rec-number&gt;&lt;publisher&gt;Psychology Press Limited&lt;/publisher&gt;&lt;last-updated-date format="utc"&gt;1506953476&lt;/last-updated-date&gt;&lt;/record&gt;&lt;/Cite&gt;&lt;/EndNote&gt;</w:instrText>
      </w:r>
      <w:r>
        <w:fldChar w:fldCharType="separate"/>
      </w:r>
      <w:r w:rsidR="00715934">
        <w:rPr>
          <w:noProof/>
        </w:rPr>
        <w:t>(Eysenck and Keane, 2005)</w:t>
      </w:r>
      <w:r>
        <w:fldChar w:fldCharType="end"/>
      </w:r>
      <w:r>
        <w:t xml:space="preserve">, and thus central auditory functions are closely linked with higher order cognitive functions </w:t>
      </w:r>
      <w:r>
        <w:fldChar w:fldCharType="begin"/>
      </w:r>
      <w:r w:rsidR="00715934">
        <w:instrText xml:space="preserve"> ADDIN EN.CITE &lt;EndNote&gt;&lt;Cite&gt;&lt;Author&gt;Ronnberg&lt;/Author&gt;&lt;Year&gt;2011&lt;/Year&gt;&lt;IDText&gt;Cognitive hearing science: the legacy of Stuart Gatehouse&lt;/IDText&gt;&lt;DisplayText&gt;(Ronnberg et al., 2011)&lt;/DisplayText&gt;&lt;record&gt;&lt;dates&gt;&lt;pub-dates&gt;&lt;date&gt;Sep&lt;/date&gt;&lt;/pub-dates&gt;&lt;year&gt;2011&lt;/year&gt;&lt;/dates&gt;&lt;keywords&gt;&lt;keyword&gt;Audiology/*history&lt;/keyword&gt;&lt;keyword&gt;Biomedical Research/*history&lt;/keyword&gt;&lt;keyword&gt;*Cognition&lt;/keyword&gt;&lt;keyword&gt;Comprehension&lt;/keyword&gt;&lt;keyword&gt;Correction of Hearing Impairment/*history/psychology&lt;/keyword&gt;&lt;keyword&gt;Equipment Design&lt;/keyword&gt;&lt;keyword&gt;Hearing Aids/*history&lt;/keyword&gt;&lt;keyword&gt;History, 20th Century&lt;/keyword&gt;&lt;keyword&gt;History, 21st Century&lt;/keyword&gt;&lt;keyword&gt;Humans&lt;/keyword&gt;&lt;keyword&gt;Memory&lt;/keyword&gt;&lt;keyword&gt;Perceptual Masking&lt;/keyword&gt;&lt;keyword&gt;Persons With Hearing Impairments/*history/psychology/rehabilitation&lt;/keyword&gt;&lt;keyword&gt;Signal Processing, Computer-Assisted&lt;/keyword&gt;&lt;keyword&gt;Speech Intelligibility&lt;/keyword&gt;&lt;keyword&gt;*Speech Perception&lt;/keyword&gt;&lt;/keywords&gt;&lt;isbn&gt;1084-7138&lt;/isbn&gt;&lt;custom2&gt;PMC4040830&lt;/custom2&gt;&lt;titles&gt;&lt;title&gt;Cognitive hearing science: the legacy of Stuart Gatehouse&lt;/title&gt;&lt;secondary-title&gt;Trends in Amplification&lt;/secondary-title&gt;&lt;alt-title&gt;Trends in amplification&lt;/alt-title&gt;&lt;/titles&gt;&lt;pages&gt;140-8&lt;/pages&gt;&lt;number&gt;3&lt;/number&gt;&lt;contributors&gt;&lt;authors&gt;&lt;author&gt;Ronnberg, J.&lt;/author&gt;&lt;author&gt;Rudner, M.&lt;/author&gt;&lt;author&gt;Lunner, T.&lt;/author&gt;&lt;/authors&gt;&lt;/contributors&gt;&lt;edition&gt;2011/05/25&lt;/edition&gt;&lt;language&gt;eng&lt;/language&gt;&lt;added-date format="utc"&gt;1507105319&lt;/added-date&gt;&lt;ref-type name="Journal Article"&gt;17&lt;/ref-type&gt;&lt;auth-address&gt;Linkoping University, Linkoping, Sweden. Jerker.Ronnberg@liu.se&lt;/auth-address&gt;&lt;remote-database-provider&gt;NLM&lt;/remote-database-provider&gt;&lt;rec-number&gt;779&lt;/rec-number&gt;&lt;last-updated-date format="utc"&gt;1508856363&lt;/last-updated-date&gt;&lt;accession-num&gt;21606047&lt;/accession-num&gt;&lt;electronic-resource-num&gt;10.1177/1084713811409762&lt;/electronic-resource-num&gt;&lt;volume&gt;15&lt;/volume&gt;&lt;/record&gt;&lt;/Cite&gt;&lt;/EndNote&gt;</w:instrText>
      </w:r>
      <w:r>
        <w:fldChar w:fldCharType="separate"/>
      </w:r>
      <w:r w:rsidR="00715934">
        <w:rPr>
          <w:noProof/>
        </w:rPr>
        <w:t>(Ronnberg et al., 2011)</w:t>
      </w:r>
      <w:r>
        <w:fldChar w:fldCharType="end"/>
      </w:r>
      <w:r>
        <w:t xml:space="preserve">.  Due to age related changes in the auditory system and cognitive processes, it is not easy to separate the effects of ageing of these systems in isolation, and therefore to what extent central auditory and cognitive changes are involved in the misunderstanding of speech perception remains to be elucidated. </w:t>
      </w:r>
    </w:p>
    <w:p w14:paraId="07A6446D" w14:textId="7F12FF47" w:rsidR="00276575" w:rsidRDefault="00276575" w:rsidP="00276575">
      <w:pPr>
        <w:spacing w:line="360" w:lineRule="auto"/>
        <w:jc w:val="both"/>
      </w:pPr>
      <w:r>
        <w:t xml:space="preserve">Therefore, it is likely that auditory decline with age is related to cognitive decline; however, linking central auditory function to cognitive decline hasn’t been as well researched as the links with subjective or peripheral HL. There is some evidence to suggest that measures of auditory processing rely heavily on working memory </w:t>
      </w:r>
      <w:r>
        <w:fldChar w:fldCharType="begin">
          <w:fldData xml:space="preserve">PEVuZE5vdGU+PENpdGU+PEF1dGhvcj5QaWNob3JhLUZ1bGxlcjwvQXV0aG9yPjxZZWFyPjE5OTU8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</w:fldData>
        </w:fldChar>
      </w:r>
      <w:r w:rsidR="00715934">
        <w:instrText xml:space="preserve"> ADDIN EN.CITE </w:instrText>
      </w:r>
      <w:r w:rsidR="00715934">
        <w:fldChar w:fldCharType="begin">
          <w:fldData xml:space="preserve">PEVuZE5vdGU+PENpdGU+PEF1dGhvcj5QaWNob3JhLUZ1bGxlcjwvQXV0aG9yPjxZZWFyPjE5OTU8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</w:fldData>
        </w:fldChar>
      </w:r>
      <w:r w:rsidR="00715934">
        <w:instrText xml:space="preserve"> ADDIN EN.CITE.DATA </w:instrText>
      </w:r>
      <w:r w:rsidR="00715934">
        <w:fldChar w:fldCharType="end"/>
      </w:r>
      <w:r>
        <w:fldChar w:fldCharType="separate"/>
      </w:r>
      <w:r w:rsidR="00715934">
        <w:rPr>
          <w:noProof/>
        </w:rPr>
        <w:t>(Pichora-Fuller et al., 1995, Akeroyd, 2008, Souza and Arehart, 2015)</w:t>
      </w:r>
      <w:r>
        <w:fldChar w:fldCharType="end"/>
      </w:r>
      <w:r>
        <w:t xml:space="preserve">, but depending on the test used to assess central auditory function and speech understanding, there have been links to executive functioning, attention, speed of processing and frontotemporal integrity </w:t>
      </w:r>
      <w:r>
        <w:fldChar w:fldCharType="begin">
          <w:fldData xml:space="preserve">PEVuZE5vdGU+PENpdGU+PEF1dGhvcj5IdWdkYWhsPC9BdXRob3I+PFllYXI+MTk4ODwvWWVhcj48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</w:fldData>
        </w:fldChar>
      </w:r>
      <w:r w:rsidR="00715934">
        <w:instrText xml:space="preserve"> ADDIN EN.CITE </w:instrText>
      </w:r>
      <w:r w:rsidR="00715934">
        <w:fldChar w:fldCharType="begin">
          <w:fldData xml:space="preserve">PEVuZE5vdGU+PENpdGU+PEF1dGhvcj5IdWdkYWhsPC9BdXRob3I+PFllYXI+MTk4ODwvWWVhcj48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</w:fldData>
        </w:fldChar>
      </w:r>
      <w:r w:rsidR="00715934">
        <w:instrText xml:space="preserve"> ADDIN EN.CITE.DATA </w:instrText>
      </w:r>
      <w:r w:rsidR="00715934">
        <w:fldChar w:fldCharType="end"/>
      </w:r>
      <w:r>
        <w:fldChar w:fldCharType="separate"/>
      </w:r>
      <w:r w:rsidR="00715934">
        <w:rPr>
          <w:noProof/>
        </w:rPr>
        <w:t>(Hugdahl, 1988, Jerger et al., 1991, Humes, 2005, Lee, 2015)</w:t>
      </w:r>
      <w:r>
        <w:fldChar w:fldCharType="end"/>
      </w:r>
      <w:r>
        <w:t>. Therefore, even after controlling for the effects of peripheral hearing levels, age related slowing or cognitive declines may confound the abilities to perform on many of these tests. For example, speech in noise tests (SiN) are a measure of central auditory function and determine the ability to hear speech against a background noise, symptoms commonly reported in presbycusis. A review of research studies which include tests of both SiN and cognitive function</w:t>
      </w:r>
      <w:r w:rsidR="008C30C8">
        <w:t xml:space="preserve"> (</w:t>
      </w:r>
      <w:proofErr w:type="spellStart"/>
      <w:r w:rsidR="008C30C8">
        <w:t>Akeroyd</w:t>
      </w:r>
      <w:proofErr w:type="spellEnd"/>
      <w:r w:rsidR="008C30C8">
        <w:t>, 2008)</w:t>
      </w:r>
      <w:r>
        <w:t xml:space="preserve"> reported that although there appears to be a connection between cognitive function and SiN performance, there are not any cognitive tests which consistently correlate with SiN tests, although tests of working memory are most closely related</w:t>
      </w:r>
      <w:r w:rsidR="008C30C8">
        <w:t xml:space="preserve"> (</w:t>
      </w:r>
      <w:proofErr w:type="spellStart"/>
      <w:r w:rsidR="008C30C8">
        <w:t>Akeroyd</w:t>
      </w:r>
      <w:proofErr w:type="spellEnd"/>
      <w:r w:rsidR="008C30C8">
        <w:t>, 2008)</w:t>
      </w:r>
      <w:r>
        <w:t xml:space="preserve">. </w:t>
      </w:r>
    </w:p>
    <w:p w14:paraId="109BC099" w14:textId="1FE28D4C" w:rsidR="00276575" w:rsidRDefault="00276575" w:rsidP="00276575">
      <w:pPr>
        <w:spacing w:line="360" w:lineRule="auto"/>
        <w:jc w:val="both"/>
        <w:rPr>
          <w:szCs w:val="24"/>
        </w:rPr>
      </w:pPr>
      <w:r>
        <w:t xml:space="preserve">In terms of auditory dysfunction with neurodegeneration, studies have reported disruption of auditory processing in individuals with AD, although this is often not found for SiN tests </w:t>
      </w:r>
      <w:r>
        <w:fldChar w:fldCharType="begin"/>
      </w:r>
      <w:r w:rsidR="00715934">
        <w:instrText xml:space="preserve"> ADDIN EN.CITE &lt;EndNote&gt;&lt;Cite&gt;&lt;Author&gt;Belleville&lt;/Author&gt;&lt;Year&gt;2003&lt;/Year&gt;&lt;IDText&gt;Effect of Manipulation and Irrelevant Noise on Working Memory Capacity of Patients With Alzheimer&amp;amp;#039;s Dementia&lt;/IDText&gt;&lt;DisplayText&gt;(Belleville et al., 2003)&lt;/DisplayText&gt;&lt;record&gt;&lt;keywords&gt;&lt;keyword&gt;Attention&lt;/keyword&gt;&lt;keyword&gt;Memory, Short-Term&lt;/keyword&gt;&lt;keyword&gt;Serial Learning&lt;/keyword&gt;&lt;keyword&gt;Verbal Learning&lt;/keyword&gt;&lt;keyword&gt;Alzheimer Disease -- Psychology&lt;/keyword&gt;&lt;keyword&gt;Noise -- Adverse Effects&lt;/keyword&gt;&lt;/keywords&gt;&lt;isbn&gt;0894-4105&lt;/isbn&gt;&lt;titles&gt;&lt;title&gt;Effect of Manipulation and Irrelevant Noise on Working Memory Capacity of Patients With Alzheimer&amp;amp;#039;s Dementia&lt;/title&gt;&lt;secondary-title&gt;Neuropsychology&lt;/secondary-title&gt;&lt;/titles&gt;&lt;pages&gt;69-81&lt;/pages&gt;&lt;number&gt;1&lt;/number&gt;&lt;contributors&gt;&lt;authors&gt;&lt;author&gt;Belleville, Sylvie&lt;/author&gt;&lt;author&gt;Rouleau, Nancie&lt;/author&gt;&lt;author&gt;Van Der Linden, Martial&lt;/author&gt;&lt;author&gt;Collette, Fabienne&lt;/author&gt;&lt;/authors&gt;&lt;/contributors&gt;&lt;added-date format="utc"&gt;1507491882&lt;/added-date&gt;&lt;ref-type name="Journal Article"&gt;17&lt;/ref-type&gt;&lt;dates&gt;&lt;year&gt;2003&lt;/year&gt;&lt;/dates&gt;&lt;rec-number&gt;805&lt;/rec-number&gt;&lt;last-updated-date format="utc"&gt;1507491882&lt;/last-updated-date&gt;&lt;contributors&gt;&lt;secondary-authors&gt;&lt;author&gt;Becker, James T.&lt;/author&gt;&lt;/secondary-authors&gt;&lt;/contributors&gt;&lt;electronic-resource-num&gt;10.1037/0894-4105.17.1.69&lt;/electronic-resource-num&gt;&lt;volume&gt;17&lt;/volume&gt;&lt;/record&gt;&lt;/Cite&gt;&lt;/EndNote&gt;</w:instrText>
      </w:r>
      <w:r>
        <w:fldChar w:fldCharType="separate"/>
      </w:r>
      <w:r w:rsidR="00715934">
        <w:rPr>
          <w:noProof/>
        </w:rPr>
        <w:t>(Belleville et al., 2003)</w:t>
      </w:r>
      <w:r>
        <w:fldChar w:fldCharType="end"/>
      </w:r>
      <w:r>
        <w:t xml:space="preserve">. </w:t>
      </w:r>
      <w:proofErr w:type="spellStart"/>
      <w:r>
        <w:t>Idrizbegovic</w:t>
      </w:r>
      <w:proofErr w:type="spellEnd"/>
      <w:r>
        <w:t xml:space="preserve"> et al., </w:t>
      </w:r>
      <w:r w:rsidR="0020557D">
        <w:t xml:space="preserve">(2011) </w:t>
      </w:r>
      <w:r>
        <w:t xml:space="preserve">described no difference on measures of SiN for patients with MCI and AD compared to cognitively healthy participants after controlling for peripheral hearing levels. Therefore, SiN tests which are heavily confounded by peripheral hearing levels </w:t>
      </w:r>
      <w:r w:rsidR="00387E32">
        <w:t>(</w:t>
      </w:r>
      <w:proofErr w:type="spellStart"/>
      <w:r w:rsidR="00387E32">
        <w:t>Akeroyd</w:t>
      </w:r>
      <w:proofErr w:type="spellEnd"/>
      <w:r w:rsidR="00387E32">
        <w:t>, 2008)</w:t>
      </w:r>
      <w:r>
        <w:t xml:space="preserve">, and have shown inconsistent evidence in relation to working memory </w:t>
      </w:r>
      <w:r>
        <w:fldChar w:fldCharType="begin"/>
      </w:r>
      <w:r w:rsidR="00715934">
        <w:instrText xml:space="preserve"> ADDIN EN.CITE &lt;EndNote&gt;&lt;Cite&gt;&lt;Author&gt;Fullgrabe&lt;/Author&gt;&lt;Year&gt;2016&lt;/Year&gt;&lt;IDText&gt;On The (Un)importance of Working Memory in Speech-in-Noise Processing for Listeners with Normal Hearing Thresholds&lt;/IDText&gt;&lt;DisplayText&gt;(Fullgrabe and Rosen, 2016)&lt;/DisplayText&gt;&lt;record&gt;&lt;keywords&gt;&lt;keyword&gt;aging&lt;/keyword&gt;&lt;keyword&gt;hearing loss&lt;/keyword&gt;&lt;keyword&gt;normal hearing&lt;/keyword&gt;&lt;keyword&gt;reading-span test&lt;/keyword&gt;&lt;keyword&gt;sentence identification&lt;/keyword&gt;&lt;keyword&gt;speech perception in noise&lt;/keyword&gt;&lt;keyword&gt;supra-threshold auditory processing&lt;/keyword&gt;&lt;keyword&gt;working memory&lt;/keyword&gt;&lt;/keywords&gt;&lt;isbn&gt;1664-1078 (Print)&amp;#xD;1664-1078&lt;/isbn&gt;&lt;custom2&gt;PMC5003928&lt;/custom2&gt;&lt;titles&gt;&lt;title&gt;On The (Un)importance of Working Memory in Speech-in-Noise Processing for Listeners with Normal Hearing Thresholds&lt;/title&gt;&lt;secondary-title&gt;Frontiers in Psychology&lt;/secondary-title&gt;&lt;alt-title&gt;Frontiers in psychology&lt;/alt-title&gt;&lt;/titles&gt;&lt;pages&gt;1268&lt;/pages&gt;&lt;contributors&gt;&lt;authors&gt;&lt;author&gt;Fullgrabe, C.&lt;/author&gt;&lt;author&gt;Rosen, S.&lt;/author&gt;&lt;/authors&gt;&lt;/contributors&gt;&lt;edition&gt;2016/09/15&lt;/edition&gt;&lt;language&gt;eng&lt;/language&gt;&lt;added-date format="utc"&gt;1507119157&lt;/added-date&gt;&lt;ref-type name="Journal Article"&gt;17&lt;/ref-type&gt;&lt;auth-address&gt;Medical Research Council Institute of Hearing Research, The University of Nottingham Nottingham, UK.&amp;#xD;Speech,Hearing and Phonetic Sciences, University College London London, UK.&lt;/auth-address&gt;&lt;dates&gt;&lt;year&gt;2016&lt;/year&gt;&lt;/dates&gt;&lt;remote-database-provider&gt;NLM&lt;/remote-database-provider&gt;&lt;rec-number&gt;783&lt;/rec-number&gt;&lt;last-updated-date format="utc"&gt;1508855333&lt;/last-updated-date&gt;&lt;accession-num&gt;27625615&lt;/accession-num&gt;&lt;electronic-resource-num&gt;10.3389/fpsyg.2016.01268&lt;/electronic-resource-num&gt;&lt;volume&gt;7&lt;/volume&gt;&lt;/record&gt;&lt;/Cite&gt;&lt;/EndNote&gt;</w:instrText>
      </w:r>
      <w:r>
        <w:fldChar w:fldCharType="separate"/>
      </w:r>
      <w:r w:rsidR="00715934">
        <w:rPr>
          <w:noProof/>
        </w:rPr>
        <w:t xml:space="preserve">(Fullgrabe and Rosen, </w:t>
      </w:r>
      <w:r w:rsidR="00715934">
        <w:rPr>
          <w:noProof/>
        </w:rPr>
        <w:lastRenderedPageBreak/>
        <w:t>2016)</w:t>
      </w:r>
      <w:r>
        <w:fldChar w:fldCharType="end"/>
      </w:r>
      <w:r>
        <w:t xml:space="preserve"> may not be the best method to measure speech processing or the integrity of the auditory processing system alone in relation to cognition. </w:t>
      </w:r>
    </w:p>
    <w:p w14:paraId="42386D7F" w14:textId="463A7AE1" w:rsidR="00276575" w:rsidRDefault="00276575" w:rsidP="00276575">
      <w:pPr>
        <w:spacing w:line="360" w:lineRule="auto"/>
        <w:jc w:val="both"/>
      </w:pPr>
      <w:r>
        <w:t xml:space="preserve">Further complications to understanding this relationship arise from the impact of the symptoms of central auditory dysfunction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Tests of central auditory function are highly correlated to the levels of hearing </w:t>
      </w:r>
      <w:r w:rsidR="00104678">
        <w:t>disability</w:t>
      </w:r>
      <w:r>
        <w:t xml:space="preserve"> using the HHIE-S </w:t>
      </w:r>
      <w:r w:rsidR="00014A4E">
        <w:t>(Gates et al., 2008b)</w:t>
      </w:r>
      <w:r>
        <w:t xml:space="preserve"> and social isolation leads to poorer central auditory performance </w:t>
      </w:r>
      <w:r>
        <w:fldChar w:fldCharType="begin"/>
      </w:r>
      <w:r w:rsidR="00715934">
        <w:instrText xml:space="preserve"> ADDIN EN.CITE &lt;EndNote&gt;&lt;Cite&gt;&lt;Author&gt;Cacioppo&lt;/Author&gt;&lt;Year&gt;2000&lt;/Year&gt;&lt;IDText&gt;Lonely traits and concomitant physiological processes: the MacArthur social neuroscience studies&lt;/IDText&gt;&lt;DisplayText&gt;(Cacioppo et al., 2000)&lt;/DisplayText&gt;&lt;record&gt;&lt;keywords&gt;&lt;keyword&gt;Loneliness&lt;/keyword&gt;&lt;keyword&gt;Heart Rate&lt;/keyword&gt;&lt;keyword&gt;Salivary Cortisol&lt;/keyword&gt;&lt;keyword&gt;Blood Pressure&lt;/keyword&gt;&lt;keyword&gt;Cardiovascular Reactivity&lt;/keyword&gt;&lt;keyword&gt;Socially Embedded&lt;/keyword&gt;&lt;/keywords&gt;&lt;isbn&gt;0167-8760&lt;/isbn&gt;&lt;titles&gt;&lt;title&gt;Lonely traits and concomitant physiological processes: the MacArthur social neuroscience studies&lt;/title&gt;&lt;secondary-title&gt;International Journal of Psychophysiology&lt;/secondary-title&gt;&lt;/titles&gt;&lt;pages&gt;143-154&lt;/pages&gt;&lt;number&gt;2&lt;/number&gt;&lt;contributors&gt;&lt;authors&gt;&lt;author&gt;Cacioppo, John T.&lt;/author&gt;&lt;author&gt;Ernst, John M.&lt;/author&gt;&lt;author&gt;Burleson, Mary H.&lt;/author&gt;&lt;author&gt;McClintock, Martha K.&lt;/author&gt;&lt;author&gt;Malarkey, William B.&lt;/author&gt;&lt;author&gt;Hawkley, Louise C.&lt;/author&gt;&lt;author&gt;Kowalewski, Ray B.&lt;/author&gt;&lt;author&gt;Paulsen, Alisa&lt;/author&gt;&lt;author&gt;Hobson, J. Allan&lt;/author&gt;&lt;author&gt;Hugdahl, Kenneth&lt;/author&gt;&lt;author&gt;Spiegel, David&lt;/author&gt;&lt;author&gt;Berntson, Gary G.&lt;/author&gt;&lt;/authors&gt;&lt;/contributors&gt;&lt;added-date format="utc"&gt;1493736461&lt;/added-date&gt;&lt;ref-type name="Journal Article"&gt;17&lt;/ref-type&gt;&lt;dates&gt;&lt;year&gt;2000&lt;/year&gt;&lt;/dates&gt;&lt;rec-number&gt;616&lt;/rec-number&gt;&lt;last-updated-date format="utc"&gt;1493736461&lt;/last-updated-date&gt;&lt;electronic-resource-num&gt;10.1016/S0167-8760(99)00049-5&lt;/electronic-resource-num&gt;&lt;volume&gt;35&lt;/volume&gt;&lt;/record&gt;&lt;/Cite&gt;&lt;/EndNote&gt;</w:instrText>
      </w:r>
      <w:r>
        <w:fldChar w:fldCharType="separate"/>
      </w:r>
      <w:r w:rsidR="00715934">
        <w:rPr>
          <w:noProof/>
        </w:rPr>
        <w:t>(Cacioppo et al., 2000)</w:t>
      </w:r>
      <w:r>
        <w:fldChar w:fldCharType="end"/>
      </w:r>
      <w:r>
        <w:t xml:space="preserve">, and therefore auditory processing may also help to explain the link between severity of HL and cognitive function. </w:t>
      </w:r>
    </w:p>
    <w:p w14:paraId="09CD78A8" w14:textId="1C536FAD" w:rsidR="00276575" w:rsidRDefault="00276575" w:rsidP="00276575">
      <w:pPr>
        <w:spacing w:line="360" w:lineRule="auto"/>
        <w:jc w:val="both"/>
      </w:pPr>
      <w:r>
        <w:t xml:space="preserve">The increased risk of cognitive impairment and dementia with the increasing severity of HL </w:t>
      </w:r>
      <w:r w:rsidR="008B1614">
        <w:t>(Lin et al., 201</w:t>
      </w:r>
      <w:r w:rsidR="00520375">
        <w:t>1b</w:t>
      </w:r>
      <w:r w:rsidR="008B1614">
        <w:t>, Deal et al., 2016)</w:t>
      </w:r>
      <w:r>
        <w:t xml:space="preserve"> could be indicative of the severity of auditory processing dysfunction, which may be more likely to reflect a change in the integrity of neural networks than peripheral hearing thresholds. As the sensory systems are vulnerable to the effects of ageing </w:t>
      </w:r>
      <w:r>
        <w:fldChar w:fldCharType="begin"/>
      </w:r>
      <w:r>
        <w:instrText xml:space="preserve"> ADDIN EN.CITE &lt;EndNote&gt;&lt;Cite&gt;&lt;Author&gt;Rogers&lt;/Author&gt;&lt;Year&gt;2016&lt;/Year&gt;&lt;IDText&gt;Aging&lt;/IDText&gt;&lt;DisplayText&gt;(Rogers et al., 2016)&lt;/DisplayText&gt;&lt;record&gt;&lt;dates&gt;&lt;pub-dates&gt;&lt;date&gt;12/05/2016&lt;/date&gt;&lt;/pub-dates&gt;&lt;year&gt;2016&lt;/year&gt;&lt;/dates&gt;&lt;urls&gt;&lt;related-urls&gt;&lt;url&gt;www.britannica.com/science/aging-life-process&lt;/url&gt;&lt;/related-urls&gt;&lt;/urls&gt;&lt;titles&gt;&lt;title&gt;Aging&lt;/title&gt;&lt;secondary-title&gt;Encyclopaedia Britannica&lt;/secondary-title&gt;&lt;/titles&gt;&lt;number&gt;25/01/2017&lt;/number&gt;&lt;contributors&gt;&lt;authors&gt;&lt;author&gt;Rogers, Kara.&lt;/author&gt;&lt;author&gt;Wetherill Shock, Nathan.&lt;/author&gt;&lt;author&gt;Simic, Petra.&lt;/author&gt;&lt;author&gt;Sacher, George A.&lt;/author&gt;&lt;author&gt;Guarente, Leonard P.&lt;/author&gt;&lt;/authors&gt;&lt;/contributors&gt;&lt;added-date format="utc"&gt;1485347272&lt;/added-date&gt;&lt;ref-type name="Encyclopedia"&gt;53&lt;/ref-type&gt;&lt;rec-number&gt;403&lt;/rec-number&gt;&lt;publisher&gt;Encyclopaedia Britannica, inc.&lt;/publisher&gt;&lt;last-updated-date format="utc"&gt;1485347645&lt;/last-updated-date&gt;&lt;volume&gt;2017&lt;/volume&gt;&lt;/record&gt;&lt;/Cite&gt;&lt;/EndNote&gt;</w:instrText>
      </w:r>
      <w:r>
        <w:fldChar w:fldCharType="separate"/>
      </w:r>
      <w:r>
        <w:rPr>
          <w:noProof/>
        </w:rPr>
        <w:t>(Rogers et al., 2016)</w:t>
      </w:r>
      <w:r>
        <w:fldChar w:fldCharType="end"/>
      </w:r>
      <w:r>
        <w:t xml:space="preserve">, via the common cause mechanism, impending neurodegeneration could disrupt auditory processing or exacerbate auditory dysfunction already present due to peripheral presbycusis, thus leading to an earlier manifestation of hearing deficits resulting in the temporal arrangement of HL prior to the onset of cognitive impairment. </w:t>
      </w:r>
    </w:p>
    <w:p w14:paraId="03F3DA8E" w14:textId="5500683E" w:rsidR="00276575" w:rsidRDefault="00276575" w:rsidP="00276575">
      <w:pPr>
        <w:spacing w:line="360" w:lineRule="auto"/>
        <w:jc w:val="both"/>
      </w:pPr>
      <w:r>
        <w:t>Therefore, due to the confounding associations with age, peripheral hearing levels and different cognitive functions it is still unknown to what extent cognitive processes influence speech understanding in noise, and thus which specific cognitive aspects are selectively involved with decline in speech processing or central auditory dysfunction. Therefore, utilising a paradigm which reflects auditory function and cognitive function may help to understand further the link been HL and cognitive decline in ageing and pathology</w:t>
      </w:r>
      <w:r w:rsidR="00C104D4">
        <w:t xml:space="preserve"> (</w:t>
      </w:r>
      <w:proofErr w:type="spellStart"/>
      <w:r w:rsidR="00C104D4">
        <w:t>Humes</w:t>
      </w:r>
      <w:proofErr w:type="spellEnd"/>
      <w:r w:rsidR="00C104D4">
        <w:t xml:space="preserve"> et al., 2012)</w:t>
      </w:r>
      <w:r w:rsidR="002A7118">
        <w:t>.</w:t>
      </w:r>
    </w:p>
    <w:p w14:paraId="3D143C33" w14:textId="52FD03FE" w:rsidR="00276575" w:rsidRPr="00A0252A" w:rsidRDefault="002C023D" w:rsidP="00276575">
      <w:pPr>
        <w:pStyle w:val="Heading2"/>
        <w:tabs>
          <w:tab w:val="left" w:pos="7440"/>
        </w:tabs>
        <w:spacing w:line="360" w:lineRule="auto"/>
        <w:jc w:val="both"/>
      </w:pPr>
      <w:bookmarkStart w:id="103" w:name="_Toc525731060"/>
      <w:r>
        <w:t>6.2.1.1</w:t>
      </w:r>
      <w:r w:rsidR="00276575">
        <w:t>. Dichotic listening</w:t>
      </w:r>
      <w:bookmarkEnd w:id="103"/>
      <w:r w:rsidR="00276575">
        <w:t xml:space="preserve"> </w:t>
      </w:r>
      <w:r w:rsidR="00276575">
        <w:tab/>
      </w:r>
    </w:p>
    <w:p w14:paraId="4C56365C" w14:textId="77777777" w:rsidR="00276575" w:rsidRDefault="00276575" w:rsidP="00276575">
      <w:pPr>
        <w:spacing w:line="360" w:lineRule="auto"/>
        <w:jc w:val="both"/>
      </w:pPr>
      <w:r>
        <w:t>A group of tests commonly used to measure central auditory processing integrity are the dichotic speech tests, one of which, the dichotic listening paradigm, will be described below.</w:t>
      </w:r>
    </w:p>
    <w:p w14:paraId="22704C5A" w14:textId="6E54E22C" w:rsidR="00276575" w:rsidRDefault="00276575" w:rsidP="00276575">
      <w:pPr>
        <w:spacing w:line="360" w:lineRule="auto"/>
        <w:jc w:val="both"/>
      </w:pPr>
      <w:r>
        <w:t xml:space="preserve">Dichotic listening is the auditory process of listening with both ears, and the dichotic listening paradigm thus involves simultaneous presentation of different sounds to both ears  </w:t>
      </w:r>
      <w:r>
        <w:fldChar w:fldCharType="begin"/>
      </w:r>
      <w:r>
        <w:instrText xml:space="preserve"> ADDIN EN.CITE &lt;EndNote&gt;&lt;Cite&gt;&lt;Author&gt;McCullagh&lt;/Author&gt;&lt;Year&gt;2013&lt;/Year&gt;&lt;IDText&gt;Dichotic Listening&lt;/IDText&gt;&lt;DisplayText&gt;(McCullagh, 2013)&lt;/DisplayText&gt;&lt;record&gt;&lt;dates&gt;&lt;pub-dates&gt;&lt;date&gt;2013//&lt;/date&gt;&lt;/pub-dates&gt;&lt;year&gt;2013&lt;/year&gt;&lt;/dates&gt;&lt;urls&gt;&lt;related-urls&gt;&lt;url&gt;https://doi.org/10.1007/978-1-4419-1698-3_1104&lt;/url&gt;&lt;/related-urls&gt;&lt;/urls&gt;&lt;isbn&gt;978-1-4419-1698-3&lt;/isbn&gt;&lt;titles&gt;&lt;title&gt;Dichotic Listening&lt;/title&gt;&lt;secondary-title&gt;Encyclopedia of Autism Spectrum Disorders&lt;/secondary-title&gt;&lt;/titles&gt;&lt;pages&gt;945-947&lt;/pages&gt;&lt;contributors&gt;&lt;authors&gt;&lt;author&gt;McCullagh, Jennifer&lt;/author&gt;&lt;/authors&gt;&lt;/contributors&gt;&lt;added-date format="utc"&gt;1507122243&lt;/added-date&gt;&lt;pub-location&gt;New York, NY&lt;/pub-location&gt;&lt;ref-type name="Book Section"&gt;5&lt;/ref-type&gt;&lt;rec-number&gt;784&lt;/rec-number&gt;&lt;publisher&gt;Springer New York&lt;/publisher&gt;&lt;last-updated-date format="utc"&gt;1507122243&lt;/last-updated-date&gt;&lt;contributors&gt;&lt;secondary-authors&gt;&lt;author&gt;Volkmar, Fred R.&lt;/author&gt;&lt;/secondary-authors&gt;&lt;/contributors&gt;&lt;electronic-resource-num&gt;10.1007/978-1-4419-1698-3_1104&lt;/electronic-resource-num&gt;&lt;/record&gt;&lt;/Cite&gt;&lt;/EndNote&gt;</w:instrText>
      </w:r>
      <w:r>
        <w:fldChar w:fldCharType="separate"/>
      </w:r>
      <w:r>
        <w:rPr>
          <w:noProof/>
        </w:rPr>
        <w:t>(McCullagh, 2013)</w:t>
      </w:r>
      <w:r>
        <w:fldChar w:fldCharType="end"/>
      </w:r>
      <w:r>
        <w:t xml:space="preserve">. The brain cannot easily process the two signals simultaneously </w:t>
      </w:r>
      <w:r w:rsidR="00B16233">
        <w:t>(</w:t>
      </w:r>
      <w:proofErr w:type="spellStart"/>
      <w:r w:rsidR="00B16233">
        <w:t>Hallgren</w:t>
      </w:r>
      <w:proofErr w:type="spellEnd"/>
      <w:r w:rsidR="00B16233">
        <w:t xml:space="preserve"> et al., 2001)</w:t>
      </w:r>
      <w:r>
        <w:t xml:space="preserve"> and thus the model involves binaural separation, where the brain has to perceive the signal in one ear and ignore the other </w:t>
      </w:r>
      <w:r>
        <w:fldChar w:fldCharType="begin"/>
      </w:r>
      <w:r>
        <w:instrText xml:space="preserve"> ADDIN EN.CITE &lt;EndNote&gt;&lt;Cite&gt;&lt;Author&gt;McCullagh&lt;/Author&gt;&lt;Year&gt;2013&lt;/Year&gt;&lt;IDText&gt;Dichotic Listening&lt;/IDText&gt;&lt;DisplayText&gt;(McCullagh, 2013)&lt;/DisplayText&gt;&lt;record&gt;&lt;dates&gt;&lt;pub-dates&gt;&lt;date&gt;2013//&lt;/date&gt;&lt;/pub-dates&gt;&lt;year&gt;2013&lt;/year&gt;&lt;/dates&gt;&lt;urls&gt;&lt;related-urls&gt;&lt;url&gt;https://doi.org/10.1007/978-1-4419-1698-3_1104&lt;/url&gt;&lt;/related-urls&gt;&lt;/urls&gt;&lt;isbn&gt;978-1-4419-1698-3&lt;/isbn&gt;&lt;titles&gt;&lt;title&gt;Dichotic Listening&lt;/title&gt;&lt;secondary-title&gt;Encyclopedia of Autism Spectrum Disorders&lt;/secondary-title&gt;&lt;/titles&gt;&lt;pages&gt;945-947&lt;/pages&gt;&lt;contributors&gt;&lt;authors&gt;&lt;author&gt;McCullagh, Jennifer&lt;/author&gt;&lt;/authors&gt;&lt;/contributors&gt;&lt;added-date format="utc"&gt;1507122243&lt;/added-date&gt;&lt;pub-location&gt;New York, NY&lt;/pub-location&gt;&lt;ref-type name="Book Section"&gt;5&lt;/ref-type&gt;&lt;rec-number&gt;784&lt;/rec-number&gt;&lt;publisher&gt;Springer New York&lt;/publisher&gt;&lt;last-updated-date format="utc"&gt;1507122243&lt;/last-updated-date&gt;&lt;contributors&gt;&lt;secondary-authors&gt;&lt;author&gt;Volkmar, Fred R.&lt;/author&gt;&lt;/secondary-authors&gt;&lt;/contributors&gt;&lt;electronic-resource-num&gt;10.1007/978-1-4419-1698-3_1104&lt;/electronic-resource-num&gt;&lt;/record&gt;&lt;/Cite&gt;&lt;/EndNote&gt;</w:instrText>
      </w:r>
      <w:r>
        <w:fldChar w:fldCharType="separate"/>
      </w:r>
      <w:r>
        <w:rPr>
          <w:noProof/>
        </w:rPr>
        <w:t>(McCullagh, 2013)</w:t>
      </w:r>
      <w:r>
        <w:fldChar w:fldCharType="end"/>
      </w:r>
      <w:r>
        <w:t xml:space="preserve">. </w:t>
      </w:r>
    </w:p>
    <w:p w14:paraId="492DE5DF" w14:textId="15A3A7CE" w:rsidR="00276575" w:rsidRDefault="00276575" w:rsidP="00276575">
      <w:pPr>
        <w:spacing w:line="360" w:lineRule="auto"/>
        <w:jc w:val="both"/>
      </w:pPr>
      <w:r>
        <w:t xml:space="preserve">A method of dichotic listening is the consonant-vowel (C-V) forced- attention paradigm </w:t>
      </w:r>
      <w:r>
        <w:fldChar w:fldCharType="begin"/>
      </w:r>
      <w:r w:rsidR="00715934">
        <w:instrText xml:space="preserve"> ADDIN EN.CITE &lt;EndNote&gt;&lt;Cite&gt;&lt;Author&gt;Hugdahl&lt;/Author&gt;&lt;Year&gt;1986&lt;/Year&gt;&lt;IDText&gt;The &amp;quot;forced-attention paradigm&amp;quot; in dichotic listening to CV-syllables: a comparison between adults and children&lt;/IDText&gt;&lt;DisplayText&gt;(Hugdahl and Andersson, 1986)&lt;/DisplayText&gt;&lt;record&gt;&lt;dates&gt;&lt;pub-dates&gt;&lt;date&gt;Sep&lt;/date&gt;&lt;/pub-dates&gt;&lt;year&gt;1986&lt;/year&gt;&lt;/dates&gt;&lt;keywords&gt;&lt;keyword&gt;Adolescent&lt;/keyword&gt;&lt;keyword&gt;Adult&lt;/keyword&gt;&lt;keyword&gt;Age Factors&lt;/keyword&gt;&lt;keyword&gt;Attention/*physiology&lt;/keyword&gt;&lt;keyword&gt;Child&lt;/keyword&gt;&lt;keyword&gt;Dichotic Listening Tests&lt;/keyword&gt;&lt;keyword&gt;Dominance, Cerebral/*physiology&lt;/keyword&gt;&lt;keyword&gt;Female&lt;/keyword&gt;&lt;keyword&gt;Humans&lt;/keyword&gt;&lt;keyword&gt;Male&lt;/keyword&gt;&lt;keyword&gt;Sex Factors&lt;/keyword&gt;&lt;keyword&gt;Speech Perception/*physiology&lt;/keyword&gt;&lt;/keywords&gt;&lt;isbn&gt;0010-9452 (Print)&amp;#xD;0010-9452&lt;/isbn&gt;&lt;titles&gt;&lt;title&gt;The &amp;quot;forced-attention paradigm&amp;quot; in dichotic listening to CV-syllables: a comparison between adults and children&lt;/title&gt;&lt;secondary-title&gt;Cortex&lt;/secondary-title&gt;&lt;alt-title&gt;Cortex; a journal devoted to the study of the nervous system and behavior&lt;/alt-title&gt;&lt;/titles&gt;&lt;pages&gt;417-32&lt;/pages&gt;&lt;number&gt;3&lt;/number&gt;&lt;contributors&gt;&lt;authors&gt;&lt;author&gt;Hugdahl, K.&lt;/author&gt;&lt;author&gt;Andersson, L.&lt;/author&gt;&lt;/authors&gt;&lt;/contributors&gt;&lt;edition&gt;1986/09/01&lt;/edition&gt;&lt;language&gt;eng&lt;/language&gt;&lt;added-date format="utc"&gt;1507125450&lt;/added-date&gt;&lt;ref-type name="Journal Article"&gt;17&lt;/ref-type&gt;&lt;remote-database-provider&gt;NLM&lt;/remote-database-provider&gt;&lt;rec-number&gt;785&lt;/rec-number&gt;&lt;last-updated-date format="utc"&gt;1507125450&lt;/last-updated-date&gt;&lt;accession-num&gt;3769494&lt;/accession-num&gt;&lt;volume&gt;22&lt;/volume&gt;&lt;/record&gt;&lt;/Cite&gt;&lt;/EndNote&gt;</w:instrText>
      </w:r>
      <w:r>
        <w:fldChar w:fldCharType="separate"/>
      </w:r>
      <w:r w:rsidR="00715934">
        <w:rPr>
          <w:noProof/>
        </w:rPr>
        <w:t>(Hugdahl and Andersson, 1986)</w:t>
      </w:r>
      <w:r>
        <w:fldChar w:fldCharType="end"/>
      </w:r>
      <w:r>
        <w:t xml:space="preserve">. Syllables of C-V pairs are presented to both ears under two conditions, free recall and forced listening conditions. During the free recall condition, the participant is asked to recall the </w:t>
      </w:r>
      <w:r>
        <w:lastRenderedPageBreak/>
        <w:t xml:space="preserve">one C-V pair that is heard the most clearly, and under the forced conditions, the participant is asked to recall the stimulus from the right or left ear only, ignoring the other one. Thus, dichotic listening has been used to investigate structural language laterality under the non-forced (NF) conditions, and the top down manipulation of the structural laterality by selective attention and inhibition in the auditory processing pathway under the forced attention conditions </w:t>
      </w:r>
      <w:r w:rsidR="00DF325C">
        <w:t>(</w:t>
      </w:r>
      <w:proofErr w:type="spellStart"/>
      <w:r w:rsidR="00DF325C">
        <w:t>Hugdahl</w:t>
      </w:r>
      <w:proofErr w:type="spellEnd"/>
      <w:r w:rsidR="00DF325C">
        <w:t>, 1988)</w:t>
      </w:r>
      <w:r>
        <w:t>.</w:t>
      </w:r>
    </w:p>
    <w:p w14:paraId="00D8794D" w14:textId="6F1AC245" w:rsidR="00276575" w:rsidRDefault="00276575" w:rsidP="00276575">
      <w:pPr>
        <w:spacing w:line="360" w:lineRule="auto"/>
        <w:jc w:val="both"/>
      </w:pPr>
      <w:r>
        <w:t xml:space="preserve">During the NF condition, where participants freely recall the stimulus, more correct responses from the right ear are typically reported relative to the left ear, resulting in a right ear advantage (REA) </w:t>
      </w:r>
      <w:r>
        <w:fldChar w:fldCharType="begin">
          <w:fldData xml:space="preserve">PEVuZE5vdGU+PENpdGU+PEF1dGhvcj5IdWdkYWhsPC9BdXRob3I+PFllYXI+MTk4NjwvWWVhcj48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</w:fldData>
        </w:fldChar>
      </w:r>
      <w:r w:rsidR="00715934">
        <w:instrText xml:space="preserve"> ADDIN EN.CITE </w:instrText>
      </w:r>
      <w:r w:rsidR="00715934">
        <w:fldChar w:fldCharType="begin">
          <w:fldData xml:space="preserve">PEVuZE5vdGU+PENpdGU+PEF1dGhvcj5IdWdkYWhsPC9BdXRob3I+PFllYXI+MTk4NjwvWWVhcj48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</w:fldData>
        </w:fldChar>
      </w:r>
      <w:r w:rsidR="00715934">
        <w:instrText xml:space="preserve"> ADDIN EN.CITE.DATA </w:instrText>
      </w:r>
      <w:r w:rsidR="00715934">
        <w:fldChar w:fldCharType="end"/>
      </w:r>
      <w:r>
        <w:fldChar w:fldCharType="separate"/>
      </w:r>
      <w:r w:rsidR="00715934">
        <w:rPr>
          <w:noProof/>
        </w:rPr>
        <w:t>(Hugdahl and Andersson, 1986, Hugdahl et al., 2001, Foundas et al., 2006, Zenker et al., 2007, Takio et al., 2009, Saetrevik, 2012)</w:t>
      </w:r>
      <w:r>
        <w:fldChar w:fldCharType="end"/>
      </w:r>
      <w:r>
        <w:t xml:space="preserve">. This reflects the contralateral anatomical arrangement of the auditory system and dominant left hemisphere for linguistic processing (Kimura, 1961). The classical model suggests that contralateral auditory ascending pathways are stronger than ipsilateral pathways, and thus the REA ensues as there is a direct link to the speech processing centres in the left temporal lobe, where information from the left ear must first cross the corpus callosum </w:t>
      </w:r>
      <w:r>
        <w:fldChar w:fldCharType="begin">
          <w:fldData xml:space="preserve">PEVuZE5vdGU+PENpdGU+PEF1dGhvcj5IdWdkYWhsPC9BdXRob3I+PFllYXI+MTk5OTwvWWVhcj48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</w:fldData>
        </w:fldChar>
      </w:r>
      <w:r w:rsidR="00715934">
        <w:instrText xml:space="preserve"> ADDIN EN.CITE </w:instrText>
      </w:r>
      <w:r w:rsidR="00715934">
        <w:fldChar w:fldCharType="begin">
          <w:fldData xml:space="preserve">PEVuZE5vdGU+PENpdGU+PEF1dGhvcj5IdWdkYWhsPC9BdXRob3I+PFllYXI+MTk5OTwvWWVhcj48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</w:fldData>
        </w:fldChar>
      </w:r>
      <w:r w:rsidR="00715934">
        <w:instrText xml:space="preserve"> ADDIN EN.CITE.DATA </w:instrText>
      </w:r>
      <w:r w:rsidR="00715934">
        <w:fldChar w:fldCharType="end"/>
      </w:r>
      <w:r>
        <w:fldChar w:fldCharType="separate"/>
      </w:r>
      <w:r w:rsidR="00715934">
        <w:rPr>
          <w:noProof/>
        </w:rPr>
        <w:t>(Hugdahl et al., 1999)</w:t>
      </w:r>
      <w:r>
        <w:fldChar w:fldCharType="end"/>
      </w:r>
      <w:r>
        <w:t>. These lateralisation effects have been corroborated by fMRI using sound stimuli</w:t>
      </w:r>
      <w:r w:rsidR="00A26EB1">
        <w:t xml:space="preserve"> (</w:t>
      </w:r>
      <w:proofErr w:type="spellStart"/>
      <w:r w:rsidR="00A26EB1">
        <w:t>Langers</w:t>
      </w:r>
      <w:proofErr w:type="spellEnd"/>
      <w:r w:rsidR="00A26EB1">
        <w:t xml:space="preserve"> et al., 2005)</w:t>
      </w:r>
      <w:r>
        <w:t xml:space="preserve">. However, the C-V dichotic listening paradigm does show that responses from the left ear are being processed as there are relatively high correct responses from the left ear under the NF conditions, suggesting that there is a slower and less accurate processing from the left ear </w:t>
      </w:r>
      <w:r>
        <w:fldChar w:fldCharType="begin"/>
      </w:r>
      <w:r w:rsidR="00715934">
        <w:instrText xml:space="preserve"> ADDIN EN.CITE &lt;EndNote&gt;&lt;Cite&gt;&lt;Author&gt;Asbjornsen&lt;/Author&gt;&lt;Year&gt;1995&lt;/Year&gt;&lt;IDText&gt;Attentional effects in dichotic listening&lt;/IDText&gt;&lt;DisplayText&gt;(Asbjornsen and Hugdahl, 1995)&lt;/DisplayText&gt;&lt;record&gt;&lt;dates&gt;&lt;pub-dates&gt;&lt;date&gt;Jun&lt;/date&gt;&lt;/pub-dates&gt;&lt;year&gt;1995&lt;/year&gt;&lt;/dates&gt;&lt;keywords&gt;&lt;keyword&gt;Acoustic Stimulation&lt;/keyword&gt;&lt;keyword&gt;Adult&lt;/keyword&gt;&lt;keyword&gt;*Attention&lt;/keyword&gt;&lt;keyword&gt;*Dichotic Listening Tests&lt;/keyword&gt;&lt;keyword&gt;Female&lt;/keyword&gt;&lt;keyword&gt;Functional Laterality&lt;/keyword&gt;&lt;keyword&gt;Humans&lt;/keyword&gt;&lt;keyword&gt;Male&lt;/keyword&gt;&lt;keyword&gt;Phonetics&lt;/keyword&gt;&lt;/keywords&gt;&lt;isbn&gt;0093-934X (Print)&amp;#xD;0093-934x&lt;/isbn&gt;&lt;titles&gt;&lt;title&gt;Attentional effects in dichotic listening&lt;/title&gt;&lt;secondary-title&gt;Brain and Language&lt;/secondary-title&gt;&lt;alt-title&gt;Brain and language&lt;/alt-title&gt;&lt;/titles&gt;&lt;pages&gt;189-201&lt;/pages&gt;&lt;number&gt;3&lt;/number&gt;&lt;contributors&gt;&lt;authors&gt;&lt;author&gt;Asbjornsen, A. E.&lt;/author&gt;&lt;author&gt;Hugdahl, K.&lt;/author&gt;&lt;/authors&gt;&lt;/contributors&gt;&lt;edition&gt;1995/06/01&lt;/edition&gt;&lt;language&gt;eng&lt;/language&gt;&lt;added-date format="utc"&gt;1507126495&lt;/added-date&gt;&lt;ref-type name="Journal Article"&gt;17&lt;/ref-type&gt;&lt;auth-address&gt;University of Bergen, Norway.&lt;/auth-address&gt;&lt;remote-database-provider&gt;NLM&lt;/remote-database-provider&gt;&lt;rec-number&gt;787&lt;/rec-number&gt;&lt;last-updated-date format="utc"&gt;1508854768&lt;/last-updated-date&gt;&lt;accession-num&gt;7640962&lt;/accession-num&gt;&lt;electronic-resource-num&gt;10.1006/brln.1995.1029&lt;/electronic-resource-num&gt;&lt;volume&gt;49&lt;/volume&gt;&lt;/record&gt;&lt;/Cite&gt;&lt;/EndNote&gt;</w:instrText>
      </w:r>
      <w:r>
        <w:fldChar w:fldCharType="separate"/>
      </w:r>
      <w:r w:rsidR="00715934">
        <w:rPr>
          <w:noProof/>
        </w:rPr>
        <w:t>(Asbjornsen and Hugdahl, 1995)</w:t>
      </w:r>
      <w:r>
        <w:fldChar w:fldCharType="end"/>
      </w:r>
      <w:r>
        <w:t>.</w:t>
      </w:r>
    </w:p>
    <w:p w14:paraId="0BB237EC" w14:textId="0AFECFB3" w:rsidR="00276575" w:rsidRDefault="00276575" w:rsidP="00276575">
      <w:pPr>
        <w:spacing w:line="360" w:lineRule="auto"/>
        <w:jc w:val="both"/>
      </w:pPr>
      <w:r>
        <w:t>Under the forced attention situations, healthy participants are expected to be able to modulate their attention and thus increase, during the forced-right (FR) condition, or decrease during the forced-left (FL) condition, the bottom up- driven REA. The success of this, however, may be dependent on the age of the participants</w:t>
      </w:r>
      <w:r w:rsidR="007A6B12">
        <w:t xml:space="preserve"> (</w:t>
      </w:r>
      <w:proofErr w:type="spellStart"/>
      <w:r w:rsidR="007A6B12">
        <w:t>Takio</w:t>
      </w:r>
      <w:proofErr w:type="spellEnd"/>
      <w:r w:rsidR="007A6B12">
        <w:t xml:space="preserve"> et al., 2009)</w:t>
      </w:r>
      <w:r>
        <w:t xml:space="preserve">. Older adults report stronger cases of REA and a reduction in inhibition of the REA under the FL condition </w:t>
      </w:r>
      <w:r>
        <w:fldChar w:fldCharType="begin">
          <w:fldData xml:space="preserve">PEVuZE5vdGU+PENpdGU+PEF1dGhvcj5IdWdkYWhsPC9BdXRob3I+PFllYXI+MjAwMTwvWWVhcj48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</w:fldData>
        </w:fldChar>
      </w:r>
      <w:r w:rsidR="00715934">
        <w:instrText xml:space="preserve"> ADDIN EN.CITE </w:instrText>
      </w:r>
      <w:r w:rsidR="00715934">
        <w:fldChar w:fldCharType="begin">
          <w:fldData xml:space="preserve">PEVuZE5vdGU+PENpdGU+PEF1dGhvcj5IdWdkYWhsPC9BdXRob3I+PFllYXI+MjAwMTwvWWVhcj48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</w:fldData>
        </w:fldChar>
      </w:r>
      <w:r w:rsidR="00715934">
        <w:instrText xml:space="preserve"> ADDIN EN.CITE.DATA </w:instrText>
      </w:r>
      <w:r w:rsidR="00715934">
        <w:fldChar w:fldCharType="end"/>
      </w:r>
      <w:r>
        <w:fldChar w:fldCharType="separate"/>
      </w:r>
      <w:r w:rsidR="00715934">
        <w:rPr>
          <w:noProof/>
        </w:rPr>
        <w:t>(Hugdahl et al., 2001, Takio et al., 2009)</w:t>
      </w:r>
      <w:r>
        <w:fldChar w:fldCharType="end"/>
      </w:r>
      <w:r>
        <w:t>. Therefore, this form of dichotic listening task has been regarded as an excellent way to examine age related and pathological cognitive decline, as performance in the elderly is reduced compared to younger subjects and further reduced in individuals with AD</w:t>
      </w:r>
      <w:r w:rsidR="007D5AD5">
        <w:t xml:space="preserve"> (</w:t>
      </w:r>
      <w:proofErr w:type="spellStart"/>
      <w:r w:rsidR="007D5AD5">
        <w:t>Bouma</w:t>
      </w:r>
      <w:proofErr w:type="spellEnd"/>
      <w:r w:rsidR="007D5AD5">
        <w:t xml:space="preserve"> and </w:t>
      </w:r>
      <w:proofErr w:type="spellStart"/>
      <w:r w:rsidR="007D5AD5">
        <w:t>Gootjes</w:t>
      </w:r>
      <w:proofErr w:type="spellEnd"/>
      <w:r w:rsidR="007D5AD5">
        <w:t>, 2011).</w:t>
      </w:r>
    </w:p>
    <w:p w14:paraId="4F180E02" w14:textId="3ECC971E" w:rsidR="00276575" w:rsidRDefault="00276575" w:rsidP="00276575">
      <w:pPr>
        <w:spacing w:line="360" w:lineRule="auto"/>
        <w:jc w:val="both"/>
      </w:pPr>
      <w:r>
        <w:t>Due to the forced attention tasks requiring effective management of competing signals, co</w:t>
      </w:r>
      <w:r w:rsidR="007C6B75">
        <w:t>gnitive processes such as short-</w:t>
      </w:r>
      <w:r>
        <w:t xml:space="preserve">term memory, shifting attention and competitive inhibition are utilised </w:t>
      </w:r>
      <w:r>
        <w:fldChar w:fldCharType="begin"/>
      </w:r>
      <w:r w:rsidR="00715934">
        <w:instrText xml:space="preserve"> ADDIN EN.CITE &lt;EndNote&gt;&lt;Cite&gt;&lt;Author&gt;Gates&lt;/Author&gt;&lt;Year&gt;2008&lt;/Year&gt;&lt;IDText&gt;Central Auditory Dysfunction in Older Persons With Memory Impairment or Alzheimer Dementia&lt;/IDText&gt;&lt;DisplayText&gt;(Gates et al., 2008a)&lt;/DisplayText&gt;&lt;record&gt;&lt;titles&gt;&lt;title&gt;Central Auditory Dysfunction in Older Persons With Memory Impairment or Alzheimer Dementia&lt;/title&gt;&lt;secondary-title&gt;Archives of Otolaryngology Head Neck Surgery&lt;/secondary-title&gt;&lt;/titles&gt;&lt;pages&gt;771-777&lt;/pages&gt;&lt;contributors&gt;&lt;authors&gt;&lt;author&gt;Gates, G.A.&lt;/author&gt;&lt;author&gt;Anderson, M.L.&lt;/author&gt;&lt;author&gt;Feeney, P.M.&lt;/author&gt;&lt;author&gt;McCurry, S.M.&lt;/author&gt;&lt;author&gt;Larson, E.B.&lt;/author&gt;&lt;/authors&gt;&lt;/contributors&gt;&lt;section&gt;771&lt;/section&gt;&lt;added-date format="utc"&gt;1436096406&lt;/added-date&gt;&lt;ref-type name="Journal Article"&gt;17&lt;/ref-type&gt;&lt;dates&gt;&lt;year&gt;2008&lt;/year&gt;&lt;/dates&gt;&lt;rec-number&gt;123&lt;/rec-number&gt;&lt;last-updated-date format="utc"&gt;1438171528&lt;/last-updated-date&gt;&lt;volume&gt;134&lt;/volume&gt;&lt;/record&gt;&lt;/Cite&gt;&lt;/EndNote&gt;</w:instrText>
      </w:r>
      <w:r>
        <w:fldChar w:fldCharType="separate"/>
      </w:r>
      <w:r w:rsidR="00715934">
        <w:rPr>
          <w:noProof/>
        </w:rPr>
        <w:t>(Gates et al., 2008a)</w:t>
      </w:r>
      <w:r>
        <w:fldChar w:fldCharType="end"/>
      </w:r>
      <w:r>
        <w:t xml:space="preserve">. Furthermore, the neural processing demands differ under the forced conditions, where there is a stronger activation of the prefrontal cortex and caudate nucleus under the FL task compared to NF and FR conditions </w:t>
      </w:r>
      <w:r>
        <w:fldChar w:fldCharType="begin"/>
      </w:r>
      <w:r w:rsidR="00754D78">
        <w:instrText xml:space="preserve"> ADDIN EN.CITE &lt;EndNote&gt;&lt;Cite&gt;&lt;Author&gt;Kompus&lt;/Author&gt;&lt;Year&gt;2012&lt;/Year&gt;&lt;IDText&gt;A forced-attention dichotic listening fMRI study on 113 subjects&lt;/IDText&gt;&lt;DisplayText&gt;(Kompus et al., 2012)&lt;/DisplayText&gt;&lt;record&gt;&lt;dates&gt;&lt;pub-dates&gt;&lt;date&gt;Jun&lt;/date&gt;&lt;/pub-dates&gt;&lt;year&gt;2012&lt;/year&gt;&lt;/dates&gt;&lt;keywords&gt;&lt;keyword&gt;Acoustic Stimulation&lt;/keyword&gt;&lt;keyword&gt;Adult&lt;/keyword&gt;&lt;keyword&gt;Attention/*physiology&lt;/keyword&gt;&lt;keyword&gt;Auditory Perception/*physiology&lt;/keyword&gt;&lt;keyword&gt;Brain/*physiology&lt;/keyword&gt;&lt;keyword&gt;Brain Mapping&lt;/keyword&gt;&lt;keyword&gt;Female&lt;/keyword&gt;&lt;keyword&gt;Functional Laterality/*physiology&lt;/keyword&gt;&lt;keyword&gt;Humans&lt;/keyword&gt;&lt;keyword&gt;Image Interpretation, Computer-Assisted&lt;/keyword&gt;&lt;keyword&gt;Magnetic Resonance Imaging&lt;/keyword&gt;&lt;keyword&gt;Male&lt;/keyword&gt;&lt;/keywords&gt;&lt;isbn&gt;0093-934x&lt;/isbn&gt;&lt;titles&gt;&lt;title&gt;A forced-attention dichotic listening fMRI study on 113 subjects&lt;/title&gt;&lt;secondary-title&gt;Brain and Language&lt;/secondary-title&gt;&lt;alt-title&gt;Brain and language&lt;/alt-title&gt;&lt;/titles&gt;&lt;pages&gt;240-7&lt;/pages&gt;&lt;number&gt;3&lt;/number&gt;&lt;contributors&gt;&lt;authors&gt;&lt;author&gt;Kompus, K.&lt;/author&gt;&lt;author&gt;Specht, K.&lt;/author&gt;&lt;author&gt;Ersland, L.&lt;/author&gt;&lt;author&gt;Juvodden, H. T.&lt;/author&gt;&lt;author&gt;van Wageningen, H.&lt;/author&gt;&lt;author&gt;Hugdahl, K.&lt;/author&gt;&lt;author&gt;Westerhausen, R.&lt;/author&gt;&lt;/authors&gt;&lt;/contributors&gt;&lt;edition&gt;2012/04/13&lt;/edition&gt;&lt;language&gt;eng&lt;/language&gt;&lt;added-date format="utc"&gt;1507462111&lt;/added-date&gt;&lt;ref-type name="Journal Article"&gt;17&lt;/ref-type&gt;&lt;auth-address&gt;Department of Biological and Medical Psychology, University of Bergen, Bergen, Norway. kristiina.kompus@psybp.uib.no&lt;/auth-address&gt;&lt;remote-database-provider&gt;NLM&lt;/remote-database-provider&gt;&lt;rec-number&gt;799&lt;/rec-number&gt;&lt;last-updated-date format="utc"&gt;1508856115&lt;/last-updated-date&gt;&lt;accession-num&gt;22494771&lt;/accession-num&gt;&lt;electronic-resource-num&gt;10.1016/j.bandl.2012.03.004&lt;/electronic-resource-num&gt;&lt;volume&gt;121&lt;/volume&gt;&lt;/record&gt;&lt;/Cite&gt;&lt;/EndNote&gt;</w:instrText>
      </w:r>
      <w:r>
        <w:fldChar w:fldCharType="separate"/>
      </w:r>
      <w:r>
        <w:rPr>
          <w:noProof/>
        </w:rPr>
        <w:t>(Kompus et al., 2012)</w:t>
      </w:r>
      <w:r>
        <w:fldChar w:fldCharType="end"/>
      </w:r>
      <w:r>
        <w:t xml:space="preserve">, suggesting the involvement of different cognitive processes. Thus, the C-V dichotic listening paradigm involves examination of three different auditory-cognitive processes: firstly, lateralised perceptual processing under the NF </w:t>
      </w:r>
      <w:r>
        <w:lastRenderedPageBreak/>
        <w:t xml:space="preserve">condition, attention processing under the FR condition and executive cognitive control processing during the FL condition </w:t>
      </w:r>
      <w:r>
        <w:fldChar w:fldCharType="begin"/>
      </w:r>
      <w:r w:rsidR="00715934">
        <w:instrText xml:space="preserve"> ADDIN EN.CITE &lt;EndNote&gt;&lt;Cite&gt;&lt;Author&gt;Hugdahl&lt;/Author&gt;&lt;Year&gt;2009&lt;/Year&gt;&lt;IDText&gt;Attention and cognitive control: unfolding the dichotic listening story&lt;/IDText&gt;&lt;DisplayText&gt;(Hugdahl et al., 2009)&lt;/DisplayText&gt;&lt;record&gt;&lt;dates&gt;&lt;pub-dates&gt;&lt;date&gt;Feb&lt;/date&gt;&lt;/pub-dates&gt;&lt;year&gt;2009&lt;/year&gt;&lt;/dates&gt;&lt;keywords&gt;&lt;keyword&gt;*Attention&lt;/keyword&gt;&lt;keyword&gt;*Auditory Perception&lt;/keyword&gt;&lt;keyword&gt;Brain Mapping&lt;/keyword&gt;&lt;keyword&gt;*Cognition&lt;/keyword&gt;&lt;keyword&gt;*Functional Laterality&lt;/keyword&gt;&lt;keyword&gt;*Higher Nervous Activity&lt;/keyword&gt;&lt;keyword&gt;Humans&lt;/keyword&gt;&lt;keyword&gt;Inhibition (Psychology)&lt;/keyword&gt;&lt;keyword&gt;Magnetic Resonance Imaging&lt;/keyword&gt;&lt;/keywords&gt;&lt;isbn&gt;0036-5564 (Print)&amp;#xD;0036-5564&lt;/isbn&gt;&lt;titles&gt;&lt;title&gt;Attention and cognitive control: unfolding the dichotic listening story&lt;/title&gt;&lt;secondary-title&gt;Scandinavian Journal of Psychology&lt;/secondary-title&gt;&lt;alt-title&gt;Scandinavian journal of psychology&lt;/alt-title&gt;&lt;/titles&gt;&lt;pages&gt;11-22&lt;/pages&gt;&lt;number&gt;1&lt;/number&gt;&lt;contributors&gt;&lt;authors&gt;&lt;author&gt;Hugdahl, K.&lt;/author&gt;&lt;author&gt;Westerhausen, R.&lt;/author&gt;&lt;author&gt;Alho, K.&lt;/author&gt;&lt;author&gt;Medvedev, S.&lt;/author&gt;&lt;author&gt;Laine, M.&lt;/author&gt;&lt;author&gt;Hamalainen, H.&lt;/author&gt;&lt;/authors&gt;&lt;/contributors&gt;&lt;edition&gt;2008/08/19&lt;/edition&gt;&lt;language&gt;eng&lt;/language&gt;&lt;added-date format="utc"&gt;1438073252&lt;/added-date&gt;&lt;ref-type name="Journal Article"&gt;17&lt;/ref-type&gt;&lt;auth-address&gt;Department of Biological and Medical Psychology/Cognitive NeuroScience Group, University of Bergen, Norway. hugdahl@psybp.uib.no&lt;/auth-address&gt;&lt;remote-database-provider&gt;NLM&lt;/remote-database-provider&gt;&lt;rec-number&gt;131&lt;/rec-number&gt;&lt;last-updated-date format="utc"&gt;1508855985&lt;/last-updated-date&gt;&lt;accession-num&gt;18705670&lt;/accession-num&gt;&lt;electronic-resource-num&gt;10.1111/j.1467-9450.2008.00676.x&lt;/electronic-resource-num&gt;&lt;volume&gt;50&lt;/volume&gt;&lt;/record&gt;&lt;/Cite&gt;&lt;/EndNote&gt;</w:instrText>
      </w:r>
      <w:r>
        <w:fldChar w:fldCharType="separate"/>
      </w:r>
      <w:r w:rsidR="00715934">
        <w:rPr>
          <w:noProof/>
        </w:rPr>
        <w:t>(Hugdahl et al., 2009)</w:t>
      </w:r>
      <w:r>
        <w:fldChar w:fldCharType="end"/>
      </w:r>
      <w:r>
        <w:t>.</w:t>
      </w:r>
    </w:p>
    <w:p w14:paraId="68DE4DAF" w14:textId="40A82E7C" w:rsidR="00276575" w:rsidRDefault="00276575" w:rsidP="00276575">
      <w:pPr>
        <w:spacing w:line="360" w:lineRule="auto"/>
        <w:jc w:val="both"/>
      </w:pPr>
      <w:r>
        <w:t>This paradigm has been developed and translated onto an app, the iDichotic</w:t>
      </w:r>
      <w:r w:rsidR="007D5AD5">
        <w:t xml:space="preserve"> (Bless et al., 2013)</w:t>
      </w:r>
      <w:r>
        <w:t xml:space="preserve"> for ease of administration on a mobile device, which has high reliability and validity when compared with lab based tests. The creation of the app has enabled a global investigation into language laterality across different languages and cultures, which has reported the REA as a global phenomenon </w:t>
      </w:r>
      <w:r>
        <w:fldChar w:fldCharType="begin"/>
      </w:r>
      <w:r>
        <w:instrText xml:space="preserve"> ADDIN EN.CITE &lt;EndNote&gt;&lt;Cite&gt;&lt;Author&gt;Bless&lt;/Author&gt;&lt;Year&gt;2015&lt;/Year&gt;&lt;IDText&gt;Laterality across languages: Results from a global dichotic listening study using a smartphone application&lt;/IDText&gt;&lt;DisplayText&gt;(Bless et al., 2015)&lt;/DisplayText&gt;&lt;record&gt;&lt;keywords&gt;&lt;keyword&gt;Dichotic listening&lt;/keyword&gt;&lt;keyword&gt;Field experiment&lt;/keyword&gt;&lt;keyword&gt;Language lateralization&lt;/keyword&gt;&lt;keyword&gt;Laterality&lt;/keyword&gt;&lt;keyword&gt;Smartphone application&lt;/keyword&gt;&lt;/keywords&gt;&lt;isbn&gt;1357-650x&lt;/isbn&gt;&lt;custom2&gt;Pmc4425226&lt;/custom2&gt;&lt;titles&gt;&lt;title&gt;Laterality across languages: Results from a global dichotic listening study using a smartphone application&lt;/title&gt;&lt;secondary-title&gt;Laterality&lt;/secondary-title&gt;&lt;alt-title&gt;Laterality&lt;/alt-title&gt;&lt;/titles&gt;&lt;pages&gt;434-52&lt;/pages&gt;&lt;number&gt;4&lt;/number&gt;&lt;contributors&gt;&lt;authors&gt;&lt;author&gt;Bless, J. J.&lt;/author&gt;&lt;author&gt;Westerhausen, R.&lt;/author&gt;&lt;author&gt;von Koss Torkildsen, J.&lt;/author&gt;&lt;author&gt;Gudmundsen, M.&lt;/author&gt;&lt;author&gt;Kompus, K.&lt;/author&gt;&lt;author&gt;Hugdahl, K.&lt;/author&gt;&lt;/authors&gt;&lt;/contributors&gt;&lt;edition&gt;2015/01/15&lt;/edition&gt;&lt;language&gt;eng&lt;/language&gt;&lt;added-date format="utc"&gt;1436101282&lt;/added-date&gt;&lt;ref-type name="Journal Article"&gt;17&lt;/ref-type&gt;&lt;auth-address&gt;a Department of Biological and Medical Psychology , University of Bergen , Bergen , Norway.&lt;/auth-address&gt;&lt;dates&gt;&lt;year&gt;2015&lt;/year&gt;&lt;/dates&gt;&lt;remote-database-provider&gt;NLM&lt;/remote-database-provider&gt;&lt;rec-number&gt;125&lt;/rec-number&gt;&lt;last-updated-date format="utc"&gt;1438171599&lt;/last-updated-date&gt;&lt;accession-num&gt;25588000&lt;/accession-num&gt;&lt;electronic-resource-num&gt;10.1080/1357650x.2014.997245&lt;/electronic-resource-num&gt;&lt;volume&gt;20&lt;/volume&gt;&lt;/record&gt;&lt;/Cite&gt;&lt;/EndNote&gt;</w:instrText>
      </w:r>
      <w:r>
        <w:fldChar w:fldCharType="separate"/>
      </w:r>
      <w:r>
        <w:rPr>
          <w:noProof/>
        </w:rPr>
        <w:t>(Bless et al., 2015)</w:t>
      </w:r>
      <w:r>
        <w:fldChar w:fldCharType="end"/>
      </w:r>
      <w:r>
        <w:t xml:space="preserve">. This paradigm is useful for exploring auditory processing function in healthy subjects due to the absence of ceiling effects </w:t>
      </w:r>
      <w:r>
        <w:fldChar w:fldCharType="begin"/>
      </w:r>
      <w:r w:rsidR="00715934">
        <w:instrText xml:space="preserve"> ADDIN EN.CITE &lt;EndNote&gt;&lt;Cite&gt;&lt;Author&gt;Hallgren&lt;/Author&gt;&lt;Year&gt;2001&lt;/Year&gt;&lt;IDText&gt;Cognitive effects in dichotic speech testing in elderly persons&lt;/IDText&gt;&lt;DisplayText&gt;(Hallgren et al., 2001)&lt;/DisplayText&gt;&lt;record&gt;&lt;dates&gt;&lt;pub-dates&gt;&lt;date&gt;Apr&lt;/date&gt;&lt;/pub-dates&gt;&lt;year&gt;2001&lt;/year&gt;&lt;/dates&gt;&lt;keywords&gt;&lt;keyword&gt;Adult&lt;/keyword&gt;&lt;keyword&gt;Age Factors&lt;/keyword&gt;&lt;keyword&gt;Aged&lt;/keyword&gt;&lt;keyword&gt;Aged, 80 and over&lt;/keyword&gt;&lt;keyword&gt;Aging/*physiology&lt;/keyword&gt;&lt;keyword&gt;Audiometry, Pure-Tone/methods&lt;/keyword&gt;&lt;keyword&gt;Cognition Disorders/*diagnosis&lt;/keyword&gt;&lt;keyword&gt;*Dichotic Listening Tests&lt;/keyword&gt;&lt;keyword&gt;Female&lt;/keyword&gt;&lt;keyword&gt;Hearing Loss, Sensorineural/diagnosis&lt;/keyword&gt;&lt;keyword&gt;Humans&lt;/keyword&gt;&lt;keyword&gt;Male&lt;/keyword&gt;&lt;keyword&gt;Middle Aged&lt;/keyword&gt;&lt;keyword&gt;Neuropsychological Tests&lt;/keyword&gt;&lt;keyword&gt;Phonetics&lt;/keyword&gt;&lt;keyword&gt;Severity of Illness Index&lt;/keyword&gt;&lt;/keywords&gt;&lt;isbn&gt;0196-0202 (Print)&amp;#xD;0196-0202&lt;/isbn&gt;&lt;titles&gt;&lt;title&gt;Cognitive effects in dichotic speech testing in elderly persons&lt;/title&gt;&lt;secondary-title&gt;Ear and Hearing&lt;/secondary-title&gt;&lt;alt-title&gt;Ear and hearing&lt;/alt-title&gt;&lt;/titles&gt;&lt;pages&gt;120-9&lt;/pages&gt;&lt;number&gt;2&lt;/number&gt;&lt;contributors&gt;&lt;authors&gt;&lt;author&gt;Hallgren, M.&lt;/author&gt;&lt;author&gt;Larsby, B.&lt;/author&gt;&lt;author&gt;Lyxell, B.&lt;/author&gt;&lt;author&gt;Arlinger, S.&lt;/author&gt;&lt;/authors&gt;&lt;/contributors&gt;&lt;edition&gt;2001/04/28&lt;/edition&gt;&lt;language&gt;eng&lt;/language&gt;&lt;added-date format="utc"&gt;1506514161&lt;/added-date&gt;&lt;ref-type name="Journal Article"&gt;17&lt;/ref-type&gt;&lt;auth-address&gt;Department of Neuroscience and Locomotion, Linkoping University, Sweden.&lt;/auth-address&gt;&lt;remote-database-provider&gt;NLM&lt;/remote-database-provider&gt;&lt;rec-number&gt;748&lt;/rec-number&gt;&lt;last-updated-date format="utc"&gt;1508855610&lt;/last-updated-date&gt;&lt;accession-num&gt;11324841&lt;/accession-num&gt;&lt;volume&gt;22&lt;/volume&gt;&lt;/record&gt;&lt;/Cite&gt;&lt;/EndNote&gt;</w:instrText>
      </w:r>
      <w:r>
        <w:fldChar w:fldCharType="separate"/>
      </w:r>
      <w:r w:rsidR="00715934">
        <w:rPr>
          <w:noProof/>
        </w:rPr>
        <w:t>(Hallgren et al., 2001)</w:t>
      </w:r>
      <w:r>
        <w:fldChar w:fldCharType="end"/>
      </w:r>
      <w:r>
        <w:t xml:space="preserve">. </w:t>
      </w:r>
    </w:p>
    <w:p w14:paraId="33572AC3" w14:textId="042A9B02" w:rsidR="00276575" w:rsidRDefault="00276575" w:rsidP="00276575">
      <w:pPr>
        <w:spacing w:line="360" w:lineRule="auto"/>
        <w:jc w:val="both"/>
      </w:pPr>
      <w:r>
        <w:t xml:space="preserve">Although the aspects of attention have been studied using the dichotic listening paradigm under the forced conditions, to our knowledge there is no reported evidence linking laterality to cognitive performance, or any other demographics than age and peripheral hearing levels. Therefore, the main aim of Experiment 6.1 is to identify whether performance on the iDichotic is related to demographic features and cognition in a sample of cognitively healthy individuals, regardless of age and </w:t>
      </w:r>
      <w:r w:rsidR="00BD4FDB">
        <w:t>peripheral hearing thresholds. The hypothesis includes that</w:t>
      </w:r>
      <w:r>
        <w:t xml:space="preserve"> the NF condition would not be related to any demographic or cognitive features, the FR condition would be associated with attention measured by performance on the Digit Cancellation Task and the FL condition would reflect Overall Cognition and might be selectively associated with other cognitive tests. The secondary aim was to investigate whether any differences in NF condition were related to the ability to shift attention during the FR and FL tasks. The third aim was to investigate whether </w:t>
      </w:r>
      <w:r w:rsidR="00104678">
        <w:t xml:space="preserve">subjective </w:t>
      </w:r>
      <w:r>
        <w:t xml:space="preserve">hearing </w:t>
      </w:r>
      <w:r w:rsidR="00104678">
        <w:t>disability</w:t>
      </w:r>
      <w:r>
        <w:t>, measured by the SEAH, was associated with iDichotic performance to establish whether reduction in central auditory processing might too be linked with the social and emotional consequences of HL.</w:t>
      </w:r>
    </w:p>
    <w:p w14:paraId="33D313D2" w14:textId="77777777" w:rsidR="00276575" w:rsidRDefault="00276575" w:rsidP="00FC1AE1">
      <w:pPr>
        <w:pStyle w:val="Heading1"/>
        <w:numPr>
          <w:ilvl w:val="2"/>
          <w:numId w:val="6"/>
        </w:numPr>
        <w:jc w:val="both"/>
      </w:pPr>
      <w:bookmarkStart w:id="104" w:name="_Toc525731061"/>
      <w:r>
        <w:t>Methods</w:t>
      </w:r>
      <w:bookmarkEnd w:id="104"/>
    </w:p>
    <w:p w14:paraId="43AC2BCA" w14:textId="77777777" w:rsidR="00276575" w:rsidRDefault="00276575" w:rsidP="00FC1AE1">
      <w:pPr>
        <w:pStyle w:val="Heading2"/>
        <w:numPr>
          <w:ilvl w:val="3"/>
          <w:numId w:val="6"/>
        </w:numPr>
        <w:spacing w:line="360" w:lineRule="auto"/>
        <w:jc w:val="both"/>
      </w:pPr>
      <w:bookmarkStart w:id="105" w:name="_Toc525731062"/>
      <w:r>
        <w:t>Participants and procedure</w:t>
      </w:r>
      <w:bookmarkEnd w:id="105"/>
    </w:p>
    <w:p w14:paraId="3F18CFAE" w14:textId="4272320F" w:rsidR="00276575" w:rsidRDefault="00276575" w:rsidP="00276575">
      <w:pPr>
        <w:spacing w:line="360" w:lineRule="auto"/>
        <w:jc w:val="both"/>
      </w:pPr>
      <w:r>
        <w:t>The participants and procedure are the same as reported in Chapter 5, Experiment 5.1 (5.2.2.1). In addition to the procedure described, participants also undertook a test of central auditory processing. Alt</w:t>
      </w:r>
      <w:r w:rsidR="00075770">
        <w:t>hough the exclusion criteria were</w:t>
      </w:r>
      <w:r>
        <w:t xml:space="preserve"> the same for this experiment, there was one addition</w:t>
      </w:r>
      <w:r w:rsidR="00075770">
        <w:t>;</w:t>
      </w:r>
      <w:r>
        <w:t xml:space="preserve"> participants could not have more than a </w:t>
      </w:r>
      <w:r w:rsidRPr="006F34B5">
        <w:t>10</w:t>
      </w:r>
      <w:r w:rsidR="00453665">
        <w:t xml:space="preserve"> </w:t>
      </w:r>
      <w:r w:rsidRPr="006F34B5">
        <w:t xml:space="preserve">dB </w:t>
      </w:r>
      <w:r>
        <w:t>difference in PTAv threshold between the right and left ears. One participant did not fulfil the criteria and was subsequently removed from this analysis, leaving 111 participants included in this study. The remaining participants ages ranged from 41 to 93 years, with a mean age o</w:t>
      </w:r>
      <w:r w:rsidR="00AC5607">
        <w:t>f 64.91 (S</w:t>
      </w:r>
      <w:r>
        <w:t xml:space="preserve">D= 12.14). There were 43 (39%) males and 68 (61%) </w:t>
      </w:r>
      <w:r>
        <w:lastRenderedPageBreak/>
        <w:t>females in this sample. On average, participants were highly educated, with the number of years of formal education ranging from 8 to 23 years</w:t>
      </w:r>
      <w:r w:rsidR="00AC5607">
        <w:t>, with a mean of 15.11 years (S</w:t>
      </w:r>
      <w:r>
        <w:t>D= 3.19). The majorit</w:t>
      </w:r>
      <w:r w:rsidR="005D3F0C">
        <w:t>y of participants were right-</w:t>
      </w:r>
      <w:r>
        <w:t xml:space="preserve">handed (R=98, L=13). Hearing status and neuropsychological assessment was recorded for all participants as described in 5.2.2.2 and 5.2.2.3. </w:t>
      </w:r>
    </w:p>
    <w:p w14:paraId="35E4243F" w14:textId="77777777" w:rsidR="00276575" w:rsidRDefault="00276575" w:rsidP="00276575">
      <w:pPr>
        <w:spacing w:line="360" w:lineRule="auto"/>
        <w:jc w:val="both"/>
      </w:pPr>
      <w:r>
        <w:t>Ethical approval was obtained from the University of Sheffield Medical School (ref: 002853) and NRES Committee North East- Newcastle and North Tyneside (ref: 170445, 15/NE/0152). All participants gave their written informed consent.</w:t>
      </w:r>
    </w:p>
    <w:p w14:paraId="0C4F5D28" w14:textId="77777777" w:rsidR="00276575" w:rsidRDefault="00276575" w:rsidP="00FC1AE1">
      <w:pPr>
        <w:pStyle w:val="Heading2"/>
        <w:numPr>
          <w:ilvl w:val="3"/>
          <w:numId w:val="6"/>
        </w:numPr>
        <w:spacing w:line="360" w:lineRule="auto"/>
        <w:jc w:val="both"/>
      </w:pPr>
      <w:bookmarkStart w:id="106" w:name="_Toc525731063"/>
      <w:r>
        <w:t>Central auditory processing assessment</w:t>
      </w:r>
      <w:bookmarkEnd w:id="106"/>
      <w:r>
        <w:t xml:space="preserve"> </w:t>
      </w:r>
    </w:p>
    <w:p w14:paraId="5BB579F5" w14:textId="7CC66DD7" w:rsidR="00276575" w:rsidRDefault="00276575" w:rsidP="00276575">
      <w:pPr>
        <w:spacing w:line="360" w:lineRule="auto"/>
        <w:jc w:val="both"/>
      </w:pPr>
      <w:r>
        <w:t xml:space="preserve">Central auditory processing was measured using the iDichotic app </w:t>
      </w:r>
      <w:r>
        <w:fldChar w:fldCharType="begin"/>
      </w:r>
      <w:r>
        <w:instrText xml:space="preserve"> ADDIN EN.CITE &lt;EndNote&gt;&lt;Cite&gt;&lt;Author&gt;Bless&lt;/Author&gt;&lt;Year&gt;2015&lt;/Year&gt;&lt;IDText&gt;Laterality across languages: Results from a global dichotic listening study using a smartphone application&lt;/IDText&gt;&lt;DisplayText&gt;(Bless et al., 2015)&lt;/DisplayText&gt;&lt;record&gt;&lt;keywords&gt;&lt;keyword&gt;Dichotic listening&lt;/keyword&gt;&lt;keyword&gt;Field experiment&lt;/keyword&gt;&lt;keyword&gt;Language lateralization&lt;/keyword&gt;&lt;keyword&gt;Laterality&lt;/keyword&gt;&lt;keyword&gt;Smartphone application&lt;/keyword&gt;&lt;/keywords&gt;&lt;isbn&gt;1357-650x&lt;/isbn&gt;&lt;custom2&gt;Pmc4425226&lt;/custom2&gt;&lt;titles&gt;&lt;title&gt;Laterality across languages: Results from a global dichotic listening study using a smartphone application&lt;/title&gt;&lt;secondary-title&gt;Laterality&lt;/secondary-title&gt;&lt;alt-title&gt;Laterality&lt;/alt-title&gt;&lt;/titles&gt;&lt;pages&gt;434-52&lt;/pages&gt;&lt;number&gt;4&lt;/number&gt;&lt;contributors&gt;&lt;authors&gt;&lt;author&gt;Bless, J. J.&lt;/author&gt;&lt;author&gt;Westerhausen, R.&lt;/author&gt;&lt;author&gt;von Koss Torkildsen, J.&lt;/author&gt;&lt;author&gt;Gudmundsen, M.&lt;/author&gt;&lt;author&gt;Kompus, K.&lt;/author&gt;&lt;author&gt;Hugdahl, K.&lt;/author&gt;&lt;/authors&gt;&lt;/contributors&gt;&lt;edition&gt;2015/01/15&lt;/edition&gt;&lt;language&gt;eng&lt;/language&gt;&lt;added-date format="utc"&gt;1436101282&lt;/added-date&gt;&lt;ref-type name="Journal Article"&gt;17&lt;/ref-type&gt;&lt;auth-address&gt;a Department of Biological and Medical Psychology , University of Bergen , Bergen , Norway.&lt;/auth-address&gt;&lt;dates&gt;&lt;year&gt;2015&lt;/year&gt;&lt;/dates&gt;&lt;remote-database-provider&gt;NLM&lt;/remote-database-provider&gt;&lt;rec-number&gt;125&lt;/rec-number&gt;&lt;last-updated-date format="utc"&gt;1438171599&lt;/last-updated-date&gt;&lt;accession-num&gt;25588000&lt;/accession-num&gt;&lt;electronic-resource-num&gt;10.1080/1357650x.2014.997245&lt;/electronic-resource-num&gt;&lt;volume&gt;20&lt;/volume&gt;&lt;/record&gt;&lt;/Cite&gt;&lt;/EndNote&gt;</w:instrText>
      </w:r>
      <w:r>
        <w:fldChar w:fldCharType="separate"/>
      </w:r>
      <w:r>
        <w:rPr>
          <w:noProof/>
        </w:rPr>
        <w:t>(Bless et al., 2015)</w:t>
      </w:r>
      <w:r>
        <w:fldChar w:fldCharType="end"/>
      </w:r>
      <w:r>
        <w:t xml:space="preserve">, a C-V dichotic listening paradigm, </w:t>
      </w:r>
      <w:r w:rsidRPr="00F45F6D">
        <w:t xml:space="preserve">which </w:t>
      </w:r>
      <w:r>
        <w:t>has</w:t>
      </w:r>
      <w:r w:rsidRPr="00F45F6D">
        <w:t xml:space="preserve"> high reliability and validity when compared with lab based tests </w:t>
      </w:r>
      <w:r w:rsidR="007D5AD5">
        <w:t>(Bless et al., 2013).</w:t>
      </w:r>
      <w:r>
        <w:t xml:space="preserve"> The app was presented on an iPad tablet with a set of JVC </w:t>
      </w:r>
      <w:proofErr w:type="spellStart"/>
      <w:r>
        <w:t>circumaural</w:t>
      </w:r>
      <w:proofErr w:type="spellEnd"/>
      <w:r>
        <w:t xml:space="preserve"> headphones. Minimum hearing levels for each ear were designated and adjusted by the participant before starting the trial, where they were directed to slide the tone until the sound became inaudible for both ears separately, to ensure the volume was appropriate for both ears if there were any discrepancy in PTAv threshold. </w:t>
      </w:r>
    </w:p>
    <w:p w14:paraId="1924FCEC" w14:textId="1A05BF37" w:rsidR="00D15513" w:rsidRDefault="00276575" w:rsidP="00276575">
      <w:pPr>
        <w:spacing w:line="360" w:lineRule="auto"/>
        <w:jc w:val="both"/>
      </w:pPr>
      <w:r>
        <w:t xml:space="preserve">The auditory stimuli were groups of consonant-vowel pairs, which were </w:t>
      </w:r>
      <w:proofErr w:type="spellStart"/>
      <w:r>
        <w:t>ba</w:t>
      </w:r>
      <w:proofErr w:type="spellEnd"/>
      <w:r>
        <w:t xml:space="preserve">, da, </w:t>
      </w:r>
      <w:proofErr w:type="spellStart"/>
      <w:r>
        <w:t>ga</w:t>
      </w:r>
      <w:proofErr w:type="spellEnd"/>
      <w:r>
        <w:t xml:space="preserve">, pa, ta and </w:t>
      </w:r>
      <w:proofErr w:type="spellStart"/>
      <w:r>
        <w:t>ka</w:t>
      </w:r>
      <w:proofErr w:type="spellEnd"/>
      <w:r>
        <w:t xml:space="preserve">. The stimuli were simultaneously presented to the right and left ears using all possible combinations chosen at random. As described in 6.2.1.2, there were three conditions, the Non Forced (NF), a non-directional condition where the participant was asked to listen to the stimuli and chose the most dominant sound from either ear. This score was used to work out </w:t>
      </w:r>
      <w:r w:rsidR="008005A8">
        <w:t>baseline</w:t>
      </w:r>
      <w:r>
        <w:t xml:space="preserve"> laterality, based on the number of correct responses from the right and left ear over 30 trials. Ear advantage was calculated as the correct number of syllables chosen for the right ear – correct for the left ear/the total number of correct syllables chosen for any ear. There were then two forced conditions, Forced Right (FR), and Forced Left (FL), where participants were directed to attend selectively to the right or the left ear and report only the stimuli heard in this ear. Here again, the correct responses were recorded for each ear and a shift in laterality could be determined. The NF condition was always presented first, and the FR and FL were randomly allocated. Testing of all three conditions took approximately 10 minutes. </w:t>
      </w:r>
    </w:p>
    <w:p w14:paraId="51187796" w14:textId="38BAA4F9" w:rsidR="00FA1672" w:rsidRPr="00D04E70" w:rsidRDefault="00D15513" w:rsidP="00276575">
      <w:pPr>
        <w:spacing w:line="360" w:lineRule="auto"/>
        <w:jc w:val="both"/>
      </w:pPr>
      <w:r w:rsidRPr="00D04E70">
        <w:t>Laterality was defined for each participant by plotting the percentage of responses from the left ear on the vertical (y) axis, and percentage of right ear responses on the horizontal (x) axis. A line which has an intercept at 0</w:t>
      </w:r>
      <w:r w:rsidR="00C3253F" w:rsidRPr="00D04E70">
        <w:t>.0</w:t>
      </w:r>
      <w:r w:rsidRPr="00D04E70">
        <w:t xml:space="preserve">, and a slope of 1 </w:t>
      </w:r>
      <w:r w:rsidR="00C3253F" w:rsidRPr="00D04E70">
        <w:t xml:space="preserve">(45° angle) </w:t>
      </w:r>
      <w:r w:rsidRPr="00D04E70">
        <w:t>would signify an equal percentage of correct responses from the right and left ears, suggesting dichotic listening symmetry and no lateralisation</w:t>
      </w:r>
      <w:r w:rsidR="001B013F" w:rsidRPr="00D04E70">
        <w:t xml:space="preserve"> </w:t>
      </w:r>
      <w:r w:rsidR="001B013F" w:rsidRPr="00D04E70">
        <w:lastRenderedPageBreak/>
        <w:fldChar w:fldCharType="begin"/>
      </w:r>
      <w:r w:rsidR="001B013F" w:rsidRPr="00D04E70">
        <w:instrText xml:space="preserve"> ADDIN EN.CITE &lt;EndNote&gt;&lt;Cite&gt;&lt;Author&gt;Foundas&lt;/Author&gt;&lt;Year&gt;2006&lt;/Year&gt;&lt;IDText&gt;Verbal dichotic listening in right and left-handed adults: laterality effects of directed attention&lt;/IDText&gt;&lt;DisplayText&gt;(Foundas et al., 2006)&lt;/DisplayText&gt;&lt;record&gt;&lt;dates&gt;&lt;pub-dates&gt;&lt;date&gt;Jan&lt;/date&gt;&lt;/pub-dates&gt;&lt;year&gt;2006&lt;/year&gt;&lt;/dates&gt;&lt;keywords&gt;&lt;keyword&gt;Adult&lt;/keyword&gt;&lt;keyword&gt;Analysis of Variance&lt;/keyword&gt;&lt;keyword&gt;Attention/*physiology&lt;/keyword&gt;&lt;keyword&gt;Dichotic Listening Tests/*psychology&lt;/keyword&gt;&lt;keyword&gt;Discrimination (Psychology)/*physiology&lt;/keyword&gt;&lt;keyword&gt;Dominance, Cerebral/physiology&lt;/keyword&gt;&lt;keyword&gt;Female&lt;/keyword&gt;&lt;keyword&gt;Functional Laterality/*physiology&lt;/keyword&gt;&lt;keyword&gt;Humans&lt;/keyword&gt;&lt;keyword&gt;Male&lt;/keyword&gt;&lt;keyword&gt;Psychological Theory&lt;/keyword&gt;&lt;keyword&gt;Reference Values&lt;/keyword&gt;&lt;keyword&gt;Verbal Learning/*physiology&lt;/keyword&gt;&lt;/keywords&gt;&lt;isbn&gt;0010-9452 (Print)&amp;#xD;0010-9452&lt;/isbn&gt;&lt;titles&gt;&lt;title&gt;Verbal dichotic listening in right and left-handed adults: laterality effects of directed attention&lt;/title&gt;&lt;secondary-title&gt;Cortex&lt;/secondary-title&gt;&lt;alt-title&gt;Cortex; a journal devoted to the study of the nervous system and behavior&lt;/alt-title&gt;&lt;/titles&gt;&lt;pages&gt;79-86&lt;/pages&gt;&lt;number&gt;1&lt;/number&gt;&lt;contributors&gt;&lt;authors&gt;&lt;author&gt;Foundas, A. L.&lt;/author&gt;&lt;author&gt;Corey, D. M.&lt;/author&gt;&lt;author&gt;Hurley, M. M.&lt;/author&gt;&lt;author&gt;Heilman, K. M.&lt;/author&gt;&lt;/authors&gt;&lt;/contributors&gt;&lt;edition&gt;2006/03/03&lt;/edition&gt;&lt;language&gt;eng&lt;/language&gt;&lt;added-date format="utc"&gt;1502287927&lt;/added-date&gt;&lt;ref-type name="Journal Article"&gt;17&lt;/ref-type&gt;&lt;auth-address&gt;Department of Psychiatry and Neurology, Tulane University Health Sciences Center and Neurology Service, Department of Veterans Affairs Medical Center, New Orleans, LA 70112, USA. foundas@tulane.edu&lt;/auth-address&gt;&lt;remote-database-provider&gt;NLM&lt;/remote-database-provider&gt;&lt;rec-number&gt;654&lt;/rec-number&gt;&lt;last-updated-date format="utc"&gt;1502287927&lt;/last-updated-date&gt;&lt;accession-num&gt;16509111&lt;/accession-num&gt;&lt;volume&gt;42&lt;/volume&gt;&lt;/record&gt;&lt;/Cite&gt;&lt;/EndNote&gt;</w:instrText>
      </w:r>
      <w:r w:rsidR="001B013F" w:rsidRPr="00D04E70">
        <w:fldChar w:fldCharType="separate"/>
      </w:r>
      <w:r w:rsidR="001B013F" w:rsidRPr="00D04E70">
        <w:rPr>
          <w:noProof/>
        </w:rPr>
        <w:t>(Foundas et al., 2006)</w:t>
      </w:r>
      <w:r w:rsidR="001B013F" w:rsidRPr="00D04E70">
        <w:fldChar w:fldCharType="end"/>
      </w:r>
      <w:r w:rsidRPr="00D04E70">
        <w:t>. The degree of lat</w:t>
      </w:r>
      <w:r w:rsidR="00C3253F" w:rsidRPr="00D04E70">
        <w:t xml:space="preserve">eralisation is defined as the linear distance from the line no symmetry line, which can be calculated using the </w:t>
      </w:r>
      <w:r w:rsidR="001B013F" w:rsidRPr="00D04E70">
        <w:t xml:space="preserve">following </w:t>
      </w:r>
      <w:r w:rsidR="00C3253F" w:rsidRPr="00D04E70">
        <w:t>formula</w:t>
      </w:r>
      <w:r w:rsidR="00FA1672" w:rsidRPr="00D04E70">
        <w:t xml:space="preserve">:  </w:t>
      </w:r>
    </w:p>
    <w:p w14:paraId="2E9FACDC" w14:textId="579F9252" w:rsidR="00D15513" w:rsidRPr="00D04E70" w:rsidRDefault="00D65D3C" w:rsidP="00276575">
      <w:pPr>
        <w:spacing w:line="360" w:lineRule="auto"/>
        <w:jc w:val="both"/>
      </w:pPr>
      <m:oMathPara>
        <m:oMath>
          <m:f>
            <m:fPr>
              <m:ctrlPr>
                <w:rPr>
                  <w:rFonts w:ascii="Cambria Math" w:hAnsi="Cambria Math"/>
                  <w:i/>
                </w:rPr>
              </m:ctrlPr>
            </m:fPr>
            <m:num>
              <m:r>
                <w:rPr>
                  <w:rFonts w:ascii="Cambria Math" w:hAnsi="Cambria Math"/>
                </w:rPr>
                <m:t>right ear %-left ear %</m:t>
              </m:r>
            </m:num>
            <m:den>
              <m:r>
                <w:rPr>
                  <w:rFonts w:ascii="Cambria Math" w:hAnsi="Cambria Math"/>
                </w:rPr>
                <m:t>√2</m:t>
              </m:r>
            </m:den>
          </m:f>
        </m:oMath>
      </m:oMathPara>
    </w:p>
    <w:p w14:paraId="1BC6D0FA" w14:textId="43F98CE9" w:rsidR="00276575" w:rsidRDefault="00276575" w:rsidP="00276575">
      <w:pPr>
        <w:spacing w:line="360" w:lineRule="auto"/>
        <w:jc w:val="both"/>
      </w:pPr>
      <w:r w:rsidRPr="00D04E70">
        <w:t xml:space="preserve">The </w:t>
      </w:r>
      <w:r w:rsidR="001B013F" w:rsidRPr="00D04E70">
        <w:t xml:space="preserve">maximum distance from this line, and therefore the </w:t>
      </w:r>
      <w:r w:rsidRPr="00D04E70">
        <w:t>laterality</w:t>
      </w:r>
      <w:r w:rsidR="001B013F" w:rsidRPr="00D04E70">
        <w:t>,</w:t>
      </w:r>
      <w:r w:rsidRPr="00D04E70">
        <w:t xml:space="preserve"> could range between</w:t>
      </w:r>
      <w:r>
        <w:t xml:space="preserve"> -70.71, and 70.71, negative numbers represented left laterality and positi</w:t>
      </w:r>
      <w:r w:rsidR="002A7118">
        <w:t xml:space="preserve">ve reflected right laterality. </w:t>
      </w:r>
    </w:p>
    <w:p w14:paraId="354BCFCD" w14:textId="77777777" w:rsidR="00276575" w:rsidRDefault="00276575" w:rsidP="00FC1AE1">
      <w:pPr>
        <w:pStyle w:val="Heading2"/>
        <w:numPr>
          <w:ilvl w:val="3"/>
          <w:numId w:val="6"/>
        </w:numPr>
        <w:spacing w:line="360" w:lineRule="auto"/>
        <w:jc w:val="both"/>
      </w:pPr>
      <w:bookmarkStart w:id="107" w:name="_Toc525731064"/>
      <w:r>
        <w:t>Data analysis</w:t>
      </w:r>
      <w:bookmarkEnd w:id="107"/>
    </w:p>
    <w:p w14:paraId="386FC22A" w14:textId="77777777" w:rsidR="00276575" w:rsidRDefault="00276575" w:rsidP="00276575">
      <w:pPr>
        <w:spacing w:line="360" w:lineRule="auto"/>
        <w:jc w:val="both"/>
      </w:pPr>
      <w:r>
        <w:t>All statistical analysis was undertaken according to the parameters defined in 5.2.2.4.</w:t>
      </w:r>
    </w:p>
    <w:p w14:paraId="3278A52B" w14:textId="595D8741" w:rsidR="00276575" w:rsidRDefault="00276575" w:rsidP="00276575">
      <w:pPr>
        <w:spacing w:line="360" w:lineRule="auto"/>
        <w:jc w:val="both"/>
      </w:pPr>
      <w:r>
        <w:t>In order to explore demographic differences in the sample, for continuous variables, the Kolmogorov- Smirnov test of normality was undertaken and parametric and non-parametric analysis was chosen to compare differences across</w:t>
      </w:r>
      <w:r w:rsidR="00C61F20">
        <w:t xml:space="preserve"> the three ear advantage groups. For categorical data such as d</w:t>
      </w:r>
      <w:r>
        <w:t xml:space="preserve">ifferences in gender, handedness and HL was analysed using </w:t>
      </w:r>
      <w:r w:rsidR="00DF0DFF">
        <w:t>Pearson’s</w:t>
      </w:r>
      <w:r>
        <w:t xml:space="preserve"> χ</w:t>
      </w:r>
      <w:r>
        <w:rPr>
          <w:vertAlign w:val="superscript"/>
        </w:rPr>
        <w:t>2</w:t>
      </w:r>
      <w:r>
        <w:t xml:space="preserve">. </w:t>
      </w:r>
    </w:p>
    <w:p w14:paraId="59652947" w14:textId="4834AD69" w:rsidR="00276575" w:rsidRDefault="00276575" w:rsidP="00276575">
      <w:pPr>
        <w:spacing w:line="360" w:lineRule="auto"/>
        <w:jc w:val="both"/>
      </w:pPr>
      <w:r>
        <w:t xml:space="preserve">Parametric Pearson’s correlation coefficient or </w:t>
      </w:r>
      <w:r w:rsidR="00DF0DFF">
        <w:t>Spearman’s</w:t>
      </w:r>
      <w:r>
        <w:t xml:space="preserve"> Rho correlational coefficient if assumptions of normality and linearity were violated, were used to explore the associations between laterality under the three conditions and the associations with age, PTAv and SEAH scores.</w:t>
      </w:r>
    </w:p>
    <w:p w14:paraId="18ED6DA6" w14:textId="1056EB2F" w:rsidR="00276575" w:rsidRDefault="00276575" w:rsidP="00276575">
      <w:pPr>
        <w:spacing w:line="360" w:lineRule="auto"/>
        <w:jc w:val="both"/>
      </w:pPr>
      <w:r>
        <w:t>The overall performance on iDichotic could be assessed by averaging the outcomes for FR and FL tasks. Spearman’s Rho correlational coefficient was again used to explore associations with iDichotic and continuous demographic variables. The differences in iDichotic performance between the ear advantage gr</w:t>
      </w:r>
      <w:r w:rsidR="00075770">
        <w:t>oups was explored using the nonp</w:t>
      </w:r>
      <w:r>
        <w:t xml:space="preserve">arametric </w:t>
      </w:r>
      <w:proofErr w:type="spellStart"/>
      <w:r>
        <w:t>Kruskal</w:t>
      </w:r>
      <w:proofErr w:type="spellEnd"/>
      <w:r>
        <w:t xml:space="preserve"> Wallis H test, and pairwise comparisons with adjusted </w:t>
      </w:r>
      <w:r>
        <w:rPr>
          <w:i/>
        </w:rPr>
        <w:t xml:space="preserve">p </w:t>
      </w:r>
      <w:r>
        <w:t xml:space="preserve">values were used to measure differences between each group respectively. Wilkinson signed ranks related samples test was used to investigate the difference in laterality between NF laterality and FR and FL laterality respectively. </w:t>
      </w:r>
    </w:p>
    <w:p w14:paraId="67943F83" w14:textId="11DFD9DA" w:rsidR="00276575" w:rsidRDefault="00075770" w:rsidP="00276575">
      <w:pPr>
        <w:spacing w:line="360" w:lineRule="auto"/>
        <w:jc w:val="both"/>
      </w:pPr>
      <w:r>
        <w:t>A one-</w:t>
      </w:r>
      <w:r w:rsidR="00276575">
        <w:t xml:space="preserve">way ANOVA was used to compare the shift in attention to the right between the different ear advantage groups. Levene’s test of Homogeneity of Variances indicated that the assumption of homogeneity was not met, </w:t>
      </w:r>
      <w:r w:rsidR="00276575" w:rsidRPr="004C5521">
        <w:t>F</w:t>
      </w:r>
      <w:r w:rsidR="00276575">
        <w:rPr>
          <w:i/>
        </w:rPr>
        <w:t xml:space="preserve"> </w:t>
      </w:r>
      <w:r w:rsidR="00276575">
        <w:t xml:space="preserve">(2, 108) = 3.28, </w:t>
      </w:r>
      <w:r w:rsidR="00276575">
        <w:rPr>
          <w:i/>
        </w:rPr>
        <w:t>p</w:t>
      </w:r>
      <w:r w:rsidR="00276575">
        <w:t xml:space="preserve">= .041 and therefore Welch’s adjusted F ratio is reported. The </w:t>
      </w:r>
      <w:proofErr w:type="spellStart"/>
      <w:r w:rsidR="00276575">
        <w:t>Kruskal</w:t>
      </w:r>
      <w:proofErr w:type="spellEnd"/>
      <w:r w:rsidR="00276575">
        <w:t xml:space="preserve"> Wallace H test was used to compare shift in attention to the left between the different ear advantage groups, and pairwise comparisons to look for differences specifically between the groups. As shift is a continuous measure, </w:t>
      </w:r>
      <w:r w:rsidR="00BD4FDB">
        <w:t xml:space="preserve">it was </w:t>
      </w:r>
      <w:r w:rsidR="00DF0DFF">
        <w:t>dichotomised</w:t>
      </w:r>
      <w:r w:rsidR="00276575">
        <w:t xml:space="preserve"> into Attend or not Attend by taking the arbitrary threshold of 10% (-7.07) as previously reported </w:t>
      </w:r>
      <w:r w:rsidR="00276575">
        <w:fldChar w:fldCharType="begin"/>
      </w:r>
      <w:r w:rsidR="00276575">
        <w:instrText xml:space="preserve"> ADDIN EN.CITE &lt;EndNote&gt;&lt;Cite&gt;&lt;Author&gt;Foundas&lt;/Author&gt;&lt;Year&gt;2006&lt;/Year&gt;&lt;IDText&gt;Verbal dichotic listening in right and left-handed adults: laterality effects of directed attention&lt;/IDText&gt;&lt;DisplayText&gt;(Foundas et al., 2006)&lt;/DisplayText&gt;&lt;record&gt;&lt;dates&gt;&lt;pub-dates&gt;&lt;date&gt;Jan&lt;/date&gt;&lt;/pub-dates&gt;&lt;year&gt;2006&lt;/year&gt;&lt;/dates&gt;&lt;keywords&gt;&lt;keyword&gt;Adult&lt;/keyword&gt;&lt;keyword&gt;Analysis of Variance&lt;/keyword&gt;&lt;keyword&gt;Attention/*physiology&lt;/keyword&gt;&lt;keyword&gt;Dichotic Listening Tests/*psychology&lt;/keyword&gt;&lt;keyword&gt;Discrimination (Psychology)/*physiology&lt;/keyword&gt;&lt;keyword&gt;Dominance, Cerebral/physiology&lt;/keyword&gt;&lt;keyword&gt;Female&lt;/keyword&gt;&lt;keyword&gt;Functional Laterality/*physiology&lt;/keyword&gt;&lt;keyword&gt;Humans&lt;/keyword&gt;&lt;keyword&gt;Male&lt;/keyword&gt;&lt;keyword&gt;Psychological Theory&lt;/keyword&gt;&lt;keyword&gt;Reference Values&lt;/keyword&gt;&lt;keyword&gt;Verbal Learning/*physiology&lt;/keyword&gt;&lt;/keywords&gt;&lt;isbn&gt;0010-9452 (Print)&amp;#xD;0010-9452&lt;/isbn&gt;&lt;titles&gt;&lt;title&gt;Verbal dichotic listening in right and left-handed adults: laterality effects of directed attention&lt;/title&gt;&lt;secondary-title&gt;Cortex&lt;/secondary-title&gt;&lt;alt-title&gt;Cortex; a journal devoted to the study of the nervous system and behavior&lt;/alt-title&gt;&lt;/titles&gt;&lt;pages&gt;79-86&lt;/pages&gt;&lt;number&gt;1&lt;/number&gt;&lt;contributors&gt;&lt;authors&gt;&lt;author&gt;Foundas, A. L.&lt;/author&gt;&lt;author&gt;Corey, D. M.&lt;/author&gt;&lt;author&gt;Hurley, M. M.&lt;/author&gt;&lt;author&gt;Heilman, K. M.&lt;/author&gt;&lt;/authors&gt;&lt;/contributors&gt;&lt;edition&gt;2006/03/03&lt;/edition&gt;&lt;language&gt;eng&lt;/language&gt;&lt;added-date format="utc"&gt;1502287927&lt;/added-date&gt;&lt;ref-type name="Journal Article"&gt;17&lt;/ref-type&gt;&lt;auth-address&gt;Department of Psychiatry and Neurology, Tulane University Health Sciences Center and Neurology Service, Department of Veterans Affairs Medical Center, New Orleans, LA 70112, USA. foundas@tulane.edu&lt;/auth-address&gt;&lt;remote-database-provider&gt;NLM&lt;/remote-database-provider&gt;&lt;rec-number&gt;654&lt;/rec-number&gt;&lt;last-updated-date format="utc"&gt;1502287927&lt;/last-updated-date&gt;&lt;accession-num&gt;16509111&lt;/accession-num&gt;&lt;volume&gt;42&lt;/volume&gt;&lt;/record&gt;&lt;/Cite&gt;&lt;/EndNote&gt;</w:instrText>
      </w:r>
      <w:r w:rsidR="00276575">
        <w:fldChar w:fldCharType="separate"/>
      </w:r>
      <w:r w:rsidR="00276575">
        <w:rPr>
          <w:noProof/>
        </w:rPr>
        <w:t>(Foundas et al., 2006)</w:t>
      </w:r>
      <w:r w:rsidR="00276575">
        <w:fldChar w:fldCharType="end"/>
      </w:r>
      <w:r w:rsidR="00276575">
        <w:t xml:space="preserve">, so participants could be classified as able to Attend to the directed ear. </w:t>
      </w:r>
    </w:p>
    <w:p w14:paraId="3D5565FF" w14:textId="641ABC2E" w:rsidR="00276575" w:rsidRDefault="00276575" w:rsidP="00276575">
      <w:pPr>
        <w:spacing w:line="360" w:lineRule="auto"/>
        <w:jc w:val="both"/>
      </w:pPr>
      <w:r>
        <w:lastRenderedPageBreak/>
        <w:t xml:space="preserve">The χ² test was used to identify any significant differences in the ability to Attend Left between the three ear advantage groups. Post hoc analysis involved transforming the adjusted residuals to create precise estimated </w:t>
      </w:r>
      <w:r w:rsidRPr="00180FDA">
        <w:rPr>
          <w:i/>
        </w:rPr>
        <w:t>p</w:t>
      </w:r>
      <w:r>
        <w:t xml:space="preserve"> values for each group </w:t>
      </w:r>
      <w:r>
        <w:fldChar w:fldCharType="begin"/>
      </w:r>
      <w:r w:rsidR="00715934">
        <w:instrText xml:space="preserve"> ADDIN EN.CITE &lt;EndNote&gt;&lt;Cite&gt;&lt;Author&gt;Beasley&lt;/Author&gt;&lt;Year&gt;1995&lt;/Year&gt;&lt;IDText&gt;Multiple Regression Approach to Analyzing Contingency Tables: Post Hoc and Planned Comparison Procedures&lt;/IDText&gt;&lt;DisplayText&gt;(Beasley and Schumacker, 1995)&lt;/DisplayText&gt;&lt;record&gt;&lt;keywords&gt;&lt;keyword&gt;Education&lt;/keyword&gt;&lt;/keywords&gt;&lt;isbn&gt;0022-0973&lt;/isbn&gt;&lt;titles&gt;&lt;title&gt;Multiple Regression Approach to Analyzing Contingency Tables: Post Hoc and Planned Comparison Procedures&lt;/title&gt;&lt;secondary-title&gt;The Journal of Experimental Education&lt;/secondary-title&gt;&lt;/titles&gt;&lt;pages&gt;79-93&lt;/pages&gt;&lt;number&gt;1&lt;/number&gt;&lt;contributors&gt;&lt;authors&gt;&lt;author&gt;Beasley, T. Mark&lt;/author&gt;&lt;author&gt;Schumacker, Randall E.&lt;/author&gt;&lt;/authors&gt;&lt;/contributors&gt;&lt;added-date format="utc"&gt;1504362699&lt;/added-date&gt;&lt;ref-type name="Journal Article"&gt;17&lt;/ref-type&gt;&lt;dates&gt;&lt;year&gt;1995&lt;/year&gt;&lt;/dates&gt;&lt;rec-number&gt;670&lt;/rec-number&gt;&lt;publisher&gt;Taylor &amp;amp;amp; Francis Group&lt;/publisher&gt;&lt;last-updated-date format="utc"&gt;1504362699&lt;/last-updated-date&gt;&lt;electronic-resource-num&gt;10.1080/00220973.1995.9943797&lt;/electronic-resource-num&gt;&lt;volume&gt;64&lt;/volume&gt;&lt;/record&gt;&lt;/Cite&gt;&lt;/EndNote&gt;</w:instrText>
      </w:r>
      <w:r>
        <w:fldChar w:fldCharType="separate"/>
      </w:r>
      <w:r w:rsidR="00715934">
        <w:rPr>
          <w:noProof/>
        </w:rPr>
        <w:t>(Beasley and Schumacker, 1995)</w:t>
      </w:r>
      <w:r>
        <w:fldChar w:fldCharType="end"/>
      </w:r>
      <w:r>
        <w:t xml:space="preserve">. After adjusting for multiple comparisons between the three groups, the corrected </w:t>
      </w:r>
      <w:r>
        <w:rPr>
          <w:i/>
        </w:rPr>
        <w:t>p</w:t>
      </w:r>
      <w:r>
        <w:t xml:space="preserve"> value was </w:t>
      </w:r>
      <w:r w:rsidRPr="007E5CD8">
        <w:rPr>
          <w:i/>
        </w:rPr>
        <w:t>p</w:t>
      </w:r>
      <w:r>
        <w:t xml:space="preserve">&lt; .008. </w:t>
      </w:r>
    </w:p>
    <w:p w14:paraId="1036C693" w14:textId="3DA044C3" w:rsidR="00276575" w:rsidRDefault="00276575" w:rsidP="00276575">
      <w:pPr>
        <w:spacing w:line="360" w:lineRule="auto"/>
        <w:jc w:val="both"/>
      </w:pPr>
      <w:r>
        <w:t xml:space="preserve">Due to the hypothesis </w:t>
      </w:r>
      <w:r w:rsidR="00C61F20">
        <w:t>of interest described in 6.2.1.1</w:t>
      </w:r>
      <w:r>
        <w:t>, associations between NF laterality and cognitive performance were assessed using the S</w:t>
      </w:r>
      <w:r w:rsidR="00075770">
        <w:t>pearman’s rho non</w:t>
      </w:r>
      <w:r>
        <w:t xml:space="preserve">parametric correlation coefficient. For the FR condition, the Mann Whitney U test was performed to investigate median differences in the Digit Cancellation scores between participants who were able or unable to Attend Right.  Finally, the difference in average scores for Overall Cognition and the raw cognitive tests were assessed using the Independent Samples T-Test, or the non-parametric equivalent the Mann Whitney U test, to compare between participants who could and could not </w:t>
      </w:r>
      <w:r w:rsidR="00DF0DFF">
        <w:t>attend</w:t>
      </w:r>
      <w:r>
        <w:t xml:space="preserve"> left. </w:t>
      </w:r>
    </w:p>
    <w:p w14:paraId="206CAE33" w14:textId="77777777" w:rsidR="00276575" w:rsidRDefault="00276575" w:rsidP="00276575">
      <w:pPr>
        <w:spacing w:line="360" w:lineRule="auto"/>
        <w:jc w:val="both"/>
      </w:pPr>
      <w:r>
        <w:t xml:space="preserve">To ensure that the Attend Right and Left were reflecting the ability to attend to the dominant and non-dominant ear as described in 6.2.1.2, the analysis was repeated for Attend to non-dominant side and influence on cognition, thereby controlling for the confounding effects of non-left dominant hemisphere for linguistic processing in those with a LEA.  </w:t>
      </w:r>
    </w:p>
    <w:p w14:paraId="03D98E65" w14:textId="500AF81F" w:rsidR="00276575" w:rsidRPr="004F2BDF" w:rsidRDefault="00276575" w:rsidP="00FC1AE1">
      <w:pPr>
        <w:pStyle w:val="Heading1"/>
        <w:numPr>
          <w:ilvl w:val="2"/>
          <w:numId w:val="6"/>
        </w:numPr>
      </w:pPr>
      <w:bookmarkStart w:id="108" w:name="_Toc525731065"/>
      <w:r>
        <w:t>Results</w:t>
      </w:r>
      <w:bookmarkEnd w:id="108"/>
      <w:r>
        <w:t xml:space="preserve"> </w:t>
      </w:r>
    </w:p>
    <w:p w14:paraId="4C3870AA" w14:textId="77777777" w:rsidR="00276575" w:rsidRDefault="00276575" w:rsidP="00FC1AE1">
      <w:pPr>
        <w:pStyle w:val="Heading2"/>
        <w:numPr>
          <w:ilvl w:val="3"/>
          <w:numId w:val="6"/>
        </w:numPr>
        <w:spacing w:line="360" w:lineRule="auto"/>
        <w:jc w:val="both"/>
      </w:pPr>
      <w:bookmarkStart w:id="109" w:name="_Toc525731066"/>
      <w:r>
        <w:t>Hearing assessment</w:t>
      </w:r>
      <w:bookmarkEnd w:id="109"/>
    </w:p>
    <w:p w14:paraId="39930B13" w14:textId="2B6F443D" w:rsidR="00276575" w:rsidRDefault="004807B7" w:rsidP="002A7118">
      <w:pPr>
        <w:spacing w:line="360" w:lineRule="auto"/>
        <w:jc w:val="both"/>
      </w:pPr>
      <w:r>
        <w:t xml:space="preserve">As reported in 5.2. </w:t>
      </w:r>
      <w:r w:rsidR="00276575">
        <w:t xml:space="preserve">PTAv thresholds varied between 20 and </w:t>
      </w:r>
      <w:r>
        <w:t>66.25</w:t>
      </w:r>
      <w:r w:rsidR="00453665">
        <w:t xml:space="preserve"> </w:t>
      </w:r>
      <w:r w:rsidR="00276575">
        <w:t>dB</w:t>
      </w:r>
      <w:r w:rsidR="00453665">
        <w:t xml:space="preserve"> </w:t>
      </w:r>
      <w:r w:rsidR="00276575">
        <w:t xml:space="preserve">HL, </w:t>
      </w:r>
      <w:r>
        <w:t>75</w:t>
      </w:r>
      <w:r w:rsidR="00276575">
        <w:t xml:space="preserve"> participants had normal hearing (</w:t>
      </w:r>
      <w:r>
        <w:t>68</w:t>
      </w:r>
      <w:r w:rsidR="00276575">
        <w:t xml:space="preserve">%), and </w:t>
      </w:r>
      <w:r>
        <w:t>36</w:t>
      </w:r>
      <w:r w:rsidR="00276575">
        <w:t xml:space="preserve"> had HL (</w:t>
      </w:r>
      <w:r>
        <w:t>32</w:t>
      </w:r>
      <w:r w:rsidR="00276575">
        <w:t>%). SEAH scores ranged between 0 and 80%, with a mean score of 18.42 (SD= 17.77), which was highly correlated with PTAv as desc</w:t>
      </w:r>
      <w:r w:rsidR="002A7118">
        <w:t xml:space="preserve">ribed in Figure 5.3 (5.3.2.1). </w:t>
      </w:r>
    </w:p>
    <w:p w14:paraId="591CBC9B" w14:textId="72AC0396" w:rsidR="00276575" w:rsidRDefault="00272824" w:rsidP="00FC1AE1">
      <w:pPr>
        <w:pStyle w:val="Heading2"/>
        <w:numPr>
          <w:ilvl w:val="3"/>
          <w:numId w:val="6"/>
        </w:numPr>
        <w:spacing w:line="360" w:lineRule="auto"/>
        <w:jc w:val="both"/>
      </w:pPr>
      <w:bookmarkStart w:id="110" w:name="_Toc525731067"/>
      <w:r>
        <w:t>Central auditory p</w:t>
      </w:r>
      <w:r w:rsidR="00276575">
        <w:t>rocessing</w:t>
      </w:r>
      <w:bookmarkEnd w:id="110"/>
      <w:r w:rsidR="00276575">
        <w:t xml:space="preserve"> </w:t>
      </w:r>
    </w:p>
    <w:p w14:paraId="3E7C64F2" w14:textId="77777777" w:rsidR="00276575" w:rsidRDefault="00276575" w:rsidP="00FC1AE1">
      <w:pPr>
        <w:pStyle w:val="Heading3"/>
        <w:numPr>
          <w:ilvl w:val="4"/>
          <w:numId w:val="6"/>
        </w:numPr>
        <w:spacing w:line="360" w:lineRule="auto"/>
        <w:jc w:val="both"/>
      </w:pPr>
      <w:r>
        <w:t>Non forced condition</w:t>
      </w:r>
    </w:p>
    <w:p w14:paraId="45395B33" w14:textId="1D81E8B5" w:rsidR="00276575" w:rsidRDefault="00276575" w:rsidP="00276575">
      <w:pPr>
        <w:spacing w:line="360" w:lineRule="auto"/>
        <w:jc w:val="both"/>
      </w:pPr>
      <w:r>
        <w:t xml:space="preserve">NF laterality ranged between -42.43 and 51.62. Positive laterality reflects </w:t>
      </w:r>
      <w:r w:rsidR="008005A8">
        <w:t>right</w:t>
      </w:r>
      <w:r>
        <w:t xml:space="preserve"> ear dominance and negative laterality reflects </w:t>
      </w:r>
      <w:r w:rsidR="008005A8">
        <w:t>left</w:t>
      </w:r>
      <w:r>
        <w:t xml:space="preserve"> ear dominance. A REA was most commonly found, where 72 (65%) participants reported more correct responses from the right ear compared to the left ear, 24 (21%) reported no ear advantage and 15 (14%) reported a left ear advantage (Figure 6.1). There was no correlation between NF laterality and age </w:t>
      </w:r>
      <w:r>
        <w:rPr>
          <w:rFonts w:cs="Times New Roman"/>
          <w:szCs w:val="24"/>
        </w:rPr>
        <w:t>(</w:t>
      </w:r>
      <w:r>
        <w:rPr>
          <w:rFonts w:cs="Times New Roman"/>
          <w:i/>
          <w:szCs w:val="24"/>
        </w:rPr>
        <w:t>r</w:t>
      </w:r>
      <w:r w:rsidRPr="00F720A5">
        <w:rPr>
          <w:vertAlign w:val="subscript"/>
        </w:rPr>
        <w:t>s</w:t>
      </w:r>
      <w:r>
        <w:rPr>
          <w:rFonts w:cs="Times New Roman"/>
          <w:szCs w:val="24"/>
        </w:rPr>
        <w:t xml:space="preserve">= -.118, </w:t>
      </w:r>
      <w:r w:rsidRPr="00CF0E86">
        <w:rPr>
          <w:rFonts w:cs="Times New Roman"/>
          <w:i/>
          <w:szCs w:val="24"/>
        </w:rPr>
        <w:t>p</w:t>
      </w:r>
      <w:r>
        <w:rPr>
          <w:rFonts w:cs="Times New Roman"/>
          <w:i/>
          <w:szCs w:val="24"/>
        </w:rPr>
        <w:t xml:space="preserve">= </w:t>
      </w:r>
      <w:r>
        <w:rPr>
          <w:rFonts w:cs="Times New Roman"/>
          <w:szCs w:val="24"/>
        </w:rPr>
        <w:t>.218),</w:t>
      </w:r>
      <w:r>
        <w:t xml:space="preserve"> PTAv </w:t>
      </w:r>
      <w:r>
        <w:rPr>
          <w:rFonts w:cs="Times New Roman"/>
          <w:szCs w:val="24"/>
        </w:rPr>
        <w:t>(</w:t>
      </w:r>
      <w:r>
        <w:rPr>
          <w:rFonts w:cs="Times New Roman"/>
          <w:i/>
          <w:szCs w:val="24"/>
        </w:rPr>
        <w:t>r</w:t>
      </w:r>
      <w:r w:rsidRPr="00F720A5">
        <w:rPr>
          <w:vertAlign w:val="subscript"/>
        </w:rPr>
        <w:t>s</w:t>
      </w:r>
      <w:r>
        <w:rPr>
          <w:rFonts w:cs="Times New Roman"/>
          <w:szCs w:val="24"/>
        </w:rPr>
        <w:t xml:space="preserve">= .017, </w:t>
      </w:r>
      <w:r w:rsidRPr="00CF0E86">
        <w:rPr>
          <w:rFonts w:cs="Times New Roman"/>
          <w:i/>
          <w:szCs w:val="24"/>
        </w:rPr>
        <w:t>p</w:t>
      </w:r>
      <w:r>
        <w:rPr>
          <w:rFonts w:cs="Times New Roman"/>
          <w:i/>
          <w:szCs w:val="24"/>
        </w:rPr>
        <w:t xml:space="preserve">= </w:t>
      </w:r>
      <w:r>
        <w:rPr>
          <w:rFonts w:cs="Times New Roman"/>
          <w:szCs w:val="24"/>
        </w:rPr>
        <w:t>.857)</w:t>
      </w:r>
      <w:r>
        <w:t xml:space="preserve"> (Figure 6.2), or SEAH scores </w:t>
      </w:r>
      <w:r>
        <w:rPr>
          <w:rFonts w:cs="Times New Roman"/>
          <w:szCs w:val="24"/>
        </w:rPr>
        <w:t>(</w:t>
      </w:r>
      <w:r>
        <w:rPr>
          <w:rFonts w:cs="Times New Roman"/>
          <w:i/>
          <w:szCs w:val="24"/>
        </w:rPr>
        <w:t>r</w:t>
      </w:r>
      <w:r w:rsidRPr="00F720A5">
        <w:rPr>
          <w:vertAlign w:val="subscript"/>
        </w:rPr>
        <w:t>s</w:t>
      </w:r>
      <w:r>
        <w:rPr>
          <w:rFonts w:cs="Times New Roman"/>
          <w:szCs w:val="24"/>
        </w:rPr>
        <w:t xml:space="preserve">= -.058, </w:t>
      </w:r>
      <w:r w:rsidRPr="00CF0E86">
        <w:rPr>
          <w:rFonts w:cs="Times New Roman"/>
          <w:i/>
          <w:szCs w:val="24"/>
        </w:rPr>
        <w:t>p</w:t>
      </w:r>
      <w:r>
        <w:rPr>
          <w:rFonts w:cs="Times New Roman"/>
          <w:i/>
          <w:szCs w:val="24"/>
        </w:rPr>
        <w:t>=</w:t>
      </w:r>
      <w:r>
        <w:rPr>
          <w:rFonts w:cs="Times New Roman"/>
          <w:szCs w:val="24"/>
        </w:rPr>
        <w:t xml:space="preserve"> .546)</w:t>
      </w:r>
      <w:r>
        <w:t xml:space="preserve"> (Figure 6.3). </w:t>
      </w:r>
      <w:proofErr w:type="gramStart"/>
      <w:r>
        <w:t xml:space="preserve">Thus suggesting that the age, HL or hearing </w:t>
      </w:r>
      <w:r w:rsidR="00104678">
        <w:t xml:space="preserve">disability </w:t>
      </w:r>
      <w:r>
        <w:t>did not influence the lateralised perceptual processing.</w:t>
      </w:r>
      <w:proofErr w:type="gramEnd"/>
      <w:r>
        <w:t xml:space="preserve"> </w:t>
      </w:r>
    </w:p>
    <w:p w14:paraId="446C91B6" w14:textId="110ECB1A" w:rsidR="00276575" w:rsidRDefault="00276575" w:rsidP="00276575">
      <w:pPr>
        <w:spacing w:line="360" w:lineRule="auto"/>
        <w:jc w:val="both"/>
      </w:pPr>
      <w:r>
        <w:lastRenderedPageBreak/>
        <w:t>In terms of demographic characteristics, there was no significant difference between the three ear advantage groups (Table 6.1)</w:t>
      </w:r>
      <w:r w:rsidR="008005A8">
        <w:t>;</w:t>
      </w:r>
      <w:r>
        <w:t xml:space="preserve"> therefore, the complete sample was included for subsequent analysis. </w:t>
      </w:r>
    </w:p>
    <w:p w14:paraId="141ED953" w14:textId="77777777" w:rsidR="00276575" w:rsidRDefault="00276575" w:rsidP="00276575">
      <w:pPr>
        <w:spacing w:line="360" w:lineRule="auto"/>
        <w:jc w:val="both"/>
      </w:pPr>
    </w:p>
    <w:p w14:paraId="3AF4A51B" w14:textId="77777777" w:rsidR="002A7118" w:rsidRDefault="002A7118" w:rsidP="00276575">
      <w:pPr>
        <w:spacing w:line="360" w:lineRule="auto"/>
        <w:jc w:val="both"/>
      </w:pPr>
    </w:p>
    <w:p w14:paraId="7E83EF55" w14:textId="77777777" w:rsidR="00276575" w:rsidRDefault="00276575" w:rsidP="0061652D">
      <w:pPr>
        <w:spacing w:line="360" w:lineRule="auto"/>
        <w:jc w:val="center"/>
      </w:pPr>
      <w:r>
        <w:object w:dxaOrig="7034" w:dyaOrig="4205" w14:anchorId="625303E6">
          <v:shape id="_x0000_i1036" type="#_x0000_t75" style="width:352.55pt;height:208.55pt" o:ole="">
            <v:imagedata r:id="rId57" o:title=""/>
          </v:shape>
          <o:OLEObject Type="Embed" ProgID="Prism7.Document" ShapeID="_x0000_i1036" DrawAspect="Content" ObjectID="_1600686954" r:id="rId58"/>
        </w:object>
      </w:r>
    </w:p>
    <w:p w14:paraId="26819A33" w14:textId="14DF207D" w:rsidR="00276575" w:rsidRDefault="00276575" w:rsidP="00276575">
      <w:pPr>
        <w:spacing w:line="360" w:lineRule="auto"/>
        <w:jc w:val="both"/>
        <w:rPr>
          <w:i/>
        </w:rPr>
      </w:pPr>
      <w:proofErr w:type="gramStart"/>
      <w:r>
        <w:rPr>
          <w:b/>
        </w:rPr>
        <w:t>F</w:t>
      </w:r>
      <w:r w:rsidRPr="00802C5C">
        <w:rPr>
          <w:b/>
        </w:rPr>
        <w:t>igure 6.1.</w:t>
      </w:r>
      <w:proofErr w:type="gramEnd"/>
      <w:r>
        <w:t xml:space="preserve"> </w:t>
      </w:r>
      <w:r w:rsidR="00075770">
        <w:rPr>
          <w:i/>
        </w:rPr>
        <w:t>Number of c</w:t>
      </w:r>
      <w:r w:rsidRPr="00802C5C">
        <w:rPr>
          <w:i/>
        </w:rPr>
        <w:t xml:space="preserve">orrect right and left ear responses under the </w:t>
      </w:r>
      <w:r>
        <w:rPr>
          <w:i/>
        </w:rPr>
        <w:t>non-forced condition</w:t>
      </w:r>
    </w:p>
    <w:p w14:paraId="550555FE" w14:textId="70AFC56C" w:rsidR="00276575" w:rsidRDefault="00276575" w:rsidP="00276575">
      <w:pPr>
        <w:spacing w:line="360" w:lineRule="auto"/>
        <w:jc w:val="both"/>
        <w:rPr>
          <w:sz w:val="18"/>
        </w:rPr>
      </w:pPr>
      <w:r>
        <w:rPr>
          <w:sz w:val="18"/>
        </w:rPr>
        <w:t xml:space="preserve">NB. </w:t>
      </w:r>
      <w:r w:rsidR="00075770">
        <w:rPr>
          <w:sz w:val="18"/>
        </w:rPr>
        <w:t>X and Y axis show the number of correct responses to the left and right ear, to a combined maximum score of 30</w:t>
      </w:r>
      <w:r w:rsidRPr="009C37AA">
        <w:rPr>
          <w:sz w:val="18"/>
        </w:rPr>
        <w:t>. Green represents individuals who chose more answers from the right ear</w:t>
      </w:r>
      <w:r>
        <w:rPr>
          <w:sz w:val="18"/>
        </w:rPr>
        <w:t xml:space="preserve"> (REA)</w:t>
      </w:r>
      <w:r w:rsidRPr="009C37AA">
        <w:rPr>
          <w:sz w:val="18"/>
        </w:rPr>
        <w:t>, blue represents the participants who scored equal numbers of right and left responses</w:t>
      </w:r>
      <w:r>
        <w:rPr>
          <w:sz w:val="18"/>
        </w:rPr>
        <w:t xml:space="preserve"> (NEA)</w:t>
      </w:r>
      <w:r w:rsidRPr="009C37AA">
        <w:rPr>
          <w:sz w:val="18"/>
        </w:rPr>
        <w:t xml:space="preserve"> and red represents individuals who reported more from the left ear compared to the right</w:t>
      </w:r>
      <w:r>
        <w:rPr>
          <w:sz w:val="18"/>
        </w:rPr>
        <w:t xml:space="preserve"> (LEA)</w:t>
      </w:r>
      <w:r w:rsidRPr="009C37AA">
        <w:rPr>
          <w:sz w:val="18"/>
        </w:rPr>
        <w:t xml:space="preserve">. </w:t>
      </w:r>
    </w:p>
    <w:p w14:paraId="3B9D9610" w14:textId="77777777" w:rsidR="00276575" w:rsidRDefault="00481A2A" w:rsidP="0061652D">
      <w:pPr>
        <w:spacing w:line="360" w:lineRule="auto"/>
        <w:jc w:val="center"/>
      </w:pPr>
      <w:r>
        <w:object w:dxaOrig="5947" w:dyaOrig="4190" w14:anchorId="25C96A92">
          <v:shape id="_x0000_i1037" type="#_x0000_t75" style="width:295.45pt;height:208.55pt" o:ole="">
            <v:imagedata r:id="rId59" o:title=""/>
          </v:shape>
          <o:OLEObject Type="Embed" ProgID="Prism7.Document" ShapeID="_x0000_i1037" DrawAspect="Content" ObjectID="_1600686955" r:id="rId60"/>
        </w:object>
      </w:r>
    </w:p>
    <w:p w14:paraId="2792BB8E" w14:textId="77777777" w:rsidR="00276575" w:rsidRDefault="00276575" w:rsidP="00276575">
      <w:pPr>
        <w:spacing w:line="360" w:lineRule="auto"/>
        <w:jc w:val="both"/>
      </w:pPr>
      <w:bookmarkStart w:id="111" w:name="OLE_LINK4"/>
      <w:proofErr w:type="gramStart"/>
      <w:r w:rsidRPr="00492E1C">
        <w:rPr>
          <w:b/>
        </w:rPr>
        <w:t>Figure 6.2.</w:t>
      </w:r>
      <w:proofErr w:type="gramEnd"/>
      <w:r>
        <w:t xml:space="preserve"> </w:t>
      </w:r>
      <w:r w:rsidRPr="00492E1C">
        <w:rPr>
          <w:i/>
        </w:rPr>
        <w:t>A scatterplot of Non Forced Laterality and Hearing thresholds showing no correlation</w:t>
      </w:r>
      <w:r>
        <w:t xml:space="preserve"> </w:t>
      </w:r>
    </w:p>
    <w:bookmarkEnd w:id="111"/>
    <w:p w14:paraId="433204F6" w14:textId="77777777" w:rsidR="00276575" w:rsidRDefault="00BF0499" w:rsidP="0061652D">
      <w:pPr>
        <w:spacing w:line="360" w:lineRule="auto"/>
        <w:jc w:val="center"/>
      </w:pPr>
      <w:r>
        <w:object w:dxaOrig="5947" w:dyaOrig="4190" w14:anchorId="3B0A189D">
          <v:shape id="_x0000_i1038" type="#_x0000_t75" style="width:295.45pt;height:208.55pt" o:ole="">
            <v:imagedata r:id="rId61" o:title=""/>
          </v:shape>
          <o:OLEObject Type="Embed" ProgID="Prism7.Document" ShapeID="_x0000_i1038" DrawAspect="Content" ObjectID="_1600686956" r:id="rId62"/>
        </w:object>
      </w:r>
    </w:p>
    <w:p w14:paraId="70F52B0E" w14:textId="0A75E870" w:rsidR="00276575" w:rsidRDefault="00276575" w:rsidP="00276575">
      <w:pPr>
        <w:spacing w:line="240" w:lineRule="auto"/>
        <w:jc w:val="both"/>
      </w:pPr>
      <w:proofErr w:type="gramStart"/>
      <w:r>
        <w:rPr>
          <w:b/>
        </w:rPr>
        <w:t>Figure 6.3</w:t>
      </w:r>
      <w:r w:rsidRPr="00492E1C">
        <w:rPr>
          <w:b/>
        </w:rPr>
        <w:t>.</w:t>
      </w:r>
      <w:proofErr w:type="gramEnd"/>
      <w:r>
        <w:t xml:space="preserve"> </w:t>
      </w:r>
      <w:r w:rsidRPr="00492E1C">
        <w:rPr>
          <w:i/>
        </w:rPr>
        <w:t xml:space="preserve">A scatterplot of Non Forced Laterality and </w:t>
      </w:r>
      <w:r>
        <w:rPr>
          <w:i/>
        </w:rPr>
        <w:t>S</w:t>
      </w:r>
      <w:r w:rsidR="00481A2A">
        <w:rPr>
          <w:i/>
        </w:rPr>
        <w:t xml:space="preserve">ocial and </w:t>
      </w:r>
      <w:r>
        <w:rPr>
          <w:i/>
        </w:rPr>
        <w:t>E</w:t>
      </w:r>
      <w:r w:rsidR="00481A2A">
        <w:rPr>
          <w:i/>
        </w:rPr>
        <w:t xml:space="preserve">motional </w:t>
      </w:r>
      <w:r>
        <w:rPr>
          <w:i/>
        </w:rPr>
        <w:t>A</w:t>
      </w:r>
      <w:r w:rsidR="00481A2A">
        <w:rPr>
          <w:i/>
        </w:rPr>
        <w:t xml:space="preserve">ssociation of </w:t>
      </w:r>
      <w:r>
        <w:rPr>
          <w:i/>
        </w:rPr>
        <w:t>H</w:t>
      </w:r>
      <w:r w:rsidR="00481A2A">
        <w:rPr>
          <w:i/>
        </w:rPr>
        <w:t>earing loss (SEAH)</w:t>
      </w:r>
      <w:r>
        <w:rPr>
          <w:i/>
        </w:rPr>
        <w:t xml:space="preserve"> scores</w:t>
      </w:r>
      <w:r w:rsidRPr="00492E1C">
        <w:rPr>
          <w:i/>
        </w:rPr>
        <w:t xml:space="preserve"> showing no correlation</w:t>
      </w:r>
    </w:p>
    <w:p w14:paraId="26CEDB3B" w14:textId="77777777" w:rsidR="00276575" w:rsidRDefault="00276575" w:rsidP="00276575">
      <w:pPr>
        <w:spacing w:line="240" w:lineRule="auto"/>
        <w:jc w:val="both"/>
      </w:pPr>
    </w:p>
    <w:p w14:paraId="68BD3961" w14:textId="77777777" w:rsidR="00276575" w:rsidRDefault="00276575" w:rsidP="00276575">
      <w:pPr>
        <w:spacing w:line="360" w:lineRule="auto"/>
        <w:jc w:val="both"/>
      </w:pPr>
      <w:proofErr w:type="gramStart"/>
      <w:r w:rsidRPr="0097665D">
        <w:rPr>
          <w:b/>
        </w:rPr>
        <w:t>Table 6.1.</w:t>
      </w:r>
      <w:proofErr w:type="gramEnd"/>
      <w:r>
        <w:t xml:space="preserve"> </w:t>
      </w:r>
      <w:r>
        <w:rPr>
          <w:i/>
        </w:rPr>
        <w:t>Demographic characteristics of participants according to their ear advantage groups</w:t>
      </w:r>
    </w:p>
    <w:tbl>
      <w:tblPr>
        <w:tblStyle w:val="PlainTable21"/>
        <w:tblW w:w="0" w:type="auto"/>
        <w:jc w:val="center"/>
        <w:tblLook w:val="0620" w:firstRow="1" w:lastRow="0" w:firstColumn="0" w:lastColumn="0" w:noHBand="1" w:noVBand="1"/>
      </w:tblPr>
      <w:tblGrid>
        <w:gridCol w:w="1718"/>
        <w:gridCol w:w="1532"/>
        <w:gridCol w:w="1503"/>
        <w:gridCol w:w="1547"/>
        <w:gridCol w:w="1547"/>
      </w:tblGrid>
      <w:tr w:rsidR="00276575" w14:paraId="1B7020E0" w14:textId="77777777" w:rsidTr="005B010D">
        <w:trPr>
          <w:cnfStyle w:val="100000000000" w:firstRow="1" w:lastRow="0" w:firstColumn="0" w:lastColumn="0" w:oddVBand="0" w:evenVBand="0" w:oddHBand="0" w:evenHBand="0" w:firstRowFirstColumn="0" w:firstRowLastColumn="0" w:lastRowFirstColumn="0" w:lastRowLastColumn="0"/>
          <w:jc w:val="center"/>
        </w:trPr>
        <w:tc>
          <w:tcPr>
            <w:tcW w:w="1718" w:type="dxa"/>
          </w:tcPr>
          <w:p w14:paraId="3E4F1B00" w14:textId="77777777" w:rsidR="00276575" w:rsidRPr="0061652D" w:rsidRDefault="00276575" w:rsidP="00887395">
            <w:pPr>
              <w:rPr>
                <w:b w:val="0"/>
              </w:rPr>
            </w:pPr>
            <w:r w:rsidRPr="0061652D">
              <w:rPr>
                <w:b w:val="0"/>
              </w:rPr>
              <w:t>Demographic</w:t>
            </w:r>
          </w:p>
        </w:tc>
        <w:tc>
          <w:tcPr>
            <w:tcW w:w="1532" w:type="dxa"/>
          </w:tcPr>
          <w:p w14:paraId="64A4CD4F" w14:textId="77777777" w:rsidR="00887395" w:rsidRDefault="0061652D" w:rsidP="00887395">
            <w:pPr>
              <w:rPr>
                <w:b w:val="0"/>
              </w:rPr>
            </w:pPr>
            <w:r>
              <w:rPr>
                <w:b w:val="0"/>
              </w:rPr>
              <w:t>Neither</w:t>
            </w:r>
            <w:r w:rsidR="00887395">
              <w:rPr>
                <w:b w:val="0"/>
              </w:rPr>
              <w:t xml:space="preserve"> </w:t>
            </w:r>
          </w:p>
          <w:p w14:paraId="7BCBA3E4" w14:textId="216544D0" w:rsidR="00276575" w:rsidRPr="0061652D" w:rsidRDefault="00887395" w:rsidP="00887395">
            <w:pPr>
              <w:rPr>
                <w:b w:val="0"/>
              </w:rPr>
            </w:pPr>
            <w:r>
              <w:rPr>
                <w:b w:val="0"/>
              </w:rPr>
              <w:t>(n=24)</w:t>
            </w:r>
          </w:p>
        </w:tc>
        <w:tc>
          <w:tcPr>
            <w:tcW w:w="1503" w:type="dxa"/>
          </w:tcPr>
          <w:p w14:paraId="4E5B5A50" w14:textId="7890C364" w:rsidR="00276575" w:rsidRPr="0061652D" w:rsidRDefault="00276575" w:rsidP="00887395">
            <w:pPr>
              <w:rPr>
                <w:b w:val="0"/>
              </w:rPr>
            </w:pPr>
            <w:r w:rsidRPr="0061652D">
              <w:rPr>
                <w:b w:val="0"/>
              </w:rPr>
              <w:t>Right Ear</w:t>
            </w:r>
            <w:r w:rsidR="00887395">
              <w:rPr>
                <w:b w:val="0"/>
              </w:rPr>
              <w:t xml:space="preserve"> (n=72)</w:t>
            </w:r>
          </w:p>
        </w:tc>
        <w:tc>
          <w:tcPr>
            <w:tcW w:w="1547" w:type="dxa"/>
            <w:hideMark/>
          </w:tcPr>
          <w:p w14:paraId="450DB5BB" w14:textId="77777777" w:rsidR="00276575" w:rsidRDefault="00276575" w:rsidP="00887395">
            <w:pPr>
              <w:rPr>
                <w:b w:val="0"/>
              </w:rPr>
            </w:pPr>
            <w:r w:rsidRPr="0061652D">
              <w:rPr>
                <w:b w:val="0"/>
              </w:rPr>
              <w:t>Left Ear</w:t>
            </w:r>
          </w:p>
          <w:p w14:paraId="21A48BE7" w14:textId="3A019C6D" w:rsidR="00887395" w:rsidRPr="0061652D" w:rsidRDefault="00887395" w:rsidP="00887395">
            <w:pPr>
              <w:rPr>
                <w:b w:val="0"/>
              </w:rPr>
            </w:pPr>
            <w:r>
              <w:rPr>
                <w:b w:val="0"/>
              </w:rPr>
              <w:t>(n=15)</w:t>
            </w:r>
          </w:p>
        </w:tc>
        <w:tc>
          <w:tcPr>
            <w:tcW w:w="1547" w:type="dxa"/>
          </w:tcPr>
          <w:p w14:paraId="4097D26B" w14:textId="77777777" w:rsidR="00276575" w:rsidRPr="0061652D" w:rsidRDefault="00276575" w:rsidP="00887395">
            <w:pPr>
              <w:rPr>
                <w:b w:val="0"/>
              </w:rPr>
            </w:pPr>
            <w:r w:rsidRPr="0061652D">
              <w:rPr>
                <w:b w:val="0"/>
              </w:rPr>
              <w:t xml:space="preserve">Significance </w:t>
            </w:r>
          </w:p>
        </w:tc>
      </w:tr>
      <w:tr w:rsidR="00276575" w14:paraId="49DAAD9D" w14:textId="77777777" w:rsidTr="005B010D">
        <w:trPr>
          <w:trHeight w:val="341"/>
          <w:jc w:val="center"/>
        </w:trPr>
        <w:tc>
          <w:tcPr>
            <w:tcW w:w="1718" w:type="dxa"/>
            <w:hideMark/>
          </w:tcPr>
          <w:p w14:paraId="37A9E839" w14:textId="77777777" w:rsidR="00276575" w:rsidRDefault="00276575" w:rsidP="005B010D">
            <w:pPr>
              <w:spacing w:line="360" w:lineRule="auto"/>
            </w:pPr>
            <w:r>
              <w:t>Age</w:t>
            </w:r>
          </w:p>
        </w:tc>
        <w:tc>
          <w:tcPr>
            <w:tcW w:w="1532" w:type="dxa"/>
          </w:tcPr>
          <w:p w14:paraId="0C3EAB0D" w14:textId="77777777" w:rsidR="00276575" w:rsidRDefault="00276575" w:rsidP="005B010D">
            <w:pPr>
              <w:spacing w:line="360" w:lineRule="auto"/>
            </w:pPr>
            <w:r>
              <w:t>68.00 (10.68)</w:t>
            </w:r>
          </w:p>
        </w:tc>
        <w:tc>
          <w:tcPr>
            <w:tcW w:w="1503" w:type="dxa"/>
          </w:tcPr>
          <w:p w14:paraId="5B34CB1E" w14:textId="77777777" w:rsidR="00276575" w:rsidRDefault="00276575" w:rsidP="005B010D">
            <w:pPr>
              <w:spacing w:line="360" w:lineRule="auto"/>
            </w:pPr>
            <w:r>
              <w:t>62.99 (12.20)</w:t>
            </w:r>
          </w:p>
        </w:tc>
        <w:tc>
          <w:tcPr>
            <w:tcW w:w="1547" w:type="dxa"/>
            <w:hideMark/>
          </w:tcPr>
          <w:p w14:paraId="13611CFC" w14:textId="77777777" w:rsidR="00276575" w:rsidRDefault="00276575" w:rsidP="005B010D">
            <w:pPr>
              <w:spacing w:line="360" w:lineRule="auto"/>
            </w:pPr>
            <w:r>
              <w:t>69.20 (12.67)</w:t>
            </w:r>
          </w:p>
        </w:tc>
        <w:tc>
          <w:tcPr>
            <w:tcW w:w="1547" w:type="dxa"/>
          </w:tcPr>
          <w:p w14:paraId="0FA1B648" w14:textId="77777777" w:rsidR="00276575" w:rsidRDefault="00276575" w:rsidP="005B010D">
            <w:pPr>
              <w:spacing w:line="360" w:lineRule="auto"/>
            </w:pPr>
            <w:r>
              <w:t>.072</w:t>
            </w:r>
          </w:p>
        </w:tc>
      </w:tr>
      <w:tr w:rsidR="00276575" w14:paraId="573E0022" w14:textId="77777777" w:rsidTr="005B010D">
        <w:trPr>
          <w:jc w:val="center"/>
        </w:trPr>
        <w:tc>
          <w:tcPr>
            <w:tcW w:w="1718" w:type="dxa"/>
            <w:hideMark/>
          </w:tcPr>
          <w:p w14:paraId="6543487C" w14:textId="77777777" w:rsidR="00276575" w:rsidRDefault="00276575" w:rsidP="005B010D">
            <w:pPr>
              <w:spacing w:line="360" w:lineRule="auto"/>
            </w:pPr>
            <w:r>
              <w:t>Education</w:t>
            </w:r>
          </w:p>
        </w:tc>
        <w:tc>
          <w:tcPr>
            <w:tcW w:w="1532" w:type="dxa"/>
          </w:tcPr>
          <w:p w14:paraId="61409ED4" w14:textId="77777777" w:rsidR="00276575" w:rsidRDefault="00276575" w:rsidP="005B010D">
            <w:pPr>
              <w:spacing w:line="360" w:lineRule="auto"/>
            </w:pPr>
            <w:r>
              <w:t>15.00 (6.00)</w:t>
            </w:r>
          </w:p>
        </w:tc>
        <w:tc>
          <w:tcPr>
            <w:tcW w:w="1503" w:type="dxa"/>
          </w:tcPr>
          <w:p w14:paraId="071A066F" w14:textId="77777777" w:rsidR="00276575" w:rsidRDefault="00276575" w:rsidP="005B010D">
            <w:pPr>
              <w:spacing w:line="360" w:lineRule="auto"/>
            </w:pPr>
            <w:r>
              <w:t>16.00 (5.00)</w:t>
            </w:r>
          </w:p>
        </w:tc>
        <w:tc>
          <w:tcPr>
            <w:tcW w:w="1547" w:type="dxa"/>
            <w:hideMark/>
          </w:tcPr>
          <w:p w14:paraId="0C757485" w14:textId="77777777" w:rsidR="00276575" w:rsidRDefault="00276575" w:rsidP="005B010D">
            <w:pPr>
              <w:spacing w:line="360" w:lineRule="auto"/>
            </w:pPr>
            <w:r>
              <w:t>16.00 (6.00)</w:t>
            </w:r>
          </w:p>
        </w:tc>
        <w:tc>
          <w:tcPr>
            <w:tcW w:w="1547" w:type="dxa"/>
          </w:tcPr>
          <w:p w14:paraId="1103BB88" w14:textId="77777777" w:rsidR="00276575" w:rsidRDefault="00276575" w:rsidP="005B010D">
            <w:pPr>
              <w:spacing w:line="360" w:lineRule="auto"/>
            </w:pPr>
            <w:r>
              <w:t>.351</w:t>
            </w:r>
          </w:p>
        </w:tc>
      </w:tr>
      <w:tr w:rsidR="00276575" w14:paraId="0E7ACADE" w14:textId="77777777" w:rsidTr="005B010D">
        <w:trPr>
          <w:jc w:val="center"/>
        </w:trPr>
        <w:tc>
          <w:tcPr>
            <w:tcW w:w="1718" w:type="dxa"/>
          </w:tcPr>
          <w:p w14:paraId="00980D3E" w14:textId="77777777" w:rsidR="00276575" w:rsidRDefault="00276575" w:rsidP="005B010D">
            <w:pPr>
              <w:spacing w:line="360" w:lineRule="auto"/>
            </w:pPr>
            <w:r>
              <w:t>Handed (R/L)</w:t>
            </w:r>
          </w:p>
        </w:tc>
        <w:tc>
          <w:tcPr>
            <w:tcW w:w="1532" w:type="dxa"/>
          </w:tcPr>
          <w:p w14:paraId="6440C4C9" w14:textId="77777777" w:rsidR="00276575" w:rsidRDefault="00276575" w:rsidP="005B010D">
            <w:pPr>
              <w:spacing w:line="360" w:lineRule="auto"/>
            </w:pPr>
            <w:r>
              <w:t>19/5</w:t>
            </w:r>
          </w:p>
        </w:tc>
        <w:tc>
          <w:tcPr>
            <w:tcW w:w="1503" w:type="dxa"/>
          </w:tcPr>
          <w:p w14:paraId="23CA34E1" w14:textId="77777777" w:rsidR="00276575" w:rsidRDefault="00276575" w:rsidP="005B010D">
            <w:pPr>
              <w:spacing w:line="360" w:lineRule="auto"/>
            </w:pPr>
            <w:r>
              <w:t>66/6</w:t>
            </w:r>
          </w:p>
        </w:tc>
        <w:tc>
          <w:tcPr>
            <w:tcW w:w="1547" w:type="dxa"/>
          </w:tcPr>
          <w:p w14:paraId="1F5B6339" w14:textId="77777777" w:rsidR="00276575" w:rsidRDefault="00276575" w:rsidP="005B010D">
            <w:pPr>
              <w:spacing w:line="360" w:lineRule="auto"/>
            </w:pPr>
            <w:r>
              <w:t>13/2</w:t>
            </w:r>
          </w:p>
        </w:tc>
        <w:tc>
          <w:tcPr>
            <w:tcW w:w="1547" w:type="dxa"/>
          </w:tcPr>
          <w:p w14:paraId="0FFA4020" w14:textId="77777777" w:rsidR="00276575" w:rsidRDefault="00276575" w:rsidP="005B010D">
            <w:pPr>
              <w:spacing w:line="360" w:lineRule="auto"/>
            </w:pPr>
            <w:r>
              <w:t>.251</w:t>
            </w:r>
          </w:p>
        </w:tc>
      </w:tr>
      <w:tr w:rsidR="00276575" w14:paraId="4D50AA09" w14:textId="77777777" w:rsidTr="005B010D">
        <w:trPr>
          <w:jc w:val="center"/>
        </w:trPr>
        <w:tc>
          <w:tcPr>
            <w:tcW w:w="1718" w:type="dxa"/>
          </w:tcPr>
          <w:p w14:paraId="17C565D1" w14:textId="77777777" w:rsidR="00276575" w:rsidRDefault="00276575" w:rsidP="005B010D">
            <w:pPr>
              <w:spacing w:line="360" w:lineRule="auto"/>
            </w:pPr>
            <w:r>
              <w:t>Gender (M/F)</w:t>
            </w:r>
          </w:p>
        </w:tc>
        <w:tc>
          <w:tcPr>
            <w:tcW w:w="1532" w:type="dxa"/>
          </w:tcPr>
          <w:p w14:paraId="0ADFBB20" w14:textId="77777777" w:rsidR="00276575" w:rsidRDefault="00276575" w:rsidP="005B010D">
            <w:pPr>
              <w:spacing w:line="360" w:lineRule="auto"/>
            </w:pPr>
            <w:r>
              <w:t>9/15</w:t>
            </w:r>
          </w:p>
        </w:tc>
        <w:tc>
          <w:tcPr>
            <w:tcW w:w="1503" w:type="dxa"/>
          </w:tcPr>
          <w:p w14:paraId="441A76F1" w14:textId="77777777" w:rsidR="00276575" w:rsidRDefault="00276575" w:rsidP="005B010D">
            <w:pPr>
              <w:spacing w:line="360" w:lineRule="auto"/>
            </w:pPr>
            <w:r>
              <w:t>31/41</w:t>
            </w:r>
          </w:p>
        </w:tc>
        <w:tc>
          <w:tcPr>
            <w:tcW w:w="1547" w:type="dxa"/>
          </w:tcPr>
          <w:p w14:paraId="4651DDDB" w14:textId="77777777" w:rsidR="00276575" w:rsidRDefault="00276575" w:rsidP="005B010D">
            <w:pPr>
              <w:spacing w:line="360" w:lineRule="auto"/>
            </w:pPr>
            <w:r>
              <w:t>3/12</w:t>
            </w:r>
          </w:p>
        </w:tc>
        <w:tc>
          <w:tcPr>
            <w:tcW w:w="1547" w:type="dxa"/>
          </w:tcPr>
          <w:p w14:paraId="4DB90063" w14:textId="77777777" w:rsidR="00276575" w:rsidRDefault="00276575" w:rsidP="005B010D">
            <w:pPr>
              <w:spacing w:line="360" w:lineRule="auto"/>
            </w:pPr>
            <w:r>
              <w:t>.264</w:t>
            </w:r>
          </w:p>
        </w:tc>
      </w:tr>
      <w:tr w:rsidR="00276575" w14:paraId="40598736" w14:textId="77777777" w:rsidTr="005B010D">
        <w:trPr>
          <w:jc w:val="center"/>
        </w:trPr>
        <w:tc>
          <w:tcPr>
            <w:tcW w:w="1718" w:type="dxa"/>
            <w:hideMark/>
          </w:tcPr>
          <w:p w14:paraId="2A97ED78" w14:textId="77777777" w:rsidR="00276575" w:rsidRDefault="00276575" w:rsidP="005B010D">
            <w:pPr>
              <w:spacing w:line="360" w:lineRule="auto"/>
            </w:pPr>
            <w:r>
              <w:t xml:space="preserve">PTAv </w:t>
            </w:r>
          </w:p>
        </w:tc>
        <w:tc>
          <w:tcPr>
            <w:tcW w:w="1532" w:type="dxa"/>
          </w:tcPr>
          <w:p w14:paraId="217DD20A" w14:textId="77777777" w:rsidR="00276575" w:rsidRDefault="00276575" w:rsidP="005B010D">
            <w:pPr>
              <w:spacing w:line="360" w:lineRule="auto"/>
            </w:pPr>
            <w:r>
              <w:t>23.50 (15.00)</w:t>
            </w:r>
          </w:p>
        </w:tc>
        <w:tc>
          <w:tcPr>
            <w:tcW w:w="1503" w:type="dxa"/>
          </w:tcPr>
          <w:p w14:paraId="72EF7B02" w14:textId="77777777" w:rsidR="00276575" w:rsidRDefault="00276575" w:rsidP="005B010D">
            <w:pPr>
              <w:spacing w:line="360" w:lineRule="auto"/>
            </w:pPr>
            <w:r>
              <w:t>20.00 (9.00)</w:t>
            </w:r>
          </w:p>
        </w:tc>
        <w:tc>
          <w:tcPr>
            <w:tcW w:w="1547" w:type="dxa"/>
            <w:hideMark/>
          </w:tcPr>
          <w:p w14:paraId="684EF076" w14:textId="77777777" w:rsidR="00276575" w:rsidRDefault="00276575" w:rsidP="005B010D">
            <w:pPr>
              <w:spacing w:line="360" w:lineRule="auto"/>
            </w:pPr>
            <w:r>
              <w:t>22.00 (20.00)</w:t>
            </w:r>
          </w:p>
        </w:tc>
        <w:tc>
          <w:tcPr>
            <w:tcW w:w="1547" w:type="dxa"/>
          </w:tcPr>
          <w:p w14:paraId="376BDF12" w14:textId="77777777" w:rsidR="00276575" w:rsidRDefault="00276575" w:rsidP="005B010D">
            <w:pPr>
              <w:spacing w:line="360" w:lineRule="auto"/>
            </w:pPr>
            <w:r>
              <w:t>.352</w:t>
            </w:r>
          </w:p>
        </w:tc>
      </w:tr>
    </w:tbl>
    <w:p w14:paraId="45A4FC02" w14:textId="7EBF73F8" w:rsidR="00276575" w:rsidRDefault="00276575" w:rsidP="00276575">
      <w:pPr>
        <w:spacing w:line="240" w:lineRule="auto"/>
        <w:jc w:val="both"/>
        <w:rPr>
          <w:sz w:val="18"/>
        </w:rPr>
      </w:pPr>
      <w:r w:rsidRPr="006E50CA">
        <w:rPr>
          <w:sz w:val="18"/>
        </w:rPr>
        <w:t xml:space="preserve">NB. </w:t>
      </w:r>
      <w:r>
        <w:rPr>
          <w:sz w:val="18"/>
        </w:rPr>
        <w:t>The average score reflects the m</w:t>
      </w:r>
      <w:r w:rsidRPr="006E50CA">
        <w:rPr>
          <w:sz w:val="18"/>
        </w:rPr>
        <w:t>ean (SD)</w:t>
      </w:r>
      <w:r w:rsidR="00803F54">
        <w:rPr>
          <w:sz w:val="18"/>
        </w:rPr>
        <w:t xml:space="preserve"> for a</w:t>
      </w:r>
      <w:r>
        <w:rPr>
          <w:sz w:val="18"/>
        </w:rPr>
        <w:t xml:space="preserve">ge, and the median (IQR) for years of education and PTAv thresholds.  </w:t>
      </w:r>
    </w:p>
    <w:p w14:paraId="1446B0AC" w14:textId="77777777" w:rsidR="00276575" w:rsidRPr="006E50CA" w:rsidRDefault="00276575" w:rsidP="00276575">
      <w:pPr>
        <w:spacing w:line="240" w:lineRule="auto"/>
        <w:jc w:val="both"/>
        <w:rPr>
          <w:sz w:val="18"/>
        </w:rPr>
      </w:pPr>
    </w:p>
    <w:p w14:paraId="76F47100" w14:textId="77777777" w:rsidR="00276575" w:rsidRDefault="00276575" w:rsidP="00FC1AE1">
      <w:pPr>
        <w:pStyle w:val="Heading3"/>
        <w:numPr>
          <w:ilvl w:val="4"/>
          <w:numId w:val="6"/>
        </w:numPr>
        <w:spacing w:line="360" w:lineRule="auto"/>
        <w:jc w:val="both"/>
      </w:pPr>
      <w:r>
        <w:t xml:space="preserve">Forced conditions </w:t>
      </w:r>
    </w:p>
    <w:p w14:paraId="085B3EC0" w14:textId="4468FCAF" w:rsidR="00276575" w:rsidRDefault="00276575" w:rsidP="00276575">
      <w:pPr>
        <w:autoSpaceDE w:val="0"/>
        <w:autoSpaceDN w:val="0"/>
        <w:adjustRightInd w:val="0"/>
        <w:spacing w:after="0" w:line="360" w:lineRule="auto"/>
        <w:jc w:val="both"/>
        <w:rPr>
          <w:rFonts w:cs="Times New Roman"/>
          <w:szCs w:val="24"/>
        </w:rPr>
      </w:pPr>
      <w:r>
        <w:rPr>
          <w:rFonts w:cs="Times New Roman"/>
          <w:szCs w:val="24"/>
        </w:rPr>
        <w:t>Overall scores on the iDichotic ranged from 13 to 83%</w:t>
      </w:r>
      <w:r w:rsidR="00AC5607">
        <w:rPr>
          <w:rFonts w:cs="Times New Roman"/>
          <w:szCs w:val="24"/>
        </w:rPr>
        <w:t xml:space="preserve"> with a mean score of 42.41% (S</w:t>
      </w:r>
      <w:r>
        <w:rPr>
          <w:rFonts w:cs="Times New Roman"/>
          <w:szCs w:val="24"/>
        </w:rPr>
        <w:t>D = 10.88). There was a significant correlation between overall score and age (</w:t>
      </w:r>
      <w:r>
        <w:rPr>
          <w:rFonts w:cs="Times New Roman"/>
          <w:i/>
          <w:szCs w:val="24"/>
        </w:rPr>
        <w:t>r</w:t>
      </w:r>
      <w:r>
        <w:rPr>
          <w:rFonts w:cs="Times New Roman"/>
          <w:szCs w:val="24"/>
        </w:rPr>
        <w:t xml:space="preserve">= -.531, </w:t>
      </w:r>
      <w:r w:rsidRPr="00AB1A04">
        <w:rPr>
          <w:rFonts w:cs="Times New Roman"/>
          <w:i/>
          <w:szCs w:val="24"/>
        </w:rPr>
        <w:t>p</w:t>
      </w:r>
      <w:r>
        <w:rPr>
          <w:rFonts w:cs="Times New Roman"/>
          <w:szCs w:val="24"/>
        </w:rPr>
        <w:t>&lt; .001), education (</w:t>
      </w:r>
      <w:r>
        <w:rPr>
          <w:rFonts w:cs="Times New Roman"/>
          <w:i/>
          <w:szCs w:val="24"/>
        </w:rPr>
        <w:t>r</w:t>
      </w:r>
      <w:r>
        <w:rPr>
          <w:rFonts w:cs="Times New Roman"/>
          <w:szCs w:val="24"/>
        </w:rPr>
        <w:t xml:space="preserve">= .317, </w:t>
      </w:r>
      <w:r w:rsidRPr="00AB1A04">
        <w:rPr>
          <w:rFonts w:cs="Times New Roman"/>
          <w:i/>
          <w:szCs w:val="24"/>
        </w:rPr>
        <w:t>p</w:t>
      </w:r>
      <w:r>
        <w:rPr>
          <w:rFonts w:cs="Times New Roman"/>
          <w:szCs w:val="24"/>
        </w:rPr>
        <w:t xml:space="preserve">= .001), PTAv </w:t>
      </w:r>
      <w:bookmarkStart w:id="112" w:name="OLE_LINK9"/>
      <w:r>
        <w:rPr>
          <w:rFonts w:cs="Times New Roman"/>
          <w:szCs w:val="24"/>
        </w:rPr>
        <w:t>(</w:t>
      </w:r>
      <w:r>
        <w:rPr>
          <w:rFonts w:cs="Times New Roman"/>
          <w:i/>
          <w:szCs w:val="24"/>
        </w:rPr>
        <w:t>r</w:t>
      </w:r>
      <w:r w:rsidRPr="00F720A5">
        <w:rPr>
          <w:vertAlign w:val="subscript"/>
        </w:rPr>
        <w:t>s</w:t>
      </w:r>
      <w:r>
        <w:rPr>
          <w:rFonts w:cs="Times New Roman"/>
          <w:szCs w:val="24"/>
        </w:rPr>
        <w:t>= -.</w:t>
      </w:r>
      <w:r w:rsidR="00981F0C">
        <w:rPr>
          <w:rFonts w:cs="Times New Roman"/>
          <w:szCs w:val="24"/>
        </w:rPr>
        <w:t>541</w:t>
      </w:r>
      <w:r>
        <w:rPr>
          <w:rFonts w:cs="Times New Roman"/>
          <w:szCs w:val="24"/>
        </w:rPr>
        <w:t xml:space="preserve">, </w:t>
      </w:r>
      <w:r w:rsidRPr="00CF0E86">
        <w:rPr>
          <w:rFonts w:cs="Times New Roman"/>
          <w:i/>
          <w:szCs w:val="24"/>
        </w:rPr>
        <w:t>p</w:t>
      </w:r>
      <w:r>
        <w:rPr>
          <w:rFonts w:cs="Times New Roman"/>
          <w:szCs w:val="24"/>
        </w:rPr>
        <w:t>&lt; .001)</w:t>
      </w:r>
      <w:bookmarkEnd w:id="112"/>
      <w:r>
        <w:rPr>
          <w:rFonts w:cs="Times New Roman"/>
          <w:szCs w:val="24"/>
        </w:rPr>
        <w:t xml:space="preserve"> and SEAH (</w:t>
      </w:r>
      <w:r>
        <w:rPr>
          <w:rFonts w:cs="Times New Roman"/>
          <w:i/>
          <w:szCs w:val="24"/>
        </w:rPr>
        <w:t>r</w:t>
      </w:r>
      <w:r w:rsidRPr="00F720A5">
        <w:rPr>
          <w:vertAlign w:val="subscript"/>
        </w:rPr>
        <w:t>s</w:t>
      </w:r>
      <w:r>
        <w:rPr>
          <w:rFonts w:cs="Times New Roman"/>
          <w:szCs w:val="24"/>
        </w:rPr>
        <w:t xml:space="preserve">= -.333, </w:t>
      </w:r>
      <w:r w:rsidRPr="00CF0E86">
        <w:rPr>
          <w:rFonts w:cs="Times New Roman"/>
          <w:i/>
          <w:szCs w:val="24"/>
        </w:rPr>
        <w:t>p</w:t>
      </w:r>
      <w:r>
        <w:rPr>
          <w:rFonts w:cs="Times New Roman"/>
          <w:szCs w:val="24"/>
        </w:rPr>
        <w:t xml:space="preserve">&lt; .001) ; suggesting that age, number of years of education, HL and </w:t>
      </w:r>
      <w:r w:rsidR="00104678">
        <w:rPr>
          <w:rFonts w:cs="Times New Roman"/>
          <w:szCs w:val="24"/>
        </w:rPr>
        <w:t xml:space="preserve">subjective </w:t>
      </w:r>
      <w:r>
        <w:rPr>
          <w:rFonts w:cs="Times New Roman"/>
          <w:szCs w:val="24"/>
        </w:rPr>
        <w:t xml:space="preserve">hearing </w:t>
      </w:r>
      <w:r w:rsidR="00104678">
        <w:rPr>
          <w:rFonts w:cs="Times New Roman"/>
          <w:szCs w:val="24"/>
        </w:rPr>
        <w:t>disability</w:t>
      </w:r>
      <w:r>
        <w:rPr>
          <w:rFonts w:cs="Times New Roman"/>
          <w:szCs w:val="24"/>
        </w:rPr>
        <w:t xml:space="preserve"> had an impact on overall performance and the ability to shift attention durin</w:t>
      </w:r>
      <w:r w:rsidR="002A7118">
        <w:rPr>
          <w:rFonts w:cs="Times New Roman"/>
          <w:szCs w:val="24"/>
        </w:rPr>
        <w:t xml:space="preserve">g the dichotic listening task. </w:t>
      </w:r>
    </w:p>
    <w:p w14:paraId="2F82F077" w14:textId="15E897D4" w:rsidR="00276575" w:rsidRDefault="00276575" w:rsidP="00276575">
      <w:pPr>
        <w:autoSpaceDE w:val="0"/>
        <w:autoSpaceDN w:val="0"/>
        <w:adjustRightInd w:val="0"/>
        <w:spacing w:after="0" w:line="360" w:lineRule="auto"/>
        <w:jc w:val="both"/>
        <w:rPr>
          <w:rFonts w:cs="Times New Roman"/>
          <w:szCs w:val="24"/>
        </w:rPr>
      </w:pPr>
      <w:r>
        <w:rPr>
          <w:rFonts w:cs="Times New Roman"/>
          <w:szCs w:val="24"/>
        </w:rPr>
        <w:t>Overall iDichotic scores varied for the ear advantage groups, as shown in Figure 6.4 below. This difference was significant (</w:t>
      </w:r>
      <w:r>
        <w:rPr>
          <w:rFonts w:cs="Times New Roman"/>
          <w:i/>
          <w:szCs w:val="24"/>
        </w:rPr>
        <w:t>H</w:t>
      </w:r>
      <w:r w:rsidR="00803F54">
        <w:rPr>
          <w:rFonts w:cs="Times New Roman"/>
          <w:i/>
          <w:szCs w:val="24"/>
        </w:rPr>
        <w:t xml:space="preserve"> </w:t>
      </w:r>
      <w:r>
        <w:rPr>
          <w:rFonts w:cs="Times New Roman"/>
          <w:szCs w:val="24"/>
        </w:rPr>
        <w:t xml:space="preserve">(2) = 10.63, </w:t>
      </w:r>
      <w:r>
        <w:rPr>
          <w:rFonts w:cs="Times New Roman"/>
          <w:i/>
          <w:szCs w:val="24"/>
        </w:rPr>
        <w:t>p</w:t>
      </w:r>
      <w:r>
        <w:rPr>
          <w:rFonts w:cs="Times New Roman"/>
          <w:szCs w:val="24"/>
        </w:rPr>
        <w:t xml:space="preserve"> =.005). Pairwise comparisons with adjusted </w:t>
      </w:r>
      <w:r>
        <w:rPr>
          <w:rFonts w:cs="Times New Roman"/>
          <w:i/>
          <w:szCs w:val="24"/>
        </w:rPr>
        <w:t xml:space="preserve">p </w:t>
      </w:r>
      <w:r>
        <w:rPr>
          <w:rFonts w:cs="Times New Roman"/>
          <w:szCs w:val="24"/>
        </w:rPr>
        <w:t xml:space="preserve">values reported a significant difference between the NEA and REA group </w:t>
      </w:r>
      <w:bookmarkStart w:id="113" w:name="OLE_LINK3"/>
      <w:r>
        <w:rPr>
          <w:rFonts w:cs="Times New Roman"/>
          <w:szCs w:val="24"/>
        </w:rPr>
        <w:t>(</w:t>
      </w:r>
      <w:r>
        <w:rPr>
          <w:rFonts w:cs="Times New Roman"/>
          <w:i/>
          <w:szCs w:val="24"/>
        </w:rPr>
        <w:t xml:space="preserve">p </w:t>
      </w:r>
      <w:r>
        <w:rPr>
          <w:rFonts w:cs="Times New Roman"/>
          <w:szCs w:val="24"/>
        </w:rPr>
        <w:t xml:space="preserve">=.006, </w:t>
      </w:r>
      <w:r>
        <w:rPr>
          <w:rFonts w:cs="Times New Roman"/>
          <w:i/>
          <w:szCs w:val="24"/>
        </w:rPr>
        <w:t xml:space="preserve">r </w:t>
      </w:r>
      <w:r>
        <w:rPr>
          <w:rFonts w:cs="Times New Roman"/>
          <w:szCs w:val="24"/>
        </w:rPr>
        <w:t>=.32</w:t>
      </w:r>
      <w:bookmarkEnd w:id="113"/>
      <w:r>
        <w:rPr>
          <w:rFonts w:cs="Times New Roman"/>
          <w:szCs w:val="24"/>
        </w:rPr>
        <w:t>), but no differences between REA and LEA (</w:t>
      </w:r>
      <w:r>
        <w:rPr>
          <w:rFonts w:cs="Times New Roman"/>
          <w:i/>
          <w:szCs w:val="24"/>
        </w:rPr>
        <w:t xml:space="preserve">p </w:t>
      </w:r>
      <w:r>
        <w:rPr>
          <w:rFonts w:cs="Times New Roman"/>
          <w:szCs w:val="24"/>
        </w:rPr>
        <w:t xml:space="preserve">=.336, </w:t>
      </w:r>
      <w:r>
        <w:rPr>
          <w:rFonts w:cs="Times New Roman"/>
          <w:i/>
          <w:szCs w:val="24"/>
        </w:rPr>
        <w:t xml:space="preserve">r </w:t>
      </w:r>
      <w:r>
        <w:rPr>
          <w:rFonts w:cs="Times New Roman"/>
          <w:szCs w:val="24"/>
        </w:rPr>
        <w:t>=.17) or LEA and NEA (</w:t>
      </w:r>
      <w:r>
        <w:rPr>
          <w:rFonts w:cs="Times New Roman"/>
          <w:i/>
          <w:szCs w:val="24"/>
        </w:rPr>
        <w:t xml:space="preserve">p </w:t>
      </w:r>
      <w:r>
        <w:rPr>
          <w:rFonts w:cs="Times New Roman"/>
          <w:szCs w:val="24"/>
        </w:rPr>
        <w:t xml:space="preserve">=1.00, </w:t>
      </w:r>
      <w:r>
        <w:rPr>
          <w:rFonts w:cs="Times New Roman"/>
          <w:i/>
          <w:szCs w:val="24"/>
        </w:rPr>
        <w:t xml:space="preserve">r </w:t>
      </w:r>
      <w:r>
        <w:rPr>
          <w:rFonts w:cs="Times New Roman"/>
          <w:szCs w:val="24"/>
        </w:rPr>
        <w:t xml:space="preserve">=.13). </w:t>
      </w:r>
    </w:p>
    <w:p w14:paraId="4D4FDF38" w14:textId="77777777" w:rsidR="00276575" w:rsidRDefault="00276575" w:rsidP="00276575">
      <w:pPr>
        <w:autoSpaceDE w:val="0"/>
        <w:autoSpaceDN w:val="0"/>
        <w:adjustRightInd w:val="0"/>
        <w:spacing w:after="0" w:line="360" w:lineRule="auto"/>
        <w:jc w:val="both"/>
        <w:rPr>
          <w:rFonts w:cs="Times New Roman"/>
          <w:szCs w:val="24"/>
        </w:rPr>
      </w:pPr>
    </w:p>
    <w:p w14:paraId="0C3346F5" w14:textId="77777777" w:rsidR="00276575" w:rsidRDefault="00276575" w:rsidP="00276575">
      <w:pPr>
        <w:autoSpaceDE w:val="0"/>
        <w:autoSpaceDN w:val="0"/>
        <w:adjustRightInd w:val="0"/>
        <w:spacing w:after="0" w:line="360" w:lineRule="auto"/>
        <w:jc w:val="both"/>
        <w:rPr>
          <w:rFonts w:cs="Times New Roman"/>
          <w:szCs w:val="24"/>
        </w:rPr>
      </w:pPr>
    </w:p>
    <w:p w14:paraId="2635CFCA" w14:textId="44F05C57" w:rsidR="00276575" w:rsidRDefault="00D27370" w:rsidP="0061652D">
      <w:pPr>
        <w:autoSpaceDE w:val="0"/>
        <w:autoSpaceDN w:val="0"/>
        <w:adjustRightInd w:val="0"/>
        <w:spacing w:after="0" w:line="360" w:lineRule="auto"/>
        <w:jc w:val="center"/>
      </w:pPr>
      <w:r>
        <w:object w:dxaOrig="5890" w:dyaOrig="4548" w14:anchorId="0D5F1402">
          <v:shape id="_x0000_i1039" type="#_x0000_t75" style="width:332.7pt;height:258.2pt" o:ole="">
            <v:imagedata r:id="rId63" o:title=""/>
          </v:shape>
          <o:OLEObject Type="Embed" ProgID="Prism7.Document" ShapeID="_x0000_i1039" DrawAspect="Content" ObjectID="_1600686957" r:id="rId64"/>
        </w:object>
      </w:r>
    </w:p>
    <w:p w14:paraId="7971475B" w14:textId="77777777" w:rsidR="00276575" w:rsidRDefault="00276575" w:rsidP="00276575">
      <w:pPr>
        <w:autoSpaceDE w:val="0"/>
        <w:autoSpaceDN w:val="0"/>
        <w:adjustRightInd w:val="0"/>
        <w:spacing w:after="0" w:line="360" w:lineRule="auto"/>
        <w:jc w:val="both"/>
        <w:rPr>
          <w:i/>
        </w:rPr>
      </w:pPr>
      <w:proofErr w:type="gramStart"/>
      <w:r w:rsidRPr="00DA1E23">
        <w:rPr>
          <w:b/>
        </w:rPr>
        <w:t>Figure 6.</w:t>
      </w:r>
      <w:r>
        <w:rPr>
          <w:b/>
        </w:rPr>
        <w:t>4</w:t>
      </w:r>
      <w:r w:rsidRPr="00DA1E23">
        <w:rPr>
          <w:b/>
        </w:rPr>
        <w:t>.</w:t>
      </w:r>
      <w:proofErr w:type="gramEnd"/>
      <w:r w:rsidRPr="00DA1E23">
        <w:rPr>
          <w:b/>
        </w:rPr>
        <w:t xml:space="preserve"> </w:t>
      </w:r>
      <w:r>
        <w:rPr>
          <w:i/>
        </w:rPr>
        <w:t>Median performance on the iDichotic for each ear advantage group</w:t>
      </w:r>
    </w:p>
    <w:p w14:paraId="09CB5922" w14:textId="5008B6F5" w:rsidR="00276575" w:rsidRPr="00BB2DA7" w:rsidRDefault="00276575" w:rsidP="00276575">
      <w:pPr>
        <w:autoSpaceDE w:val="0"/>
        <w:autoSpaceDN w:val="0"/>
        <w:adjustRightInd w:val="0"/>
        <w:spacing w:after="0" w:line="360" w:lineRule="auto"/>
        <w:jc w:val="both"/>
        <w:rPr>
          <w:rFonts w:cs="Times New Roman"/>
          <w:sz w:val="18"/>
          <w:szCs w:val="24"/>
        </w:rPr>
      </w:pPr>
      <w:r>
        <w:rPr>
          <w:sz w:val="18"/>
        </w:rPr>
        <w:t xml:space="preserve">NB. * </w:t>
      </w:r>
      <w:r>
        <w:rPr>
          <w:i/>
          <w:sz w:val="18"/>
        </w:rPr>
        <w:t>p</w:t>
      </w:r>
      <w:r>
        <w:rPr>
          <w:sz w:val="18"/>
        </w:rPr>
        <w:t xml:space="preserve"> &lt;.05, ns= not significant</w:t>
      </w:r>
      <w:r w:rsidR="00D27370">
        <w:rPr>
          <w:sz w:val="18"/>
        </w:rPr>
        <w:t xml:space="preserve">. Error bars reflect the </w:t>
      </w:r>
      <w:r w:rsidR="00BD1B85">
        <w:rPr>
          <w:sz w:val="18"/>
        </w:rPr>
        <w:t xml:space="preserve">upper quartile. </w:t>
      </w:r>
    </w:p>
    <w:p w14:paraId="5064D12F" w14:textId="77777777" w:rsidR="00276575" w:rsidRPr="007E4ADB" w:rsidRDefault="00276575" w:rsidP="00276575">
      <w:pPr>
        <w:autoSpaceDE w:val="0"/>
        <w:autoSpaceDN w:val="0"/>
        <w:adjustRightInd w:val="0"/>
        <w:spacing w:after="0" w:line="360" w:lineRule="auto"/>
        <w:jc w:val="both"/>
      </w:pPr>
    </w:p>
    <w:p w14:paraId="46B9CB9F" w14:textId="77777777" w:rsidR="00276575" w:rsidRDefault="00276575" w:rsidP="00FC1AE1">
      <w:pPr>
        <w:pStyle w:val="Heading4"/>
        <w:numPr>
          <w:ilvl w:val="5"/>
          <w:numId w:val="6"/>
        </w:numPr>
        <w:spacing w:line="360" w:lineRule="auto"/>
        <w:jc w:val="both"/>
      </w:pPr>
      <w:r>
        <w:t xml:space="preserve">Forced- Right </w:t>
      </w:r>
    </w:p>
    <w:p w14:paraId="60C55A8B" w14:textId="77777777" w:rsidR="00276575" w:rsidRDefault="00276575" w:rsidP="00276575">
      <w:pPr>
        <w:spacing w:line="360" w:lineRule="auto"/>
        <w:jc w:val="both"/>
      </w:pPr>
      <w:r>
        <w:t>Although the range of laterality did not change from the NF laterality (between -42.43 and 51.62), asking participants to attend to the right ear caused a significant positive shift in laterality (</w:t>
      </w:r>
      <w:r w:rsidRPr="009E7864">
        <w:rPr>
          <w:i/>
        </w:rPr>
        <w:t>T</w:t>
      </w:r>
      <w:r>
        <w:t xml:space="preserve"> = 3765.5, </w:t>
      </w:r>
      <w:r>
        <w:rPr>
          <w:i/>
        </w:rPr>
        <w:t>p</w:t>
      </w:r>
      <w:r>
        <w:t xml:space="preserve">&lt;.001, </w:t>
      </w:r>
      <w:r>
        <w:rPr>
          <w:i/>
        </w:rPr>
        <w:t xml:space="preserve">r </w:t>
      </w:r>
      <w:r>
        <w:t>=.36) where 66 participants (60%) increased their laterality towards the right ear. Figures 6.5 to 6.7 show that participants from all three ear advantage groups shifted their laterality to the right when directed to (middle section), shown by an increase in correct scores from the right ear compared to the NF condition. Results from the one-way ANOVA showed there was no significant difference between the ability to shift to the right between the three groups (</w:t>
      </w:r>
      <w:r>
        <w:rPr>
          <w:i/>
        </w:rPr>
        <w:t xml:space="preserve">Welch’s F </w:t>
      </w:r>
      <w:r>
        <w:t xml:space="preserve">(2, 29.08) = .543, </w:t>
      </w:r>
      <w:r>
        <w:rPr>
          <w:i/>
        </w:rPr>
        <w:t>p</w:t>
      </w:r>
      <w:r>
        <w:t>= .587).</w:t>
      </w:r>
    </w:p>
    <w:p w14:paraId="4AA0D423" w14:textId="0005296B" w:rsidR="00276575" w:rsidRPr="002A7118" w:rsidRDefault="00276575" w:rsidP="00276575">
      <w:pPr>
        <w:spacing w:line="360" w:lineRule="auto"/>
        <w:jc w:val="both"/>
      </w:pPr>
      <w:r>
        <w:rPr>
          <w:rFonts w:cs="Times New Roman"/>
          <w:szCs w:val="24"/>
        </w:rPr>
        <w:t>Overall, the amount that participants were able to shift to the right under the FR condition significantly correlated with age (</w:t>
      </w:r>
      <w:r>
        <w:rPr>
          <w:rFonts w:cs="Times New Roman"/>
          <w:i/>
          <w:szCs w:val="24"/>
        </w:rPr>
        <w:t>r</w:t>
      </w:r>
      <w:r>
        <w:rPr>
          <w:rFonts w:cs="Times New Roman"/>
          <w:szCs w:val="24"/>
        </w:rPr>
        <w:t xml:space="preserve">= -.215, </w:t>
      </w:r>
      <w:r w:rsidRPr="00DC7C8B">
        <w:rPr>
          <w:rFonts w:cs="Times New Roman"/>
          <w:i/>
          <w:szCs w:val="24"/>
        </w:rPr>
        <w:t>p</w:t>
      </w:r>
      <w:r>
        <w:rPr>
          <w:rFonts w:cs="Times New Roman"/>
          <w:szCs w:val="24"/>
        </w:rPr>
        <w:t>= .023) and PTAv (</w:t>
      </w:r>
      <w:r>
        <w:rPr>
          <w:i/>
        </w:rPr>
        <w:t>r</w:t>
      </w:r>
      <w:r w:rsidRPr="00F720A5">
        <w:rPr>
          <w:vertAlign w:val="subscript"/>
        </w:rPr>
        <w:t>s</w:t>
      </w:r>
      <w:r w:rsidR="00981F0C">
        <w:rPr>
          <w:rFonts w:cs="Times New Roman"/>
          <w:szCs w:val="24"/>
        </w:rPr>
        <w:t>= -.3</w:t>
      </w:r>
      <w:r>
        <w:rPr>
          <w:rFonts w:cs="Times New Roman"/>
          <w:szCs w:val="24"/>
        </w:rPr>
        <w:t xml:space="preserve">13, </w:t>
      </w:r>
      <w:r w:rsidRPr="0044193F">
        <w:rPr>
          <w:rFonts w:cs="Times New Roman"/>
          <w:i/>
          <w:szCs w:val="24"/>
        </w:rPr>
        <w:t>p</w:t>
      </w:r>
      <w:r>
        <w:rPr>
          <w:rFonts w:cs="Times New Roman"/>
          <w:szCs w:val="24"/>
        </w:rPr>
        <w:t>=.001), but there was no significant correlation with</w:t>
      </w:r>
      <w:r w:rsidRPr="00245495">
        <w:rPr>
          <w:rFonts w:cs="Times New Roman"/>
          <w:szCs w:val="24"/>
        </w:rPr>
        <w:t xml:space="preserve"> </w:t>
      </w:r>
      <w:r>
        <w:rPr>
          <w:rFonts w:cs="Times New Roman"/>
          <w:szCs w:val="24"/>
        </w:rPr>
        <w:t>years of education (</w:t>
      </w:r>
      <w:r>
        <w:rPr>
          <w:i/>
        </w:rPr>
        <w:t>r</w:t>
      </w:r>
      <w:r w:rsidRPr="00F720A5">
        <w:rPr>
          <w:vertAlign w:val="subscript"/>
        </w:rPr>
        <w:t>s</w:t>
      </w:r>
      <w:r>
        <w:rPr>
          <w:rFonts w:cs="Times New Roman"/>
          <w:szCs w:val="24"/>
        </w:rPr>
        <w:t xml:space="preserve">= .055, </w:t>
      </w:r>
      <w:r w:rsidRPr="0044193F">
        <w:rPr>
          <w:rFonts w:cs="Times New Roman"/>
          <w:i/>
          <w:szCs w:val="24"/>
        </w:rPr>
        <w:t>p</w:t>
      </w:r>
      <w:r>
        <w:rPr>
          <w:rFonts w:cs="Times New Roman"/>
          <w:szCs w:val="24"/>
        </w:rPr>
        <w:t>=.564) or SEAH scores (</w:t>
      </w:r>
      <w:r>
        <w:rPr>
          <w:i/>
        </w:rPr>
        <w:t>r</w:t>
      </w:r>
      <w:r w:rsidRPr="00F720A5">
        <w:rPr>
          <w:vertAlign w:val="subscript"/>
        </w:rPr>
        <w:t>s</w:t>
      </w:r>
      <w:r>
        <w:rPr>
          <w:rFonts w:cs="Times New Roman"/>
          <w:szCs w:val="24"/>
        </w:rPr>
        <w:t xml:space="preserve">= -.141, </w:t>
      </w:r>
      <w:r w:rsidRPr="0044193F">
        <w:rPr>
          <w:rFonts w:cs="Times New Roman"/>
          <w:i/>
          <w:szCs w:val="24"/>
        </w:rPr>
        <w:t>p</w:t>
      </w:r>
      <w:r>
        <w:rPr>
          <w:rFonts w:cs="Times New Roman"/>
          <w:szCs w:val="24"/>
        </w:rPr>
        <w:t>=.139). This suggests that regardless of baseline laterality, older age and more severe hearing thresholds were associated with the amount of shift to the right. Using the arbitrary values described in 6.2.2.3, 49 participants (44%) could attend to the right ear when directed to. In keeping with the correlations described above, participants who could attend to the right were younger (Mean=</w:t>
      </w:r>
      <w:r w:rsidR="00803F54">
        <w:rPr>
          <w:rFonts w:cs="Times New Roman"/>
          <w:szCs w:val="24"/>
        </w:rPr>
        <w:t xml:space="preserve"> </w:t>
      </w:r>
      <w:r>
        <w:rPr>
          <w:rFonts w:cs="Times New Roman"/>
          <w:szCs w:val="24"/>
        </w:rPr>
        <w:t>62.65, SD=</w:t>
      </w:r>
      <w:r w:rsidR="00803F54">
        <w:rPr>
          <w:rFonts w:cs="Times New Roman"/>
          <w:szCs w:val="24"/>
        </w:rPr>
        <w:t xml:space="preserve"> </w:t>
      </w:r>
      <w:r>
        <w:rPr>
          <w:rFonts w:cs="Times New Roman"/>
          <w:szCs w:val="24"/>
        </w:rPr>
        <w:t>11.80) than participants who coul</w:t>
      </w:r>
      <w:r w:rsidR="00803F54">
        <w:rPr>
          <w:rFonts w:cs="Times New Roman"/>
          <w:szCs w:val="24"/>
        </w:rPr>
        <w:t>d not attend to the right (Mean</w:t>
      </w:r>
      <w:r>
        <w:rPr>
          <w:rFonts w:cs="Times New Roman"/>
          <w:szCs w:val="24"/>
        </w:rPr>
        <w:t>=</w:t>
      </w:r>
      <w:r w:rsidR="00803F54">
        <w:rPr>
          <w:rFonts w:cs="Times New Roman"/>
          <w:szCs w:val="24"/>
        </w:rPr>
        <w:t xml:space="preserve"> </w:t>
      </w:r>
      <w:r>
        <w:rPr>
          <w:rFonts w:cs="Times New Roman"/>
          <w:szCs w:val="24"/>
        </w:rPr>
        <w:t xml:space="preserve">66.69, SD=12.20) although this </w:t>
      </w:r>
      <w:r>
        <w:rPr>
          <w:rFonts w:cs="Times New Roman"/>
          <w:szCs w:val="24"/>
        </w:rPr>
        <w:lastRenderedPageBreak/>
        <w:t>difference was not significant. There was a significant difference between HL in the two groups, where participants who could attend to the right had significantly lower hearing thresholds than participants who could not attend (</w:t>
      </w:r>
      <w:r>
        <w:rPr>
          <w:i/>
        </w:rPr>
        <w:t>U</w:t>
      </w:r>
      <w:r>
        <w:t xml:space="preserve">= 1130.00, </w:t>
      </w:r>
      <w:r>
        <w:rPr>
          <w:i/>
        </w:rPr>
        <w:t>p</w:t>
      </w:r>
      <w:r>
        <w:t xml:space="preserve">=.014, </w:t>
      </w:r>
      <w:r>
        <w:rPr>
          <w:i/>
        </w:rPr>
        <w:t xml:space="preserve">r= </w:t>
      </w:r>
      <w:r>
        <w:t>.23).</w:t>
      </w:r>
    </w:p>
    <w:p w14:paraId="16F729BE" w14:textId="77777777" w:rsidR="00276575" w:rsidRDefault="00276575" w:rsidP="00FC1AE1">
      <w:pPr>
        <w:pStyle w:val="Heading4"/>
        <w:numPr>
          <w:ilvl w:val="5"/>
          <w:numId w:val="6"/>
        </w:numPr>
        <w:spacing w:line="360" w:lineRule="auto"/>
        <w:jc w:val="both"/>
      </w:pPr>
      <w:r>
        <w:t xml:space="preserve">Forced- Left </w:t>
      </w:r>
    </w:p>
    <w:p w14:paraId="7556CF51" w14:textId="5AF57642" w:rsidR="002A7118" w:rsidRDefault="00276575" w:rsidP="00353595">
      <w:pPr>
        <w:spacing w:line="360" w:lineRule="auto"/>
        <w:jc w:val="both"/>
      </w:pPr>
      <w:r>
        <w:t>Overall, there was a shift in laterality to the left under the FL condition. FL laterality ranged between -54.45 and 63.64, increasing the range of laterality in both directions from the NF condition. Asking participants to attend to the left side caused a significant negative shift in laterality (</w:t>
      </w:r>
      <w:r>
        <w:rPr>
          <w:i/>
        </w:rPr>
        <w:t>T</w:t>
      </w:r>
      <w:r>
        <w:t xml:space="preserve"> =1041.00, </w:t>
      </w:r>
      <w:r>
        <w:rPr>
          <w:i/>
        </w:rPr>
        <w:t>p</w:t>
      </w:r>
      <w:r>
        <w:t xml:space="preserve">&lt;.001, </w:t>
      </w:r>
      <w:r>
        <w:rPr>
          <w:i/>
        </w:rPr>
        <w:t>r</w:t>
      </w:r>
      <w:r>
        <w:t xml:space="preserve"> =.54), where 79 participants (71%) shifted their laterality towards the left. Figures 6.5 to 6.7 show that in all ear advantage groups, on average participants could increase the correct responses from the left ear and decrease the responses from the right ear relative to the NF cond</w:t>
      </w:r>
      <w:r w:rsidR="002A7118">
        <w:t xml:space="preserve">ition (last and first column). </w:t>
      </w:r>
    </w:p>
    <w:p w14:paraId="71B98601" w14:textId="487AB24C" w:rsidR="002A7118" w:rsidRDefault="00276575" w:rsidP="00353595">
      <w:pPr>
        <w:autoSpaceDE w:val="0"/>
        <w:autoSpaceDN w:val="0"/>
        <w:adjustRightInd w:val="0"/>
        <w:spacing w:after="0" w:line="360" w:lineRule="auto"/>
        <w:jc w:val="both"/>
        <w:rPr>
          <w:rFonts w:cs="Times New Roman"/>
          <w:szCs w:val="24"/>
        </w:rPr>
      </w:pPr>
      <w:r>
        <w:t xml:space="preserve">The amount participants were able to shift attention to the left </w:t>
      </w:r>
      <w:r>
        <w:rPr>
          <w:rFonts w:cs="Times New Roman"/>
          <w:szCs w:val="24"/>
        </w:rPr>
        <w:t>varied between the ear advantage groups (</w:t>
      </w:r>
      <w:r>
        <w:rPr>
          <w:rFonts w:cs="Times New Roman"/>
          <w:i/>
          <w:szCs w:val="24"/>
        </w:rPr>
        <w:t xml:space="preserve">H </w:t>
      </w:r>
      <w:r>
        <w:rPr>
          <w:rFonts w:cs="Times New Roman"/>
          <w:szCs w:val="24"/>
        </w:rPr>
        <w:t xml:space="preserve">(2) = 11.49, </w:t>
      </w:r>
      <w:r>
        <w:rPr>
          <w:rFonts w:cs="Times New Roman"/>
          <w:i/>
          <w:szCs w:val="24"/>
        </w:rPr>
        <w:t>p</w:t>
      </w:r>
      <w:r>
        <w:rPr>
          <w:rFonts w:cs="Times New Roman"/>
          <w:szCs w:val="24"/>
        </w:rPr>
        <w:t xml:space="preserve">= .003), pairwise comparisons with adjusted </w:t>
      </w:r>
      <w:r w:rsidRPr="00245BD1">
        <w:rPr>
          <w:rFonts w:cs="Times New Roman"/>
          <w:i/>
          <w:szCs w:val="24"/>
        </w:rPr>
        <w:t>p</w:t>
      </w:r>
      <w:r>
        <w:rPr>
          <w:rFonts w:cs="Times New Roman"/>
          <w:szCs w:val="24"/>
        </w:rPr>
        <w:t>-values showed a significant difference between REA and NEA groups (</w:t>
      </w:r>
      <w:r>
        <w:rPr>
          <w:rFonts w:cs="Times New Roman"/>
          <w:i/>
          <w:szCs w:val="24"/>
        </w:rPr>
        <w:t>p</w:t>
      </w:r>
      <w:r>
        <w:rPr>
          <w:rFonts w:cs="Times New Roman"/>
          <w:szCs w:val="24"/>
        </w:rPr>
        <w:t xml:space="preserve">= .002, </w:t>
      </w:r>
      <w:r>
        <w:rPr>
          <w:rFonts w:cs="Times New Roman"/>
          <w:i/>
          <w:szCs w:val="24"/>
        </w:rPr>
        <w:t>r</w:t>
      </w:r>
      <w:r>
        <w:rPr>
          <w:rFonts w:cs="Times New Roman"/>
          <w:szCs w:val="24"/>
        </w:rPr>
        <w:t>= .34), but no significant differences between REA and LEA (</w:t>
      </w:r>
      <w:r>
        <w:rPr>
          <w:rFonts w:cs="Times New Roman"/>
          <w:i/>
          <w:szCs w:val="24"/>
        </w:rPr>
        <w:t>p</w:t>
      </w:r>
      <w:r>
        <w:rPr>
          <w:rFonts w:cs="Times New Roman"/>
          <w:szCs w:val="24"/>
        </w:rPr>
        <w:t xml:space="preserve">=.665, </w:t>
      </w:r>
      <w:r>
        <w:rPr>
          <w:rFonts w:cs="Times New Roman"/>
          <w:i/>
          <w:szCs w:val="24"/>
        </w:rPr>
        <w:t>r</w:t>
      </w:r>
      <w:r>
        <w:rPr>
          <w:rFonts w:cs="Times New Roman"/>
          <w:szCs w:val="24"/>
        </w:rPr>
        <w:t>= -.13) or LEA and NEA (</w:t>
      </w:r>
      <w:r>
        <w:rPr>
          <w:rFonts w:cs="Times New Roman"/>
          <w:i/>
          <w:szCs w:val="24"/>
        </w:rPr>
        <w:t>p</w:t>
      </w:r>
      <w:r>
        <w:rPr>
          <w:rFonts w:cs="Times New Roman"/>
          <w:szCs w:val="24"/>
        </w:rPr>
        <w:t xml:space="preserve">= .539, </w:t>
      </w:r>
      <w:r>
        <w:rPr>
          <w:rFonts w:cs="Times New Roman"/>
          <w:i/>
          <w:szCs w:val="24"/>
        </w:rPr>
        <w:t>r</w:t>
      </w:r>
      <w:r>
        <w:rPr>
          <w:rFonts w:cs="Times New Roman"/>
          <w:szCs w:val="24"/>
        </w:rPr>
        <w:t xml:space="preserve">= .21). </w:t>
      </w:r>
      <w:proofErr w:type="gramStart"/>
      <w:r>
        <w:rPr>
          <w:rFonts w:cs="Times New Roman"/>
          <w:szCs w:val="24"/>
        </w:rPr>
        <w:t>Thereby suggesting that participants with NEA could not shift their attention to the left as</w:t>
      </w:r>
      <w:r w:rsidR="002A7118">
        <w:rPr>
          <w:rFonts w:cs="Times New Roman"/>
          <w:szCs w:val="24"/>
        </w:rPr>
        <w:t xml:space="preserve"> much as participants with REA.</w:t>
      </w:r>
      <w:proofErr w:type="gramEnd"/>
    </w:p>
    <w:p w14:paraId="44D097A9" w14:textId="2BD8DAAB" w:rsidR="00353595" w:rsidRDefault="00276575" w:rsidP="00276575">
      <w:pPr>
        <w:spacing w:line="360" w:lineRule="auto"/>
        <w:jc w:val="both"/>
      </w:pPr>
      <w:r>
        <w:t>Overall, the amount that participants were able to shift to the left under the FL condition significantly correlated with age (</w:t>
      </w:r>
      <w:r>
        <w:rPr>
          <w:i/>
        </w:rPr>
        <w:t>r</w:t>
      </w:r>
      <w:r w:rsidRPr="00F720A5">
        <w:rPr>
          <w:vertAlign w:val="subscript"/>
        </w:rPr>
        <w:t>s</w:t>
      </w:r>
      <w:r>
        <w:t xml:space="preserve">= .223, </w:t>
      </w:r>
      <w:r w:rsidRPr="00DC7C8B">
        <w:rPr>
          <w:i/>
        </w:rPr>
        <w:t>p</w:t>
      </w:r>
      <w:r>
        <w:t>= .019), but there was no association between the degree of shift to the left ear and PTAv (</w:t>
      </w:r>
      <w:r>
        <w:rPr>
          <w:i/>
        </w:rPr>
        <w:t>r</w:t>
      </w:r>
      <w:r w:rsidRPr="00F720A5">
        <w:rPr>
          <w:vertAlign w:val="subscript"/>
        </w:rPr>
        <w:t>s</w:t>
      </w:r>
      <w:r>
        <w:t xml:space="preserve">= -.123, </w:t>
      </w:r>
      <w:r w:rsidRPr="0044193F">
        <w:rPr>
          <w:i/>
        </w:rPr>
        <w:t>p</w:t>
      </w:r>
      <w:r>
        <w:t>=.200), SEAH scores (</w:t>
      </w:r>
      <w:r>
        <w:rPr>
          <w:i/>
        </w:rPr>
        <w:t>r</w:t>
      </w:r>
      <w:r w:rsidRPr="00F720A5">
        <w:rPr>
          <w:vertAlign w:val="subscript"/>
        </w:rPr>
        <w:t>s</w:t>
      </w:r>
      <w:r>
        <w:t xml:space="preserve">= .162, </w:t>
      </w:r>
      <w:r w:rsidRPr="0044193F">
        <w:rPr>
          <w:i/>
        </w:rPr>
        <w:t>p</w:t>
      </w:r>
      <w:r>
        <w:t>=.089) or</w:t>
      </w:r>
      <w:r w:rsidRPr="00245495">
        <w:t xml:space="preserve"> </w:t>
      </w:r>
      <w:r>
        <w:t>years of education (</w:t>
      </w:r>
      <w:r>
        <w:rPr>
          <w:i/>
        </w:rPr>
        <w:t>r</w:t>
      </w:r>
      <w:r w:rsidRPr="00F720A5">
        <w:rPr>
          <w:vertAlign w:val="subscript"/>
        </w:rPr>
        <w:t>s</w:t>
      </w:r>
      <w:r>
        <w:t xml:space="preserve">= -.068, </w:t>
      </w:r>
      <w:r w:rsidRPr="0044193F">
        <w:rPr>
          <w:i/>
        </w:rPr>
        <w:t>p</w:t>
      </w:r>
      <w:r>
        <w:t xml:space="preserve">=.476). This suggests that the degree of shifting attention to the left side negatively correlated with age but hearing thresholds, </w:t>
      </w:r>
      <w:r w:rsidR="00F50F06">
        <w:t>subjective disability</w:t>
      </w:r>
      <w:r>
        <w:t xml:space="preserve"> and education had no association with the ability to shift to the left.  </w:t>
      </w:r>
    </w:p>
    <w:p w14:paraId="1DCC3986" w14:textId="11571905" w:rsidR="00276575" w:rsidRDefault="00276575" w:rsidP="00276575">
      <w:pPr>
        <w:spacing w:line="360" w:lineRule="auto"/>
        <w:jc w:val="both"/>
      </w:pPr>
      <w:r>
        <w:rPr>
          <w:rFonts w:cs="Times New Roman"/>
          <w:szCs w:val="24"/>
        </w:rPr>
        <w:t xml:space="preserve">In terms of ability to attend to the left side, 59 participants (53%) could attend to the left ear. Although the degree of shift to the left overall correlated with age, Table 6.2 shows that there was no difference in age or demographic characteristics of participants who could and could not attend to the left side. However, there was a significant difference in ability to attend to the left side between the different ear advantage groups, </w:t>
      </w:r>
      <w:r>
        <w:t xml:space="preserve">(χ² (2) = 11.23, </w:t>
      </w:r>
      <w:r>
        <w:rPr>
          <w:i/>
        </w:rPr>
        <w:t>p</w:t>
      </w:r>
      <w:r>
        <w:t xml:space="preserve"> = .004), shown in Table 6.3. The null hypothesis was there would be no difference in numbers of participants who could attend left in each group. Post hoc analysis and generation of precise estimated </w:t>
      </w:r>
      <w:r>
        <w:rPr>
          <w:i/>
        </w:rPr>
        <w:t xml:space="preserve">p </w:t>
      </w:r>
      <w:r>
        <w:t>values suggest that there was a significant difference between participants with REA (</w:t>
      </w:r>
      <w:r>
        <w:rPr>
          <w:i/>
        </w:rPr>
        <w:t xml:space="preserve">p </w:t>
      </w:r>
      <w:r>
        <w:t xml:space="preserve">=.002) </w:t>
      </w:r>
      <w:r w:rsidRPr="001B2291">
        <w:t>and</w:t>
      </w:r>
      <w:r>
        <w:t xml:space="preserve"> participants with NEA (</w:t>
      </w:r>
      <w:r>
        <w:rPr>
          <w:i/>
        </w:rPr>
        <w:t>p</w:t>
      </w:r>
      <w:r>
        <w:t>= .002) but not for participants with a LEA (</w:t>
      </w:r>
      <w:r>
        <w:rPr>
          <w:i/>
        </w:rPr>
        <w:t>p</w:t>
      </w:r>
      <w:r>
        <w:t xml:space="preserve">=.59), therefore suggesting participants with REA were significantly more likely to be able to attend Left, and participants with NEA were significantly less likely to be able to Attend Left. </w:t>
      </w:r>
    </w:p>
    <w:p w14:paraId="077229B0" w14:textId="77777777" w:rsidR="00276575" w:rsidRDefault="00276575" w:rsidP="00276575">
      <w:pPr>
        <w:spacing w:line="240" w:lineRule="auto"/>
        <w:jc w:val="both"/>
        <w:rPr>
          <w:i/>
        </w:rPr>
      </w:pPr>
      <w:proofErr w:type="gramStart"/>
      <w:r w:rsidRPr="00495525">
        <w:rPr>
          <w:b/>
        </w:rPr>
        <w:lastRenderedPageBreak/>
        <w:t>Table 6.2.</w:t>
      </w:r>
      <w:proofErr w:type="gramEnd"/>
      <w:r w:rsidRPr="00495525">
        <w:rPr>
          <w:b/>
        </w:rPr>
        <w:t xml:space="preserve"> </w:t>
      </w:r>
      <w:r>
        <w:rPr>
          <w:i/>
        </w:rPr>
        <w:t xml:space="preserve">Demographic characteristics of participants who can and cannot attend to the left under the FL condition </w:t>
      </w:r>
    </w:p>
    <w:p w14:paraId="41B5FC29" w14:textId="77777777" w:rsidR="00276575" w:rsidRPr="00495525" w:rsidRDefault="00276575" w:rsidP="00276575">
      <w:pPr>
        <w:spacing w:line="240" w:lineRule="auto"/>
        <w:jc w:val="both"/>
        <w:rPr>
          <w:i/>
        </w:rPr>
      </w:pPr>
    </w:p>
    <w:tbl>
      <w:tblPr>
        <w:tblStyle w:val="PlainTable21"/>
        <w:tblW w:w="0" w:type="auto"/>
        <w:jc w:val="center"/>
        <w:tblLook w:val="0620" w:firstRow="1" w:lastRow="0" w:firstColumn="0" w:lastColumn="0" w:noHBand="1" w:noVBand="1"/>
      </w:tblPr>
      <w:tblGrid>
        <w:gridCol w:w="1718"/>
        <w:gridCol w:w="1532"/>
        <w:gridCol w:w="1503"/>
        <w:gridCol w:w="1547"/>
      </w:tblGrid>
      <w:tr w:rsidR="00276575" w14:paraId="298C425A" w14:textId="77777777" w:rsidTr="005B010D">
        <w:trPr>
          <w:cnfStyle w:val="100000000000" w:firstRow="1" w:lastRow="0" w:firstColumn="0" w:lastColumn="0" w:oddVBand="0" w:evenVBand="0" w:oddHBand="0" w:evenHBand="0" w:firstRowFirstColumn="0" w:firstRowLastColumn="0" w:lastRowFirstColumn="0" w:lastRowLastColumn="0"/>
          <w:jc w:val="center"/>
        </w:trPr>
        <w:tc>
          <w:tcPr>
            <w:tcW w:w="1718" w:type="dxa"/>
          </w:tcPr>
          <w:p w14:paraId="7D9785B6" w14:textId="77777777" w:rsidR="00276575" w:rsidRPr="0061652D" w:rsidRDefault="00276575" w:rsidP="00887395">
            <w:pPr>
              <w:rPr>
                <w:b w:val="0"/>
              </w:rPr>
            </w:pPr>
            <w:r w:rsidRPr="0061652D">
              <w:rPr>
                <w:b w:val="0"/>
              </w:rPr>
              <w:t>Demographic</w:t>
            </w:r>
          </w:p>
        </w:tc>
        <w:tc>
          <w:tcPr>
            <w:tcW w:w="1532" w:type="dxa"/>
          </w:tcPr>
          <w:p w14:paraId="38F188A2" w14:textId="49B7E3C8" w:rsidR="00276575" w:rsidRPr="0061652D" w:rsidRDefault="00276575" w:rsidP="00887395">
            <w:pPr>
              <w:jc w:val="center"/>
              <w:rPr>
                <w:b w:val="0"/>
              </w:rPr>
            </w:pPr>
            <w:r w:rsidRPr="0061652D">
              <w:rPr>
                <w:b w:val="0"/>
              </w:rPr>
              <w:t>Attend Left</w:t>
            </w:r>
            <w:r w:rsidR="00887395">
              <w:rPr>
                <w:b w:val="0"/>
              </w:rPr>
              <w:t xml:space="preserve"> (n=59)</w:t>
            </w:r>
          </w:p>
        </w:tc>
        <w:tc>
          <w:tcPr>
            <w:tcW w:w="1503" w:type="dxa"/>
          </w:tcPr>
          <w:p w14:paraId="25138FE3" w14:textId="6AE82394" w:rsidR="00276575" w:rsidRPr="0061652D" w:rsidRDefault="00276575" w:rsidP="00887395">
            <w:pPr>
              <w:jc w:val="center"/>
              <w:rPr>
                <w:b w:val="0"/>
              </w:rPr>
            </w:pPr>
            <w:r w:rsidRPr="0061652D">
              <w:rPr>
                <w:b w:val="0"/>
              </w:rPr>
              <w:t>Not Attend</w:t>
            </w:r>
            <w:r w:rsidR="00887395">
              <w:rPr>
                <w:b w:val="0"/>
              </w:rPr>
              <w:t xml:space="preserve"> (n=52)</w:t>
            </w:r>
            <w:r w:rsidRPr="0061652D">
              <w:rPr>
                <w:b w:val="0"/>
              </w:rPr>
              <w:t xml:space="preserve"> </w:t>
            </w:r>
          </w:p>
        </w:tc>
        <w:tc>
          <w:tcPr>
            <w:tcW w:w="1547" w:type="dxa"/>
          </w:tcPr>
          <w:p w14:paraId="7A83B38E" w14:textId="77777777" w:rsidR="00276575" w:rsidRPr="0061652D" w:rsidRDefault="00276575" w:rsidP="00887395">
            <w:pPr>
              <w:jc w:val="center"/>
              <w:rPr>
                <w:b w:val="0"/>
              </w:rPr>
            </w:pPr>
            <w:r w:rsidRPr="0061652D">
              <w:rPr>
                <w:b w:val="0"/>
              </w:rPr>
              <w:t xml:space="preserve">Significance </w:t>
            </w:r>
          </w:p>
        </w:tc>
      </w:tr>
      <w:tr w:rsidR="00276575" w14:paraId="49BAB310" w14:textId="77777777" w:rsidTr="005B010D">
        <w:trPr>
          <w:trHeight w:val="341"/>
          <w:jc w:val="center"/>
        </w:trPr>
        <w:tc>
          <w:tcPr>
            <w:tcW w:w="1718" w:type="dxa"/>
            <w:hideMark/>
          </w:tcPr>
          <w:p w14:paraId="04DA429A" w14:textId="77777777" w:rsidR="00276575" w:rsidRDefault="00276575" w:rsidP="005B010D">
            <w:pPr>
              <w:spacing w:line="360" w:lineRule="auto"/>
            </w:pPr>
            <w:r>
              <w:t>Age</w:t>
            </w:r>
          </w:p>
        </w:tc>
        <w:tc>
          <w:tcPr>
            <w:tcW w:w="1532" w:type="dxa"/>
          </w:tcPr>
          <w:p w14:paraId="4439C17F" w14:textId="77777777" w:rsidR="00276575" w:rsidRDefault="00276575" w:rsidP="005B010D">
            <w:pPr>
              <w:spacing w:line="360" w:lineRule="auto"/>
              <w:jc w:val="center"/>
            </w:pPr>
            <w:r>
              <w:t>63.34 (12.57)</w:t>
            </w:r>
          </w:p>
        </w:tc>
        <w:tc>
          <w:tcPr>
            <w:tcW w:w="1503" w:type="dxa"/>
          </w:tcPr>
          <w:p w14:paraId="76C0FDC6" w14:textId="77777777" w:rsidR="00276575" w:rsidRDefault="00276575" w:rsidP="005B010D">
            <w:pPr>
              <w:spacing w:line="360" w:lineRule="auto"/>
              <w:jc w:val="center"/>
            </w:pPr>
            <w:r>
              <w:t>66.69 (11.50)</w:t>
            </w:r>
          </w:p>
        </w:tc>
        <w:tc>
          <w:tcPr>
            <w:tcW w:w="1547" w:type="dxa"/>
          </w:tcPr>
          <w:p w14:paraId="64D4908F" w14:textId="77777777" w:rsidR="00276575" w:rsidRDefault="00276575" w:rsidP="005B010D">
            <w:pPr>
              <w:spacing w:line="360" w:lineRule="auto"/>
              <w:jc w:val="center"/>
            </w:pPr>
            <w:r>
              <w:t>.147</w:t>
            </w:r>
          </w:p>
        </w:tc>
      </w:tr>
      <w:tr w:rsidR="00276575" w14:paraId="0D45F4F6" w14:textId="77777777" w:rsidTr="005B010D">
        <w:trPr>
          <w:jc w:val="center"/>
        </w:trPr>
        <w:tc>
          <w:tcPr>
            <w:tcW w:w="1718" w:type="dxa"/>
            <w:hideMark/>
          </w:tcPr>
          <w:p w14:paraId="1A7442FC" w14:textId="77777777" w:rsidR="00276575" w:rsidRDefault="00276575" w:rsidP="005B010D">
            <w:pPr>
              <w:spacing w:line="360" w:lineRule="auto"/>
            </w:pPr>
            <w:r>
              <w:t>Education</w:t>
            </w:r>
          </w:p>
        </w:tc>
        <w:tc>
          <w:tcPr>
            <w:tcW w:w="1532" w:type="dxa"/>
          </w:tcPr>
          <w:p w14:paraId="793A6CAC" w14:textId="77777777" w:rsidR="00276575" w:rsidRDefault="00276575" w:rsidP="005B010D">
            <w:pPr>
              <w:spacing w:line="360" w:lineRule="auto"/>
              <w:jc w:val="center"/>
            </w:pPr>
            <w:r>
              <w:t>16.00 (5.00)</w:t>
            </w:r>
          </w:p>
        </w:tc>
        <w:tc>
          <w:tcPr>
            <w:tcW w:w="1503" w:type="dxa"/>
          </w:tcPr>
          <w:p w14:paraId="51680C5A" w14:textId="77777777" w:rsidR="00276575" w:rsidRDefault="00276575" w:rsidP="005B010D">
            <w:pPr>
              <w:spacing w:line="360" w:lineRule="auto"/>
              <w:jc w:val="center"/>
            </w:pPr>
            <w:r>
              <w:t>16.50 (5.00)</w:t>
            </w:r>
          </w:p>
        </w:tc>
        <w:tc>
          <w:tcPr>
            <w:tcW w:w="1547" w:type="dxa"/>
          </w:tcPr>
          <w:p w14:paraId="1FAEBAEE" w14:textId="77777777" w:rsidR="00276575" w:rsidRDefault="00276575" w:rsidP="005B010D">
            <w:pPr>
              <w:spacing w:line="360" w:lineRule="auto"/>
              <w:jc w:val="center"/>
            </w:pPr>
            <w:r>
              <w:t>.475</w:t>
            </w:r>
          </w:p>
        </w:tc>
      </w:tr>
      <w:tr w:rsidR="00276575" w14:paraId="7B35B8CB" w14:textId="77777777" w:rsidTr="005B010D">
        <w:trPr>
          <w:jc w:val="center"/>
        </w:trPr>
        <w:tc>
          <w:tcPr>
            <w:tcW w:w="1718" w:type="dxa"/>
          </w:tcPr>
          <w:p w14:paraId="4FD33332" w14:textId="77777777" w:rsidR="00276575" w:rsidRDefault="00276575" w:rsidP="005B010D">
            <w:pPr>
              <w:spacing w:line="360" w:lineRule="auto"/>
            </w:pPr>
            <w:r>
              <w:t xml:space="preserve">Hearing Loss </w:t>
            </w:r>
          </w:p>
        </w:tc>
        <w:tc>
          <w:tcPr>
            <w:tcW w:w="1532" w:type="dxa"/>
          </w:tcPr>
          <w:p w14:paraId="745FD6FC" w14:textId="77777777" w:rsidR="00276575" w:rsidRDefault="00276575" w:rsidP="005B010D">
            <w:pPr>
              <w:spacing w:line="360" w:lineRule="auto"/>
              <w:jc w:val="center"/>
            </w:pPr>
            <w:r>
              <w:t xml:space="preserve">20 </w:t>
            </w:r>
          </w:p>
        </w:tc>
        <w:tc>
          <w:tcPr>
            <w:tcW w:w="1503" w:type="dxa"/>
          </w:tcPr>
          <w:p w14:paraId="1BC768E0" w14:textId="77777777" w:rsidR="00276575" w:rsidRDefault="00276575" w:rsidP="005B010D">
            <w:pPr>
              <w:spacing w:line="360" w:lineRule="auto"/>
              <w:jc w:val="center"/>
            </w:pPr>
            <w:r>
              <w:t>22</w:t>
            </w:r>
          </w:p>
        </w:tc>
        <w:tc>
          <w:tcPr>
            <w:tcW w:w="1547" w:type="dxa"/>
          </w:tcPr>
          <w:p w14:paraId="4C0F1F6F" w14:textId="77777777" w:rsidR="00276575" w:rsidRDefault="00276575" w:rsidP="005B010D">
            <w:pPr>
              <w:spacing w:line="360" w:lineRule="auto"/>
              <w:jc w:val="center"/>
            </w:pPr>
            <w:r>
              <w:t>.362</w:t>
            </w:r>
          </w:p>
        </w:tc>
      </w:tr>
      <w:tr w:rsidR="00276575" w14:paraId="7864E00A" w14:textId="77777777" w:rsidTr="005B010D">
        <w:trPr>
          <w:jc w:val="center"/>
        </w:trPr>
        <w:tc>
          <w:tcPr>
            <w:tcW w:w="1718" w:type="dxa"/>
          </w:tcPr>
          <w:p w14:paraId="56FF2AEC" w14:textId="77777777" w:rsidR="00276575" w:rsidRDefault="00276575" w:rsidP="005B010D">
            <w:pPr>
              <w:spacing w:line="360" w:lineRule="auto"/>
            </w:pPr>
            <w:r>
              <w:t xml:space="preserve">Normal Hearing </w:t>
            </w:r>
          </w:p>
        </w:tc>
        <w:tc>
          <w:tcPr>
            <w:tcW w:w="1532" w:type="dxa"/>
          </w:tcPr>
          <w:p w14:paraId="161E7E39" w14:textId="77777777" w:rsidR="00276575" w:rsidRDefault="00276575" w:rsidP="005B010D">
            <w:pPr>
              <w:spacing w:line="360" w:lineRule="auto"/>
              <w:jc w:val="center"/>
            </w:pPr>
            <w:r>
              <w:t>39</w:t>
            </w:r>
          </w:p>
        </w:tc>
        <w:tc>
          <w:tcPr>
            <w:tcW w:w="1503" w:type="dxa"/>
          </w:tcPr>
          <w:p w14:paraId="2ADD060F" w14:textId="77777777" w:rsidR="00276575" w:rsidRDefault="00276575" w:rsidP="005B010D">
            <w:pPr>
              <w:spacing w:line="360" w:lineRule="auto"/>
              <w:jc w:val="center"/>
            </w:pPr>
            <w:r>
              <w:t>30</w:t>
            </w:r>
          </w:p>
        </w:tc>
        <w:tc>
          <w:tcPr>
            <w:tcW w:w="1547" w:type="dxa"/>
          </w:tcPr>
          <w:p w14:paraId="7C3E2D82" w14:textId="77777777" w:rsidR="00276575" w:rsidRDefault="00276575" w:rsidP="005B010D">
            <w:pPr>
              <w:spacing w:line="360" w:lineRule="auto"/>
              <w:jc w:val="center"/>
            </w:pPr>
            <w:r>
              <w:t>.362</w:t>
            </w:r>
          </w:p>
        </w:tc>
      </w:tr>
      <w:tr w:rsidR="00276575" w14:paraId="15F1E848" w14:textId="77777777" w:rsidTr="005B010D">
        <w:trPr>
          <w:jc w:val="center"/>
        </w:trPr>
        <w:tc>
          <w:tcPr>
            <w:tcW w:w="1718" w:type="dxa"/>
            <w:hideMark/>
          </w:tcPr>
          <w:p w14:paraId="50F3DDBD" w14:textId="77777777" w:rsidR="00276575" w:rsidRDefault="00276575" w:rsidP="005B010D">
            <w:pPr>
              <w:spacing w:line="360" w:lineRule="auto"/>
            </w:pPr>
            <w:r>
              <w:t>Gender (M/F)</w:t>
            </w:r>
          </w:p>
        </w:tc>
        <w:tc>
          <w:tcPr>
            <w:tcW w:w="1532" w:type="dxa"/>
          </w:tcPr>
          <w:p w14:paraId="368E6A1C" w14:textId="77777777" w:rsidR="00276575" w:rsidRDefault="00276575" w:rsidP="005B010D">
            <w:pPr>
              <w:spacing w:line="360" w:lineRule="auto"/>
              <w:jc w:val="center"/>
            </w:pPr>
            <w:r>
              <w:t>25/34</w:t>
            </w:r>
          </w:p>
        </w:tc>
        <w:tc>
          <w:tcPr>
            <w:tcW w:w="1503" w:type="dxa"/>
          </w:tcPr>
          <w:p w14:paraId="108994D5" w14:textId="77777777" w:rsidR="00276575" w:rsidRDefault="00276575" w:rsidP="005B010D">
            <w:pPr>
              <w:spacing w:line="360" w:lineRule="auto"/>
              <w:jc w:val="center"/>
            </w:pPr>
            <w:r>
              <w:t>18/34</w:t>
            </w:r>
          </w:p>
        </w:tc>
        <w:tc>
          <w:tcPr>
            <w:tcW w:w="1547" w:type="dxa"/>
          </w:tcPr>
          <w:p w14:paraId="091F6EFF" w14:textId="77777777" w:rsidR="00276575" w:rsidRDefault="00276575" w:rsidP="005B010D">
            <w:pPr>
              <w:spacing w:line="360" w:lineRule="auto"/>
              <w:jc w:val="center"/>
            </w:pPr>
            <w:r>
              <w:t>.402</w:t>
            </w:r>
          </w:p>
        </w:tc>
      </w:tr>
      <w:tr w:rsidR="00276575" w14:paraId="2FAB0C70" w14:textId="77777777" w:rsidTr="005B010D">
        <w:trPr>
          <w:jc w:val="center"/>
        </w:trPr>
        <w:tc>
          <w:tcPr>
            <w:tcW w:w="1718" w:type="dxa"/>
          </w:tcPr>
          <w:p w14:paraId="7C68DC1B" w14:textId="77777777" w:rsidR="00276575" w:rsidRDefault="00276575" w:rsidP="005B010D">
            <w:pPr>
              <w:spacing w:line="360" w:lineRule="auto"/>
            </w:pPr>
            <w:r>
              <w:t xml:space="preserve">SEAH </w:t>
            </w:r>
          </w:p>
        </w:tc>
        <w:tc>
          <w:tcPr>
            <w:tcW w:w="1532" w:type="dxa"/>
          </w:tcPr>
          <w:p w14:paraId="5DD102B9" w14:textId="77777777" w:rsidR="00276575" w:rsidRDefault="00276575" w:rsidP="005B010D">
            <w:pPr>
              <w:spacing w:line="360" w:lineRule="auto"/>
              <w:jc w:val="center"/>
            </w:pPr>
            <w:r>
              <w:t>11.00 (16.00)</w:t>
            </w:r>
          </w:p>
        </w:tc>
        <w:tc>
          <w:tcPr>
            <w:tcW w:w="1503" w:type="dxa"/>
          </w:tcPr>
          <w:p w14:paraId="36626A6B" w14:textId="77777777" w:rsidR="00276575" w:rsidRDefault="00276575" w:rsidP="005B010D">
            <w:pPr>
              <w:spacing w:line="360" w:lineRule="auto"/>
            </w:pPr>
            <w:r>
              <w:t>15.00 (29.00)</w:t>
            </w:r>
          </w:p>
        </w:tc>
        <w:tc>
          <w:tcPr>
            <w:tcW w:w="1547" w:type="dxa"/>
          </w:tcPr>
          <w:p w14:paraId="78996455" w14:textId="77777777" w:rsidR="00276575" w:rsidRDefault="00276575" w:rsidP="005B010D">
            <w:pPr>
              <w:spacing w:line="360" w:lineRule="auto"/>
              <w:jc w:val="center"/>
            </w:pPr>
            <w:r>
              <w:t>.091</w:t>
            </w:r>
          </w:p>
        </w:tc>
      </w:tr>
    </w:tbl>
    <w:p w14:paraId="1BF6F655" w14:textId="25C407DD" w:rsidR="00276575" w:rsidRDefault="00276575" w:rsidP="00276575">
      <w:pPr>
        <w:spacing w:line="360" w:lineRule="auto"/>
        <w:jc w:val="both"/>
        <w:rPr>
          <w:sz w:val="14"/>
        </w:rPr>
      </w:pPr>
      <w:r w:rsidRPr="00250FC6">
        <w:rPr>
          <w:sz w:val="18"/>
        </w:rPr>
        <w:t xml:space="preserve">NB. </w:t>
      </w:r>
      <w:r>
        <w:rPr>
          <w:sz w:val="18"/>
        </w:rPr>
        <w:t>The ave</w:t>
      </w:r>
      <w:r w:rsidR="00AC5607">
        <w:rPr>
          <w:sz w:val="18"/>
        </w:rPr>
        <w:t>rage scores reflect the mean (S</w:t>
      </w:r>
      <w:r>
        <w:rPr>
          <w:sz w:val="18"/>
        </w:rPr>
        <w:t>D) for age and the median (IQR) for years of education and S</w:t>
      </w:r>
      <w:r w:rsidR="00AC5607">
        <w:rPr>
          <w:sz w:val="18"/>
        </w:rPr>
        <w:t xml:space="preserve">ocial and </w:t>
      </w:r>
      <w:r>
        <w:rPr>
          <w:sz w:val="18"/>
        </w:rPr>
        <w:t>E</w:t>
      </w:r>
      <w:r w:rsidR="00AC5607">
        <w:rPr>
          <w:sz w:val="18"/>
        </w:rPr>
        <w:t xml:space="preserve">motional </w:t>
      </w:r>
      <w:r>
        <w:rPr>
          <w:sz w:val="18"/>
        </w:rPr>
        <w:t>A</w:t>
      </w:r>
      <w:r w:rsidR="00AC5607">
        <w:rPr>
          <w:sz w:val="18"/>
        </w:rPr>
        <w:t xml:space="preserve">ssociations of </w:t>
      </w:r>
      <w:r>
        <w:rPr>
          <w:sz w:val="18"/>
        </w:rPr>
        <w:t>H</w:t>
      </w:r>
      <w:r w:rsidR="00AC5607">
        <w:rPr>
          <w:sz w:val="18"/>
        </w:rPr>
        <w:t>earing loss (SEAH)</w:t>
      </w:r>
      <w:r>
        <w:rPr>
          <w:sz w:val="18"/>
        </w:rPr>
        <w:t xml:space="preserve">. </w:t>
      </w:r>
    </w:p>
    <w:p w14:paraId="6229C9A7" w14:textId="77777777" w:rsidR="0061652D" w:rsidRPr="00353595" w:rsidRDefault="0061652D" w:rsidP="00276575">
      <w:pPr>
        <w:spacing w:line="360" w:lineRule="auto"/>
        <w:jc w:val="both"/>
        <w:rPr>
          <w:sz w:val="14"/>
        </w:rPr>
      </w:pPr>
    </w:p>
    <w:p w14:paraId="0E68E01F" w14:textId="4CEA4057" w:rsidR="00276575" w:rsidRDefault="00276575" w:rsidP="0061652D">
      <w:pPr>
        <w:spacing w:line="240" w:lineRule="auto"/>
        <w:jc w:val="both"/>
        <w:rPr>
          <w:i/>
        </w:rPr>
      </w:pPr>
      <w:proofErr w:type="gramStart"/>
      <w:r>
        <w:rPr>
          <w:b/>
        </w:rPr>
        <w:t>Table 6.3</w:t>
      </w:r>
      <w:r w:rsidRPr="00495525">
        <w:rPr>
          <w:b/>
        </w:rPr>
        <w:t>.</w:t>
      </w:r>
      <w:proofErr w:type="gramEnd"/>
      <w:r w:rsidRPr="00495525">
        <w:rPr>
          <w:b/>
        </w:rPr>
        <w:t xml:space="preserve"> </w:t>
      </w:r>
      <w:r>
        <w:rPr>
          <w:i/>
        </w:rPr>
        <w:t xml:space="preserve">A cross tabulation of ability to attend left for </w:t>
      </w:r>
      <w:r w:rsidR="0061652D">
        <w:rPr>
          <w:i/>
        </w:rPr>
        <w:t xml:space="preserve">the three ear advantage groups </w:t>
      </w:r>
    </w:p>
    <w:p w14:paraId="51B32F48" w14:textId="77777777" w:rsidR="0061652D" w:rsidRPr="0061652D" w:rsidRDefault="0061652D" w:rsidP="0061652D">
      <w:pPr>
        <w:spacing w:line="240" w:lineRule="auto"/>
        <w:jc w:val="both"/>
        <w:rPr>
          <w:i/>
        </w:rPr>
      </w:pPr>
    </w:p>
    <w:tbl>
      <w:tblPr>
        <w:tblStyle w:val="PlainTable21"/>
        <w:tblW w:w="0" w:type="auto"/>
        <w:jc w:val="center"/>
        <w:tblLook w:val="0620" w:firstRow="1" w:lastRow="0" w:firstColumn="0" w:lastColumn="0" w:noHBand="1" w:noVBand="1"/>
      </w:tblPr>
      <w:tblGrid>
        <w:gridCol w:w="1718"/>
        <w:gridCol w:w="1532"/>
        <w:gridCol w:w="1503"/>
        <w:gridCol w:w="1547"/>
      </w:tblGrid>
      <w:tr w:rsidR="00276575" w14:paraId="0B2ADAE4" w14:textId="77777777" w:rsidTr="005B010D">
        <w:trPr>
          <w:cnfStyle w:val="100000000000" w:firstRow="1" w:lastRow="0" w:firstColumn="0" w:lastColumn="0" w:oddVBand="0" w:evenVBand="0" w:oddHBand="0" w:evenHBand="0" w:firstRowFirstColumn="0" w:firstRowLastColumn="0" w:lastRowFirstColumn="0" w:lastRowLastColumn="0"/>
          <w:jc w:val="center"/>
        </w:trPr>
        <w:tc>
          <w:tcPr>
            <w:tcW w:w="1718" w:type="dxa"/>
          </w:tcPr>
          <w:p w14:paraId="686AB8E3" w14:textId="77777777" w:rsidR="00276575" w:rsidRPr="0061652D" w:rsidRDefault="00276575" w:rsidP="005B010D">
            <w:pPr>
              <w:spacing w:line="360" w:lineRule="auto"/>
              <w:rPr>
                <w:b w:val="0"/>
              </w:rPr>
            </w:pPr>
            <w:r w:rsidRPr="0061652D">
              <w:rPr>
                <w:b w:val="0"/>
              </w:rPr>
              <w:t>Ear Advantage</w:t>
            </w:r>
          </w:p>
        </w:tc>
        <w:tc>
          <w:tcPr>
            <w:tcW w:w="1532" w:type="dxa"/>
          </w:tcPr>
          <w:p w14:paraId="6143BC12" w14:textId="77777777" w:rsidR="00276575" w:rsidRPr="0061652D" w:rsidRDefault="00276575" w:rsidP="005B010D">
            <w:pPr>
              <w:spacing w:line="360" w:lineRule="auto"/>
              <w:jc w:val="center"/>
              <w:rPr>
                <w:b w:val="0"/>
              </w:rPr>
            </w:pPr>
            <w:r w:rsidRPr="0061652D">
              <w:rPr>
                <w:b w:val="0"/>
              </w:rPr>
              <w:t>Attend Left</w:t>
            </w:r>
          </w:p>
        </w:tc>
        <w:tc>
          <w:tcPr>
            <w:tcW w:w="1503" w:type="dxa"/>
          </w:tcPr>
          <w:p w14:paraId="7E92F60C" w14:textId="77777777" w:rsidR="00276575" w:rsidRPr="0061652D" w:rsidRDefault="00276575" w:rsidP="005B010D">
            <w:pPr>
              <w:spacing w:line="360" w:lineRule="auto"/>
              <w:jc w:val="center"/>
              <w:rPr>
                <w:b w:val="0"/>
              </w:rPr>
            </w:pPr>
            <w:r w:rsidRPr="0061652D">
              <w:rPr>
                <w:b w:val="0"/>
              </w:rPr>
              <w:t xml:space="preserve">Not Attend </w:t>
            </w:r>
          </w:p>
        </w:tc>
        <w:tc>
          <w:tcPr>
            <w:tcW w:w="1547" w:type="dxa"/>
          </w:tcPr>
          <w:p w14:paraId="66F61FB2" w14:textId="77777777" w:rsidR="00276575" w:rsidRPr="0061652D" w:rsidRDefault="00276575" w:rsidP="005B010D">
            <w:pPr>
              <w:spacing w:line="360" w:lineRule="auto"/>
              <w:jc w:val="center"/>
              <w:rPr>
                <w:b w:val="0"/>
              </w:rPr>
            </w:pPr>
            <w:r w:rsidRPr="0061652D">
              <w:rPr>
                <w:b w:val="0"/>
              </w:rPr>
              <w:t>Total</w:t>
            </w:r>
          </w:p>
        </w:tc>
      </w:tr>
      <w:tr w:rsidR="00276575" w14:paraId="734DDFB9" w14:textId="77777777" w:rsidTr="005B010D">
        <w:trPr>
          <w:trHeight w:val="341"/>
          <w:jc w:val="center"/>
        </w:trPr>
        <w:tc>
          <w:tcPr>
            <w:tcW w:w="1718" w:type="dxa"/>
            <w:hideMark/>
          </w:tcPr>
          <w:p w14:paraId="061C0D89" w14:textId="77777777" w:rsidR="00276575" w:rsidRDefault="00276575" w:rsidP="005B010D">
            <w:pPr>
              <w:spacing w:line="360" w:lineRule="auto"/>
            </w:pPr>
            <w:r>
              <w:t>None</w:t>
            </w:r>
          </w:p>
        </w:tc>
        <w:tc>
          <w:tcPr>
            <w:tcW w:w="1532" w:type="dxa"/>
          </w:tcPr>
          <w:p w14:paraId="7D3FF6CA" w14:textId="77777777" w:rsidR="00276575" w:rsidRDefault="00276575" w:rsidP="005B010D">
            <w:pPr>
              <w:spacing w:line="360" w:lineRule="auto"/>
              <w:jc w:val="center"/>
            </w:pPr>
            <w:r>
              <w:t>6</w:t>
            </w:r>
          </w:p>
        </w:tc>
        <w:tc>
          <w:tcPr>
            <w:tcW w:w="1503" w:type="dxa"/>
          </w:tcPr>
          <w:p w14:paraId="19EBA22A" w14:textId="77777777" w:rsidR="00276575" w:rsidRDefault="00276575" w:rsidP="005B010D">
            <w:pPr>
              <w:spacing w:line="360" w:lineRule="auto"/>
              <w:jc w:val="center"/>
            </w:pPr>
            <w:r>
              <w:t>18</w:t>
            </w:r>
          </w:p>
        </w:tc>
        <w:tc>
          <w:tcPr>
            <w:tcW w:w="1547" w:type="dxa"/>
          </w:tcPr>
          <w:p w14:paraId="7FB8E59E" w14:textId="77777777" w:rsidR="00276575" w:rsidRDefault="00276575" w:rsidP="005B010D">
            <w:pPr>
              <w:spacing w:line="360" w:lineRule="auto"/>
              <w:jc w:val="center"/>
            </w:pPr>
            <w:r>
              <w:t>24</w:t>
            </w:r>
          </w:p>
        </w:tc>
      </w:tr>
      <w:tr w:rsidR="00276575" w14:paraId="01240C1E" w14:textId="77777777" w:rsidTr="005B010D">
        <w:trPr>
          <w:jc w:val="center"/>
        </w:trPr>
        <w:tc>
          <w:tcPr>
            <w:tcW w:w="1718" w:type="dxa"/>
            <w:hideMark/>
          </w:tcPr>
          <w:p w14:paraId="0D8CA9D5" w14:textId="77777777" w:rsidR="00276575" w:rsidRDefault="00276575" w:rsidP="005B010D">
            <w:pPr>
              <w:spacing w:line="360" w:lineRule="auto"/>
            </w:pPr>
            <w:r>
              <w:t>Right</w:t>
            </w:r>
          </w:p>
        </w:tc>
        <w:tc>
          <w:tcPr>
            <w:tcW w:w="1532" w:type="dxa"/>
          </w:tcPr>
          <w:p w14:paraId="685BF9F6" w14:textId="77777777" w:rsidR="00276575" w:rsidRDefault="00276575" w:rsidP="005B010D">
            <w:pPr>
              <w:spacing w:line="360" w:lineRule="auto"/>
              <w:jc w:val="center"/>
            </w:pPr>
            <w:r>
              <w:t>46</w:t>
            </w:r>
          </w:p>
        </w:tc>
        <w:tc>
          <w:tcPr>
            <w:tcW w:w="1503" w:type="dxa"/>
          </w:tcPr>
          <w:p w14:paraId="2B914B4E" w14:textId="77777777" w:rsidR="00276575" w:rsidRDefault="00276575" w:rsidP="005B010D">
            <w:pPr>
              <w:spacing w:line="360" w:lineRule="auto"/>
              <w:jc w:val="center"/>
            </w:pPr>
            <w:r>
              <w:t>26</w:t>
            </w:r>
          </w:p>
        </w:tc>
        <w:tc>
          <w:tcPr>
            <w:tcW w:w="1547" w:type="dxa"/>
          </w:tcPr>
          <w:p w14:paraId="0002A942" w14:textId="77777777" w:rsidR="00276575" w:rsidRDefault="00276575" w:rsidP="005B010D">
            <w:pPr>
              <w:spacing w:line="360" w:lineRule="auto"/>
              <w:jc w:val="center"/>
            </w:pPr>
            <w:r>
              <w:t>72</w:t>
            </w:r>
          </w:p>
        </w:tc>
      </w:tr>
      <w:tr w:rsidR="00276575" w14:paraId="38E59913" w14:textId="77777777" w:rsidTr="005B010D">
        <w:trPr>
          <w:jc w:val="center"/>
        </w:trPr>
        <w:tc>
          <w:tcPr>
            <w:tcW w:w="1718" w:type="dxa"/>
          </w:tcPr>
          <w:p w14:paraId="5EF184C9" w14:textId="77777777" w:rsidR="00276575" w:rsidRDefault="00276575" w:rsidP="005B010D">
            <w:pPr>
              <w:spacing w:line="360" w:lineRule="auto"/>
            </w:pPr>
            <w:r>
              <w:t xml:space="preserve">Left </w:t>
            </w:r>
          </w:p>
        </w:tc>
        <w:tc>
          <w:tcPr>
            <w:tcW w:w="1532" w:type="dxa"/>
          </w:tcPr>
          <w:p w14:paraId="727FE8EF" w14:textId="77777777" w:rsidR="00276575" w:rsidRDefault="00276575" w:rsidP="005B010D">
            <w:pPr>
              <w:spacing w:line="360" w:lineRule="auto"/>
              <w:jc w:val="center"/>
            </w:pPr>
            <w:r>
              <w:t>7</w:t>
            </w:r>
          </w:p>
        </w:tc>
        <w:tc>
          <w:tcPr>
            <w:tcW w:w="1503" w:type="dxa"/>
          </w:tcPr>
          <w:p w14:paraId="301803E6" w14:textId="77777777" w:rsidR="00276575" w:rsidRDefault="00276575" w:rsidP="005B010D">
            <w:pPr>
              <w:spacing w:line="360" w:lineRule="auto"/>
              <w:jc w:val="center"/>
            </w:pPr>
            <w:r>
              <w:t>8</w:t>
            </w:r>
          </w:p>
        </w:tc>
        <w:tc>
          <w:tcPr>
            <w:tcW w:w="1547" w:type="dxa"/>
          </w:tcPr>
          <w:p w14:paraId="245A57C3" w14:textId="77777777" w:rsidR="00276575" w:rsidRDefault="00276575" w:rsidP="005B010D">
            <w:pPr>
              <w:spacing w:line="360" w:lineRule="auto"/>
              <w:jc w:val="center"/>
            </w:pPr>
            <w:r>
              <w:t>15</w:t>
            </w:r>
          </w:p>
        </w:tc>
      </w:tr>
    </w:tbl>
    <w:p w14:paraId="5B2E4172" w14:textId="77777777" w:rsidR="00276575" w:rsidRDefault="00276575" w:rsidP="00276575">
      <w:pPr>
        <w:spacing w:line="360" w:lineRule="auto"/>
        <w:jc w:val="both"/>
        <w:rPr>
          <w:sz w:val="18"/>
        </w:rPr>
      </w:pPr>
    </w:p>
    <w:p w14:paraId="1891A090" w14:textId="77777777" w:rsidR="00276575" w:rsidRDefault="00276575" w:rsidP="00276575">
      <w:pPr>
        <w:spacing w:line="360" w:lineRule="auto"/>
        <w:jc w:val="both"/>
        <w:rPr>
          <w:sz w:val="18"/>
        </w:rPr>
      </w:pPr>
    </w:p>
    <w:p w14:paraId="47C6A98A" w14:textId="77777777" w:rsidR="00353595" w:rsidRDefault="00353595" w:rsidP="00276575">
      <w:pPr>
        <w:spacing w:line="360" w:lineRule="auto"/>
        <w:jc w:val="both"/>
        <w:rPr>
          <w:sz w:val="18"/>
        </w:rPr>
      </w:pPr>
    </w:p>
    <w:p w14:paraId="2B62EA20" w14:textId="77777777" w:rsidR="00353595" w:rsidRDefault="00353595" w:rsidP="00276575">
      <w:pPr>
        <w:spacing w:line="360" w:lineRule="auto"/>
        <w:jc w:val="both"/>
        <w:rPr>
          <w:sz w:val="18"/>
        </w:rPr>
      </w:pPr>
    </w:p>
    <w:p w14:paraId="0CBCA30C" w14:textId="77777777" w:rsidR="00353595" w:rsidRDefault="00353595" w:rsidP="00276575">
      <w:pPr>
        <w:spacing w:line="360" w:lineRule="auto"/>
        <w:jc w:val="both"/>
        <w:rPr>
          <w:sz w:val="18"/>
        </w:rPr>
      </w:pPr>
    </w:p>
    <w:p w14:paraId="3BC7B988" w14:textId="77777777" w:rsidR="00353595" w:rsidRDefault="00353595" w:rsidP="00276575">
      <w:pPr>
        <w:spacing w:line="360" w:lineRule="auto"/>
        <w:jc w:val="both"/>
        <w:rPr>
          <w:sz w:val="18"/>
        </w:rPr>
      </w:pPr>
    </w:p>
    <w:p w14:paraId="78257CC1" w14:textId="77777777" w:rsidR="00353595" w:rsidRDefault="00353595" w:rsidP="00276575">
      <w:pPr>
        <w:spacing w:line="360" w:lineRule="auto"/>
        <w:jc w:val="both"/>
        <w:rPr>
          <w:sz w:val="18"/>
        </w:rPr>
      </w:pPr>
    </w:p>
    <w:p w14:paraId="512FFCF6" w14:textId="77777777" w:rsidR="00353595" w:rsidRDefault="00353595" w:rsidP="00276575">
      <w:pPr>
        <w:spacing w:line="360" w:lineRule="auto"/>
        <w:jc w:val="both"/>
        <w:rPr>
          <w:sz w:val="18"/>
        </w:rPr>
      </w:pPr>
    </w:p>
    <w:p w14:paraId="39084528" w14:textId="77777777" w:rsidR="00353595" w:rsidRDefault="00353595" w:rsidP="00276575">
      <w:pPr>
        <w:spacing w:line="360" w:lineRule="auto"/>
        <w:jc w:val="both"/>
        <w:rPr>
          <w:sz w:val="18"/>
        </w:rPr>
      </w:pPr>
    </w:p>
    <w:p w14:paraId="0D51D691" w14:textId="77777777" w:rsidR="00353595" w:rsidRDefault="00353595" w:rsidP="00276575">
      <w:pPr>
        <w:spacing w:line="360" w:lineRule="auto"/>
        <w:jc w:val="both"/>
        <w:rPr>
          <w:sz w:val="18"/>
        </w:rPr>
      </w:pPr>
    </w:p>
    <w:p w14:paraId="17A133A6" w14:textId="77777777" w:rsidR="00353595" w:rsidRDefault="00353595" w:rsidP="00276575">
      <w:pPr>
        <w:spacing w:line="360" w:lineRule="auto"/>
        <w:jc w:val="both"/>
        <w:rPr>
          <w:sz w:val="18"/>
        </w:rPr>
      </w:pPr>
    </w:p>
    <w:p w14:paraId="25C9683D" w14:textId="77777777" w:rsidR="00276575" w:rsidRDefault="00276575" w:rsidP="00276575">
      <w:pPr>
        <w:spacing w:line="360" w:lineRule="auto"/>
        <w:jc w:val="both"/>
        <w:rPr>
          <w:sz w:val="18"/>
        </w:rPr>
      </w:pPr>
    </w:p>
    <w:p w14:paraId="3AB0C148" w14:textId="77777777" w:rsidR="00276575" w:rsidRDefault="00276575" w:rsidP="00276575">
      <w:pPr>
        <w:spacing w:line="360" w:lineRule="auto"/>
        <w:jc w:val="both"/>
        <w:rPr>
          <w:sz w:val="18"/>
        </w:rPr>
      </w:pPr>
    </w:p>
    <w:p w14:paraId="0379F3C4" w14:textId="77777777" w:rsidR="00276575" w:rsidRDefault="00276575" w:rsidP="00276575">
      <w:pPr>
        <w:spacing w:line="360" w:lineRule="auto"/>
        <w:jc w:val="both"/>
        <w:rPr>
          <w:sz w:val="18"/>
        </w:rPr>
      </w:pPr>
      <w:r>
        <w:rPr>
          <w:noProof/>
          <w:lang w:eastAsia="en-GB"/>
        </w:rPr>
        <w:lastRenderedPageBreak/>
        <mc:AlternateContent>
          <mc:Choice Requires="wps">
            <w:drawing>
              <wp:anchor distT="0" distB="0" distL="114300" distR="114300" simplePos="0" relativeHeight="251629056" behindDoc="0" locked="0" layoutInCell="1" allowOverlap="1" wp14:anchorId="60A23171" wp14:editId="653B3B0F">
                <wp:simplePos x="0" y="0"/>
                <wp:positionH relativeFrom="column">
                  <wp:posOffset>1095375</wp:posOffset>
                </wp:positionH>
                <wp:positionV relativeFrom="paragraph">
                  <wp:posOffset>59055</wp:posOffset>
                </wp:positionV>
                <wp:extent cx="276225" cy="2667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8A416" w14:textId="77777777" w:rsidR="00CC32F4" w:rsidRPr="00CE38D1" w:rsidRDefault="00CC32F4" w:rsidP="00276575">
                            <w:pPr>
                              <w:rPr>
                                <w:b/>
                                <w:sz w:val="28"/>
                              </w:rPr>
                            </w:pPr>
                            <w:r w:rsidRPr="00CE38D1">
                              <w:rPr>
                                <w:b/>
                                <w:sz w:val="28"/>
                              </w:rPr>
                              <w:t>A</w:t>
                            </w:r>
                          </w:p>
                          <w:p w14:paraId="339BA8AC" w14:textId="77777777" w:rsidR="00CC32F4" w:rsidRPr="00CE38D1" w:rsidRDefault="00CC32F4" w:rsidP="00276575">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6" type="#_x0000_t202" style="position:absolute;left:0;text-align:left;margin-left:86.25pt;margin-top:4.65pt;width:21.75pt;height: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" fillcolor="white [3201]" stroked="f" strokeweight=".5pt">
                <v:textbox>
                  <w:txbxContent>
                    <w:p w14:paraId="1058A416" w14:textId="77777777" w:rsidR="00CC32F4" w:rsidRPr="00CE38D1" w:rsidRDefault="00CC32F4" w:rsidP="00276575">
                      <w:pPr>
                        <w:rPr>
                          <w:b/>
                          <w:sz w:val="28"/>
                        </w:rPr>
                      </w:pPr>
                      <w:r w:rsidRPr="00CE38D1">
                        <w:rPr>
                          <w:b/>
                          <w:sz w:val="28"/>
                        </w:rPr>
                        <w:t>A</w:t>
                      </w:r>
                    </w:p>
                    <w:p w14:paraId="339BA8AC" w14:textId="77777777" w:rsidR="00CC32F4" w:rsidRPr="00CE38D1" w:rsidRDefault="00CC32F4" w:rsidP="00276575">
                      <w:pPr>
                        <w:rPr>
                          <w:b/>
                          <w:sz w:val="28"/>
                        </w:rPr>
                      </w:pPr>
                    </w:p>
                  </w:txbxContent>
                </v:textbox>
              </v:shape>
            </w:pict>
          </mc:Fallback>
        </mc:AlternateContent>
      </w:r>
    </w:p>
    <w:p w14:paraId="78895CD3" w14:textId="77777777" w:rsidR="00276575" w:rsidRDefault="00D65D3C" w:rsidP="00276575">
      <w:pPr>
        <w:spacing w:line="360" w:lineRule="auto"/>
        <w:jc w:val="both"/>
        <w:rPr>
          <w:sz w:val="18"/>
        </w:rPr>
      </w:pPr>
      <w:r>
        <w:rPr>
          <w:noProof/>
          <w:sz w:val="18"/>
          <w:lang w:eastAsia="en-GB"/>
        </w:rPr>
        <w:pict w14:anchorId="5B2D6D4F">
          <v:group id="_x0000_s1026" style="position:absolute;left:0;text-align:left;margin-left:0;margin-top:-26.3pt;width:367.5pt;height:585.65pt;z-index:251622911;mso-position-horizontal:center;mso-position-horizontal-relative:margin" coordorigin="1440,2340" coordsize="7350,11713">
            <v:shape id="_x0000_s1027" type="#_x0000_t75" style="position:absolute;left:1455;top:6243;width:7274;height:3908">
              <v:imagedata r:id="rId65" o:title=""/>
            </v:shape>
            <v:shape id="_x0000_s1028" type="#_x0000_t75" style="position:absolute;left:1440;top:2340;width:7275;height:3900">
              <v:imagedata r:id="rId66" o:title=""/>
            </v:shape>
            <v:shape id="_x0000_s1029" type="#_x0000_t75" style="position:absolute;left:1515;top:10153;width:7275;height:3900">
              <v:imagedata r:id="rId67" o:title=""/>
            </v:shape>
            <w10:wrap anchorx="margin"/>
          </v:group>
          <o:OLEObject Type="Embed" ProgID="Prism7.Document" ShapeID="_x0000_s1027" DrawAspect="Content" ObjectID="_1600686968" r:id="rId68"/>
          <o:OLEObject Type="Embed" ProgID="Prism7.Document" ShapeID="_x0000_s1028" DrawAspect="Content" ObjectID="_1600686969" r:id="rId69"/>
          <o:OLEObject Type="Embed" ProgID="Prism7.Document" ShapeID="_x0000_s1029" DrawAspect="Content" ObjectID="_1600686970" r:id="rId70"/>
        </w:pict>
      </w:r>
    </w:p>
    <w:p w14:paraId="48BAF473" w14:textId="77777777" w:rsidR="00276575" w:rsidRDefault="00276575" w:rsidP="00276575">
      <w:pPr>
        <w:spacing w:line="360" w:lineRule="auto"/>
        <w:jc w:val="both"/>
        <w:rPr>
          <w:sz w:val="18"/>
        </w:rPr>
      </w:pPr>
    </w:p>
    <w:p w14:paraId="4740CBE6" w14:textId="77777777" w:rsidR="00276575" w:rsidRDefault="00276575" w:rsidP="00276575">
      <w:pPr>
        <w:spacing w:line="360" w:lineRule="auto"/>
        <w:jc w:val="both"/>
        <w:rPr>
          <w:sz w:val="18"/>
        </w:rPr>
      </w:pPr>
    </w:p>
    <w:p w14:paraId="1BDB1484" w14:textId="77777777" w:rsidR="00276575" w:rsidRDefault="00276575" w:rsidP="00276575">
      <w:pPr>
        <w:spacing w:line="360" w:lineRule="auto"/>
        <w:jc w:val="both"/>
        <w:rPr>
          <w:sz w:val="18"/>
        </w:rPr>
      </w:pPr>
    </w:p>
    <w:p w14:paraId="3EAEDD40" w14:textId="77777777" w:rsidR="00276575" w:rsidRDefault="00276575" w:rsidP="00276575">
      <w:pPr>
        <w:spacing w:line="360" w:lineRule="auto"/>
        <w:jc w:val="both"/>
        <w:rPr>
          <w:sz w:val="18"/>
        </w:rPr>
      </w:pPr>
    </w:p>
    <w:p w14:paraId="556ABD29" w14:textId="77777777" w:rsidR="00276575" w:rsidRDefault="00276575" w:rsidP="00276575">
      <w:pPr>
        <w:spacing w:line="360" w:lineRule="auto"/>
        <w:jc w:val="both"/>
        <w:rPr>
          <w:sz w:val="18"/>
        </w:rPr>
      </w:pPr>
    </w:p>
    <w:p w14:paraId="7AE7B0B9" w14:textId="77777777" w:rsidR="00276575" w:rsidRDefault="00276575" w:rsidP="00276575">
      <w:pPr>
        <w:spacing w:line="360" w:lineRule="auto"/>
        <w:jc w:val="both"/>
        <w:rPr>
          <w:sz w:val="18"/>
        </w:rPr>
      </w:pPr>
    </w:p>
    <w:p w14:paraId="25739974" w14:textId="77777777" w:rsidR="00276575" w:rsidRDefault="00276575" w:rsidP="00276575">
      <w:pPr>
        <w:spacing w:line="360" w:lineRule="auto"/>
        <w:jc w:val="both"/>
        <w:rPr>
          <w:sz w:val="18"/>
        </w:rPr>
      </w:pPr>
      <w:r>
        <w:rPr>
          <w:noProof/>
          <w:lang w:eastAsia="en-GB"/>
        </w:rPr>
        <mc:AlternateContent>
          <mc:Choice Requires="wps">
            <w:drawing>
              <wp:anchor distT="0" distB="0" distL="114300" distR="114300" simplePos="0" relativeHeight="251630080" behindDoc="0" locked="0" layoutInCell="1" allowOverlap="1" wp14:anchorId="11356F77" wp14:editId="14EB9521">
                <wp:simplePos x="0" y="0"/>
                <wp:positionH relativeFrom="column">
                  <wp:posOffset>1087821</wp:posOffset>
                </wp:positionH>
                <wp:positionV relativeFrom="paragraph">
                  <wp:posOffset>39982</wp:posOffset>
                </wp:positionV>
                <wp:extent cx="370818" cy="362607"/>
                <wp:effectExtent l="0" t="0" r="0" b="0"/>
                <wp:wrapNone/>
                <wp:docPr id="7" name="Text Box 7"/>
                <wp:cNvGraphicFramePr/>
                <a:graphic xmlns:a="http://schemas.openxmlformats.org/drawingml/2006/main">
                  <a:graphicData uri="http://schemas.microsoft.com/office/word/2010/wordprocessingShape">
                    <wps:wsp>
                      <wps:cNvSpPr txBox="1"/>
                      <wps:spPr>
                        <a:xfrm>
                          <a:off x="0" y="0"/>
                          <a:ext cx="370818" cy="3626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9FD26" w14:textId="77777777" w:rsidR="00CC32F4" w:rsidRPr="00CE38D1" w:rsidRDefault="00CC32F4" w:rsidP="00276575">
                            <w:pPr>
                              <w:rPr>
                                <w:b/>
                                <w:sz w:val="28"/>
                              </w:rPr>
                            </w:pPr>
                            <w:r w:rsidRPr="00CE38D1">
                              <w:rPr>
                                <w:b/>
                                <w:sz w:val="28"/>
                              </w:rPr>
                              <w:t>B</w:t>
                            </w:r>
                          </w:p>
                          <w:p w14:paraId="34B18654"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7" type="#_x0000_t202" style="position:absolute;left:0;text-align:left;margin-left:85.65pt;margin-top:3.15pt;width:29.2pt;height:2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" fillcolor="white [3201]" stroked="f" strokeweight=".5pt">
                <v:textbox>
                  <w:txbxContent>
                    <w:p w14:paraId="7D39FD26" w14:textId="77777777" w:rsidR="00CC32F4" w:rsidRPr="00CE38D1" w:rsidRDefault="00CC32F4" w:rsidP="00276575">
                      <w:pPr>
                        <w:rPr>
                          <w:b/>
                          <w:sz w:val="28"/>
                        </w:rPr>
                      </w:pPr>
                      <w:r w:rsidRPr="00CE38D1">
                        <w:rPr>
                          <w:b/>
                          <w:sz w:val="28"/>
                        </w:rPr>
                        <w:t>B</w:t>
                      </w:r>
                    </w:p>
                    <w:p w14:paraId="34B18654" w14:textId="77777777" w:rsidR="00CC32F4" w:rsidRPr="00327153" w:rsidRDefault="00CC32F4" w:rsidP="00276575">
                      <w:pPr>
                        <w:rPr>
                          <w:b/>
                        </w:rPr>
                      </w:pPr>
                    </w:p>
                  </w:txbxContent>
                </v:textbox>
              </v:shape>
            </w:pict>
          </mc:Fallback>
        </mc:AlternateContent>
      </w:r>
    </w:p>
    <w:p w14:paraId="5ED2AE83" w14:textId="77777777" w:rsidR="00276575" w:rsidRDefault="00276575" w:rsidP="00276575">
      <w:pPr>
        <w:spacing w:line="360" w:lineRule="auto"/>
        <w:jc w:val="both"/>
        <w:rPr>
          <w:sz w:val="18"/>
        </w:rPr>
      </w:pPr>
    </w:p>
    <w:p w14:paraId="537DBA58" w14:textId="77777777" w:rsidR="00276575" w:rsidRDefault="00276575" w:rsidP="00276575">
      <w:pPr>
        <w:spacing w:line="360" w:lineRule="auto"/>
        <w:jc w:val="both"/>
        <w:rPr>
          <w:sz w:val="18"/>
        </w:rPr>
      </w:pPr>
    </w:p>
    <w:p w14:paraId="1962AB3F" w14:textId="77777777" w:rsidR="00276575" w:rsidRDefault="00276575" w:rsidP="00276575">
      <w:pPr>
        <w:spacing w:line="360" w:lineRule="auto"/>
        <w:jc w:val="both"/>
        <w:rPr>
          <w:sz w:val="18"/>
        </w:rPr>
      </w:pPr>
    </w:p>
    <w:p w14:paraId="79504B3A" w14:textId="77777777" w:rsidR="00276575" w:rsidRDefault="00276575" w:rsidP="00276575">
      <w:pPr>
        <w:spacing w:line="360" w:lineRule="auto"/>
        <w:jc w:val="both"/>
        <w:rPr>
          <w:sz w:val="18"/>
        </w:rPr>
      </w:pPr>
    </w:p>
    <w:p w14:paraId="1862EAE1" w14:textId="77777777" w:rsidR="00276575" w:rsidRDefault="00276575" w:rsidP="00276575">
      <w:pPr>
        <w:spacing w:line="360" w:lineRule="auto"/>
        <w:jc w:val="both"/>
        <w:rPr>
          <w:sz w:val="18"/>
        </w:rPr>
      </w:pPr>
    </w:p>
    <w:p w14:paraId="25D9887D" w14:textId="77777777" w:rsidR="00276575" w:rsidRDefault="00276575" w:rsidP="00276575">
      <w:pPr>
        <w:spacing w:line="360" w:lineRule="auto"/>
        <w:jc w:val="both"/>
        <w:rPr>
          <w:sz w:val="18"/>
        </w:rPr>
      </w:pPr>
    </w:p>
    <w:p w14:paraId="2555F994" w14:textId="77777777" w:rsidR="00276575" w:rsidRDefault="00276575" w:rsidP="00276575">
      <w:pPr>
        <w:spacing w:line="360" w:lineRule="auto"/>
        <w:jc w:val="both"/>
        <w:rPr>
          <w:sz w:val="18"/>
        </w:rPr>
      </w:pPr>
    </w:p>
    <w:p w14:paraId="6E547842" w14:textId="77777777" w:rsidR="00276575" w:rsidRDefault="00276575" w:rsidP="00276575">
      <w:pPr>
        <w:spacing w:line="360" w:lineRule="auto"/>
        <w:jc w:val="both"/>
        <w:rPr>
          <w:sz w:val="18"/>
        </w:rPr>
      </w:pPr>
      <w:r>
        <w:rPr>
          <w:noProof/>
          <w:lang w:eastAsia="en-GB"/>
        </w:rPr>
        <mc:AlternateContent>
          <mc:Choice Requires="wps">
            <w:drawing>
              <wp:anchor distT="0" distB="0" distL="114300" distR="114300" simplePos="0" relativeHeight="251631104" behindDoc="0" locked="0" layoutInCell="1" allowOverlap="1" wp14:anchorId="42E0D13D" wp14:editId="183D2405">
                <wp:simplePos x="0" y="0"/>
                <wp:positionH relativeFrom="column">
                  <wp:posOffset>1181100</wp:posOffset>
                </wp:positionH>
                <wp:positionV relativeFrom="paragraph">
                  <wp:posOffset>12700</wp:posOffset>
                </wp:positionV>
                <wp:extent cx="276225" cy="2667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E717E" w14:textId="77777777" w:rsidR="00CC32F4" w:rsidRPr="00CE38D1" w:rsidRDefault="00CC32F4" w:rsidP="00276575">
                            <w:pPr>
                              <w:rPr>
                                <w:b/>
                                <w:sz w:val="28"/>
                              </w:rPr>
                            </w:pPr>
                            <w:r w:rsidRPr="00CE38D1">
                              <w:rPr>
                                <w:b/>
                                <w:sz w:val="28"/>
                              </w:rPr>
                              <w:t>C</w:t>
                            </w:r>
                          </w:p>
                          <w:p w14:paraId="5964C491"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8" type="#_x0000_t202" style="position:absolute;left:0;text-align:left;margin-left:93pt;margin-top:1pt;width:21.75pt;height: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" fillcolor="white [3201]" stroked="f" strokeweight=".5pt">
                <v:textbox>
                  <w:txbxContent>
                    <w:p w14:paraId="214E717E" w14:textId="77777777" w:rsidR="00CC32F4" w:rsidRPr="00CE38D1" w:rsidRDefault="00CC32F4" w:rsidP="00276575">
                      <w:pPr>
                        <w:rPr>
                          <w:b/>
                          <w:sz w:val="28"/>
                        </w:rPr>
                      </w:pPr>
                      <w:r w:rsidRPr="00CE38D1">
                        <w:rPr>
                          <w:b/>
                          <w:sz w:val="28"/>
                        </w:rPr>
                        <w:t>C</w:t>
                      </w:r>
                    </w:p>
                    <w:p w14:paraId="5964C491" w14:textId="77777777" w:rsidR="00CC32F4" w:rsidRPr="00327153" w:rsidRDefault="00CC32F4" w:rsidP="00276575">
                      <w:pPr>
                        <w:rPr>
                          <w:b/>
                        </w:rPr>
                      </w:pPr>
                    </w:p>
                  </w:txbxContent>
                </v:textbox>
              </v:shape>
            </w:pict>
          </mc:Fallback>
        </mc:AlternateContent>
      </w:r>
    </w:p>
    <w:p w14:paraId="39965F7B" w14:textId="77777777" w:rsidR="00276575" w:rsidRDefault="00276575" w:rsidP="00276575">
      <w:pPr>
        <w:spacing w:line="360" w:lineRule="auto"/>
        <w:jc w:val="both"/>
        <w:rPr>
          <w:sz w:val="18"/>
        </w:rPr>
      </w:pPr>
    </w:p>
    <w:p w14:paraId="58D9D3EA" w14:textId="77777777" w:rsidR="00276575" w:rsidRDefault="00276575" w:rsidP="00276575">
      <w:pPr>
        <w:spacing w:line="360" w:lineRule="auto"/>
        <w:jc w:val="both"/>
        <w:rPr>
          <w:sz w:val="18"/>
        </w:rPr>
      </w:pPr>
    </w:p>
    <w:p w14:paraId="37A396DE" w14:textId="77777777" w:rsidR="00276575" w:rsidRDefault="00276575" w:rsidP="00276575">
      <w:pPr>
        <w:spacing w:line="360" w:lineRule="auto"/>
        <w:jc w:val="both"/>
        <w:rPr>
          <w:sz w:val="18"/>
        </w:rPr>
      </w:pPr>
    </w:p>
    <w:p w14:paraId="19DF9AD7" w14:textId="77777777" w:rsidR="00276575" w:rsidRDefault="00276575" w:rsidP="00276575">
      <w:pPr>
        <w:spacing w:line="360" w:lineRule="auto"/>
        <w:jc w:val="both"/>
        <w:rPr>
          <w:sz w:val="18"/>
        </w:rPr>
      </w:pPr>
    </w:p>
    <w:p w14:paraId="3243FBEE" w14:textId="77777777" w:rsidR="00276575" w:rsidRDefault="00276575" w:rsidP="00276575">
      <w:pPr>
        <w:spacing w:line="360" w:lineRule="auto"/>
        <w:jc w:val="both"/>
        <w:rPr>
          <w:sz w:val="18"/>
        </w:rPr>
      </w:pPr>
    </w:p>
    <w:p w14:paraId="75249A6C" w14:textId="77777777" w:rsidR="00276575" w:rsidRDefault="00276575" w:rsidP="00276575">
      <w:pPr>
        <w:spacing w:line="360" w:lineRule="auto"/>
        <w:jc w:val="both"/>
        <w:rPr>
          <w:sz w:val="18"/>
        </w:rPr>
      </w:pPr>
    </w:p>
    <w:p w14:paraId="18450D95" w14:textId="77777777" w:rsidR="00276575" w:rsidRDefault="00276575" w:rsidP="00276575">
      <w:pPr>
        <w:spacing w:line="360" w:lineRule="auto"/>
        <w:jc w:val="both"/>
        <w:rPr>
          <w:sz w:val="18"/>
        </w:rPr>
      </w:pPr>
    </w:p>
    <w:p w14:paraId="2C26D9C8" w14:textId="77777777" w:rsidR="00276575" w:rsidRDefault="00276575" w:rsidP="00276575">
      <w:pPr>
        <w:spacing w:line="360" w:lineRule="auto"/>
        <w:jc w:val="both"/>
        <w:rPr>
          <w:sz w:val="18"/>
        </w:rPr>
      </w:pPr>
    </w:p>
    <w:p w14:paraId="697DA086" w14:textId="77777777" w:rsidR="00276575" w:rsidRDefault="00276575" w:rsidP="00276575">
      <w:pPr>
        <w:spacing w:line="240" w:lineRule="auto"/>
        <w:jc w:val="both"/>
        <w:rPr>
          <w:i/>
        </w:rPr>
      </w:pPr>
      <w:proofErr w:type="gramStart"/>
      <w:r>
        <w:rPr>
          <w:b/>
        </w:rPr>
        <w:t>Figure 6.5.</w:t>
      </w:r>
      <w:proofErr w:type="gramEnd"/>
      <w:r>
        <w:rPr>
          <w:b/>
        </w:rPr>
        <w:t xml:space="preserve"> </w:t>
      </w:r>
      <w:r>
        <w:rPr>
          <w:i/>
        </w:rPr>
        <w:t xml:space="preserve">Correct responses from the right and left ears under the three conditions for individuals with </w:t>
      </w:r>
      <w:r w:rsidRPr="004953AA">
        <w:rPr>
          <w:i/>
        </w:rPr>
        <w:t>A</w:t>
      </w:r>
      <w:r>
        <w:rPr>
          <w:i/>
        </w:rPr>
        <w:t xml:space="preserve">) no ear advantage (blue), </w:t>
      </w:r>
      <w:r w:rsidRPr="004953AA">
        <w:rPr>
          <w:i/>
        </w:rPr>
        <w:t>B</w:t>
      </w:r>
      <w:r>
        <w:rPr>
          <w:i/>
        </w:rPr>
        <w:t xml:space="preserve">) right ear advantage (green) and </w:t>
      </w:r>
      <w:r w:rsidRPr="004953AA">
        <w:rPr>
          <w:i/>
        </w:rPr>
        <w:t>C</w:t>
      </w:r>
      <w:r>
        <w:rPr>
          <w:i/>
        </w:rPr>
        <w:t>) left ear advantage (red)</w:t>
      </w:r>
    </w:p>
    <w:p w14:paraId="51525AC2" w14:textId="1E4718E9" w:rsidR="00276575" w:rsidRDefault="00276575" w:rsidP="00353595">
      <w:pPr>
        <w:spacing w:line="240" w:lineRule="auto"/>
        <w:jc w:val="both"/>
        <w:rPr>
          <w:sz w:val="18"/>
        </w:rPr>
      </w:pPr>
      <w:bookmarkStart w:id="114" w:name="OLE_LINK5"/>
      <w:r w:rsidRPr="004702F3">
        <w:rPr>
          <w:sz w:val="18"/>
        </w:rPr>
        <w:t xml:space="preserve">NB. </w:t>
      </w:r>
      <w:r>
        <w:rPr>
          <w:sz w:val="18"/>
        </w:rPr>
        <w:t>The graph shows the mean correct responses, and error bars represent SD. On the X axis, R= right ear and L= left ear. T</w:t>
      </w:r>
      <w:r w:rsidRPr="004702F3">
        <w:rPr>
          <w:sz w:val="18"/>
        </w:rPr>
        <w:t xml:space="preserve">he three </w:t>
      </w:r>
      <w:r>
        <w:rPr>
          <w:sz w:val="18"/>
        </w:rPr>
        <w:t>different conditions are separated by a dotted line.</w:t>
      </w:r>
      <w:r w:rsidRPr="004702F3">
        <w:rPr>
          <w:sz w:val="18"/>
        </w:rPr>
        <w:t xml:space="preserve"> </w:t>
      </w:r>
      <w:bookmarkEnd w:id="114"/>
    </w:p>
    <w:p w14:paraId="5F709639" w14:textId="77777777" w:rsidR="00276575" w:rsidRDefault="00276575" w:rsidP="00FC1AE1">
      <w:pPr>
        <w:pStyle w:val="Heading2"/>
        <w:numPr>
          <w:ilvl w:val="3"/>
          <w:numId w:val="6"/>
        </w:numPr>
        <w:spacing w:line="360" w:lineRule="auto"/>
        <w:jc w:val="both"/>
      </w:pPr>
      <w:bookmarkStart w:id="115" w:name="_Toc525731068"/>
      <w:r>
        <w:lastRenderedPageBreak/>
        <w:t>Neuropsychological assessment, laterality &amp; ability to shift attention to the left</w:t>
      </w:r>
      <w:bookmarkEnd w:id="115"/>
      <w:r>
        <w:t xml:space="preserve"> </w:t>
      </w:r>
    </w:p>
    <w:p w14:paraId="17DCFB48" w14:textId="77777777" w:rsidR="00276575" w:rsidRDefault="00276575" w:rsidP="00276575">
      <w:pPr>
        <w:spacing w:line="360" w:lineRule="auto"/>
        <w:jc w:val="both"/>
      </w:pPr>
      <w:r>
        <w:t xml:space="preserve">The scores on the battery of neuropsychological tests were the same as reported in 5.2.2.3., reflecting a cognitively healthy sample. </w:t>
      </w:r>
    </w:p>
    <w:p w14:paraId="19C029D9" w14:textId="77777777" w:rsidR="00276575" w:rsidRDefault="00276575" w:rsidP="00FC1AE1">
      <w:pPr>
        <w:pStyle w:val="Heading3"/>
        <w:numPr>
          <w:ilvl w:val="4"/>
          <w:numId w:val="6"/>
        </w:numPr>
        <w:spacing w:line="360" w:lineRule="auto"/>
        <w:jc w:val="both"/>
      </w:pPr>
      <w:r>
        <w:t>Non-forced condition and neuropsychological assessment</w:t>
      </w:r>
    </w:p>
    <w:p w14:paraId="7C1231FC" w14:textId="77777777" w:rsidR="00276575" w:rsidRDefault="00276575" w:rsidP="00276575">
      <w:pPr>
        <w:spacing w:line="360" w:lineRule="auto"/>
        <w:jc w:val="both"/>
      </w:pPr>
      <w:r>
        <w:t xml:space="preserve">There was no association between the NF laterality and Overall Cognition, or on any of the raw neuropsychological assessments (Table 6.4). </w:t>
      </w:r>
    </w:p>
    <w:p w14:paraId="61148DAD" w14:textId="77777777" w:rsidR="00276575" w:rsidRDefault="00276575" w:rsidP="00276575">
      <w:pPr>
        <w:spacing w:line="360" w:lineRule="auto"/>
        <w:jc w:val="both"/>
      </w:pPr>
    </w:p>
    <w:p w14:paraId="6C8C0CDF" w14:textId="77777777" w:rsidR="00276575" w:rsidRPr="00495525" w:rsidRDefault="00276575" w:rsidP="00276575">
      <w:pPr>
        <w:spacing w:line="360" w:lineRule="auto"/>
        <w:jc w:val="both"/>
        <w:rPr>
          <w:i/>
        </w:rPr>
      </w:pPr>
      <w:proofErr w:type="gramStart"/>
      <w:r w:rsidRPr="00495525">
        <w:rPr>
          <w:b/>
        </w:rPr>
        <w:t>Table 6.</w:t>
      </w:r>
      <w:r>
        <w:rPr>
          <w:b/>
        </w:rPr>
        <w:t>4</w:t>
      </w:r>
      <w:r w:rsidRPr="00495525">
        <w:rPr>
          <w:b/>
        </w:rPr>
        <w:t>.</w:t>
      </w:r>
      <w:proofErr w:type="gramEnd"/>
      <w:r w:rsidRPr="00495525">
        <w:rPr>
          <w:b/>
        </w:rPr>
        <w:t xml:space="preserve"> </w:t>
      </w:r>
      <w:r>
        <w:rPr>
          <w:i/>
        </w:rPr>
        <w:t>Correlation between NF laterality and performance on neuropsychological assessment</w:t>
      </w:r>
    </w:p>
    <w:tbl>
      <w:tblPr>
        <w:tblStyle w:val="PlainTable21"/>
        <w:tblW w:w="8633" w:type="dxa"/>
        <w:jc w:val="center"/>
        <w:tblLook w:val="0660" w:firstRow="1" w:lastRow="1" w:firstColumn="0" w:lastColumn="0" w:noHBand="1" w:noVBand="1"/>
      </w:tblPr>
      <w:tblGrid>
        <w:gridCol w:w="3119"/>
        <w:gridCol w:w="2757"/>
        <w:gridCol w:w="2757"/>
      </w:tblGrid>
      <w:tr w:rsidR="00276575" w14:paraId="4BA0C242" w14:textId="77777777" w:rsidTr="0061652D">
        <w:trPr>
          <w:cnfStyle w:val="100000000000" w:firstRow="1" w:lastRow="0" w:firstColumn="0" w:lastColumn="0" w:oddVBand="0" w:evenVBand="0" w:oddHBand="0" w:evenHBand="0" w:firstRowFirstColumn="0" w:firstRowLastColumn="0" w:lastRowFirstColumn="0" w:lastRowLastColumn="0"/>
          <w:trHeight w:val="362"/>
          <w:jc w:val="center"/>
        </w:trPr>
        <w:tc>
          <w:tcPr>
            <w:tcW w:w="3119" w:type="dxa"/>
            <w:hideMark/>
          </w:tcPr>
          <w:p w14:paraId="53D6BDD9" w14:textId="77777777" w:rsidR="00276575" w:rsidRPr="0061652D" w:rsidRDefault="00276575" w:rsidP="005B010D">
            <w:pPr>
              <w:rPr>
                <w:b w:val="0"/>
              </w:rPr>
            </w:pPr>
            <w:r w:rsidRPr="0061652D">
              <w:rPr>
                <w:b w:val="0"/>
              </w:rPr>
              <w:t xml:space="preserve">Cognitive test  </w:t>
            </w:r>
          </w:p>
        </w:tc>
        <w:tc>
          <w:tcPr>
            <w:tcW w:w="2757" w:type="dxa"/>
            <w:hideMark/>
          </w:tcPr>
          <w:p w14:paraId="703E0AF7" w14:textId="77777777" w:rsidR="00276575" w:rsidRPr="0061652D" w:rsidRDefault="00276575" w:rsidP="005B010D">
            <w:pPr>
              <w:jc w:val="center"/>
              <w:rPr>
                <w:b w:val="0"/>
                <w:i/>
              </w:rPr>
            </w:pPr>
            <w:r w:rsidRPr="0061652D">
              <w:rPr>
                <w:b w:val="0"/>
                <w:bCs w:val="0"/>
                <w:i/>
              </w:rPr>
              <w:t>r</w:t>
            </w:r>
            <w:r w:rsidRPr="0061652D">
              <w:rPr>
                <w:b w:val="0"/>
                <w:bCs w:val="0"/>
                <w:i/>
                <w:vertAlign w:val="subscript"/>
              </w:rPr>
              <w:t>s</w:t>
            </w:r>
          </w:p>
        </w:tc>
        <w:tc>
          <w:tcPr>
            <w:tcW w:w="2757" w:type="dxa"/>
            <w:hideMark/>
          </w:tcPr>
          <w:p w14:paraId="17379D78" w14:textId="77777777" w:rsidR="00276575" w:rsidRPr="0061652D" w:rsidRDefault="00276575" w:rsidP="005B010D">
            <w:pPr>
              <w:jc w:val="center"/>
              <w:rPr>
                <w:b w:val="0"/>
              </w:rPr>
            </w:pPr>
            <w:r w:rsidRPr="0061652D">
              <w:rPr>
                <w:b w:val="0"/>
                <w:iCs/>
              </w:rPr>
              <w:t>Significance</w:t>
            </w:r>
          </w:p>
        </w:tc>
      </w:tr>
      <w:tr w:rsidR="00276575" w14:paraId="494F1D72" w14:textId="77777777" w:rsidTr="0061652D">
        <w:trPr>
          <w:trHeight w:val="339"/>
          <w:jc w:val="center"/>
        </w:trPr>
        <w:tc>
          <w:tcPr>
            <w:tcW w:w="3119" w:type="dxa"/>
            <w:hideMark/>
          </w:tcPr>
          <w:p w14:paraId="71494A9F" w14:textId="77777777" w:rsidR="00276575" w:rsidRDefault="00276575" w:rsidP="005B010D">
            <w:r>
              <w:t>MMSE</w:t>
            </w:r>
          </w:p>
        </w:tc>
        <w:tc>
          <w:tcPr>
            <w:tcW w:w="2757" w:type="dxa"/>
          </w:tcPr>
          <w:p w14:paraId="23C09E24" w14:textId="77777777" w:rsidR="00276575" w:rsidRDefault="00276575" w:rsidP="005B010D">
            <w:pPr>
              <w:jc w:val="center"/>
            </w:pPr>
            <w:r>
              <w:t>.043</w:t>
            </w:r>
          </w:p>
        </w:tc>
        <w:tc>
          <w:tcPr>
            <w:tcW w:w="2757" w:type="dxa"/>
          </w:tcPr>
          <w:p w14:paraId="2F7F7F9B" w14:textId="77777777" w:rsidR="00276575" w:rsidRDefault="00276575" w:rsidP="005B010D">
            <w:pPr>
              <w:jc w:val="center"/>
            </w:pPr>
            <w:r>
              <w:t>.652</w:t>
            </w:r>
          </w:p>
        </w:tc>
      </w:tr>
      <w:tr w:rsidR="00276575" w14:paraId="7F75CEE5" w14:textId="77777777" w:rsidTr="0061652D">
        <w:trPr>
          <w:trHeight w:val="362"/>
          <w:jc w:val="center"/>
        </w:trPr>
        <w:tc>
          <w:tcPr>
            <w:tcW w:w="3119" w:type="dxa"/>
            <w:hideMark/>
          </w:tcPr>
          <w:p w14:paraId="7B298AD5" w14:textId="77777777" w:rsidR="00276575" w:rsidRDefault="00276575" w:rsidP="005B010D">
            <w:r>
              <w:t>SCEB</w:t>
            </w:r>
          </w:p>
        </w:tc>
        <w:tc>
          <w:tcPr>
            <w:tcW w:w="2757" w:type="dxa"/>
          </w:tcPr>
          <w:p w14:paraId="03C00737" w14:textId="77777777" w:rsidR="00276575" w:rsidRDefault="00276575" w:rsidP="005B010D">
            <w:pPr>
              <w:jc w:val="center"/>
            </w:pPr>
            <w:r>
              <w:t>-.142</w:t>
            </w:r>
          </w:p>
        </w:tc>
        <w:tc>
          <w:tcPr>
            <w:tcW w:w="2757" w:type="dxa"/>
          </w:tcPr>
          <w:p w14:paraId="78E189F1" w14:textId="77777777" w:rsidR="00276575" w:rsidRDefault="00276575" w:rsidP="005B010D">
            <w:pPr>
              <w:jc w:val="center"/>
            </w:pPr>
            <w:r>
              <w:t>.138</w:t>
            </w:r>
          </w:p>
        </w:tc>
      </w:tr>
      <w:tr w:rsidR="00276575" w14:paraId="06CE2EC8" w14:textId="77777777" w:rsidTr="0061652D">
        <w:trPr>
          <w:trHeight w:val="362"/>
          <w:jc w:val="center"/>
        </w:trPr>
        <w:tc>
          <w:tcPr>
            <w:tcW w:w="3119" w:type="dxa"/>
            <w:hideMark/>
          </w:tcPr>
          <w:p w14:paraId="658F1A34" w14:textId="77777777" w:rsidR="00276575" w:rsidRDefault="00276575" w:rsidP="005B010D">
            <w:r>
              <w:t>House span</w:t>
            </w:r>
          </w:p>
        </w:tc>
        <w:tc>
          <w:tcPr>
            <w:tcW w:w="2757" w:type="dxa"/>
          </w:tcPr>
          <w:p w14:paraId="3DED3633" w14:textId="77777777" w:rsidR="00276575" w:rsidRDefault="00276575" w:rsidP="005B010D">
            <w:pPr>
              <w:jc w:val="center"/>
            </w:pPr>
            <w:r>
              <w:t>-.033</w:t>
            </w:r>
          </w:p>
        </w:tc>
        <w:tc>
          <w:tcPr>
            <w:tcW w:w="2757" w:type="dxa"/>
          </w:tcPr>
          <w:p w14:paraId="50451F4A" w14:textId="77777777" w:rsidR="00276575" w:rsidRDefault="00276575" w:rsidP="005B010D">
            <w:pPr>
              <w:jc w:val="center"/>
            </w:pPr>
            <w:r>
              <w:t>.731</w:t>
            </w:r>
          </w:p>
        </w:tc>
      </w:tr>
      <w:tr w:rsidR="00276575" w14:paraId="1BA47162" w14:textId="77777777" w:rsidTr="0061652D">
        <w:trPr>
          <w:trHeight w:val="362"/>
          <w:jc w:val="center"/>
        </w:trPr>
        <w:tc>
          <w:tcPr>
            <w:tcW w:w="3119" w:type="dxa"/>
            <w:hideMark/>
          </w:tcPr>
          <w:p w14:paraId="2EE55A6A" w14:textId="77777777" w:rsidR="00276575" w:rsidRDefault="00276575" w:rsidP="005B010D">
            <w:r>
              <w:t xml:space="preserve">    House recall</w:t>
            </w:r>
          </w:p>
        </w:tc>
        <w:tc>
          <w:tcPr>
            <w:tcW w:w="2757" w:type="dxa"/>
          </w:tcPr>
          <w:p w14:paraId="2FCA7158" w14:textId="77777777" w:rsidR="00276575" w:rsidRDefault="00276575" w:rsidP="005B010D">
            <w:pPr>
              <w:jc w:val="center"/>
            </w:pPr>
            <w:r>
              <w:t>-.003</w:t>
            </w:r>
          </w:p>
        </w:tc>
        <w:tc>
          <w:tcPr>
            <w:tcW w:w="2757" w:type="dxa"/>
          </w:tcPr>
          <w:p w14:paraId="046B18D6" w14:textId="77777777" w:rsidR="00276575" w:rsidRDefault="00276575" w:rsidP="005B010D">
            <w:pPr>
              <w:jc w:val="center"/>
            </w:pPr>
            <w:r>
              <w:t>.976</w:t>
            </w:r>
          </w:p>
        </w:tc>
      </w:tr>
      <w:tr w:rsidR="00276575" w14:paraId="4BBB2544" w14:textId="77777777" w:rsidTr="0061652D">
        <w:trPr>
          <w:trHeight w:val="362"/>
          <w:jc w:val="center"/>
        </w:trPr>
        <w:tc>
          <w:tcPr>
            <w:tcW w:w="3119" w:type="dxa"/>
            <w:hideMark/>
          </w:tcPr>
          <w:p w14:paraId="0E9E7374" w14:textId="77777777" w:rsidR="00276575" w:rsidRDefault="00276575" w:rsidP="005B010D">
            <w:r>
              <w:t>Category Fluency</w:t>
            </w:r>
          </w:p>
        </w:tc>
        <w:tc>
          <w:tcPr>
            <w:tcW w:w="2757" w:type="dxa"/>
          </w:tcPr>
          <w:p w14:paraId="6FBFDB1D" w14:textId="77777777" w:rsidR="00276575" w:rsidRDefault="00276575" w:rsidP="005B010D">
            <w:pPr>
              <w:jc w:val="center"/>
            </w:pPr>
            <w:r>
              <w:t>-.052</w:t>
            </w:r>
          </w:p>
        </w:tc>
        <w:tc>
          <w:tcPr>
            <w:tcW w:w="2757" w:type="dxa"/>
          </w:tcPr>
          <w:p w14:paraId="2E45EDA9" w14:textId="77777777" w:rsidR="00276575" w:rsidRDefault="00276575" w:rsidP="005B010D">
            <w:pPr>
              <w:jc w:val="center"/>
            </w:pPr>
            <w:r>
              <w:t>.591</w:t>
            </w:r>
          </w:p>
        </w:tc>
      </w:tr>
      <w:tr w:rsidR="00276575" w14:paraId="6E889F52" w14:textId="77777777" w:rsidTr="0061652D">
        <w:trPr>
          <w:trHeight w:val="362"/>
          <w:jc w:val="center"/>
        </w:trPr>
        <w:tc>
          <w:tcPr>
            <w:tcW w:w="3119" w:type="dxa"/>
            <w:hideMark/>
          </w:tcPr>
          <w:p w14:paraId="6591765F" w14:textId="77777777" w:rsidR="00276575" w:rsidRDefault="00276575" w:rsidP="005B010D">
            <w:r>
              <w:t xml:space="preserve">Letter Fluency </w:t>
            </w:r>
          </w:p>
        </w:tc>
        <w:tc>
          <w:tcPr>
            <w:tcW w:w="2757" w:type="dxa"/>
          </w:tcPr>
          <w:p w14:paraId="1876FE18" w14:textId="77777777" w:rsidR="00276575" w:rsidRDefault="00276575" w:rsidP="005B010D">
            <w:pPr>
              <w:jc w:val="center"/>
            </w:pPr>
            <w:r>
              <w:t>-.051</w:t>
            </w:r>
          </w:p>
        </w:tc>
        <w:tc>
          <w:tcPr>
            <w:tcW w:w="2757" w:type="dxa"/>
          </w:tcPr>
          <w:p w14:paraId="27FEA18E" w14:textId="77777777" w:rsidR="00276575" w:rsidRPr="00926680" w:rsidRDefault="00276575" w:rsidP="005B010D">
            <w:pPr>
              <w:jc w:val="center"/>
            </w:pPr>
            <w:r w:rsidRPr="00926680">
              <w:t>.593</w:t>
            </w:r>
          </w:p>
        </w:tc>
      </w:tr>
      <w:tr w:rsidR="00276575" w14:paraId="3DD26D0C" w14:textId="77777777" w:rsidTr="0061652D">
        <w:trPr>
          <w:trHeight w:val="384"/>
          <w:jc w:val="center"/>
        </w:trPr>
        <w:tc>
          <w:tcPr>
            <w:tcW w:w="3119" w:type="dxa"/>
            <w:hideMark/>
          </w:tcPr>
          <w:p w14:paraId="0A550BB9" w14:textId="77777777" w:rsidR="00276575" w:rsidRDefault="00276575" w:rsidP="005B010D">
            <w:r>
              <w:t xml:space="preserve">Digit Cancellation </w:t>
            </w:r>
          </w:p>
        </w:tc>
        <w:tc>
          <w:tcPr>
            <w:tcW w:w="2757" w:type="dxa"/>
          </w:tcPr>
          <w:p w14:paraId="7BAF604A" w14:textId="77777777" w:rsidR="00276575" w:rsidRDefault="00276575" w:rsidP="005B010D">
            <w:pPr>
              <w:jc w:val="center"/>
            </w:pPr>
            <w:r>
              <w:t>-.004</w:t>
            </w:r>
          </w:p>
        </w:tc>
        <w:tc>
          <w:tcPr>
            <w:tcW w:w="2757" w:type="dxa"/>
          </w:tcPr>
          <w:p w14:paraId="120DFDE8" w14:textId="77777777" w:rsidR="00276575" w:rsidRDefault="00276575" w:rsidP="005B010D">
            <w:pPr>
              <w:jc w:val="center"/>
            </w:pPr>
            <w:r>
              <w:t>.963</w:t>
            </w:r>
          </w:p>
        </w:tc>
      </w:tr>
      <w:tr w:rsidR="00276575" w14:paraId="264D5399" w14:textId="77777777" w:rsidTr="0061652D">
        <w:trPr>
          <w:cnfStyle w:val="010000000000" w:firstRow="0" w:lastRow="1" w:firstColumn="0" w:lastColumn="0" w:oddVBand="0" w:evenVBand="0" w:oddHBand="0" w:evenHBand="0" w:firstRowFirstColumn="0" w:firstRowLastColumn="0" w:lastRowFirstColumn="0" w:lastRowLastColumn="0"/>
          <w:trHeight w:val="384"/>
          <w:jc w:val="center"/>
        </w:trPr>
        <w:tc>
          <w:tcPr>
            <w:tcW w:w="3119" w:type="dxa"/>
          </w:tcPr>
          <w:p w14:paraId="4CAE2EF0" w14:textId="77777777" w:rsidR="00276575" w:rsidRDefault="00276575" w:rsidP="005B010D">
            <w:r>
              <w:t>Overall Cognition</w:t>
            </w:r>
          </w:p>
        </w:tc>
        <w:tc>
          <w:tcPr>
            <w:tcW w:w="2757" w:type="dxa"/>
          </w:tcPr>
          <w:p w14:paraId="514B9543" w14:textId="77777777" w:rsidR="00276575" w:rsidRDefault="00276575" w:rsidP="005B010D">
            <w:pPr>
              <w:jc w:val="center"/>
            </w:pPr>
            <w:r>
              <w:t>-.025</w:t>
            </w:r>
          </w:p>
        </w:tc>
        <w:tc>
          <w:tcPr>
            <w:tcW w:w="2757" w:type="dxa"/>
          </w:tcPr>
          <w:p w14:paraId="5BAA10A4" w14:textId="77777777" w:rsidR="00276575" w:rsidRDefault="00276575" w:rsidP="005B010D">
            <w:pPr>
              <w:jc w:val="center"/>
            </w:pPr>
            <w:r>
              <w:t>.796</w:t>
            </w:r>
          </w:p>
        </w:tc>
      </w:tr>
    </w:tbl>
    <w:p w14:paraId="5A113485" w14:textId="1538D864" w:rsidR="00276575" w:rsidRDefault="00645795" w:rsidP="00276575">
      <w:pPr>
        <w:spacing w:line="360" w:lineRule="auto"/>
        <w:jc w:val="both"/>
        <w:rPr>
          <w:sz w:val="18"/>
        </w:rPr>
      </w:pPr>
      <w:r w:rsidRPr="00645795">
        <w:rPr>
          <w:sz w:val="18"/>
        </w:rPr>
        <w:t xml:space="preserve">NB. MMSE= Mini Mental State Examination, SCEB= Short Cognitive Evaluation Battery. </w:t>
      </w:r>
    </w:p>
    <w:p w14:paraId="45EE32F7" w14:textId="77777777" w:rsidR="0020271A" w:rsidRPr="00645795" w:rsidRDefault="0020271A" w:rsidP="00276575">
      <w:pPr>
        <w:spacing w:line="360" w:lineRule="auto"/>
        <w:jc w:val="both"/>
        <w:rPr>
          <w:sz w:val="18"/>
        </w:rPr>
      </w:pPr>
    </w:p>
    <w:p w14:paraId="6118C2C8" w14:textId="77777777" w:rsidR="00276575" w:rsidRDefault="00276575" w:rsidP="00FC1AE1">
      <w:pPr>
        <w:pStyle w:val="Heading3"/>
        <w:numPr>
          <w:ilvl w:val="4"/>
          <w:numId w:val="6"/>
        </w:numPr>
        <w:spacing w:line="360" w:lineRule="auto"/>
      </w:pPr>
      <w:r>
        <w:t xml:space="preserve">Attend right and digit cancellation </w:t>
      </w:r>
    </w:p>
    <w:p w14:paraId="1A362B43" w14:textId="06CE1781" w:rsidR="00276575" w:rsidRPr="002E04CF" w:rsidRDefault="00276575" w:rsidP="00353595">
      <w:pPr>
        <w:spacing w:line="360" w:lineRule="auto"/>
        <w:jc w:val="both"/>
      </w:pPr>
      <w:r>
        <w:t xml:space="preserve">Despite the older age and presence of peripheral HL in the participants who could not Attend Right, there was no significant difference in the attention abilities measured using the Digit Cancellation between individuals who could and could not Attend Right (U= 1403.50, </w:t>
      </w:r>
      <w:r>
        <w:rPr>
          <w:i/>
        </w:rPr>
        <w:t>p</w:t>
      </w:r>
      <w:r>
        <w:t xml:space="preserve"> = .489, </w:t>
      </w:r>
      <w:r>
        <w:rPr>
          <w:i/>
        </w:rPr>
        <w:t>r</w:t>
      </w:r>
      <w:r>
        <w:t xml:space="preserve"> = -.07). Both groups obtained median scores of 57, reflecting high perform</w:t>
      </w:r>
      <w:r w:rsidR="00353595">
        <w:t xml:space="preserve">ance. </w:t>
      </w:r>
    </w:p>
    <w:p w14:paraId="2B26759E" w14:textId="77777777" w:rsidR="00276575" w:rsidRDefault="00276575" w:rsidP="00FC1AE1">
      <w:pPr>
        <w:pStyle w:val="Heading3"/>
        <w:numPr>
          <w:ilvl w:val="4"/>
          <w:numId w:val="6"/>
        </w:numPr>
        <w:spacing w:line="360" w:lineRule="auto"/>
        <w:jc w:val="both"/>
      </w:pPr>
      <w:r>
        <w:t>Attend Left and neuropsychological assessment</w:t>
      </w:r>
    </w:p>
    <w:p w14:paraId="7373A3C7" w14:textId="5E25F583" w:rsidR="00276575" w:rsidRDefault="00276575" w:rsidP="00276575">
      <w:pPr>
        <w:spacing w:line="360" w:lineRule="auto"/>
        <w:jc w:val="both"/>
      </w:pPr>
      <w:r>
        <w:t xml:space="preserve">Participants who could Attend Left had, on average, higher scores on raw cognitive tests and Overall Cognition compared to participants who could not. This trend is shown in Figures 6.6 to 6.8, however, the difference between group performance was only significant for the House Span (Recall), where performance was greater for people who could attend to the left side (median 6, </w:t>
      </w:r>
      <w:r>
        <w:lastRenderedPageBreak/>
        <w:t xml:space="preserve">IQR=1) compared to those who couldn’t attend to the left side (median 5, IQR=2), </w:t>
      </w:r>
      <w:r>
        <w:rPr>
          <w:i/>
        </w:rPr>
        <w:t>U</w:t>
      </w:r>
      <w:r>
        <w:t xml:space="preserve">= 1953.5, </w:t>
      </w:r>
      <w:r>
        <w:rPr>
          <w:i/>
        </w:rPr>
        <w:t>p</w:t>
      </w:r>
      <w:r>
        <w:t xml:space="preserve">=.008, </w:t>
      </w:r>
      <w:r>
        <w:rPr>
          <w:i/>
        </w:rPr>
        <w:t xml:space="preserve">r= </w:t>
      </w:r>
      <w:r>
        <w:t xml:space="preserve">.25. </w:t>
      </w:r>
    </w:p>
    <w:p w14:paraId="365F06CC" w14:textId="77777777" w:rsidR="00276575" w:rsidRDefault="00276575" w:rsidP="00FC1AE1">
      <w:pPr>
        <w:pStyle w:val="Heading3"/>
        <w:numPr>
          <w:ilvl w:val="4"/>
          <w:numId w:val="6"/>
        </w:numPr>
        <w:spacing w:line="360" w:lineRule="auto"/>
        <w:jc w:val="both"/>
      </w:pPr>
      <w:r>
        <w:t xml:space="preserve">Attend to non-dominant ear and neuropsychological assessment </w:t>
      </w:r>
    </w:p>
    <w:p w14:paraId="7694A389" w14:textId="69D35046" w:rsidR="00276575" w:rsidRDefault="00276575" w:rsidP="00276575">
      <w:pPr>
        <w:spacing w:line="360" w:lineRule="auto"/>
        <w:jc w:val="both"/>
      </w:pPr>
      <w:r>
        <w:t xml:space="preserve">There were no significant associations between the ability to </w:t>
      </w:r>
      <w:r w:rsidR="00DF0DFF">
        <w:t>attend</w:t>
      </w:r>
      <w:r>
        <w:t xml:space="preserve"> to the non-dominant ear and neuropsychological testing, where the association between Attend Left and a significant difference on the House Visual Span recall was no longer significant at the corrected level (results not shown).</w:t>
      </w:r>
    </w:p>
    <w:p w14:paraId="3F52C065" w14:textId="77777777" w:rsidR="00276575" w:rsidRDefault="00276575" w:rsidP="0061652D">
      <w:pPr>
        <w:spacing w:line="360" w:lineRule="auto"/>
        <w:jc w:val="center"/>
      </w:pPr>
      <w:r>
        <w:object w:dxaOrig="5962" w:dyaOrig="4051" w14:anchorId="138F4375">
          <v:shape id="_x0000_i1040" type="#_x0000_t75" style="width:294.2pt;height:202.35pt" o:ole="">
            <v:imagedata r:id="rId71" o:title=""/>
          </v:shape>
          <o:OLEObject Type="Embed" ProgID="Prism7.Document" ShapeID="_x0000_i1040" DrawAspect="Content" ObjectID="_1600686958" r:id="rId72"/>
        </w:object>
      </w:r>
    </w:p>
    <w:p w14:paraId="64ABC5D2" w14:textId="77777777" w:rsidR="00276575" w:rsidRDefault="00276575" w:rsidP="00276575">
      <w:pPr>
        <w:spacing w:line="360" w:lineRule="auto"/>
        <w:jc w:val="both"/>
      </w:pPr>
      <w:proofErr w:type="gramStart"/>
      <w:r w:rsidRPr="00880D7F">
        <w:rPr>
          <w:b/>
        </w:rPr>
        <w:t xml:space="preserve">Figure </w:t>
      </w:r>
      <w:r>
        <w:rPr>
          <w:b/>
        </w:rPr>
        <w:t>6.6</w:t>
      </w:r>
      <w:r w:rsidRPr="00880D7F">
        <w:t>.</w:t>
      </w:r>
      <w:proofErr w:type="gramEnd"/>
      <w:r>
        <w:t xml:space="preserve"> </w:t>
      </w:r>
      <w:r>
        <w:rPr>
          <w:i/>
        </w:rPr>
        <w:t>Mean scores (</w:t>
      </w:r>
      <w:proofErr w:type="gramStart"/>
      <w:r>
        <w:rPr>
          <w:i/>
        </w:rPr>
        <w:t>z</w:t>
      </w:r>
      <w:proofErr w:type="gramEnd"/>
      <w:r>
        <w:rPr>
          <w:i/>
        </w:rPr>
        <w:t xml:space="preserve"> score) on the overall cognition for participants who can and cannot Attend Left </w:t>
      </w:r>
    </w:p>
    <w:p w14:paraId="2CD0EF0B" w14:textId="77777777" w:rsidR="00276575" w:rsidRDefault="00276575" w:rsidP="00276575">
      <w:pPr>
        <w:spacing w:line="360" w:lineRule="auto"/>
        <w:jc w:val="both"/>
      </w:pPr>
    </w:p>
    <w:p w14:paraId="666F4618" w14:textId="77777777" w:rsidR="00276575" w:rsidRPr="0044193F" w:rsidRDefault="00276575" w:rsidP="0061652D">
      <w:pPr>
        <w:spacing w:line="360" w:lineRule="auto"/>
        <w:jc w:val="center"/>
      </w:pPr>
      <w:r>
        <w:object w:dxaOrig="5767" w:dyaOrig="3878" w14:anchorId="7A1B91DA">
          <v:shape id="_x0000_i1041" type="#_x0000_t75" style="width:4in;height:196.15pt" o:ole="">
            <v:imagedata r:id="rId73" o:title=""/>
          </v:shape>
          <o:OLEObject Type="Embed" ProgID="Prism7.Document" ShapeID="_x0000_i1041" DrawAspect="Content" ObjectID="_1600686959" r:id="rId74"/>
        </w:object>
      </w:r>
    </w:p>
    <w:p w14:paraId="55E10366" w14:textId="77777777" w:rsidR="00276575" w:rsidRDefault="00276575" w:rsidP="00276575">
      <w:pPr>
        <w:spacing w:line="360" w:lineRule="auto"/>
        <w:jc w:val="both"/>
      </w:pPr>
      <w:bookmarkStart w:id="116" w:name="OLE_LINK14"/>
      <w:proofErr w:type="gramStart"/>
      <w:r w:rsidRPr="00880D7F">
        <w:rPr>
          <w:b/>
        </w:rPr>
        <w:t xml:space="preserve">Figure </w:t>
      </w:r>
      <w:r>
        <w:rPr>
          <w:b/>
        </w:rPr>
        <w:t>6.7</w:t>
      </w:r>
      <w:r w:rsidRPr="00880D7F">
        <w:t>.</w:t>
      </w:r>
      <w:proofErr w:type="gramEnd"/>
      <w:r>
        <w:t xml:space="preserve"> </w:t>
      </w:r>
      <w:r>
        <w:rPr>
          <w:i/>
        </w:rPr>
        <w:t xml:space="preserve">Median scores on the House Span recall for participants who can and cannot Attend Left </w:t>
      </w:r>
    </w:p>
    <w:bookmarkEnd w:id="116"/>
    <w:p w14:paraId="344C437C" w14:textId="77777777" w:rsidR="00276575" w:rsidRDefault="00276575" w:rsidP="0061652D">
      <w:pPr>
        <w:jc w:val="center"/>
      </w:pPr>
      <w:r>
        <w:object w:dxaOrig="5882" w:dyaOrig="3878" w14:anchorId="0EB75ACC">
          <v:shape id="_x0000_i1042" type="#_x0000_t75" style="width:295.45pt;height:196.15pt" o:ole="">
            <v:imagedata r:id="rId75" o:title=""/>
          </v:shape>
          <o:OLEObject Type="Embed" ProgID="Prism7.Document" ShapeID="_x0000_i1042" DrawAspect="Content" ObjectID="_1600686960" r:id="rId76"/>
        </w:object>
      </w:r>
    </w:p>
    <w:p w14:paraId="7A7C04AD" w14:textId="5E8134BC" w:rsidR="00276575" w:rsidRDefault="00276575" w:rsidP="00276575">
      <w:pPr>
        <w:spacing w:line="360" w:lineRule="auto"/>
        <w:jc w:val="both"/>
        <w:rPr>
          <w:i/>
        </w:rPr>
      </w:pPr>
      <w:bookmarkStart w:id="117" w:name="OLE_LINK16"/>
      <w:proofErr w:type="gramStart"/>
      <w:r w:rsidRPr="00880D7F">
        <w:rPr>
          <w:b/>
        </w:rPr>
        <w:t xml:space="preserve">Figure </w:t>
      </w:r>
      <w:r>
        <w:rPr>
          <w:b/>
        </w:rPr>
        <w:t>6.8</w:t>
      </w:r>
      <w:r w:rsidRPr="00880D7F">
        <w:t>.</w:t>
      </w:r>
      <w:proofErr w:type="gramEnd"/>
      <w:r>
        <w:t xml:space="preserve"> </w:t>
      </w:r>
      <w:r>
        <w:rPr>
          <w:i/>
        </w:rPr>
        <w:t>Mean scores on the Phonemic Fluency for participants who can and cannot</w:t>
      </w:r>
      <w:r w:rsidR="00353595">
        <w:rPr>
          <w:i/>
        </w:rPr>
        <w:t xml:space="preserve"> Attend Left </w:t>
      </w:r>
    </w:p>
    <w:p w14:paraId="02CC5F1B" w14:textId="77777777" w:rsidR="00276575" w:rsidRDefault="00276575" w:rsidP="00FC1AE1">
      <w:pPr>
        <w:pStyle w:val="Heading1"/>
        <w:numPr>
          <w:ilvl w:val="2"/>
          <w:numId w:val="6"/>
        </w:numPr>
        <w:jc w:val="both"/>
      </w:pPr>
      <w:bookmarkStart w:id="118" w:name="_Toc525731069"/>
      <w:bookmarkEnd w:id="117"/>
      <w:r>
        <w:t>Discussion</w:t>
      </w:r>
      <w:bookmarkEnd w:id="118"/>
      <w:r>
        <w:t xml:space="preserve"> </w:t>
      </w:r>
    </w:p>
    <w:p w14:paraId="756944D4" w14:textId="1A5E1061" w:rsidR="00276575" w:rsidRDefault="00276575" w:rsidP="00276575">
      <w:pPr>
        <w:spacing w:line="360" w:lineRule="auto"/>
        <w:jc w:val="both"/>
      </w:pPr>
      <w:r>
        <w:t xml:space="preserve">Under the NF conditions, a predominant right ear advantage </w:t>
      </w:r>
      <w:r w:rsidR="00BD4FDB">
        <w:t xml:space="preserve">was reported for </w:t>
      </w:r>
      <w:r>
        <w:t xml:space="preserve">65% of the sample, in keeping with the current literature and predictions of structural laterality. However, this percentage is lower than other reports of REA, where some cases have found a prevalence of REA to be between 75 to 90% </w:t>
      </w:r>
      <w:r>
        <w:fldChar w:fldCharType="begin"/>
      </w:r>
      <w:r w:rsidR="00715934">
        <w:instrText xml:space="preserve"> ADDIN EN.CITE &lt;EndNote&gt;&lt;Cite&gt;&lt;Author&gt;Hugdahl&lt;/Author&gt;&lt;Year&gt;2001&lt;/Year&gt;&lt;IDText&gt;Age Effects in Dichotic Listening to Consonant- Vowel Syllables: Interactions With Attention&lt;/IDText&gt;&lt;DisplayText&gt;(Hugdahl et al., 2001, Hugdahl, 2011)&lt;/DisplayText&gt;&lt;record&gt;&lt;isbn&gt;8756-5641&lt;/isbn&gt;&lt;titles&gt;&lt;title&gt;Age Effects in Dichotic Listening to Consonant- Vowel Syllables: Interactions With Attention&lt;/title&gt;&lt;secondary-title&gt;Developmental Neuropsychology&lt;/secondary-title&gt;&lt;/titles&gt;&lt;pages&gt;445-457&lt;/pages&gt;&lt;number&gt;1&lt;/number&gt;&lt;contributors&gt;&lt;authors&gt;&lt;author&gt;Hugdahl, Kenneth&lt;/author&gt;&lt;author&gt;Carlsson, Goran&lt;/author&gt;&lt;author&gt;Eichele, Tom&lt;/author&gt;&lt;/authors&gt;&lt;/contributors&gt;&lt;added-date format="utc"&gt;1484835130&lt;/added-date&gt;&lt;ref-type name="Journal Article"&gt;17&lt;/ref-type&gt;&lt;dates&gt;&lt;year&gt;2001&lt;/year&gt;&lt;/dates&gt;&lt;rec-number&gt;402&lt;/rec-number&gt;&lt;publisher&gt;Lawrence Erlbaum Associates, Inc.&lt;/publisher&gt;&lt;last-updated-date format="utc"&gt;1484835130&lt;/last-updated-date&gt;&lt;electronic-resource-num&gt;10.1207/S15326942DN2001_8&lt;/electronic-resource-num&gt;&lt;volume&gt;20&lt;/volume&gt;&lt;/record&gt;&lt;/Cite&gt;&lt;Cite&gt;&lt;Author&gt;Hugdahl&lt;/Author&gt;&lt;Year&gt;2011&lt;/Year&gt;&lt;IDText&gt;The Bergen Dichotic Listening Test with CV- Syllables. Manual.&lt;/IDText&gt;&lt;record&gt;&lt;titles&gt;&lt;title&gt;The Bergen Dichotic Listening Test with CV- Syllables. Manual.&lt;/title&gt;&lt;/titles&gt;&lt;contributors&gt;&lt;authors&gt;&lt;author&gt;Hugdahl, Kenneth.&lt;/author&gt;&lt;/authors&gt;&lt;/contributors&gt;&lt;section&gt;21&lt;/section&gt;&lt;edition&gt;2011 version&lt;/edition&gt;&lt;added-date format="utc"&gt;1507463175&lt;/added-date&gt;&lt;pub-location&gt;University of Bergen, Norway&lt;/pub-location&gt;&lt;ref-type name="Pamphlet"&gt;24&lt;/ref-type&gt;&lt;dates&gt;&lt;year&gt;2011&lt;/year&gt;&lt;/dates&gt;&lt;rec-number&gt;800&lt;/rec-number&gt;&lt;last-updated-date format="utc"&gt;1507463297&lt;/last-updated-date&gt;&lt;contributors&gt;&lt;secondary-authors&gt;&lt;author&gt;Department of Biological and Medical Psychology&lt;/author&gt;&lt;/secondary-authors&gt;&lt;/contributors&gt;&lt;/record&gt;&lt;/Cite&gt;&lt;/EndNote&gt;</w:instrText>
      </w:r>
      <w:r>
        <w:fldChar w:fldCharType="separate"/>
      </w:r>
      <w:r w:rsidR="00715934">
        <w:rPr>
          <w:noProof/>
        </w:rPr>
        <w:t>(Hugdahl et al., 2001, Hugdahl, 2011)</w:t>
      </w:r>
      <w:r>
        <w:fldChar w:fldCharType="end"/>
      </w:r>
      <w:r>
        <w:t xml:space="preserve">. The NF laterality and thus ear advantage in our sample, was not associated with peripheral hearing levels, age or any other demographics including </w:t>
      </w:r>
      <w:r w:rsidR="00F50F06">
        <w:t xml:space="preserve">subjective </w:t>
      </w:r>
      <w:r>
        <w:t xml:space="preserve">hearing </w:t>
      </w:r>
      <w:r w:rsidR="00F50F06">
        <w:t>disability</w:t>
      </w:r>
      <w:r>
        <w:t xml:space="preserve">, suggesting that under free recall conditions, these demographical factors have no impact on undertaking the dichotic listening task or the lateralised perceptual processing. </w:t>
      </w:r>
    </w:p>
    <w:p w14:paraId="628277CB" w14:textId="258803AF" w:rsidR="00276575" w:rsidRDefault="00276575" w:rsidP="00276575">
      <w:pPr>
        <w:spacing w:line="360" w:lineRule="auto"/>
        <w:jc w:val="both"/>
      </w:pPr>
      <w:r>
        <w:t xml:space="preserve">In this experiment </w:t>
      </w:r>
      <w:r w:rsidR="00BD4FDB">
        <w:t>the</w:t>
      </w:r>
      <w:r>
        <w:t xml:space="preserve"> aim</w:t>
      </w:r>
      <w:r w:rsidR="00BD4FDB">
        <w:t xml:space="preserve"> was</w:t>
      </w:r>
      <w:r>
        <w:t xml:space="preserve"> </w:t>
      </w:r>
      <w:r w:rsidR="00BD4FDB">
        <w:t>to identify whether there was a</w:t>
      </w:r>
      <w:r>
        <w:t xml:space="preserve"> difference in cognitive performance consistent with performance on the auditory processing task, iDichotic. The overall iDichotic scores significantly correlated with age, levels of education,</w:t>
      </w:r>
      <w:r w:rsidR="00F50F06">
        <w:t xml:space="preserve"> hearing thresholds and SEAH </w:t>
      </w:r>
      <w:r>
        <w:t>score</w:t>
      </w:r>
      <w:r w:rsidR="00F50F06">
        <w:t>s</w:t>
      </w:r>
      <w:r>
        <w:t xml:space="preserve">, reiterating the contribution of ageing, cognition and peripheral hearing on tests of auditory processing. </w:t>
      </w:r>
    </w:p>
    <w:p w14:paraId="423AA48D" w14:textId="744E7A22" w:rsidR="00276575" w:rsidRDefault="00276575" w:rsidP="00276575">
      <w:pPr>
        <w:spacing w:line="360" w:lineRule="auto"/>
        <w:jc w:val="both"/>
      </w:pPr>
      <w:r>
        <w:t xml:space="preserve">Under the FR condition, there was a significant increase in the number of correct responses from the right ear (60%) relative to the NF condition, although the amount to which participants could attend to the right side was weakly associated with age and more moderately correlated with hearing levels, suggesting that the ability to Attend to the right ear was dependent on age and hearing abilities. These results are supportive of the hypothesis that the FR condition reflects attention processing </w:t>
      </w:r>
      <w:r w:rsidR="00C104D4">
        <w:t>(</w:t>
      </w:r>
      <w:proofErr w:type="spellStart"/>
      <w:r w:rsidR="00C104D4">
        <w:t>Hugdahl</w:t>
      </w:r>
      <w:proofErr w:type="spellEnd"/>
      <w:r w:rsidR="00C104D4">
        <w:t xml:space="preserve"> et al., 2009)</w:t>
      </w:r>
      <w:r>
        <w:t xml:space="preserve">, which is decreased for older adults relative to younger adults, as shown in measures of attention throughout the ages </w:t>
      </w:r>
      <w:r>
        <w:fldChar w:fldCharType="begin"/>
      </w:r>
      <w:r w:rsidR="00715934">
        <w:instrText xml:space="preserve"> ADDIN EN.CITE &lt;EndNote&gt;&lt;Cite&gt;&lt;Author&gt;Hugdahl&lt;/Author&gt;&lt;Year&gt;2001&lt;/Year&gt;&lt;IDText&gt;Age Effects in Dichotic Listening to Consonant- Vowel Syllables: Interactions With Attention&lt;/IDText&gt;&lt;DisplayText&gt;(Hugdahl et al., 2001)&lt;/DisplayText&gt;&lt;record&gt;&lt;isbn&gt;8756-5641&lt;/isbn&gt;&lt;titles&gt;&lt;title&gt;Age Effects in Dichotic Listening to Consonant- Vowel Syllables: Interactions With Attention&lt;/title&gt;&lt;secondary-title&gt;Developmental Neuropsychology&lt;/secondary-title&gt;&lt;/titles&gt;&lt;pages&gt;445-457&lt;/pages&gt;&lt;number&gt;1&lt;/number&gt;&lt;contributors&gt;&lt;authors&gt;&lt;author&gt;Hugdahl, Kenneth&lt;/author&gt;&lt;author&gt;Carlsson, Goran&lt;/author&gt;&lt;author&gt;Eichele, Tom&lt;/author&gt;&lt;/authors&gt;&lt;/contributors&gt;&lt;added-date format="utc"&gt;1484835130&lt;/added-date&gt;&lt;ref-type name="Journal Article"&gt;17&lt;/ref-type&gt;&lt;dates&gt;&lt;year&gt;2001&lt;/year&gt;&lt;/dates&gt;&lt;rec-number&gt;402&lt;/rec-number&gt;&lt;publisher&gt;Lawrence Erlbaum Associates, Inc.&lt;/publisher&gt;&lt;last-updated-date format="utc"&gt;1484835130&lt;/last-updated-date&gt;&lt;electronic-resource-num&gt;10.1207/S15326942DN2001_8&lt;/electronic-resource-num&gt;&lt;volume&gt;20&lt;/volume&gt;&lt;/record&gt;&lt;/Cite&gt;&lt;/EndNote&gt;</w:instrText>
      </w:r>
      <w:r>
        <w:fldChar w:fldCharType="separate"/>
      </w:r>
      <w:r w:rsidR="00715934">
        <w:rPr>
          <w:noProof/>
        </w:rPr>
        <w:t>(Hugdahl et al., 2001)</w:t>
      </w:r>
      <w:r>
        <w:fldChar w:fldCharType="end"/>
      </w:r>
      <w:r>
        <w:t xml:space="preserve">. However in our study, the Digit Cancellation test, a task of visual search attention reported no associations with </w:t>
      </w:r>
      <w:r>
        <w:lastRenderedPageBreak/>
        <w:t xml:space="preserve">performance and the ability to Attend, despite the older age of the participants who could not Attend Right. Due to the high performance and little variance throughout the sample, the lack of association could be due to ceiling effects of the Digit Cancellation in a healthy population. </w:t>
      </w:r>
    </w:p>
    <w:p w14:paraId="5EC78E16" w14:textId="77777777" w:rsidR="00276575" w:rsidRDefault="00276575" w:rsidP="00276575">
      <w:pPr>
        <w:spacing w:line="360" w:lineRule="auto"/>
        <w:jc w:val="both"/>
      </w:pPr>
      <w:r>
        <w:t xml:space="preserve">When directed to shift attention to the left, under the FL trial, 71% of participants could increase their correct responses to the left ear, relative to their NF condition. This was 11% higher than the right, which is likely to be due to an already strong REA seen for the majority of the sample, reflecting the abilities to modulate attention to the non-dominant side. In general, the degree of shift to the left side weakly correlated with age, suggesting older participants could not shift their attention by as much. However, taking the arbitrary value of 7.07, to distinguish participants that could and could not Attend Left, Attend Left was unrelated to any of the demographic variables (Table 6.2) and therefore ideal to evaluate the relationship between cognition on this task of central auditory processing. </w:t>
      </w:r>
    </w:p>
    <w:p w14:paraId="28A2CC2B" w14:textId="7742EB6A" w:rsidR="00276575" w:rsidRDefault="00BD4FDB" w:rsidP="00276575">
      <w:pPr>
        <w:spacing w:line="360" w:lineRule="auto"/>
        <w:jc w:val="both"/>
      </w:pPr>
      <w:r>
        <w:t>A</w:t>
      </w:r>
      <w:r w:rsidR="00276575">
        <w:t xml:space="preserve"> trend</w:t>
      </w:r>
      <w:r>
        <w:t xml:space="preserve"> was found</w:t>
      </w:r>
      <w:r w:rsidR="00276575">
        <w:t xml:space="preserve"> between lower Overall Cognition and Letter Fluency scores for people who could not </w:t>
      </w:r>
      <w:proofErr w:type="gramStart"/>
      <w:r w:rsidR="00276575">
        <w:t>Attend</w:t>
      </w:r>
      <w:proofErr w:type="gramEnd"/>
      <w:r w:rsidR="00276575">
        <w:t xml:space="preserve"> compared to those who could, although these mean differences did not reach significance. A significant difference was reported for individuals on a task of visual-recall, the House Visual Span, where participants who could Attend Left could recall significantly more houses. This finding is interesting as this is a test of visual memory which is not influenced by hearing levels, and similarly due to the single category of stimuli, which all share the same verbal label - houses, the effects of verbalisation in the task are reduced </w:t>
      </w:r>
      <w:r w:rsidR="00276575">
        <w:fldChar w:fldCharType="begin"/>
      </w:r>
      <w:r w:rsidR="00715934">
        <w:instrText xml:space="preserve"> ADDIN EN.CITE &lt;EndNote&gt;&lt;Cite&gt;&lt;Author&gt;Cornoldi&lt;/Author&gt;&lt;Year&gt;2004&lt;/Year&gt;&lt;IDText&gt;Visuo-Spatial Working Memory and Individual Differences&lt;/IDText&gt;&lt;DisplayText&gt;(Cornoldi and Vecchi, 2004)&lt;/DisplayText&gt;&lt;record&gt;&lt;titles&gt;&lt;title&gt;Visuo-Spatial Working Memory and Individual Differences&lt;/title&gt;&lt;secondary-title&gt;Essays in Cognitive Psychology&lt;/secondary-title&gt;&lt;/titles&gt;&lt;pages&gt;184&lt;/pages&gt;&lt;contributors&gt;&lt;authors&gt;&lt;author&gt;Cornoldi, Cesare.&lt;/author&gt;&lt;author&gt;Vecchi, Thomas.&lt;/author&gt;&lt;/authors&gt;&lt;/contributors&gt;&lt;added-date format="utc"&gt;1504607965&lt;/added-date&gt;&lt;pub-location&gt;USA, Canada&lt;/pub-location&gt;&lt;ref-type name="Generic"&gt;13&lt;/ref-type&gt;&lt;dates&gt;&lt;year&gt;2004&lt;/year&gt;&lt;/dates&gt;&lt;rec-number&gt;678&lt;/rec-number&gt;&lt;publisher&gt;Psychology Press&lt;/publisher&gt;&lt;last-updated-date format="utc"&gt;1504608068&lt;/last-updated-date&gt;&lt;/record&gt;&lt;/Cite&gt;&lt;/EndNote&gt;</w:instrText>
      </w:r>
      <w:r w:rsidR="00276575">
        <w:fldChar w:fldCharType="separate"/>
      </w:r>
      <w:r w:rsidR="00715934">
        <w:rPr>
          <w:noProof/>
        </w:rPr>
        <w:t>(Cornoldi and Vecchi, 2004)</w:t>
      </w:r>
      <w:r w:rsidR="00276575">
        <w:fldChar w:fldCharType="end"/>
      </w:r>
      <w:r w:rsidR="00276575">
        <w:t xml:space="preserve">. One mechanism which could be used to explain the association of lower performance on both the iDichotic and the house visual span is due to distraction, for example, during the house span test, the participants had to recall the 6 houses from a larger sample of 12 houses, including 6 other house shapes which are very similar looking and thus distractors. During the FL condition, participants are asked to report answers from the left side and consequently ignore the distracting stimuli from the right side. Therefore in both circumstances, participants are using attentional resources to block out the unwanted stimulation and thus fewer resources are able to supply performance on the main task </w:t>
      </w:r>
      <w:r w:rsidR="00276575">
        <w:fldChar w:fldCharType="begin"/>
      </w:r>
      <w:r w:rsidR="00276575">
        <w:instrText xml:space="preserve"> ADDIN EN.CITE &lt;EndNote&gt;&lt;Cite&gt;&lt;Author&gt;Craik&lt;/Author&gt;&lt;Year&gt;2014&lt;/Year&gt;&lt;IDText&gt;Effects of distraction on memory and cognition: a commentary&lt;/IDText&gt;&lt;DisplayText&gt;(Craik, 2014)&lt;/DisplayText&gt;&lt;record&gt;&lt;dates&gt;&lt;pub-dates&gt;&lt;date&gt;07/29&amp;#xD;06/14/received&amp;#xD;07/15/accepted&lt;/date&gt;&lt;/pub-dates&gt;&lt;year&gt;2014&lt;/year&gt;&lt;/dates&gt;&lt;urls&gt;&lt;related-urls&gt;&lt;url&gt;http://www.ncbi.nlm.nih.gov/pmc/articles/PMC4114291/&lt;/url&gt;&lt;/related-urls&gt;&lt;/urls&gt;&lt;isbn&gt;1664-1078&lt;/isbn&gt;&lt;titles&gt;&lt;title&gt;Effects of distraction on memory and cognition: a commentary&lt;/title&gt;&lt;secondary-title&gt;Frontiers in Psychology&lt;/secondary-title&gt;&lt;/titles&gt;&lt;pages&gt;841&lt;/pages&gt;&lt;contributors&gt;&lt;authors&gt;&lt;author&gt;Craik, Fergus I. M.&lt;/author&gt;&lt;/authors&gt;&lt;/contributors&gt;&lt;added-date format="utc"&gt;1507302822&lt;/added-date&gt;&lt;ref-type name="Journal Article"&gt;17&lt;/ref-type&gt;&lt;rec-number&gt;792&lt;/rec-number&gt;&lt;publisher&gt;Frontiers Media S.A.&lt;/publisher&gt;&lt;last-updated-date format="utc"&gt;1507302822&lt;/last-updated-date&gt;&lt;accession-num&gt;PMC4114291&lt;/accession-num&gt;&lt;electronic-resource-num&gt;10.3389/fpsyg.2014.00841&lt;/electronic-resource-num&gt;&lt;volume&gt;5&lt;/volume&gt;&lt;remote-database-name&gt;PMC&lt;/remote-database-name&gt;&lt;/record&gt;&lt;/Cite&gt;&lt;/EndNote&gt;</w:instrText>
      </w:r>
      <w:r w:rsidR="00276575">
        <w:fldChar w:fldCharType="separate"/>
      </w:r>
      <w:r w:rsidR="00276575">
        <w:rPr>
          <w:noProof/>
        </w:rPr>
        <w:t>(Craik, 2014)</w:t>
      </w:r>
      <w:r w:rsidR="00276575">
        <w:fldChar w:fldCharType="end"/>
      </w:r>
      <w:r w:rsidR="00276575">
        <w:t xml:space="preserve">. This might be a marker of attentional difficulties, where individual differences in attention lead to poorer performance on the iDichotic task regardless of age and peripheral hearing levels. Changing the parameters to Attention to the non-dominant side rather than FL or FR showed a reduction in the significance level to below the corrected threshold. </w:t>
      </w:r>
      <w:r w:rsidR="00C654E5">
        <w:t xml:space="preserve">Therefore, the observation of no significant association with performance on the Digit Cancellation task with Attend Right, significance only on the House Visual Span for Attend Left, of minimal variability in cognitive performance throughout the sample, could indicate possible ceiling effects of the </w:t>
      </w:r>
      <w:r w:rsidR="00C654E5">
        <w:lastRenderedPageBreak/>
        <w:t>neuropsychological tests and suggest the iDichotic is more sensitive to minor deficits in attention and cognitive control.</w:t>
      </w:r>
    </w:p>
    <w:p w14:paraId="087F4FDD" w14:textId="492D42DE" w:rsidR="00276575" w:rsidRDefault="00276575" w:rsidP="00276575">
      <w:pPr>
        <w:spacing w:line="360" w:lineRule="auto"/>
        <w:jc w:val="both"/>
      </w:pPr>
      <w:r>
        <w:t xml:space="preserve">The secondary aim was to investigate whether baseline laterality affected the performance during the forced listening conditions. This present experiment provided evidence of group differences between the ability to modulate attention, where people with a REA could shift their attention significantly more than the participants with NEA (Figure 6.4). This introduces the possibility that there might have been problems in the auditory processing (regardless of cognition) in individuals who reported no baseline laterality under the NF conditions. Due to a left dominant hemisphere for language processing which receives stronger activation from contralateral stimulation </w:t>
      </w:r>
      <w:r w:rsidR="00A26EB1">
        <w:t>(</w:t>
      </w:r>
      <w:proofErr w:type="spellStart"/>
      <w:r w:rsidR="00A26EB1">
        <w:t>Langers</w:t>
      </w:r>
      <w:proofErr w:type="spellEnd"/>
      <w:r w:rsidR="00A26EB1">
        <w:t xml:space="preserve"> et al., 2005)</w:t>
      </w:r>
      <w:r>
        <w:t>, a lack of asymmetrical response may suggest disruptions in the ascending tracts. This was supported by the finding that participants could shift to the right more easily than the left, although only 42% could Attend Right, and could be reflexive of the structural make-up of the auditory system. The fact that there were no associations between NF laterality and cognitive performance again might reflect the minimal involvement of cognitive processing under this condition further supporting this proposition.</w:t>
      </w:r>
    </w:p>
    <w:p w14:paraId="17277448" w14:textId="77777777" w:rsidR="00276575" w:rsidRDefault="00276575" w:rsidP="00276575">
      <w:pPr>
        <w:spacing w:line="360" w:lineRule="auto"/>
        <w:jc w:val="both"/>
      </w:pPr>
      <w:r>
        <w:t xml:space="preserve">Therefore, disrupted auditory processing may impact the ability to modulate attention rather than the cognitive abilities, or may suggest that a common factor leads to disruption of both auditory and cognitive processing regardless of age. </w:t>
      </w:r>
    </w:p>
    <w:p w14:paraId="5FA49AF6" w14:textId="06FB1D87" w:rsidR="00276575" w:rsidRDefault="00276575" w:rsidP="00276575">
      <w:pPr>
        <w:spacing w:line="360" w:lineRule="auto"/>
        <w:jc w:val="both"/>
      </w:pPr>
      <w:r>
        <w:t>Previous research has demonstrated that there is a difference in laterality and the ability to shift a</w:t>
      </w:r>
      <w:r w:rsidR="005D3F0C">
        <w:t>ttention between right and left-</w:t>
      </w:r>
      <w:r>
        <w:t xml:space="preserve">handers </w:t>
      </w:r>
      <w:r>
        <w:fldChar w:fldCharType="begin"/>
      </w:r>
      <w:r>
        <w:instrText xml:space="preserve"> ADDIN EN.CITE &lt;EndNote&gt;&lt;Cite&gt;&lt;Author&gt;Foundas&lt;/Author&gt;&lt;Year&gt;2006&lt;/Year&gt;&lt;IDText&gt;Verbal dichotic listening in right and left-handed adults: laterality effects of directed attention&lt;/IDText&gt;&lt;DisplayText&gt;(Foundas et al., 2006)&lt;/DisplayText&gt;&lt;record&gt;&lt;dates&gt;&lt;pub-dates&gt;&lt;date&gt;Jan&lt;/date&gt;&lt;/pub-dates&gt;&lt;year&gt;2006&lt;/year&gt;&lt;/dates&gt;&lt;keywords&gt;&lt;keyword&gt;Adult&lt;/keyword&gt;&lt;keyword&gt;Analysis of Variance&lt;/keyword&gt;&lt;keyword&gt;Attention/*physiology&lt;/keyword&gt;&lt;keyword&gt;Dichotic Listening Tests/*psychology&lt;/keyword&gt;&lt;keyword&gt;Discrimination (Psychology)/*physiology&lt;/keyword&gt;&lt;keyword&gt;Dominance, Cerebral/physiology&lt;/keyword&gt;&lt;keyword&gt;Female&lt;/keyword&gt;&lt;keyword&gt;Functional Laterality/*physiology&lt;/keyword&gt;&lt;keyword&gt;Humans&lt;/keyword&gt;&lt;keyword&gt;Male&lt;/keyword&gt;&lt;keyword&gt;Psychological Theory&lt;/keyword&gt;&lt;keyword&gt;Reference Values&lt;/keyword&gt;&lt;keyword&gt;Verbal Learning/*physiology&lt;/keyword&gt;&lt;/keywords&gt;&lt;isbn&gt;0010-9452 (Print)&amp;#xD;0010-9452&lt;/isbn&gt;&lt;titles&gt;&lt;title&gt;Verbal dichotic listening in right and left-handed adults: laterality effects of directed attention&lt;/title&gt;&lt;secondary-title&gt;Cortex&lt;/secondary-title&gt;&lt;alt-title&gt;Cortex; a journal devoted to the study of the nervous system and behavior&lt;/alt-title&gt;&lt;/titles&gt;&lt;pages&gt;79-86&lt;/pages&gt;&lt;number&gt;1&lt;/number&gt;&lt;contributors&gt;&lt;authors&gt;&lt;author&gt;Foundas, A. L.&lt;/author&gt;&lt;author&gt;Corey, D. M.&lt;/author&gt;&lt;author&gt;Hurley, M. M.&lt;/author&gt;&lt;author&gt;Heilman, K. M.&lt;/author&gt;&lt;/authors&gt;&lt;/contributors&gt;&lt;edition&gt;2006/03/03&lt;/edition&gt;&lt;language&gt;eng&lt;/language&gt;&lt;added-date format="utc"&gt;1502287927&lt;/added-date&gt;&lt;ref-type name="Journal Article"&gt;17&lt;/ref-type&gt;&lt;auth-address&gt;Department of Psychiatry and Neurology, Tulane University Health Sciences Center and Neurology Service, Department of Veterans Affairs Medical Center, New Orleans, LA 70112, USA. foundas@tulane.edu&lt;/auth-address&gt;&lt;remote-database-provider&gt;NLM&lt;/remote-database-provider&gt;&lt;rec-number&gt;654&lt;/rec-number&gt;&lt;last-updated-date format="utc"&gt;1502287927&lt;/last-updated-date&gt;&lt;accession-num&gt;16509111&lt;/accession-num&gt;&lt;volume&gt;42&lt;/volume&gt;&lt;/record&gt;&lt;/Cite&gt;&lt;/EndNote&gt;</w:instrText>
      </w:r>
      <w:r>
        <w:fldChar w:fldCharType="separate"/>
      </w:r>
      <w:r>
        <w:rPr>
          <w:noProof/>
        </w:rPr>
        <w:t>(Foundas et al., 2006)</w:t>
      </w:r>
      <w:r>
        <w:fldChar w:fldCharType="end"/>
      </w:r>
      <w:r>
        <w:t xml:space="preserve">. </w:t>
      </w:r>
      <w:proofErr w:type="spellStart"/>
      <w:r>
        <w:t>Foundas</w:t>
      </w:r>
      <w:proofErr w:type="spellEnd"/>
      <w:r>
        <w:t xml:space="preserve"> et </w:t>
      </w:r>
      <w:r w:rsidR="005D3F0C">
        <w:t>al., (2006) reported that right-</w:t>
      </w:r>
      <w:r>
        <w:t xml:space="preserve">handed individuals were better able to </w:t>
      </w:r>
      <w:r w:rsidR="005D3F0C">
        <w:t>shift their attention than left-</w:t>
      </w:r>
      <w:r>
        <w:t>handers. Similarly, left</w:t>
      </w:r>
      <w:r w:rsidR="005D3F0C">
        <w:t>-</w:t>
      </w:r>
      <w:r>
        <w:t>handed individuals had a less dramatic REA and were not able to shift their</w:t>
      </w:r>
      <w:r w:rsidR="005D3F0C">
        <w:t xml:space="preserve"> attention as much as the right-</w:t>
      </w:r>
      <w:r>
        <w:t xml:space="preserve">handers </w:t>
      </w:r>
      <w:r>
        <w:fldChar w:fldCharType="begin"/>
      </w:r>
      <w:r w:rsidR="00715934">
        <w:instrText xml:space="preserve"> ADDIN EN.CITE &lt;EndNote&gt;&lt;Cite&gt;&lt;Author&gt;Geffen&lt;/Author&gt;&lt;Year&gt;1984&lt;/Year&gt;&lt;IDText&gt;Hemispheric specialization and ear advantages in processing speech&lt;/IDText&gt;&lt;DisplayText&gt;(Geffen and Quinn, 1984)&lt;/DisplayText&gt;&lt;record&gt;&lt;dates&gt;&lt;pub-dates&gt;&lt;date&gt;Sep&lt;/date&gt;&lt;/pub-dates&gt;&lt;year&gt;1984&lt;/year&gt;&lt;/dates&gt;&lt;keywords&gt;&lt;keyword&gt;Acoustic Stimulation&lt;/keyword&gt;&lt;keyword&gt;Animals&lt;/keyword&gt;&lt;keyword&gt;Attention/physiology&lt;/keyword&gt;&lt;keyword&gt;Auditory Cortex/physiology&lt;/keyword&gt;&lt;keyword&gt;Auditory Pathways/physiology&lt;/keyword&gt;&lt;keyword&gt;Brain Diseases/physiopathology&lt;/keyword&gt;&lt;keyword&gt;Cats&lt;/keyword&gt;&lt;keyword&gt;Cerebral Cortex/blood supply/*physiology&lt;/keyword&gt;&lt;keyword&gt;Cerebrovascular Circulation&lt;/keyword&gt;&lt;keyword&gt;Corpus Callosum/physiology/surgery&lt;/keyword&gt;&lt;keyword&gt;Dichotic Listening Tests&lt;/keyword&gt;&lt;keyword&gt;Dominance, Cerebral/*physiology&lt;/keyword&gt;&lt;keyword&gt;Evoked Potentials, Auditory&lt;/keyword&gt;&lt;keyword&gt;Humans&lt;/keyword&gt;&lt;keyword&gt;Models, Neurological&lt;/keyword&gt;&lt;keyword&gt;Neurons/physiology&lt;/keyword&gt;&lt;keyword&gt;Phonetics&lt;/keyword&gt;&lt;keyword&gt;Psychosurgery&lt;/keyword&gt;&lt;keyword&gt;Speech Perception/*physiology&lt;/keyword&gt;&lt;/keywords&gt;&lt;isbn&gt;0033-2909 (Print)&amp;#xD;0033-2909&lt;/isbn&gt;&lt;titles&gt;&lt;title&gt;Hemispheric specialization and ear advantages in processing speech&lt;/title&gt;&lt;secondary-title&gt;Psychological Bulletin&lt;/secondary-title&gt;&lt;alt-title&gt;Psychological bulletin&lt;/alt-title&gt;&lt;/titles&gt;&lt;pages&gt;273-91&lt;/pages&gt;&lt;number&gt;2&lt;/number&gt;&lt;contributors&gt;&lt;authors&gt;&lt;author&gt;Geffen, G.&lt;/author&gt;&lt;author&gt;Quinn, K.&lt;/author&gt;&lt;/authors&gt;&lt;/contributors&gt;&lt;edition&gt;1984/09/01&lt;/edition&gt;&lt;language&gt;eng&lt;/language&gt;&lt;added-date format="utc"&gt;1507309634&lt;/added-date&gt;&lt;ref-type name="Journal Article"&gt;17&lt;/ref-type&gt;&lt;remote-database-provider&gt;NLM&lt;/remote-database-provider&gt;&lt;rec-number&gt;794&lt;/rec-number&gt;&lt;last-updated-date format="utc"&gt;1508855421&lt;/last-updated-date&gt;&lt;accession-num&gt;6385045&lt;/accession-num&gt;&lt;volume&gt;96&lt;/volume&gt;&lt;/record&gt;&lt;/Cite&gt;&lt;/EndNote&gt;</w:instrText>
      </w:r>
      <w:r>
        <w:fldChar w:fldCharType="separate"/>
      </w:r>
      <w:r w:rsidR="00715934">
        <w:rPr>
          <w:noProof/>
        </w:rPr>
        <w:t>(Geffen and Quinn, 1984)</w:t>
      </w:r>
      <w:r>
        <w:fldChar w:fldCharType="end"/>
      </w:r>
      <w:r>
        <w:t>. In our sample there was no significant difference between right and left</w:t>
      </w:r>
      <w:r w:rsidR="005D3F0C">
        <w:t>-</w:t>
      </w:r>
      <w:r>
        <w:t>handers in terms of NF laterality (ear advantage) although T</w:t>
      </w:r>
      <w:r w:rsidR="005D3F0C">
        <w:t>able 6.1 shows that 38% of left-</w:t>
      </w:r>
      <w:r>
        <w:t>handed individuals had NEA</w:t>
      </w:r>
      <w:r w:rsidR="005D3F0C">
        <w:t>,</w:t>
      </w:r>
      <w:r>
        <w:t xml:space="preserve"> which could support this finding of a reduced REA. When </w:t>
      </w:r>
      <w:r w:rsidR="00BD4FDB">
        <w:t xml:space="preserve">the </w:t>
      </w:r>
      <w:r w:rsidR="005D3F0C">
        <w:t>analysis</w:t>
      </w:r>
      <w:r w:rsidR="00BD4FDB">
        <w:t xml:space="preserve"> was restricted</w:t>
      </w:r>
      <w:r w:rsidR="005D3F0C">
        <w:t xml:space="preserve"> to right-</w:t>
      </w:r>
      <w:r>
        <w:t>handed individuals only, the prevalence of REA in the sample did not significantly increase (from 65 to 67%), and the results from the forced conditions remained unchanged, except for the Letter Fluency Task, which suggested that participants who could Attend Left, produced on average higher numbers of words</w:t>
      </w:r>
      <w:r w:rsidRPr="008146FA">
        <w:t xml:space="preserve"> </w:t>
      </w:r>
      <w:r>
        <w:t xml:space="preserve">during the FL task, although this difference was only significant at the uncorrected level. Therefore, is unlikely that handedness had an influence on our findings linking auditory processing and cognition.  </w:t>
      </w:r>
    </w:p>
    <w:p w14:paraId="48D9C108" w14:textId="66AA63F0" w:rsidR="00276575" w:rsidRDefault="00276575" w:rsidP="00276575">
      <w:pPr>
        <w:spacing w:line="360" w:lineRule="auto"/>
        <w:jc w:val="both"/>
      </w:pPr>
      <w:r>
        <w:t xml:space="preserve">The final aim of this Experiment was to investigate the influence of </w:t>
      </w:r>
      <w:r w:rsidR="00F50F06">
        <w:t xml:space="preserve">subjective </w:t>
      </w:r>
      <w:r>
        <w:t xml:space="preserve">hearing </w:t>
      </w:r>
      <w:r w:rsidR="00F50F06">
        <w:t>disability</w:t>
      </w:r>
      <w:r>
        <w:t xml:space="preserve"> on dichotic performance. As expected, there was no association between SEAH scores and NF laterality. </w:t>
      </w:r>
      <w:r>
        <w:lastRenderedPageBreak/>
        <w:t xml:space="preserve">There was no association between the </w:t>
      </w:r>
      <w:r w:rsidR="00F50F06">
        <w:t>severity of self-reported disability</w:t>
      </w:r>
      <w:r>
        <w:t xml:space="preserve"> and amount that attention was shifted to the right or left under the forced listening trials, suggesting that the significant correlation between overall iDichotic performance and SEAH scores was due to the confounding features of hearing severity and their associations with </w:t>
      </w:r>
      <w:r w:rsidR="00F50F06">
        <w:t xml:space="preserve">subjective </w:t>
      </w:r>
      <w:r>
        <w:t xml:space="preserve">hearing </w:t>
      </w:r>
      <w:r w:rsidR="00F50F06">
        <w:t>disability</w:t>
      </w:r>
      <w:r>
        <w:t xml:space="preserve">, as reported in Figure 5.3. Therefore </w:t>
      </w:r>
      <w:r w:rsidR="00BD4FDB">
        <w:t>it is</w:t>
      </w:r>
      <w:r>
        <w:t xml:space="preserve"> conclude</w:t>
      </w:r>
      <w:r w:rsidR="00BD4FDB">
        <w:t>d</w:t>
      </w:r>
      <w:r>
        <w:t xml:space="preserve"> that </w:t>
      </w:r>
      <w:r w:rsidR="00F50F06">
        <w:t xml:space="preserve">subjective </w:t>
      </w:r>
      <w:r>
        <w:t xml:space="preserve">hearing </w:t>
      </w:r>
      <w:r w:rsidR="00F50F06">
        <w:t>disability</w:t>
      </w:r>
      <w:r>
        <w:t xml:space="preserve"> is not associated with auditory processing scores as measured by the iDichotic, and thus any associations with cognitive performance are not through the psychosocial pathway.  </w:t>
      </w:r>
    </w:p>
    <w:p w14:paraId="64CF3ECC" w14:textId="33771704" w:rsidR="00276575" w:rsidRDefault="00276575" w:rsidP="00276575">
      <w:pPr>
        <w:spacing w:line="360" w:lineRule="auto"/>
        <w:jc w:val="both"/>
      </w:pPr>
      <w:r>
        <w:t xml:space="preserve">There are limitations to this study including the ceiling effects of the cognitive tests which has already been mentioned. There is also some recent evidence which suggests that the eardrum moves in conjunction with shift in eye movements </w:t>
      </w:r>
      <w:r>
        <w:fldChar w:fldCharType="begin"/>
      </w:r>
      <w:r w:rsidR="00715934">
        <w:instrText xml:space="preserve"> ADDIN EN.CITE &lt;EndNote&gt;&lt;Cite&gt;&lt;Author&gt;Gruters&lt;/Author&gt;&lt;Year&gt;2017&lt;/Year&gt;&lt;IDText&gt;The eardrum moves when the eyes move: A multisensory effect on the mechanics of hearing&lt;/IDText&gt;&lt;DisplayText&gt;(Gruters et al., 2017)&lt;/DisplayText&gt;&lt;record&gt;&lt;urls&gt;&lt;related-urls&gt;&lt;url&gt;http://biorxiv.org/content/early/2017/06/29/156570.abstract&lt;/url&gt;&lt;/related-urls&gt;&lt;/urls&gt;&lt;work-type&gt;10.1101/156570&lt;/work-type&gt;&lt;titles&gt;&lt;title&gt;The eardrum moves when the eyes move: A multisensory effect on the mechanics of hearing&lt;/title&gt;&lt;secondary-title&gt;bioRxiv&lt;/secondary-title&gt;&lt;/titles&gt;&lt;contributors&gt;&lt;authors&gt;&lt;author&gt;Gruters, Kurtis G.&lt;/author&gt;&lt;author&gt;Murphy, David L. K.&lt;/author&gt;&lt;author&gt;Smith, David W.&lt;/author&gt;&lt;author&gt;Shera, Christopher A.&lt;/author&gt;&lt;author&gt;Groh, Jennifer M.&lt;/author&gt;&lt;/authors&gt;&lt;/contributors&gt;&lt;added-date format="utc"&gt;1507310769&lt;/added-date&gt;&lt;ref-type name="Journal Article"&gt;17&lt;/ref-type&gt;&lt;dates&gt;&lt;year&gt;2017&lt;/year&gt;&lt;/dates&gt;&lt;rec-number&gt;795&lt;/rec-number&gt;&lt;last-updated-date format="utc"&gt;1507310769&lt;/last-updated-date&gt;&lt;/record&gt;&lt;/Cite&gt;&lt;/EndNote&gt;</w:instrText>
      </w:r>
      <w:r>
        <w:fldChar w:fldCharType="separate"/>
      </w:r>
      <w:r w:rsidR="00715934">
        <w:rPr>
          <w:noProof/>
        </w:rPr>
        <w:t>(Gruters et al., 2017)</w:t>
      </w:r>
      <w:r>
        <w:fldChar w:fldCharType="end"/>
      </w:r>
      <w:r>
        <w:t xml:space="preserve">, therefore if participants shift their eyes to the forced direction, there may be better auditory priming of that ear, making it easier to recall the stimulus. During the dichotic listening testing, it was noted that some participants did shift their eyes to the directed side </w:t>
      </w:r>
      <w:r w:rsidR="008005A8">
        <w:t>also;</w:t>
      </w:r>
      <w:r>
        <w:t xml:space="preserve"> therefore this may be introducing a bias into the results. However, an older study reported that when requesting groups of participants to direct their head or eyes for example to the right, there was no significant increase in correct responses from the right ear, where in fact the REA was strongest under the standard NF where participants were given no instructions on head or eye movement </w:t>
      </w:r>
      <w:r>
        <w:fldChar w:fldCharType="begin"/>
      </w:r>
      <w:r w:rsidR="00715934">
        <w:instrText xml:space="preserve"> ADDIN EN.CITE &lt;EndNote&gt;&lt;Cite&gt;&lt;Author&gt;Asbjørnsen&lt;/Author&gt;&lt;Year&gt;1990&lt;/Year&gt;&lt;IDText&gt;The effects of head and eye turns on the right ear advantage in dichotic listening&lt;/IDText&gt;&lt;DisplayText&gt;(Asbjørnsen et al., 1990)&lt;/DisplayText&gt;&lt;record&gt;&lt;keywords&gt;&lt;keyword&gt;Psycholinguistics (Ps3)&lt;/keyword&gt;&lt;keyword&gt;Binaural Stimulation (Bi2)&lt;/keyword&gt;&lt;keyword&gt;Eye Movement (Ey1)&lt;/keyword&gt;&lt;keyword&gt;Space, Spatial Position (So4b)&lt;/keyword&gt;&lt;keyword&gt;Psycholinguistics&lt;/keyword&gt;&lt;keyword&gt;Psycholinguistics&lt;/keyword&gt;&lt;keyword&gt;Article&lt;/keyword&gt;&lt;keyword&gt;Dichotic Listening, Consonant-Vowel Syllables, Ear Advantage&lt;/keyword&gt;&lt;keyword&gt;Head / Eye Turns&lt;/keyword&gt;&lt;keyword&gt;Empirical Data&lt;/keyword&gt;&lt;keyword&gt;Right-Handed Females&lt;/keyword&gt;&lt;/keywords&gt;&lt;isbn&gt;0093934X&lt;/isbn&gt;&lt;titles&gt;&lt;title&gt;The effects of head and eye turns on the right ear advantage in dichotic listening&lt;/title&gt;&lt;secondary-title&gt;Brain and Language&lt;/secondary-title&gt;&lt;/titles&gt;&lt;pages&gt;447-458&lt;/pages&gt;&lt;number&gt;3&lt;/number&gt;&lt;contributors&gt;&lt;authors&gt;&lt;author&gt;Asbjørnsen, A.&lt;/author&gt;&lt;author&gt;Hugdahl, K.&lt;/author&gt;&lt;author&gt;Hynd, G. W.&lt;/author&gt;&lt;/authors&gt;&lt;/contributors&gt;&lt;added-date format="utc"&gt;1504777949&lt;/added-date&gt;&lt;ref-type name="Journal Article"&gt;17&lt;/ref-type&gt;&lt;dates&gt;&lt;year&gt;1990&lt;/year&gt;&lt;/dates&gt;&lt;rec-number&gt;679&lt;/rec-number&gt;&lt;last-updated-date format="utc"&gt;1504777949&lt;/last-updated-date&gt;&lt;electronic-resource-num&gt;10.1016/0093-934X(90)90150-F&lt;/electronic-resource-num&gt;&lt;volume&gt;39&lt;/volume&gt;&lt;/record&gt;&lt;/Cite&gt;&lt;/EndNote&gt;</w:instrText>
      </w:r>
      <w:r>
        <w:fldChar w:fldCharType="separate"/>
      </w:r>
      <w:r w:rsidR="00715934">
        <w:rPr>
          <w:noProof/>
        </w:rPr>
        <w:t>(Asbjørnsen et al., 1990)</w:t>
      </w:r>
      <w:r>
        <w:fldChar w:fldCharType="end"/>
      </w:r>
      <w:r>
        <w:t xml:space="preserve">. This suggests perhaps that dichotic performance is not influenced by the cued attention to either side in space. </w:t>
      </w:r>
    </w:p>
    <w:p w14:paraId="7DA911B7" w14:textId="6626ABD8" w:rsidR="00276575" w:rsidRDefault="00276575" w:rsidP="00276575">
      <w:pPr>
        <w:spacing w:line="360" w:lineRule="auto"/>
        <w:jc w:val="both"/>
      </w:pPr>
      <w:r>
        <w:t>To conclude, in our cognitively healthy sample, there was a high rate of participants who could attend to their non-dominant ear, i.e. the situation of cognitive conflict, suggesting that auditory processing abilities and cognitive control were intact. There was some indication even in the cognitively healthy sample that the dichotic listening paradigm tapped into the attentive and cognitive control aspects of cognition as shown by associations of performance on both tasks</w:t>
      </w:r>
      <w:r w:rsidR="00BD4FDB">
        <w:t>. No</w:t>
      </w:r>
      <w:r>
        <w:t xml:space="preserve"> </w:t>
      </w:r>
      <w:r w:rsidR="00BD4FDB">
        <w:t>r</w:t>
      </w:r>
      <w:r>
        <w:t xml:space="preserve">elationship with </w:t>
      </w:r>
      <w:r w:rsidR="00F50F06">
        <w:t xml:space="preserve">subjective </w:t>
      </w:r>
      <w:r>
        <w:t xml:space="preserve">hearing </w:t>
      </w:r>
      <w:r w:rsidR="00F50F06">
        <w:t>disability</w:t>
      </w:r>
      <w:r w:rsidR="00BD4FDB">
        <w:t xml:space="preserve"> was observed</w:t>
      </w:r>
      <w:r>
        <w:t xml:space="preserve">, however there was a difference in the attention abilities of individuals with NEA. </w:t>
      </w:r>
      <w:r w:rsidR="00BD4FDB">
        <w:t>It could, therefore, be</w:t>
      </w:r>
      <w:r>
        <w:t xml:space="preserve"> conclude</w:t>
      </w:r>
      <w:r w:rsidR="00BD4FDB">
        <w:t>d</w:t>
      </w:r>
      <w:r>
        <w:t xml:space="preserve"> that individuals with NEA may have problems in auditory processing abilities regardless of age, peripheral or cognitive hearing status. </w:t>
      </w:r>
    </w:p>
    <w:p w14:paraId="53DACE55" w14:textId="56EAAD71" w:rsidR="00276575" w:rsidRDefault="00353595" w:rsidP="002C023D">
      <w:pPr>
        <w:pStyle w:val="Heading1"/>
        <w:numPr>
          <w:ilvl w:val="1"/>
          <w:numId w:val="6"/>
        </w:numPr>
        <w:spacing w:line="240" w:lineRule="auto"/>
        <w:rPr>
          <w:b/>
        </w:rPr>
      </w:pPr>
      <w:bookmarkStart w:id="119" w:name="_Toc525731070"/>
      <w:proofErr w:type="gramStart"/>
      <w:r>
        <w:rPr>
          <w:b/>
        </w:rPr>
        <w:lastRenderedPageBreak/>
        <w:t>Ex</w:t>
      </w:r>
      <w:r w:rsidR="00276575" w:rsidRPr="0089109D">
        <w:rPr>
          <w:b/>
        </w:rPr>
        <w:t xml:space="preserve">periment </w:t>
      </w:r>
      <w:r w:rsidR="00276575">
        <w:rPr>
          <w:b/>
        </w:rPr>
        <w:t>6.</w:t>
      </w:r>
      <w:r w:rsidR="00880721">
        <w:rPr>
          <w:b/>
        </w:rPr>
        <w:t xml:space="preserve">2 - </w:t>
      </w:r>
      <w:r w:rsidR="00276575">
        <w:rPr>
          <w:b/>
        </w:rPr>
        <w:t>Can central auditory dysfunction predict</w:t>
      </w:r>
      <w:proofErr w:type="gramEnd"/>
      <w:r w:rsidR="00276575">
        <w:rPr>
          <w:b/>
        </w:rPr>
        <w:t xml:space="preserve"> cognitve decline?</w:t>
      </w:r>
      <w:bookmarkEnd w:id="119"/>
    </w:p>
    <w:p w14:paraId="546B4B90" w14:textId="77777777" w:rsidR="00276575" w:rsidRPr="002C5F6F" w:rsidRDefault="00276575" w:rsidP="00FC1AE1">
      <w:pPr>
        <w:pStyle w:val="Heading1"/>
        <w:numPr>
          <w:ilvl w:val="2"/>
          <w:numId w:val="6"/>
        </w:numPr>
      </w:pPr>
      <w:bookmarkStart w:id="120" w:name="_Toc525731071"/>
      <w:r>
        <w:t>Introduction</w:t>
      </w:r>
      <w:bookmarkEnd w:id="120"/>
      <w:r>
        <w:t xml:space="preserve"> </w:t>
      </w:r>
    </w:p>
    <w:p w14:paraId="333EC3A2" w14:textId="25C57525" w:rsidR="00276575" w:rsidRDefault="00276575" w:rsidP="00276575">
      <w:pPr>
        <w:spacing w:line="360" w:lineRule="auto"/>
        <w:jc w:val="both"/>
      </w:pPr>
      <w:r>
        <w:t xml:space="preserve">Due to the fact that there are common age related declines in the central auditory processing abilities of people with normal hearing and HL </w:t>
      </w:r>
      <w:r>
        <w:fldChar w:fldCharType="begin">
          <w:fldData xml:space="preserve">PEVuZE5vdGU+PENpdGU+PEF1dGhvcj5GdWxsZ3JhYmU8L0F1dGhvcj48WWVhcj4yMDE0PC9ZZWFy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</w:fldData>
        </w:fldChar>
      </w:r>
      <w:r w:rsidR="00715934">
        <w:instrText xml:space="preserve"> ADDIN EN.CITE </w:instrText>
      </w:r>
      <w:r w:rsidR="00715934">
        <w:fldChar w:fldCharType="begin">
          <w:fldData xml:space="preserve">PEVuZE5vdGU+PENpdGU+PEF1dGhvcj5GdWxsZ3JhYmU8L0F1dGhvcj48WWVhcj4yMDE0PC9ZZWFy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</w:fldData>
        </w:fldChar>
      </w:r>
      <w:r w:rsidR="00715934">
        <w:instrText xml:space="preserve"> ADDIN EN.CITE.DATA </w:instrText>
      </w:r>
      <w:r w:rsidR="00715934">
        <w:fldChar w:fldCharType="end"/>
      </w:r>
      <w:r>
        <w:fldChar w:fldCharType="separate"/>
      </w:r>
      <w:r w:rsidR="00715934">
        <w:rPr>
          <w:noProof/>
        </w:rPr>
        <w:t>(Fullgrabe et al., 2014, Stach et al., 1990)</w:t>
      </w:r>
      <w:r>
        <w:fldChar w:fldCharType="end"/>
      </w:r>
      <w:r>
        <w:t>, there are no standardised measures which separate what is regarded as ‘normal’ auditory processing from dysfunction or pathology.</w:t>
      </w:r>
    </w:p>
    <w:p w14:paraId="09E3DC0C" w14:textId="28D97999" w:rsidR="00276575" w:rsidRDefault="00276575" w:rsidP="00276575">
      <w:pPr>
        <w:spacing w:line="360" w:lineRule="auto"/>
        <w:jc w:val="both"/>
        <w:rPr>
          <w:szCs w:val="24"/>
        </w:rPr>
      </w:pPr>
      <w:r>
        <w:rPr>
          <w:szCs w:val="24"/>
        </w:rPr>
        <w:t xml:space="preserve">In the early stages of neurodegeneration, it is often hard to distinguish pathological ageing from normal age related declines using the current neuropsychological tests. However, alterations in episodic memory performance are often suggested as the earliest signs of neurodegeneration </w:t>
      </w:r>
      <w:r>
        <w:rPr>
          <w:szCs w:val="24"/>
        </w:rPr>
        <w:fldChar w:fldCharType="begin"/>
      </w:r>
      <w:r w:rsidR="00880373">
        <w:rPr>
          <w:szCs w:val="24"/>
        </w:rPr>
        <w:instrText xml:space="preserve"> ADDIN EN.CITE &lt;EndNote&gt;&lt;Cite&gt;&lt;Author&gt;Salmon&lt;/Author&gt;&lt;Year&gt;2012&lt;/Year&gt;&lt;IDText&gt;Neuropsychological features of mild cognitive impairment and preclinical Alzheimer&amp;apos;s disease&lt;/IDText&gt;&lt;DisplayText&gt;(Salmon, 2012)&lt;/DisplayText&gt;&lt;record&gt;&lt;keywords&gt;&lt;keyword&gt;Alzheimer Disease/*physiopathology&lt;/keyword&gt;&lt;keyword&gt;Cognitive Dysfunction/*physiopathology&lt;/keyword&gt;&lt;keyword&gt;Disease Progression&lt;/keyword&gt;&lt;keyword&gt;Humans&lt;/keyword&gt;&lt;keyword&gt;Neuropsychological Tests&lt;/keyword&gt;&lt;/keywords&gt;&lt;isbn&gt;1866-3370 (Print)&amp;#xD;1866-3370&lt;/isbn&gt;&lt;titles&gt;&lt;title&gt;Neuropsychological features of mild cognitive impairment and preclinical Alzheimer&amp;apos;s disease&lt;/title&gt;&lt;secondary-title&gt;Current Topics in Behavioural Neuroscience&lt;/secondary-title&gt;&lt;alt-title&gt;Current topics in behavioral neurosciences&lt;/alt-title&gt;&lt;/titles&gt;&lt;pages&gt;187-212&lt;/pages&gt;&lt;contributors&gt;&lt;authors&gt;&lt;author&gt;Salmon, D. P.&lt;/author&gt;&lt;/authors&gt;&lt;/contributors&gt;&lt;edition&gt;2011/11/02&lt;/edition&gt;&lt;language&gt;eng&lt;/language&gt;&lt;added-date format="utc"&gt;1507477650&lt;/added-date&gt;&lt;ref-type name="Journal Article"&gt;17&lt;/ref-type&gt;&lt;auth-address&gt;Department of Neurosciences (0948), University of California, 9500 Gilman Drive, La Jolla, CA, 92093-0948, USA, dsalmon@ucsd.edu.&lt;/auth-address&gt;&lt;dates&gt;&lt;year&gt;2012&lt;/year&gt;&lt;/dates&gt;&lt;remote-database-provider&gt;NLM&lt;/remote-database-provider&gt;&lt;rec-number&gt;803&lt;/rec-number&gt;&lt;last-updated-date format="utc"&gt;1508856402&lt;/last-updated-date&gt;&lt;accession-num&gt;22042707&lt;/accession-num&gt;&lt;electronic-resource-num&gt;10.1007/7854_2011_171&lt;/electronic-resource-num&gt;&lt;volume&gt;10&lt;/volume&gt;&lt;/record&gt;&lt;/Cite&gt;&lt;/EndNote&gt;</w:instrText>
      </w:r>
      <w:r>
        <w:rPr>
          <w:szCs w:val="24"/>
        </w:rPr>
        <w:fldChar w:fldCharType="separate"/>
      </w:r>
      <w:r w:rsidR="00880373">
        <w:rPr>
          <w:noProof/>
          <w:szCs w:val="24"/>
        </w:rPr>
        <w:t>(Salmon, 2012)</w:t>
      </w:r>
      <w:r>
        <w:rPr>
          <w:szCs w:val="24"/>
        </w:rPr>
        <w:fldChar w:fldCharType="end"/>
      </w:r>
      <w:r>
        <w:rPr>
          <w:szCs w:val="24"/>
        </w:rPr>
        <w:t>. In Experiment 6.1 a significant difference between the numbers of houses recalled during the long term portion of the House Visual Span</w:t>
      </w:r>
      <w:r w:rsidR="00BD4FDB">
        <w:rPr>
          <w:szCs w:val="24"/>
        </w:rPr>
        <w:t xml:space="preserve"> was reported</w:t>
      </w:r>
      <w:r>
        <w:rPr>
          <w:szCs w:val="24"/>
        </w:rPr>
        <w:t xml:space="preserve">, which could suggest that inability to Attend Left is associated with the early stages of episodic memory impairment. However, as this was a cross sectional study, where the scores were still within the clinically healthy range, </w:t>
      </w:r>
      <w:r w:rsidR="00BD4FDB">
        <w:rPr>
          <w:szCs w:val="24"/>
        </w:rPr>
        <w:t xml:space="preserve">one </w:t>
      </w:r>
      <w:r>
        <w:rPr>
          <w:szCs w:val="24"/>
        </w:rPr>
        <w:t xml:space="preserve">must be cautious not to assume that a lower performance is suggestive of deficits in episodic memory. </w:t>
      </w:r>
    </w:p>
    <w:p w14:paraId="057D62B3" w14:textId="3427227A" w:rsidR="00276575" w:rsidRDefault="00276575" w:rsidP="00276575">
      <w:pPr>
        <w:spacing w:line="360" w:lineRule="auto"/>
        <w:jc w:val="both"/>
      </w:pPr>
      <w:r>
        <w:rPr>
          <w:szCs w:val="24"/>
        </w:rPr>
        <w:t xml:space="preserve">Unlike the compensatory abilities of the brain to the effects of ageing or pathology, presented in 1.2.1, the auditory system may be unable to disguise the effects of neurodegeneration and thus performance on central auditory tasks may be reduced. Therefore tests to distinguish auditory processing abilities may be invaluable as a marker of cognitive ageing, as suggested by Gates et al., (2002) where they reported auditory dysfunction may precede dementia and be more sensitive to subclinical deficits in cognitive function </w:t>
      </w:r>
      <w:r>
        <w:rPr>
          <w:szCs w:val="24"/>
        </w:rPr>
        <w:fldChar w:fldCharType="begin">
          <w:fldData xml:space="preserve">PEVuZE5vdGU+PENpdGU+PEF1dGhvcj5HYXRlczwvQXV0aG9yPjxZZWFyPjIwMTA8L1llYXI+PElE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</w:fldData>
        </w:fldChar>
      </w:r>
      <w:r w:rsidR="00715934">
        <w:rPr>
          <w:szCs w:val="24"/>
        </w:rPr>
        <w:instrText xml:space="preserve"> ADDIN EN.CITE </w:instrText>
      </w:r>
      <w:r w:rsidR="00715934">
        <w:rPr>
          <w:szCs w:val="24"/>
        </w:rPr>
        <w:fldChar w:fldCharType="begin">
          <w:fldData xml:space="preserve">PEVuZE5vdGU+PENpdGU+PEF1dGhvcj5HYXRlczwvQXV0aG9yPjxZZWFyPjIwMTA8L1llYXI+PElE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</w:fldData>
        </w:fldChar>
      </w:r>
      <w:r w:rsidR="00715934">
        <w:rPr>
          <w:szCs w:val="24"/>
        </w:rPr>
        <w:instrText xml:space="preserve"> ADDIN EN.CITE.DATA </w:instrText>
      </w:r>
      <w:r w:rsidR="00715934">
        <w:rPr>
          <w:szCs w:val="24"/>
        </w:rPr>
      </w:r>
      <w:r w:rsidR="00715934">
        <w:rPr>
          <w:szCs w:val="24"/>
        </w:rPr>
        <w:fldChar w:fldCharType="end"/>
      </w:r>
      <w:r>
        <w:rPr>
          <w:szCs w:val="24"/>
        </w:rPr>
      </w:r>
      <w:r>
        <w:rPr>
          <w:szCs w:val="24"/>
        </w:rPr>
        <w:fldChar w:fldCharType="separate"/>
      </w:r>
      <w:r w:rsidR="00715934">
        <w:rPr>
          <w:noProof/>
          <w:szCs w:val="24"/>
        </w:rPr>
        <w:t>(Gates et al., 2010, Gates et al., 2011)</w:t>
      </w:r>
      <w:r>
        <w:rPr>
          <w:szCs w:val="24"/>
        </w:rPr>
        <w:fldChar w:fldCharType="end"/>
      </w:r>
      <w:r>
        <w:rPr>
          <w:szCs w:val="24"/>
        </w:rPr>
        <w:t>. H</w:t>
      </w:r>
      <w:r>
        <w:t xml:space="preserve">owever, as the prevalence of auditory processing deficits </w:t>
      </w:r>
      <w:proofErr w:type="gramStart"/>
      <w:r>
        <w:t>are</w:t>
      </w:r>
      <w:proofErr w:type="gramEnd"/>
      <w:r>
        <w:t xml:space="preserve"> so high in the general population and even higher in individuals with HL </w:t>
      </w:r>
      <w:r w:rsidR="0050691D">
        <w:t>(</w:t>
      </w:r>
      <w:proofErr w:type="spellStart"/>
      <w:r w:rsidR="0050691D">
        <w:t>Stach</w:t>
      </w:r>
      <w:proofErr w:type="spellEnd"/>
      <w:r w:rsidR="0050691D">
        <w:t xml:space="preserve"> et al., 1990) </w:t>
      </w:r>
      <w:r>
        <w:t xml:space="preserve">(discussed in more detail in 6.1.3), the implications must be treated with caution. For example, </w:t>
      </w:r>
      <w:proofErr w:type="spellStart"/>
      <w:r>
        <w:t>Stach</w:t>
      </w:r>
      <w:proofErr w:type="spellEnd"/>
      <w:r>
        <w:t xml:space="preserve"> et al., (1990) found that 95% of people with a peripheral HL over the age of 80 had auditory dysfunction, and it is not plausible to assume that all of these participants had impeding neurodegeneration, which raises the question of how sensitive these measures are. It could be that the levels of central dysfunction are overestimated in the studies due to the lack of available norms and thus monitoring longitudinal performance over time may be more effective measure. </w:t>
      </w:r>
    </w:p>
    <w:p w14:paraId="36401231" w14:textId="6BEA8F2D" w:rsidR="00276575" w:rsidRDefault="00276575" w:rsidP="00276575">
      <w:pPr>
        <w:spacing w:line="360" w:lineRule="auto"/>
        <w:jc w:val="both"/>
      </w:pPr>
      <w:r>
        <w:lastRenderedPageBreak/>
        <w:t xml:space="preserve">To our knowledge there are no studies which have reported the monitoring of dichotic listening performance over time, with the exception of those investigating childhood language laterality. Therefore the interactions between performance on iDichotic and cognition over time are yet to be elucidated. Due to the C-V dichotic listening paradigm measuring different central audio-cognitive abilities, </w:t>
      </w:r>
      <w:r w:rsidR="00BD4FDB">
        <w:t>it is</w:t>
      </w:r>
      <w:r>
        <w:t xml:space="preserve"> hypothesise</w:t>
      </w:r>
      <w:r w:rsidR="00BD4FDB">
        <w:t>d</w:t>
      </w:r>
      <w:r>
        <w:t xml:space="preserve"> that the iDichotic may be a more sensitive measure to subtle changes in cognitive and underlying neuronal function, thus deficits may manifest earlier than shown in the current neuropsychological tests. This could then help to explain the temporal relationship of both peripheral and central HL to decline in cognitive function over time </w:t>
      </w:r>
      <w:r>
        <w:fldChar w:fldCharType="begin">
          <w:fldData xml:space="preserve">PEVuZE5vdGU+PENpdGU+PEF1dGhvcj5HYXRlczwvQXV0aG9yPjxZZWFyPjIwMDI8L1llYXI+PElE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</w:fldData>
        </w:fldChar>
      </w:r>
      <w:r w:rsidR="00715934">
        <w:instrText xml:space="preserve"> ADDIN EN.CITE </w:instrText>
      </w:r>
      <w:r w:rsidR="00715934">
        <w:fldChar w:fldCharType="begin">
          <w:fldData xml:space="preserve">PEVuZE5vdGU+PENpdGU+PEF1dGhvcj5HYXRlczwvQXV0aG9yPjxZZWFyPjIwMDI8L1llYXI+PElE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</w:fldData>
        </w:fldChar>
      </w:r>
      <w:r w:rsidR="00715934">
        <w:instrText xml:space="preserve"> ADDIN EN.CITE.DATA </w:instrText>
      </w:r>
      <w:r w:rsidR="00715934">
        <w:fldChar w:fldCharType="end"/>
      </w:r>
      <w:r>
        <w:fldChar w:fldCharType="separate"/>
      </w:r>
      <w:r w:rsidR="00715934">
        <w:rPr>
          <w:noProof/>
        </w:rPr>
        <w:t>(Gates et al., 2002, Lin et al., 2011b, Lin et al., 2013, Deal et al., 2016)</w:t>
      </w:r>
      <w:r>
        <w:fldChar w:fldCharType="end"/>
      </w:r>
      <w:r>
        <w:t>.</w:t>
      </w:r>
    </w:p>
    <w:p w14:paraId="5306BF3C" w14:textId="1A90436F" w:rsidR="00276575" w:rsidRDefault="00276575" w:rsidP="00276575">
      <w:pPr>
        <w:spacing w:line="360" w:lineRule="auto"/>
        <w:jc w:val="both"/>
      </w:pPr>
      <w:r>
        <w:t>In this experiment</w:t>
      </w:r>
      <w:r w:rsidR="00BD4FDB">
        <w:t>, the</w:t>
      </w:r>
      <w:r>
        <w:t xml:space="preserve"> </w:t>
      </w:r>
      <w:r w:rsidR="00BD4FDB">
        <w:t>aim is</w:t>
      </w:r>
      <w:r>
        <w:t xml:space="preserve"> to identify if there would be a difference in the iDichotic performance over time, and if this correlated with changes in cognitive function. </w:t>
      </w:r>
      <w:r w:rsidR="00BD4FDB">
        <w:t>R</w:t>
      </w:r>
      <w:r>
        <w:t>eported in Experiment 6.1</w:t>
      </w:r>
      <w:r w:rsidR="00BD4FDB">
        <w:t xml:space="preserve">, </w:t>
      </w:r>
      <w:r>
        <w:t xml:space="preserve">laterality and ear advantage reflected differing abilities to Attend Left, which </w:t>
      </w:r>
      <w:r w:rsidR="00BD4FDB">
        <w:t>was</w:t>
      </w:r>
      <w:r>
        <w:t xml:space="preserve"> hypothesised </w:t>
      </w:r>
      <w:r w:rsidR="00BD4FDB">
        <w:t xml:space="preserve">to </w:t>
      </w:r>
      <w:r>
        <w:t xml:space="preserve">show disruption of the auditory processing pathway. In this experiment </w:t>
      </w:r>
      <w:r w:rsidR="00BD4FDB">
        <w:t>the secondary aim</w:t>
      </w:r>
      <w:r>
        <w:t xml:space="preserve"> </w:t>
      </w:r>
      <w:r w:rsidR="00BD4FDB">
        <w:t xml:space="preserve">is </w:t>
      </w:r>
      <w:r>
        <w:t xml:space="preserve">to investigate whether the ability to Attend Left could predict changes in cognition, thereby suggesting a pathway where declines in central auditory function might predict changes in cognitive performance on neuropsychological assessment and the ability to modulate attention on the iDichotic. </w:t>
      </w:r>
    </w:p>
    <w:p w14:paraId="4753F0EB" w14:textId="7E2DCBBC" w:rsidR="002C023D" w:rsidRPr="002C5F6F" w:rsidRDefault="002C023D" w:rsidP="002C023D">
      <w:pPr>
        <w:pStyle w:val="Heading1"/>
        <w:numPr>
          <w:ilvl w:val="2"/>
          <w:numId w:val="6"/>
        </w:numPr>
      </w:pPr>
      <w:bookmarkStart w:id="121" w:name="_Toc525731072"/>
      <w:r>
        <w:t>Methods</w:t>
      </w:r>
      <w:bookmarkEnd w:id="121"/>
      <w:r>
        <w:t xml:space="preserve"> </w:t>
      </w:r>
    </w:p>
    <w:p w14:paraId="69009B62" w14:textId="77777777" w:rsidR="002C023D" w:rsidRDefault="002C023D" w:rsidP="002C023D">
      <w:pPr>
        <w:pStyle w:val="Heading2"/>
        <w:numPr>
          <w:ilvl w:val="3"/>
          <w:numId w:val="6"/>
        </w:numPr>
        <w:spacing w:line="360" w:lineRule="auto"/>
        <w:jc w:val="both"/>
      </w:pPr>
      <w:bookmarkStart w:id="122" w:name="_Toc525731073"/>
      <w:r>
        <w:t>Participants and procedure</w:t>
      </w:r>
      <w:bookmarkEnd w:id="122"/>
    </w:p>
    <w:p w14:paraId="2E620F8A" w14:textId="2762F24D" w:rsidR="00276575" w:rsidRDefault="00276575" w:rsidP="00276575">
      <w:pPr>
        <w:spacing w:line="360" w:lineRule="auto"/>
        <w:jc w:val="both"/>
      </w:pPr>
      <w:r w:rsidRPr="00A547ED">
        <w:t>Participants were recruited via the same process as reported for Experiment 5.3 (5.4.4.1). The 84 participants recruited for follow up in Experiment 5.3 were approached</w:t>
      </w:r>
      <w:r w:rsidR="00532B4C">
        <w:t xml:space="preserve"> and consented for testing at approximately 12 months. D</w:t>
      </w:r>
      <w:r w:rsidRPr="00A547ED">
        <w:t>ue to a unilateral decrease in PTAv, 6 participants were excluded</w:t>
      </w:r>
      <w:r w:rsidR="00532B4C">
        <w:t xml:space="preserve"> from the subsequent analysis</w:t>
      </w:r>
      <w:r w:rsidRPr="00A547ED">
        <w:t>, leaving 78 participants. The participants’ age ranged from 41 to 87 yea</w:t>
      </w:r>
      <w:r w:rsidR="00AC5607">
        <w:t>rs, with a mean age of 64.37 (S</w:t>
      </w:r>
      <w:r w:rsidRPr="00A547ED">
        <w:t>D= 11.01). There were 27 (35%) males and 51 (65%) females in this sample. On average, the sample was highly educated, with mean years of education</w:t>
      </w:r>
      <w:r w:rsidR="00AC5607">
        <w:t xml:space="preserve"> of 15.63 (S</w:t>
      </w:r>
      <w:r w:rsidRPr="00A547ED">
        <w:t>D= 3.01) ranging from 10 to 21 years. The majo</w:t>
      </w:r>
      <w:r w:rsidR="005D3F0C">
        <w:t>rity of participants were right-</w:t>
      </w:r>
      <w:r w:rsidRPr="00A547ED">
        <w:t>handed (R=69, L=9).</w:t>
      </w:r>
    </w:p>
    <w:p w14:paraId="02FADD4E" w14:textId="187E7CF6" w:rsidR="00276575" w:rsidRDefault="00276575" w:rsidP="00276575">
      <w:pPr>
        <w:spacing w:line="360" w:lineRule="auto"/>
        <w:jc w:val="both"/>
      </w:pPr>
      <w:r>
        <w:t>All participants had repeat neuropsychological assessment (first described in 5.2.2.</w:t>
      </w:r>
      <w:r w:rsidR="00532B4C">
        <w:t xml:space="preserve">3), </w:t>
      </w:r>
      <w:r>
        <w:t xml:space="preserve">hearing assessment (first described in 5.2.2.2) and central auditory processing as described in 6.2.2.2. </w:t>
      </w:r>
    </w:p>
    <w:p w14:paraId="6D08A757" w14:textId="478CB2DF" w:rsidR="00276575" w:rsidRDefault="00276575" w:rsidP="00276575">
      <w:pPr>
        <w:spacing w:line="360" w:lineRule="auto"/>
        <w:jc w:val="both"/>
      </w:pPr>
      <w:r>
        <w:t>Ethical approval was as described in 6.2.2.1. All participants gave their written informed consent</w:t>
      </w:r>
      <w:r w:rsidR="00532B4C">
        <w:t>.</w:t>
      </w:r>
    </w:p>
    <w:p w14:paraId="5755F1D7" w14:textId="2B23F28C" w:rsidR="002C023D" w:rsidRDefault="002C023D" w:rsidP="002C023D">
      <w:pPr>
        <w:pStyle w:val="Heading2"/>
        <w:numPr>
          <w:ilvl w:val="3"/>
          <w:numId w:val="6"/>
        </w:numPr>
        <w:spacing w:line="360" w:lineRule="auto"/>
        <w:jc w:val="both"/>
      </w:pPr>
      <w:bookmarkStart w:id="123" w:name="_Toc525731074"/>
      <w:r>
        <w:lastRenderedPageBreak/>
        <w:t>Data analysis</w:t>
      </w:r>
      <w:bookmarkEnd w:id="123"/>
    </w:p>
    <w:p w14:paraId="6655B12B" w14:textId="77777777" w:rsidR="00276575" w:rsidRDefault="00276575" w:rsidP="00276575">
      <w:pPr>
        <w:spacing w:line="360" w:lineRule="auto"/>
        <w:jc w:val="both"/>
      </w:pPr>
      <w:r>
        <w:t>All statistical analysis was undertaken according to the parameters defined in 5.2.2.4.</w:t>
      </w:r>
    </w:p>
    <w:p w14:paraId="007AB52A" w14:textId="77777777" w:rsidR="00276575" w:rsidRDefault="00276575" w:rsidP="00276575">
      <w:pPr>
        <w:spacing w:line="360" w:lineRule="auto"/>
        <w:jc w:val="both"/>
      </w:pPr>
      <w:r>
        <w:t>The Pearson’s Correlation coefficient was used to investigate the relationship in performance at T1 and T2, and the Spearman’s Rho Correlational coefficient was used when the data violated the assumptions of normality. Similarly, the paired samples t-test was used to compare the change in performance over time in terms of laterality, where the non-parametric equivalent Repeated Samples Wilcoxon Signed Ranks test was used to evaluate change in performance on the iDichotic overall score.</w:t>
      </w:r>
    </w:p>
    <w:p w14:paraId="7E84B4A4" w14:textId="141FD5D9" w:rsidR="00276575" w:rsidRDefault="00276575" w:rsidP="00276575">
      <w:pPr>
        <w:spacing w:line="360" w:lineRule="auto"/>
        <w:jc w:val="both"/>
      </w:pPr>
      <w:r>
        <w:t xml:space="preserve">To investigate if there </w:t>
      </w:r>
      <w:r w:rsidR="00C61F20">
        <w:t>was</w:t>
      </w:r>
      <w:r>
        <w:t xml:space="preserve"> any difference in ability to Attend Left at T1 and T2, a cross tabulation was undertaken. Thus four groups were created dependent on abilities to Attend Left under both times of participation. A One way ANOVA was then used to investigate demographic differences between the groups who remained constant or changed performance over time, and Bonferroni pairwise comparisons to investigate where the specific differences between the groups </w:t>
      </w:r>
      <w:r w:rsidR="00DF0DFF">
        <w:t>occurred</w:t>
      </w:r>
      <w:r>
        <w:t xml:space="preserve">. </w:t>
      </w:r>
    </w:p>
    <w:p w14:paraId="4412F41C" w14:textId="77777777" w:rsidR="00276575" w:rsidRDefault="00276575" w:rsidP="00276575">
      <w:pPr>
        <w:spacing w:line="360" w:lineRule="auto"/>
        <w:jc w:val="both"/>
      </w:pPr>
      <w:r>
        <w:t xml:space="preserve">The Mixed Factorial ANOVA was utilised to measure an interaction effect between Time and Group on the neuropsychological tests. The within-groups variable was Time, which consisted of two levels T1 and T2, and the between-groups variable was Group, which consisted of firstly two levels, Attend Left or Not Attend Left at T1, and then was repeated for the interaction between the four groups of change in Attend abilities (Attend both T1 and T2, Attend neither T1 or T2, Attend T1 not T2 or Attend T2 not T1). Age was used as a covariate for both sets of Mixed Factorial ANOVAs. </w:t>
      </w:r>
    </w:p>
    <w:p w14:paraId="262BB735" w14:textId="46AD260B" w:rsidR="00276575" w:rsidRDefault="002C023D" w:rsidP="002C023D">
      <w:pPr>
        <w:pStyle w:val="Heading1"/>
        <w:numPr>
          <w:ilvl w:val="2"/>
          <w:numId w:val="6"/>
        </w:numPr>
      </w:pPr>
      <w:bookmarkStart w:id="124" w:name="_Toc525731075"/>
      <w:r>
        <w:t>Results</w:t>
      </w:r>
      <w:bookmarkEnd w:id="124"/>
      <w:r>
        <w:t xml:space="preserve"> </w:t>
      </w:r>
    </w:p>
    <w:p w14:paraId="444E90C6" w14:textId="4119AB9E" w:rsidR="002C023D" w:rsidRDefault="002C023D" w:rsidP="002C023D">
      <w:pPr>
        <w:pStyle w:val="Heading2"/>
        <w:numPr>
          <w:ilvl w:val="3"/>
          <w:numId w:val="6"/>
        </w:numPr>
        <w:spacing w:line="360" w:lineRule="auto"/>
        <w:jc w:val="both"/>
      </w:pPr>
      <w:bookmarkStart w:id="125" w:name="_Toc525731076"/>
      <w:r>
        <w:t>Hearing assessment and baseline scores</w:t>
      </w:r>
      <w:bookmarkEnd w:id="125"/>
    </w:p>
    <w:p w14:paraId="29A11733" w14:textId="3B255222" w:rsidR="00276575" w:rsidRPr="00973707" w:rsidRDefault="00276575" w:rsidP="00276575">
      <w:pPr>
        <w:spacing w:line="360" w:lineRule="auto"/>
        <w:jc w:val="both"/>
      </w:pPr>
      <w:r>
        <w:t>PTAv thresholds varied between 20 and 74, 47 participants had normal hearing (60%), and 31 had HL (40%). When measured at T1, from this sample, 52 participants had a REA (67%), 11 participants had a LEA (14%) and 15 participants had NEA (19%). Forty two participants could Attend Left and 36 participants could not Attend Left. There was no significant difference between age (</w:t>
      </w:r>
      <w:r>
        <w:rPr>
          <w:i/>
        </w:rPr>
        <w:t xml:space="preserve">U </w:t>
      </w:r>
      <w:r>
        <w:t xml:space="preserve">= 632.5, </w:t>
      </w:r>
      <w:r>
        <w:rPr>
          <w:i/>
        </w:rPr>
        <w:t>p</w:t>
      </w:r>
      <w:r>
        <w:t xml:space="preserve">= .215, </w:t>
      </w:r>
      <w:r>
        <w:rPr>
          <w:i/>
        </w:rPr>
        <w:t>r</w:t>
      </w:r>
      <w:r>
        <w:t xml:space="preserve"> =.14) or education (</w:t>
      </w:r>
      <w:r>
        <w:rPr>
          <w:i/>
        </w:rPr>
        <w:t xml:space="preserve">U </w:t>
      </w:r>
      <w:r>
        <w:t xml:space="preserve">= 702.50, </w:t>
      </w:r>
      <w:r>
        <w:rPr>
          <w:i/>
        </w:rPr>
        <w:t>p</w:t>
      </w:r>
      <w:r>
        <w:t xml:space="preserve">= .589, </w:t>
      </w:r>
      <w:r>
        <w:rPr>
          <w:i/>
        </w:rPr>
        <w:t>r</w:t>
      </w:r>
      <w:r w:rsidR="00353595">
        <w:t>= .06) between these groups.</w:t>
      </w:r>
    </w:p>
    <w:p w14:paraId="10D9B1B4" w14:textId="0D3011D1" w:rsidR="002C023D" w:rsidRDefault="002C023D" w:rsidP="002C023D">
      <w:pPr>
        <w:pStyle w:val="Heading2"/>
        <w:numPr>
          <w:ilvl w:val="3"/>
          <w:numId w:val="6"/>
        </w:numPr>
        <w:spacing w:line="360" w:lineRule="auto"/>
        <w:jc w:val="both"/>
      </w:pPr>
      <w:bookmarkStart w:id="126" w:name="_Toc525731077"/>
      <w:r>
        <w:t>Dichotic listening over time</w:t>
      </w:r>
      <w:bookmarkEnd w:id="126"/>
    </w:p>
    <w:p w14:paraId="42B99CB1" w14:textId="77777777" w:rsidR="00276575" w:rsidRDefault="00276575" w:rsidP="00276575">
      <w:pPr>
        <w:pStyle w:val="Heading3"/>
        <w:spacing w:line="360" w:lineRule="auto"/>
        <w:jc w:val="both"/>
      </w:pPr>
      <w:r>
        <w:t>6.3.3.2.1. Non forced condition</w:t>
      </w:r>
    </w:p>
    <w:p w14:paraId="65BD0791" w14:textId="77777777" w:rsidR="00276575" w:rsidRDefault="00276575" w:rsidP="00276575">
      <w:pPr>
        <w:spacing w:line="360" w:lineRule="auto"/>
        <w:jc w:val="both"/>
      </w:pPr>
      <w:r>
        <w:t xml:space="preserve">The NF laterality ranged from -42.43 to 35.36 at T1, and at T2, there was an increase in both right and left laterality as the range was from -47.38 to 47.38. This small change in laterality was not </w:t>
      </w:r>
      <w:r>
        <w:lastRenderedPageBreak/>
        <w:t xml:space="preserve">significantly different as correlation reported </w:t>
      </w:r>
      <w:r>
        <w:rPr>
          <w:i/>
        </w:rPr>
        <w:t>r</w:t>
      </w:r>
      <w:r>
        <w:t xml:space="preserve"> = .654, </w:t>
      </w:r>
      <w:r>
        <w:rPr>
          <w:i/>
        </w:rPr>
        <w:t xml:space="preserve">p </w:t>
      </w:r>
      <w:r>
        <w:t xml:space="preserve">&lt;.001, and the paired samples </w:t>
      </w:r>
      <w:r w:rsidRPr="00F4194F">
        <w:rPr>
          <w:i/>
        </w:rPr>
        <w:t>t</w:t>
      </w:r>
      <w:r>
        <w:t>-test reported no significant change in laterality between T1 and T2 (</w:t>
      </w:r>
      <w:r>
        <w:rPr>
          <w:i/>
        </w:rPr>
        <w:t xml:space="preserve">t </w:t>
      </w:r>
      <w:r>
        <w:t xml:space="preserve">(77) = -.594, </w:t>
      </w:r>
      <w:r>
        <w:rPr>
          <w:i/>
        </w:rPr>
        <w:t xml:space="preserve">p </w:t>
      </w:r>
      <w:r>
        <w:t xml:space="preserve">=.554, </w:t>
      </w:r>
      <w:r>
        <w:rPr>
          <w:i/>
        </w:rPr>
        <w:t xml:space="preserve">d= </w:t>
      </w:r>
      <w:r>
        <w:t xml:space="preserve">0.06). </w:t>
      </w:r>
    </w:p>
    <w:p w14:paraId="1FD83AA4" w14:textId="77777777" w:rsidR="00276575" w:rsidRDefault="00276575" w:rsidP="00276575">
      <w:pPr>
        <w:spacing w:line="360" w:lineRule="auto"/>
        <w:jc w:val="both"/>
      </w:pPr>
      <w:r>
        <w:t>The overall percentage of participants with a REA, LEA and NEA did not change, however only 60% of participants reported the same ear advantage in T2 as T1 (Table 6.5), therefore suggesting that NF laterality had changed for 40% of the sample.</w:t>
      </w:r>
    </w:p>
    <w:p w14:paraId="454E6DCF" w14:textId="77777777" w:rsidR="00276575" w:rsidRDefault="00276575" w:rsidP="00276575">
      <w:pPr>
        <w:spacing w:line="360" w:lineRule="auto"/>
        <w:jc w:val="both"/>
      </w:pPr>
      <w:r>
        <w:t>At T2, there was again no significant difference between age (</w:t>
      </w:r>
      <w:r>
        <w:rPr>
          <w:i/>
        </w:rPr>
        <w:t xml:space="preserve">H= </w:t>
      </w:r>
      <w:r>
        <w:t xml:space="preserve">4.48, </w:t>
      </w:r>
      <w:r>
        <w:rPr>
          <w:i/>
        </w:rPr>
        <w:t>p</w:t>
      </w:r>
      <w:r>
        <w:t>= .106), education (</w:t>
      </w:r>
      <w:r>
        <w:rPr>
          <w:i/>
        </w:rPr>
        <w:t xml:space="preserve">H </w:t>
      </w:r>
      <w:r>
        <w:t xml:space="preserve">= 3.71, </w:t>
      </w:r>
      <w:r>
        <w:rPr>
          <w:i/>
        </w:rPr>
        <w:t>p</w:t>
      </w:r>
      <w:r>
        <w:t>= .157) or PTAv (</w:t>
      </w:r>
      <w:r>
        <w:rPr>
          <w:i/>
        </w:rPr>
        <w:t xml:space="preserve">H= </w:t>
      </w:r>
      <w:r>
        <w:t xml:space="preserve">4.66, </w:t>
      </w:r>
      <w:r>
        <w:rPr>
          <w:i/>
        </w:rPr>
        <w:t>p</w:t>
      </w:r>
      <w:r>
        <w:t xml:space="preserve">= .097) between the ear advantage groups. </w:t>
      </w:r>
    </w:p>
    <w:p w14:paraId="640919A2" w14:textId="77777777" w:rsidR="00353595" w:rsidRDefault="00353595" w:rsidP="00276575">
      <w:pPr>
        <w:spacing w:line="360" w:lineRule="auto"/>
        <w:jc w:val="both"/>
      </w:pPr>
    </w:p>
    <w:p w14:paraId="21BA6295" w14:textId="04494FB5" w:rsidR="00276575" w:rsidRDefault="00276575" w:rsidP="00276575">
      <w:pPr>
        <w:spacing w:line="360" w:lineRule="auto"/>
        <w:jc w:val="both"/>
        <w:rPr>
          <w:i/>
        </w:rPr>
      </w:pPr>
      <w:proofErr w:type="gramStart"/>
      <w:r w:rsidRPr="00F4194F">
        <w:rPr>
          <w:b/>
        </w:rPr>
        <w:t>Table 6.5.</w:t>
      </w:r>
      <w:proofErr w:type="gramEnd"/>
      <w:r>
        <w:t xml:space="preserve"> </w:t>
      </w:r>
      <w:r>
        <w:rPr>
          <w:i/>
        </w:rPr>
        <w:t>Ear advantage groups at T</w:t>
      </w:r>
      <w:r w:rsidR="00803F54">
        <w:rPr>
          <w:i/>
        </w:rPr>
        <w:t xml:space="preserve">ime </w:t>
      </w:r>
      <w:r>
        <w:rPr>
          <w:i/>
        </w:rPr>
        <w:t>1 and T</w:t>
      </w:r>
      <w:r w:rsidR="00803F54">
        <w:rPr>
          <w:i/>
        </w:rPr>
        <w:t xml:space="preserve">ime </w:t>
      </w:r>
      <w:r>
        <w:rPr>
          <w:i/>
        </w:rPr>
        <w:t xml:space="preserve">2 </w:t>
      </w:r>
    </w:p>
    <w:tbl>
      <w:tblPr>
        <w:tblStyle w:val="PlainTable21"/>
        <w:tblW w:w="0" w:type="auto"/>
        <w:jc w:val="center"/>
        <w:tblLook w:val="06A0" w:firstRow="1" w:lastRow="0" w:firstColumn="1" w:lastColumn="0" w:noHBand="1" w:noVBand="1"/>
      </w:tblPr>
      <w:tblGrid>
        <w:gridCol w:w="1502"/>
        <w:gridCol w:w="1503"/>
        <w:gridCol w:w="1503"/>
        <w:gridCol w:w="1503"/>
        <w:gridCol w:w="1503"/>
      </w:tblGrid>
      <w:tr w:rsidR="00276575" w14:paraId="0957E083" w14:textId="77777777" w:rsidTr="006165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7F7F7F" w:themeColor="text1" w:themeTint="80"/>
              <w:left w:val="nil"/>
            </w:tcBorders>
          </w:tcPr>
          <w:p w14:paraId="5FEE6E14" w14:textId="77777777" w:rsidR="00276575" w:rsidRDefault="00276575" w:rsidP="005B010D">
            <w:pPr>
              <w:spacing w:line="360" w:lineRule="auto"/>
              <w:jc w:val="both"/>
            </w:pPr>
          </w:p>
        </w:tc>
        <w:tc>
          <w:tcPr>
            <w:tcW w:w="1503" w:type="dxa"/>
          </w:tcPr>
          <w:p w14:paraId="5901E7D4" w14:textId="77777777" w:rsidR="00276575" w:rsidRPr="0061652D"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61652D">
              <w:rPr>
                <w:b w:val="0"/>
              </w:rPr>
              <w:t>NEA</w:t>
            </w:r>
          </w:p>
        </w:tc>
        <w:tc>
          <w:tcPr>
            <w:tcW w:w="1503" w:type="dxa"/>
          </w:tcPr>
          <w:p w14:paraId="3927A5CE" w14:textId="77777777" w:rsidR="00276575" w:rsidRPr="0061652D"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61652D">
              <w:rPr>
                <w:b w:val="0"/>
              </w:rPr>
              <w:t>REA</w:t>
            </w:r>
          </w:p>
        </w:tc>
        <w:tc>
          <w:tcPr>
            <w:tcW w:w="1503" w:type="dxa"/>
          </w:tcPr>
          <w:p w14:paraId="411097FE" w14:textId="77777777" w:rsidR="00276575" w:rsidRPr="0061652D"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61652D">
              <w:rPr>
                <w:b w:val="0"/>
              </w:rPr>
              <w:t>LEA</w:t>
            </w:r>
          </w:p>
        </w:tc>
        <w:tc>
          <w:tcPr>
            <w:tcW w:w="1503" w:type="dxa"/>
          </w:tcPr>
          <w:p w14:paraId="34A3C20B" w14:textId="77777777" w:rsidR="00276575" w:rsidRPr="0061652D"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61652D">
              <w:rPr>
                <w:b w:val="0"/>
              </w:rPr>
              <w:t>Total</w:t>
            </w:r>
          </w:p>
        </w:tc>
      </w:tr>
      <w:tr w:rsidR="00276575" w14:paraId="633099F0"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7F7F7F" w:themeColor="text1" w:themeTint="80"/>
              <w:left w:val="nil"/>
              <w:bottom w:val="nil"/>
            </w:tcBorders>
          </w:tcPr>
          <w:p w14:paraId="0B4CC421" w14:textId="77777777" w:rsidR="00276575" w:rsidRPr="0061652D" w:rsidRDefault="00276575" w:rsidP="005B010D">
            <w:pPr>
              <w:spacing w:line="360" w:lineRule="auto"/>
              <w:jc w:val="both"/>
              <w:rPr>
                <w:b w:val="0"/>
              </w:rPr>
            </w:pPr>
            <w:r w:rsidRPr="0061652D">
              <w:rPr>
                <w:b w:val="0"/>
              </w:rPr>
              <w:t>NEA</w:t>
            </w:r>
          </w:p>
        </w:tc>
        <w:tc>
          <w:tcPr>
            <w:tcW w:w="1503" w:type="dxa"/>
          </w:tcPr>
          <w:p w14:paraId="1B0CE4DB"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3</w:t>
            </w:r>
          </w:p>
        </w:tc>
        <w:tc>
          <w:tcPr>
            <w:tcW w:w="1503" w:type="dxa"/>
          </w:tcPr>
          <w:p w14:paraId="58B4683E"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7</w:t>
            </w:r>
          </w:p>
        </w:tc>
        <w:tc>
          <w:tcPr>
            <w:tcW w:w="1503" w:type="dxa"/>
          </w:tcPr>
          <w:p w14:paraId="1C1005B1"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w:t>
            </w:r>
          </w:p>
        </w:tc>
        <w:tc>
          <w:tcPr>
            <w:tcW w:w="1503" w:type="dxa"/>
          </w:tcPr>
          <w:p w14:paraId="2DB711BF"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r>
      <w:tr w:rsidR="00276575" w14:paraId="1D794A95"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502" w:type="dxa"/>
            <w:tcBorders>
              <w:top w:val="nil"/>
              <w:left w:val="nil"/>
              <w:bottom w:val="nil"/>
            </w:tcBorders>
          </w:tcPr>
          <w:p w14:paraId="5A8E65F3" w14:textId="77777777" w:rsidR="00276575" w:rsidRPr="0061652D" w:rsidRDefault="00276575" w:rsidP="005B010D">
            <w:pPr>
              <w:spacing w:line="360" w:lineRule="auto"/>
              <w:jc w:val="both"/>
              <w:rPr>
                <w:b w:val="0"/>
              </w:rPr>
            </w:pPr>
            <w:r w:rsidRPr="0061652D">
              <w:rPr>
                <w:b w:val="0"/>
              </w:rPr>
              <w:t>REA</w:t>
            </w:r>
          </w:p>
        </w:tc>
        <w:tc>
          <w:tcPr>
            <w:tcW w:w="1503" w:type="dxa"/>
          </w:tcPr>
          <w:p w14:paraId="23EA0C59"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10</w:t>
            </w:r>
          </w:p>
        </w:tc>
        <w:tc>
          <w:tcPr>
            <w:tcW w:w="1503" w:type="dxa"/>
          </w:tcPr>
          <w:p w14:paraId="64E8697A"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40</w:t>
            </w:r>
          </w:p>
        </w:tc>
        <w:tc>
          <w:tcPr>
            <w:tcW w:w="1503" w:type="dxa"/>
          </w:tcPr>
          <w:p w14:paraId="43236189"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2</w:t>
            </w:r>
          </w:p>
        </w:tc>
        <w:tc>
          <w:tcPr>
            <w:tcW w:w="1503" w:type="dxa"/>
          </w:tcPr>
          <w:p w14:paraId="3F61940B"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52</w:t>
            </w:r>
          </w:p>
        </w:tc>
      </w:tr>
      <w:tr w:rsidR="00276575" w14:paraId="1F42160C"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502" w:type="dxa"/>
            <w:tcBorders>
              <w:top w:val="nil"/>
              <w:left w:val="nil"/>
              <w:bottom w:val="nil"/>
            </w:tcBorders>
          </w:tcPr>
          <w:p w14:paraId="512EEEC6" w14:textId="77777777" w:rsidR="00276575" w:rsidRPr="0061652D" w:rsidRDefault="00276575" w:rsidP="005B010D">
            <w:pPr>
              <w:spacing w:line="360" w:lineRule="auto"/>
              <w:jc w:val="both"/>
              <w:rPr>
                <w:b w:val="0"/>
              </w:rPr>
            </w:pPr>
            <w:r w:rsidRPr="0061652D">
              <w:rPr>
                <w:b w:val="0"/>
              </w:rPr>
              <w:t>LEA</w:t>
            </w:r>
          </w:p>
        </w:tc>
        <w:tc>
          <w:tcPr>
            <w:tcW w:w="1503" w:type="dxa"/>
          </w:tcPr>
          <w:p w14:paraId="108B080F"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2</w:t>
            </w:r>
          </w:p>
        </w:tc>
        <w:tc>
          <w:tcPr>
            <w:tcW w:w="1503" w:type="dxa"/>
          </w:tcPr>
          <w:p w14:paraId="40C0F107"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w:t>
            </w:r>
          </w:p>
        </w:tc>
        <w:tc>
          <w:tcPr>
            <w:tcW w:w="1503" w:type="dxa"/>
          </w:tcPr>
          <w:p w14:paraId="44EB819E"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4</w:t>
            </w:r>
          </w:p>
        </w:tc>
        <w:tc>
          <w:tcPr>
            <w:tcW w:w="1503" w:type="dxa"/>
          </w:tcPr>
          <w:p w14:paraId="19D86FB4"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11</w:t>
            </w:r>
          </w:p>
        </w:tc>
      </w:tr>
      <w:tr w:rsidR="00276575" w14:paraId="7F7D92A4" w14:textId="77777777" w:rsidTr="0061652D">
        <w:trPr>
          <w:jc w:val="center"/>
        </w:trPr>
        <w:tc>
          <w:tcPr>
            <w:cnfStyle w:val="001000000000" w:firstRow="0" w:lastRow="0" w:firstColumn="1" w:lastColumn="0" w:oddVBand="0" w:evenVBand="0" w:oddHBand="0" w:evenHBand="0" w:firstRowFirstColumn="0" w:firstRowLastColumn="0" w:lastRowFirstColumn="0" w:lastRowLastColumn="0"/>
            <w:tcW w:w="1502" w:type="dxa"/>
            <w:tcBorders>
              <w:top w:val="nil"/>
              <w:left w:val="nil"/>
              <w:bottom w:val="single" w:sz="4" w:space="0" w:color="7F7F7F" w:themeColor="text1" w:themeTint="80"/>
            </w:tcBorders>
          </w:tcPr>
          <w:p w14:paraId="4554930A" w14:textId="77777777" w:rsidR="00276575" w:rsidRPr="0061652D" w:rsidRDefault="00276575" w:rsidP="005B010D">
            <w:pPr>
              <w:spacing w:line="360" w:lineRule="auto"/>
              <w:jc w:val="both"/>
              <w:rPr>
                <w:b w:val="0"/>
              </w:rPr>
            </w:pPr>
            <w:r w:rsidRPr="0061652D">
              <w:rPr>
                <w:b w:val="0"/>
              </w:rPr>
              <w:t>Total</w:t>
            </w:r>
          </w:p>
        </w:tc>
        <w:tc>
          <w:tcPr>
            <w:tcW w:w="1503" w:type="dxa"/>
          </w:tcPr>
          <w:p w14:paraId="5899C7D0"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c>
          <w:tcPr>
            <w:tcW w:w="1503" w:type="dxa"/>
          </w:tcPr>
          <w:p w14:paraId="1E9366F5"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52</w:t>
            </w:r>
          </w:p>
        </w:tc>
        <w:tc>
          <w:tcPr>
            <w:tcW w:w="1503" w:type="dxa"/>
          </w:tcPr>
          <w:p w14:paraId="17E18A2A"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11</w:t>
            </w:r>
          </w:p>
        </w:tc>
        <w:tc>
          <w:tcPr>
            <w:tcW w:w="1503" w:type="dxa"/>
          </w:tcPr>
          <w:p w14:paraId="427E39D6"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78</w:t>
            </w:r>
          </w:p>
        </w:tc>
      </w:tr>
    </w:tbl>
    <w:p w14:paraId="4807B333" w14:textId="77777777" w:rsidR="00276575" w:rsidRPr="0025052D" w:rsidRDefault="00276575" w:rsidP="00276575">
      <w:pPr>
        <w:spacing w:line="360" w:lineRule="auto"/>
        <w:jc w:val="both"/>
      </w:pPr>
    </w:p>
    <w:p w14:paraId="6A7280CB" w14:textId="77777777" w:rsidR="00276575" w:rsidRPr="002B62D0" w:rsidRDefault="00276575" w:rsidP="00276575">
      <w:pPr>
        <w:pStyle w:val="Heading3"/>
        <w:spacing w:line="360" w:lineRule="auto"/>
      </w:pPr>
      <w:r>
        <w:t>6.3.3.2.2. Forced conditions</w:t>
      </w:r>
    </w:p>
    <w:p w14:paraId="45C3E0B6" w14:textId="77777777" w:rsidR="00276575" w:rsidRDefault="00276575" w:rsidP="00276575">
      <w:pPr>
        <w:spacing w:line="360" w:lineRule="auto"/>
        <w:jc w:val="both"/>
      </w:pPr>
      <w:r>
        <w:t xml:space="preserve">Over the twelve month period, there was a significant positive correlation between Overall performance at T1 and T2, rs= .732, </w:t>
      </w:r>
      <w:r>
        <w:rPr>
          <w:i/>
        </w:rPr>
        <w:t>p</w:t>
      </w:r>
      <w:r>
        <w:t xml:space="preserve"> &lt;.001 (</w:t>
      </w:r>
      <w:r w:rsidRPr="00345DFB">
        <w:t>Figure 6.</w:t>
      </w:r>
      <w:r>
        <w:t>9). However median scores marginally but significantly improved at T2, (</w:t>
      </w:r>
      <w:r>
        <w:rPr>
          <w:i/>
        </w:rPr>
        <w:t>Z</w:t>
      </w:r>
      <w:r>
        <w:t xml:space="preserve"> =1791.50, </w:t>
      </w:r>
      <w:r>
        <w:rPr>
          <w:i/>
        </w:rPr>
        <w:t>p</w:t>
      </w:r>
      <w:r>
        <w:t xml:space="preserve">&lt;.001), from 43.00 (IQR= 9) to 45.00 (IQR=14). </w:t>
      </w:r>
    </w:p>
    <w:p w14:paraId="06906E5A" w14:textId="19FB1B04" w:rsidR="00276575" w:rsidRDefault="00276575" w:rsidP="00276575">
      <w:pPr>
        <w:spacing w:line="360" w:lineRule="auto"/>
        <w:jc w:val="both"/>
      </w:pPr>
      <w:r>
        <w:t xml:space="preserve">Ability to attend to the Left (Attend Left) at T1 and T2 is described in Table 6.6 below, and data show that the abilities to Attend for the majority of people remained the same, they could either attend both or neither times, but 34.6% of peoples abilities changed between T1 and T2, </w:t>
      </w:r>
      <w:r w:rsidR="00C61F20">
        <w:t>where</w:t>
      </w:r>
      <w:r>
        <w:t xml:space="preserve"> 15.38% declined in the ability to Attend, and 19.23% gained the ability to attend. The results of the ANOVA suggested that there was a significant difference in age between the different groups of Attend Left, (F (3) =3.50, </w:t>
      </w:r>
      <w:r>
        <w:rPr>
          <w:i/>
        </w:rPr>
        <w:t>p</w:t>
      </w:r>
      <w:r>
        <w:t xml:space="preserve"> =.020), and Bonferroni corrected post hoc multiple comparison’s reported a significant difference between the ages of participants who could Attend both times and those who could not attend either time, suggesting that ability to attend to the </w:t>
      </w:r>
      <w:r w:rsidR="00C61F20">
        <w:t xml:space="preserve">left might be influenced by age. </w:t>
      </w:r>
      <w:proofErr w:type="gramStart"/>
      <w:r w:rsidR="00C61F20">
        <w:t>A</w:t>
      </w:r>
      <w:r>
        <w:t xml:space="preserve">lthough </w:t>
      </w:r>
      <w:r w:rsidR="00C61F20">
        <w:t>at T1 n</w:t>
      </w:r>
      <w:r>
        <w:t xml:space="preserve">o differences in average age </w:t>
      </w:r>
      <w:r w:rsidR="00C61F20">
        <w:t>were reported for</w:t>
      </w:r>
      <w:r>
        <w:t xml:space="preserve"> individuals who could and could not attend to the left (Experiment 6.1, Table 6.2).</w:t>
      </w:r>
      <w:proofErr w:type="gramEnd"/>
      <w:r>
        <w:t xml:space="preserve"> </w:t>
      </w:r>
    </w:p>
    <w:p w14:paraId="6DE62A11" w14:textId="77777777" w:rsidR="00276575" w:rsidRDefault="00276575" w:rsidP="00276575">
      <w:pPr>
        <w:spacing w:line="360" w:lineRule="auto"/>
        <w:jc w:val="both"/>
      </w:pPr>
    </w:p>
    <w:p w14:paraId="20693C71" w14:textId="77777777" w:rsidR="00CD52F8" w:rsidRDefault="00CD52F8" w:rsidP="00276575">
      <w:pPr>
        <w:spacing w:line="360" w:lineRule="auto"/>
        <w:jc w:val="both"/>
      </w:pPr>
    </w:p>
    <w:p w14:paraId="00408B27" w14:textId="77777777" w:rsidR="00CD52F8" w:rsidRDefault="00CD52F8" w:rsidP="00276575">
      <w:pPr>
        <w:spacing w:line="360" w:lineRule="auto"/>
        <w:jc w:val="both"/>
      </w:pPr>
    </w:p>
    <w:p w14:paraId="31E8B0EF" w14:textId="606D8974" w:rsidR="00276575" w:rsidRPr="006E730F" w:rsidRDefault="00276575" w:rsidP="00276575">
      <w:pPr>
        <w:spacing w:line="360" w:lineRule="auto"/>
        <w:rPr>
          <w:i/>
        </w:rPr>
      </w:pPr>
      <w:proofErr w:type="gramStart"/>
      <w:r>
        <w:rPr>
          <w:b/>
        </w:rPr>
        <w:t>Table 6.6</w:t>
      </w:r>
      <w:r w:rsidRPr="006E730F">
        <w:rPr>
          <w:b/>
        </w:rPr>
        <w:t>.</w:t>
      </w:r>
      <w:proofErr w:type="gramEnd"/>
      <w:r>
        <w:t xml:space="preserve"> </w:t>
      </w:r>
      <w:r w:rsidRPr="006E730F">
        <w:rPr>
          <w:i/>
        </w:rPr>
        <w:t>Ability to Attend Left at T</w:t>
      </w:r>
      <w:r w:rsidR="00803F54">
        <w:rPr>
          <w:i/>
        </w:rPr>
        <w:t xml:space="preserve">ime </w:t>
      </w:r>
      <w:r w:rsidRPr="006E730F">
        <w:rPr>
          <w:i/>
        </w:rPr>
        <w:t>1 and T</w:t>
      </w:r>
      <w:r w:rsidR="00803F54">
        <w:rPr>
          <w:i/>
        </w:rPr>
        <w:t xml:space="preserve">ime </w:t>
      </w:r>
      <w:r w:rsidRPr="006E730F">
        <w:rPr>
          <w:i/>
        </w:rPr>
        <w:t>2</w:t>
      </w:r>
    </w:p>
    <w:tbl>
      <w:tblPr>
        <w:tblStyle w:val="PlainTable21"/>
        <w:tblW w:w="0" w:type="auto"/>
        <w:tblLook w:val="0620" w:firstRow="1" w:lastRow="0" w:firstColumn="0" w:lastColumn="0" w:noHBand="1" w:noVBand="1"/>
      </w:tblPr>
      <w:tblGrid>
        <w:gridCol w:w="3005"/>
        <w:gridCol w:w="3005"/>
        <w:gridCol w:w="3005"/>
      </w:tblGrid>
      <w:tr w:rsidR="00276575" w14:paraId="78BBD35A" w14:textId="77777777" w:rsidTr="0061652D">
        <w:trPr>
          <w:cnfStyle w:val="100000000000" w:firstRow="1" w:lastRow="0" w:firstColumn="0" w:lastColumn="0" w:oddVBand="0" w:evenVBand="0" w:oddHBand="0" w:evenHBand="0" w:firstRowFirstColumn="0" w:firstRowLastColumn="0" w:lastRowFirstColumn="0" w:lastRowLastColumn="0"/>
        </w:trPr>
        <w:tc>
          <w:tcPr>
            <w:tcW w:w="3005" w:type="dxa"/>
          </w:tcPr>
          <w:p w14:paraId="46D883E3" w14:textId="77777777" w:rsidR="00276575" w:rsidRPr="0061652D" w:rsidRDefault="00276575" w:rsidP="005B010D">
            <w:pPr>
              <w:spacing w:line="360" w:lineRule="auto"/>
              <w:rPr>
                <w:b w:val="0"/>
              </w:rPr>
            </w:pPr>
            <w:r w:rsidRPr="0061652D">
              <w:rPr>
                <w:b w:val="0"/>
              </w:rPr>
              <w:t>Attend Left</w:t>
            </w:r>
          </w:p>
        </w:tc>
        <w:tc>
          <w:tcPr>
            <w:tcW w:w="3005" w:type="dxa"/>
          </w:tcPr>
          <w:p w14:paraId="7B4864BE" w14:textId="77777777" w:rsidR="00276575" w:rsidRPr="0061652D" w:rsidRDefault="00276575" w:rsidP="005B010D">
            <w:pPr>
              <w:spacing w:line="360" w:lineRule="auto"/>
              <w:rPr>
                <w:b w:val="0"/>
              </w:rPr>
            </w:pPr>
            <w:r w:rsidRPr="0061652D">
              <w:rPr>
                <w:b w:val="0"/>
              </w:rPr>
              <w:t>Count</w:t>
            </w:r>
          </w:p>
        </w:tc>
        <w:tc>
          <w:tcPr>
            <w:tcW w:w="3005" w:type="dxa"/>
          </w:tcPr>
          <w:p w14:paraId="234DBF97" w14:textId="77777777" w:rsidR="00276575" w:rsidRPr="0061652D" w:rsidRDefault="00276575" w:rsidP="005B010D">
            <w:pPr>
              <w:spacing w:line="360" w:lineRule="auto"/>
              <w:rPr>
                <w:b w:val="0"/>
              </w:rPr>
            </w:pPr>
            <w:r w:rsidRPr="0061652D">
              <w:rPr>
                <w:b w:val="0"/>
              </w:rPr>
              <w:t xml:space="preserve">Age </w:t>
            </w:r>
          </w:p>
        </w:tc>
      </w:tr>
      <w:tr w:rsidR="00276575" w14:paraId="7472D218" w14:textId="77777777" w:rsidTr="0061652D">
        <w:tc>
          <w:tcPr>
            <w:tcW w:w="3005" w:type="dxa"/>
          </w:tcPr>
          <w:p w14:paraId="58A8192F" w14:textId="77777777" w:rsidR="00276575" w:rsidRDefault="00276575" w:rsidP="005B010D">
            <w:pPr>
              <w:spacing w:line="360" w:lineRule="auto"/>
            </w:pPr>
            <w:r>
              <w:t>T1 = 1, T2 = 1</w:t>
            </w:r>
          </w:p>
        </w:tc>
        <w:tc>
          <w:tcPr>
            <w:tcW w:w="3005" w:type="dxa"/>
          </w:tcPr>
          <w:p w14:paraId="43DAF2B8" w14:textId="77777777" w:rsidR="00276575" w:rsidRDefault="00276575" w:rsidP="005B010D">
            <w:pPr>
              <w:spacing w:line="360" w:lineRule="auto"/>
            </w:pPr>
            <w:r>
              <w:t>30</w:t>
            </w:r>
          </w:p>
        </w:tc>
        <w:tc>
          <w:tcPr>
            <w:tcW w:w="3005" w:type="dxa"/>
          </w:tcPr>
          <w:p w14:paraId="419E6418" w14:textId="77777777" w:rsidR="00276575" w:rsidRDefault="00276575" w:rsidP="005B010D">
            <w:pPr>
              <w:spacing w:line="360" w:lineRule="auto"/>
            </w:pPr>
            <w:r>
              <w:t>60.97 (10.68)</w:t>
            </w:r>
          </w:p>
        </w:tc>
      </w:tr>
      <w:tr w:rsidR="00276575" w14:paraId="5E106123" w14:textId="77777777" w:rsidTr="0061652D">
        <w:tc>
          <w:tcPr>
            <w:tcW w:w="3005" w:type="dxa"/>
          </w:tcPr>
          <w:p w14:paraId="73F2D9B4" w14:textId="77777777" w:rsidR="00276575" w:rsidRDefault="00276575" w:rsidP="005B010D">
            <w:pPr>
              <w:spacing w:line="360" w:lineRule="auto"/>
            </w:pPr>
            <w:r>
              <w:t>T1 = 0, T2 = 0</w:t>
            </w:r>
          </w:p>
        </w:tc>
        <w:tc>
          <w:tcPr>
            <w:tcW w:w="3005" w:type="dxa"/>
          </w:tcPr>
          <w:p w14:paraId="4696B950" w14:textId="77777777" w:rsidR="00276575" w:rsidRDefault="00276575" w:rsidP="005B010D">
            <w:pPr>
              <w:spacing w:line="360" w:lineRule="auto"/>
            </w:pPr>
            <w:r>
              <w:t>21</w:t>
            </w:r>
          </w:p>
        </w:tc>
        <w:tc>
          <w:tcPr>
            <w:tcW w:w="3005" w:type="dxa"/>
          </w:tcPr>
          <w:p w14:paraId="1F5013B2" w14:textId="77777777" w:rsidR="00276575" w:rsidRDefault="00276575" w:rsidP="005B010D">
            <w:pPr>
              <w:spacing w:line="360" w:lineRule="auto"/>
            </w:pPr>
            <w:r>
              <w:t>69.33 (9.26)</w:t>
            </w:r>
          </w:p>
        </w:tc>
      </w:tr>
      <w:tr w:rsidR="00276575" w14:paraId="4AC1CC34" w14:textId="77777777" w:rsidTr="0061652D">
        <w:tc>
          <w:tcPr>
            <w:tcW w:w="3005" w:type="dxa"/>
          </w:tcPr>
          <w:p w14:paraId="356B74E0" w14:textId="77777777" w:rsidR="00276575" w:rsidRDefault="00276575" w:rsidP="005B010D">
            <w:pPr>
              <w:spacing w:line="360" w:lineRule="auto"/>
            </w:pPr>
            <w:r>
              <w:t>T1 =1, T2 = 0 (decline)</w:t>
            </w:r>
          </w:p>
        </w:tc>
        <w:tc>
          <w:tcPr>
            <w:tcW w:w="3005" w:type="dxa"/>
          </w:tcPr>
          <w:p w14:paraId="766F8432" w14:textId="77777777" w:rsidR="00276575" w:rsidRDefault="00276575" w:rsidP="005B010D">
            <w:pPr>
              <w:spacing w:line="360" w:lineRule="auto"/>
            </w:pPr>
            <w:r>
              <w:t>12</w:t>
            </w:r>
          </w:p>
        </w:tc>
        <w:tc>
          <w:tcPr>
            <w:tcW w:w="3005" w:type="dxa"/>
          </w:tcPr>
          <w:p w14:paraId="2F2F75AA" w14:textId="77777777" w:rsidR="00276575" w:rsidRDefault="00276575" w:rsidP="005B010D">
            <w:pPr>
              <w:spacing w:line="360" w:lineRule="auto"/>
            </w:pPr>
            <w:r>
              <w:t>68.00 (11.70)</w:t>
            </w:r>
          </w:p>
        </w:tc>
      </w:tr>
      <w:tr w:rsidR="00276575" w14:paraId="765E3547" w14:textId="77777777" w:rsidTr="0061652D">
        <w:tc>
          <w:tcPr>
            <w:tcW w:w="3005" w:type="dxa"/>
          </w:tcPr>
          <w:p w14:paraId="07C3D1BE" w14:textId="77777777" w:rsidR="00276575" w:rsidRDefault="00276575" w:rsidP="005B010D">
            <w:pPr>
              <w:spacing w:line="360" w:lineRule="auto"/>
            </w:pPr>
            <w:r>
              <w:t>T1 = 0, T2 = 1 (improve)</w:t>
            </w:r>
          </w:p>
        </w:tc>
        <w:tc>
          <w:tcPr>
            <w:tcW w:w="3005" w:type="dxa"/>
          </w:tcPr>
          <w:p w14:paraId="7E521A3F" w14:textId="77777777" w:rsidR="00276575" w:rsidRDefault="00276575" w:rsidP="005B010D">
            <w:pPr>
              <w:spacing w:line="360" w:lineRule="auto"/>
            </w:pPr>
            <w:r>
              <w:t>15</w:t>
            </w:r>
          </w:p>
        </w:tc>
        <w:tc>
          <w:tcPr>
            <w:tcW w:w="3005" w:type="dxa"/>
          </w:tcPr>
          <w:p w14:paraId="2EC5D3E1" w14:textId="77777777" w:rsidR="00276575" w:rsidRDefault="00276575" w:rsidP="005B010D">
            <w:pPr>
              <w:spacing w:line="360" w:lineRule="auto"/>
            </w:pPr>
            <w:r>
              <w:t>61.33 (10.85)</w:t>
            </w:r>
          </w:p>
        </w:tc>
      </w:tr>
    </w:tbl>
    <w:p w14:paraId="431BED4F" w14:textId="241F8388" w:rsidR="00276575" w:rsidRDefault="00276575" w:rsidP="00276575">
      <w:pPr>
        <w:spacing w:line="360" w:lineRule="auto"/>
        <w:rPr>
          <w:sz w:val="18"/>
        </w:rPr>
      </w:pPr>
      <w:r w:rsidRPr="00BB20C2">
        <w:rPr>
          <w:sz w:val="18"/>
        </w:rPr>
        <w:t xml:space="preserve">NB, T1=0, participants could not attend left at T1, T1=1, participants could attend left at T1. T2=0, participants could not attend left at T2, T2=1, participants could attend left at T2. </w:t>
      </w:r>
    </w:p>
    <w:p w14:paraId="47271150" w14:textId="77777777" w:rsidR="00CD52F8" w:rsidRPr="00353595" w:rsidRDefault="00CD52F8" w:rsidP="00276575">
      <w:pPr>
        <w:spacing w:line="360" w:lineRule="auto"/>
        <w:rPr>
          <w:sz w:val="18"/>
        </w:rPr>
      </w:pPr>
    </w:p>
    <w:p w14:paraId="3DED3FC6" w14:textId="77777777" w:rsidR="00353595" w:rsidRDefault="00276575" w:rsidP="0061652D">
      <w:pPr>
        <w:spacing w:line="360" w:lineRule="auto"/>
        <w:jc w:val="center"/>
      </w:pPr>
      <w:r>
        <w:object w:dxaOrig="5882" w:dyaOrig="4205" w14:anchorId="2B230EAA">
          <v:shape id="_x0000_i1043" type="#_x0000_t75" style="width:295.45pt;height:208.55pt" o:ole="">
            <v:imagedata r:id="rId77" o:title=""/>
          </v:shape>
          <o:OLEObject Type="Embed" ProgID="Prism7.Document" ShapeID="_x0000_i1043" DrawAspect="Content" ObjectID="_1600686961" r:id="rId78"/>
        </w:object>
      </w:r>
    </w:p>
    <w:p w14:paraId="51D3EB26" w14:textId="0E6C7E8A" w:rsidR="00276575" w:rsidRPr="00DC01AE" w:rsidRDefault="00276575" w:rsidP="00353595">
      <w:pPr>
        <w:spacing w:line="360" w:lineRule="auto"/>
      </w:pPr>
      <w:proofErr w:type="gramStart"/>
      <w:r w:rsidRPr="00345DFB">
        <w:rPr>
          <w:b/>
        </w:rPr>
        <w:t>Figure 6.9.</w:t>
      </w:r>
      <w:proofErr w:type="gramEnd"/>
      <w:r>
        <w:t xml:space="preserve"> </w:t>
      </w:r>
      <w:r w:rsidRPr="00345DFB">
        <w:rPr>
          <w:i/>
        </w:rPr>
        <w:t>Scatterplot showing performance of participant</w:t>
      </w:r>
      <w:r w:rsidR="00353595">
        <w:rPr>
          <w:i/>
        </w:rPr>
        <w:t>s on Overall Score at T1 and T2</w:t>
      </w:r>
    </w:p>
    <w:p w14:paraId="082848F5" w14:textId="25F5FCA5" w:rsidR="002C023D" w:rsidRDefault="002C023D" w:rsidP="002C023D">
      <w:pPr>
        <w:pStyle w:val="Heading2"/>
        <w:numPr>
          <w:ilvl w:val="3"/>
          <w:numId w:val="6"/>
        </w:numPr>
        <w:spacing w:line="360" w:lineRule="auto"/>
        <w:jc w:val="both"/>
      </w:pPr>
      <w:bookmarkStart w:id="127" w:name="_Toc525731078"/>
      <w:r>
        <w:t>Neuropsychological assessment</w:t>
      </w:r>
      <w:bookmarkEnd w:id="127"/>
    </w:p>
    <w:p w14:paraId="6C6CB593" w14:textId="58C85E61" w:rsidR="00276575" w:rsidRDefault="00276575" w:rsidP="00276575">
      <w:pPr>
        <w:spacing w:line="360" w:lineRule="auto"/>
        <w:jc w:val="both"/>
      </w:pPr>
      <w:r>
        <w:t xml:space="preserve">In keeping with the results presented in Experiment 5.3 (5.4.4.2.1), there was little change in cognitive performance in this sample between T1 and T2 (Table 6.7), although there was a significant increase in the mean number of words recalled at T2 compared to T1 on the Letter Fluency Task, </w:t>
      </w:r>
      <w:r>
        <w:rPr>
          <w:i/>
        </w:rPr>
        <w:t xml:space="preserve">t </w:t>
      </w:r>
      <w:r>
        <w:t xml:space="preserve">(77) = -6.01, </w:t>
      </w:r>
      <w:r>
        <w:rPr>
          <w:i/>
        </w:rPr>
        <w:t>p</w:t>
      </w:r>
      <w:r>
        <w:t xml:space="preserve">&lt;.001, </w:t>
      </w:r>
      <w:r>
        <w:rPr>
          <w:i/>
        </w:rPr>
        <w:t xml:space="preserve">d </w:t>
      </w:r>
      <w:r w:rsidR="00353595">
        <w:t xml:space="preserve">= .37. </w:t>
      </w:r>
    </w:p>
    <w:p w14:paraId="40D0021B" w14:textId="77777777" w:rsidR="00CD52F8" w:rsidRDefault="00CD52F8" w:rsidP="00276575">
      <w:pPr>
        <w:spacing w:line="360" w:lineRule="auto"/>
        <w:jc w:val="both"/>
      </w:pPr>
    </w:p>
    <w:p w14:paraId="06ED9815" w14:textId="77777777" w:rsidR="00CD52F8" w:rsidRDefault="00CD52F8" w:rsidP="00276575">
      <w:pPr>
        <w:spacing w:line="360" w:lineRule="auto"/>
        <w:jc w:val="both"/>
      </w:pPr>
    </w:p>
    <w:p w14:paraId="63F02209" w14:textId="77777777" w:rsidR="00CD52F8" w:rsidRDefault="00CD52F8" w:rsidP="00276575">
      <w:pPr>
        <w:spacing w:line="360" w:lineRule="auto"/>
        <w:jc w:val="both"/>
      </w:pPr>
    </w:p>
    <w:p w14:paraId="0E56AD42" w14:textId="77777777" w:rsidR="00CD52F8" w:rsidRDefault="00CD52F8" w:rsidP="00276575">
      <w:pPr>
        <w:spacing w:line="360" w:lineRule="auto"/>
        <w:jc w:val="both"/>
      </w:pPr>
    </w:p>
    <w:p w14:paraId="19D98363" w14:textId="77777777" w:rsidR="00353595" w:rsidRDefault="00353595" w:rsidP="00276575">
      <w:pPr>
        <w:spacing w:line="360" w:lineRule="auto"/>
        <w:jc w:val="both"/>
      </w:pPr>
    </w:p>
    <w:p w14:paraId="217ECC81" w14:textId="77777777" w:rsidR="00276575" w:rsidRPr="00D23B8E" w:rsidRDefault="00276575" w:rsidP="00276575">
      <w:pPr>
        <w:spacing w:line="360" w:lineRule="auto"/>
        <w:jc w:val="both"/>
        <w:rPr>
          <w:i/>
        </w:rPr>
      </w:pPr>
      <w:proofErr w:type="gramStart"/>
      <w:r>
        <w:rPr>
          <w:b/>
        </w:rPr>
        <w:t>Table 6.7</w:t>
      </w:r>
      <w:r w:rsidRPr="00D23B8E">
        <w:rPr>
          <w:b/>
        </w:rPr>
        <w:t>.</w:t>
      </w:r>
      <w:proofErr w:type="gramEnd"/>
      <w:r w:rsidRPr="00D23B8E">
        <w:rPr>
          <w:b/>
        </w:rPr>
        <w:t xml:space="preserve"> </w:t>
      </w:r>
      <w:r w:rsidRPr="0008124E">
        <w:rPr>
          <w:i/>
        </w:rPr>
        <w:t>Paired</w:t>
      </w:r>
      <w:r>
        <w:rPr>
          <w:i/>
        </w:rPr>
        <w:t xml:space="preserve"> samples showing differences in average</w:t>
      </w:r>
      <w:r w:rsidRPr="0008124E">
        <w:rPr>
          <w:i/>
        </w:rPr>
        <w:t xml:space="preserve"> performance on </w:t>
      </w:r>
      <w:r>
        <w:rPr>
          <w:i/>
        </w:rPr>
        <w:t xml:space="preserve">tests overtime </w:t>
      </w:r>
      <w:r w:rsidRPr="0008124E">
        <w:rPr>
          <w:i/>
        </w:rPr>
        <w:t xml:space="preserve"> </w:t>
      </w:r>
    </w:p>
    <w:tbl>
      <w:tblPr>
        <w:tblW w:w="7540" w:type="dxa"/>
        <w:jc w:val="center"/>
        <w:tblCellMar>
          <w:left w:w="0" w:type="dxa"/>
          <w:right w:w="0" w:type="dxa"/>
        </w:tblCellMar>
        <w:tblLook w:val="06A0" w:firstRow="1" w:lastRow="0" w:firstColumn="1" w:lastColumn="0" w:noHBand="1" w:noVBand="1"/>
      </w:tblPr>
      <w:tblGrid>
        <w:gridCol w:w="2065"/>
        <w:gridCol w:w="1825"/>
        <w:gridCol w:w="1825"/>
        <w:gridCol w:w="1825"/>
      </w:tblGrid>
      <w:tr w:rsidR="00276575" w14:paraId="6ACDEF01" w14:textId="77777777" w:rsidTr="0061652D">
        <w:trPr>
          <w:jc w:val="center"/>
        </w:trPr>
        <w:tc>
          <w:tcPr>
            <w:tcW w:w="2065" w:type="dxa"/>
            <w:tcBorders>
              <w:top w:val="single" w:sz="8" w:space="0" w:color="000000"/>
              <w:left w:val="nil"/>
              <w:bottom w:val="single" w:sz="8" w:space="0" w:color="000000"/>
              <w:right w:val="nil"/>
            </w:tcBorders>
            <w:tcMar>
              <w:top w:w="15" w:type="dxa"/>
              <w:left w:w="108" w:type="dxa"/>
              <w:bottom w:w="0" w:type="dxa"/>
              <w:right w:w="108" w:type="dxa"/>
            </w:tcMar>
            <w:hideMark/>
          </w:tcPr>
          <w:p w14:paraId="18782D55" w14:textId="77777777" w:rsidR="00276575" w:rsidRPr="006F22A9" w:rsidRDefault="00276575" w:rsidP="005B010D">
            <w:r>
              <w:rPr>
                <w:bCs/>
              </w:rPr>
              <w:t xml:space="preserve">Cognitive test </w:t>
            </w:r>
            <w:r w:rsidRPr="006F22A9">
              <w:rPr>
                <w:bCs/>
              </w:rPr>
              <w:t xml:space="preserve"> </w:t>
            </w:r>
          </w:p>
        </w:tc>
        <w:tc>
          <w:tcPr>
            <w:tcW w:w="1825" w:type="dxa"/>
            <w:tcBorders>
              <w:top w:val="single" w:sz="8" w:space="0" w:color="000000"/>
              <w:left w:val="nil"/>
              <w:bottom w:val="single" w:sz="8" w:space="0" w:color="000000"/>
              <w:right w:val="nil"/>
            </w:tcBorders>
            <w:tcMar>
              <w:top w:w="15" w:type="dxa"/>
              <w:left w:w="108" w:type="dxa"/>
              <w:bottom w:w="0" w:type="dxa"/>
              <w:right w:w="108" w:type="dxa"/>
            </w:tcMar>
            <w:hideMark/>
          </w:tcPr>
          <w:p w14:paraId="556FDFC2" w14:textId="77777777" w:rsidR="00276575" w:rsidRPr="006F22A9" w:rsidRDefault="00276575" w:rsidP="005B010D">
            <w:r w:rsidRPr="006F22A9">
              <w:rPr>
                <w:bCs/>
              </w:rPr>
              <w:t>Time 1</w:t>
            </w:r>
          </w:p>
        </w:tc>
        <w:tc>
          <w:tcPr>
            <w:tcW w:w="1825" w:type="dxa"/>
            <w:tcBorders>
              <w:top w:val="single" w:sz="8" w:space="0" w:color="000000"/>
              <w:left w:val="nil"/>
              <w:bottom w:val="single" w:sz="8" w:space="0" w:color="000000"/>
              <w:right w:val="nil"/>
            </w:tcBorders>
            <w:tcMar>
              <w:top w:w="15" w:type="dxa"/>
              <w:left w:w="108" w:type="dxa"/>
              <w:bottom w:w="0" w:type="dxa"/>
              <w:right w:w="108" w:type="dxa"/>
            </w:tcMar>
            <w:hideMark/>
          </w:tcPr>
          <w:p w14:paraId="3FE7F310" w14:textId="77777777" w:rsidR="00276575" w:rsidRPr="006F22A9" w:rsidRDefault="00276575" w:rsidP="005B010D">
            <w:r w:rsidRPr="006F22A9">
              <w:rPr>
                <w:bCs/>
              </w:rPr>
              <w:t>Time 2</w:t>
            </w:r>
          </w:p>
        </w:tc>
        <w:tc>
          <w:tcPr>
            <w:tcW w:w="1825" w:type="dxa"/>
            <w:tcBorders>
              <w:top w:val="single" w:sz="8" w:space="0" w:color="000000"/>
              <w:left w:val="nil"/>
              <w:bottom w:val="single" w:sz="8" w:space="0" w:color="000000"/>
              <w:right w:val="nil"/>
            </w:tcBorders>
            <w:tcMar>
              <w:top w:w="15" w:type="dxa"/>
              <w:left w:w="108" w:type="dxa"/>
              <w:bottom w:w="0" w:type="dxa"/>
              <w:right w:w="108" w:type="dxa"/>
            </w:tcMar>
            <w:hideMark/>
          </w:tcPr>
          <w:p w14:paraId="406481A2" w14:textId="77777777" w:rsidR="00276575" w:rsidRPr="006F22A9" w:rsidRDefault="00276575" w:rsidP="005B010D">
            <w:r w:rsidRPr="006F22A9">
              <w:rPr>
                <w:bCs/>
                <w:iCs/>
              </w:rPr>
              <w:t xml:space="preserve">Significance </w:t>
            </w:r>
          </w:p>
        </w:tc>
      </w:tr>
      <w:tr w:rsidR="00276575" w14:paraId="6A3F9E80" w14:textId="77777777" w:rsidTr="0061652D">
        <w:trPr>
          <w:jc w:val="center"/>
        </w:trPr>
        <w:tc>
          <w:tcPr>
            <w:tcW w:w="2065" w:type="dxa"/>
            <w:tcBorders>
              <w:top w:val="single" w:sz="8" w:space="0" w:color="000000"/>
              <w:left w:val="nil"/>
              <w:bottom w:val="nil"/>
              <w:right w:val="nil"/>
            </w:tcBorders>
            <w:tcMar>
              <w:top w:w="15" w:type="dxa"/>
              <w:left w:w="108" w:type="dxa"/>
              <w:bottom w:w="0" w:type="dxa"/>
              <w:right w:w="108" w:type="dxa"/>
            </w:tcMar>
            <w:hideMark/>
          </w:tcPr>
          <w:p w14:paraId="7956DA51" w14:textId="77777777" w:rsidR="00276575" w:rsidRDefault="00276575" w:rsidP="005B010D">
            <w:r>
              <w:t>MMSE</w:t>
            </w:r>
          </w:p>
        </w:tc>
        <w:tc>
          <w:tcPr>
            <w:tcW w:w="1825" w:type="dxa"/>
            <w:tcBorders>
              <w:top w:val="single" w:sz="8" w:space="0" w:color="000000"/>
              <w:left w:val="nil"/>
              <w:bottom w:val="nil"/>
              <w:right w:val="nil"/>
            </w:tcBorders>
            <w:tcMar>
              <w:top w:w="15" w:type="dxa"/>
              <w:left w:w="108" w:type="dxa"/>
              <w:bottom w:w="0" w:type="dxa"/>
              <w:right w:w="108" w:type="dxa"/>
            </w:tcMar>
            <w:hideMark/>
          </w:tcPr>
          <w:p w14:paraId="1402576E" w14:textId="77777777" w:rsidR="00276575" w:rsidRDefault="00276575" w:rsidP="005B010D">
            <w:r>
              <w:t>29.00 (1.00)</w:t>
            </w:r>
          </w:p>
        </w:tc>
        <w:tc>
          <w:tcPr>
            <w:tcW w:w="1825" w:type="dxa"/>
            <w:tcBorders>
              <w:top w:val="single" w:sz="8" w:space="0" w:color="000000"/>
              <w:left w:val="nil"/>
              <w:bottom w:val="nil"/>
              <w:right w:val="nil"/>
            </w:tcBorders>
            <w:tcMar>
              <w:top w:w="15" w:type="dxa"/>
              <w:left w:w="108" w:type="dxa"/>
              <w:bottom w:w="0" w:type="dxa"/>
              <w:right w:w="108" w:type="dxa"/>
            </w:tcMar>
            <w:hideMark/>
          </w:tcPr>
          <w:p w14:paraId="38E0D022" w14:textId="77777777" w:rsidR="00276575" w:rsidRDefault="00276575" w:rsidP="005B010D">
            <w:r>
              <w:t>29.00 (2.00)</w:t>
            </w:r>
          </w:p>
        </w:tc>
        <w:tc>
          <w:tcPr>
            <w:tcW w:w="1825" w:type="dxa"/>
            <w:tcBorders>
              <w:top w:val="single" w:sz="8" w:space="0" w:color="000000"/>
              <w:left w:val="nil"/>
              <w:bottom w:val="nil"/>
              <w:right w:val="nil"/>
            </w:tcBorders>
            <w:tcMar>
              <w:top w:w="15" w:type="dxa"/>
              <w:left w:w="108" w:type="dxa"/>
              <w:bottom w:w="0" w:type="dxa"/>
              <w:right w:w="108" w:type="dxa"/>
            </w:tcMar>
            <w:hideMark/>
          </w:tcPr>
          <w:p w14:paraId="239D7288" w14:textId="77777777" w:rsidR="00276575" w:rsidRDefault="00276575" w:rsidP="005B010D">
            <w:r>
              <w:t>.039*</w:t>
            </w:r>
          </w:p>
        </w:tc>
      </w:tr>
      <w:tr w:rsidR="00276575" w14:paraId="53866E7D" w14:textId="77777777" w:rsidTr="0061652D">
        <w:trPr>
          <w:jc w:val="center"/>
        </w:trPr>
        <w:tc>
          <w:tcPr>
            <w:tcW w:w="2065" w:type="dxa"/>
            <w:tcMar>
              <w:top w:w="15" w:type="dxa"/>
              <w:left w:w="108" w:type="dxa"/>
              <w:bottom w:w="0" w:type="dxa"/>
              <w:right w:w="108" w:type="dxa"/>
            </w:tcMar>
            <w:hideMark/>
          </w:tcPr>
          <w:p w14:paraId="25B07F33" w14:textId="77777777" w:rsidR="00276575" w:rsidRDefault="00276575" w:rsidP="005B010D">
            <w:r>
              <w:t>SCEB</w:t>
            </w:r>
          </w:p>
        </w:tc>
        <w:tc>
          <w:tcPr>
            <w:tcW w:w="1825" w:type="dxa"/>
            <w:tcMar>
              <w:top w:w="15" w:type="dxa"/>
              <w:left w:w="108" w:type="dxa"/>
              <w:bottom w:w="0" w:type="dxa"/>
              <w:right w:w="108" w:type="dxa"/>
            </w:tcMar>
            <w:hideMark/>
          </w:tcPr>
          <w:p w14:paraId="7F0C942D" w14:textId="77777777" w:rsidR="00276575" w:rsidRDefault="00276575" w:rsidP="005B010D">
            <w:r>
              <w:t>35.32 (6.82)</w:t>
            </w:r>
          </w:p>
        </w:tc>
        <w:tc>
          <w:tcPr>
            <w:tcW w:w="1825" w:type="dxa"/>
            <w:tcMar>
              <w:top w:w="15" w:type="dxa"/>
              <w:left w:w="108" w:type="dxa"/>
              <w:bottom w:w="0" w:type="dxa"/>
              <w:right w:w="108" w:type="dxa"/>
            </w:tcMar>
            <w:hideMark/>
          </w:tcPr>
          <w:p w14:paraId="209D7B95" w14:textId="77777777" w:rsidR="00276575" w:rsidRDefault="00276575" w:rsidP="005B010D">
            <w:r>
              <w:t>35.83 (7.52)</w:t>
            </w:r>
          </w:p>
        </w:tc>
        <w:tc>
          <w:tcPr>
            <w:tcW w:w="1825" w:type="dxa"/>
            <w:tcMar>
              <w:top w:w="15" w:type="dxa"/>
              <w:left w:w="108" w:type="dxa"/>
              <w:bottom w:w="0" w:type="dxa"/>
              <w:right w:w="108" w:type="dxa"/>
            </w:tcMar>
            <w:hideMark/>
          </w:tcPr>
          <w:p w14:paraId="549AD912" w14:textId="77777777" w:rsidR="00276575" w:rsidRDefault="00276575" w:rsidP="005B010D">
            <w:r>
              <w:t>.363</w:t>
            </w:r>
          </w:p>
        </w:tc>
      </w:tr>
      <w:tr w:rsidR="00276575" w14:paraId="2F1D146F" w14:textId="77777777" w:rsidTr="0061652D">
        <w:trPr>
          <w:jc w:val="center"/>
        </w:trPr>
        <w:tc>
          <w:tcPr>
            <w:tcW w:w="2065" w:type="dxa"/>
            <w:tcMar>
              <w:top w:w="15" w:type="dxa"/>
              <w:left w:w="108" w:type="dxa"/>
              <w:bottom w:w="0" w:type="dxa"/>
              <w:right w:w="108" w:type="dxa"/>
            </w:tcMar>
            <w:hideMark/>
          </w:tcPr>
          <w:p w14:paraId="6749A147" w14:textId="77777777" w:rsidR="00276575" w:rsidRDefault="00276575" w:rsidP="005B010D">
            <w:r>
              <w:t>House span</w:t>
            </w:r>
          </w:p>
        </w:tc>
        <w:tc>
          <w:tcPr>
            <w:tcW w:w="1825" w:type="dxa"/>
            <w:tcMar>
              <w:top w:w="15" w:type="dxa"/>
              <w:left w:w="108" w:type="dxa"/>
              <w:bottom w:w="0" w:type="dxa"/>
              <w:right w:w="108" w:type="dxa"/>
            </w:tcMar>
            <w:hideMark/>
          </w:tcPr>
          <w:p w14:paraId="0EBD01E7" w14:textId="77777777" w:rsidR="00276575" w:rsidRDefault="00276575" w:rsidP="005B010D">
            <w:r>
              <w:t>3.00 (1.00)</w:t>
            </w:r>
          </w:p>
        </w:tc>
        <w:tc>
          <w:tcPr>
            <w:tcW w:w="1825" w:type="dxa"/>
            <w:tcMar>
              <w:top w:w="15" w:type="dxa"/>
              <w:left w:w="108" w:type="dxa"/>
              <w:bottom w:w="0" w:type="dxa"/>
              <w:right w:w="108" w:type="dxa"/>
            </w:tcMar>
            <w:hideMark/>
          </w:tcPr>
          <w:p w14:paraId="03FEBDFC" w14:textId="77777777" w:rsidR="00276575" w:rsidRDefault="00276575" w:rsidP="005B010D">
            <w:r>
              <w:t>3.00 (1.00)</w:t>
            </w:r>
          </w:p>
        </w:tc>
        <w:tc>
          <w:tcPr>
            <w:tcW w:w="1825" w:type="dxa"/>
            <w:tcMar>
              <w:top w:w="15" w:type="dxa"/>
              <w:left w:w="108" w:type="dxa"/>
              <w:bottom w:w="0" w:type="dxa"/>
              <w:right w:w="108" w:type="dxa"/>
            </w:tcMar>
            <w:hideMark/>
          </w:tcPr>
          <w:p w14:paraId="5ECB0F76" w14:textId="77777777" w:rsidR="00276575" w:rsidRDefault="00276575" w:rsidP="005B010D">
            <w:r>
              <w:t>.105</w:t>
            </w:r>
          </w:p>
        </w:tc>
      </w:tr>
      <w:tr w:rsidR="00276575" w14:paraId="21E226B3" w14:textId="77777777" w:rsidTr="0061652D">
        <w:trPr>
          <w:jc w:val="center"/>
        </w:trPr>
        <w:tc>
          <w:tcPr>
            <w:tcW w:w="2065" w:type="dxa"/>
            <w:tcMar>
              <w:top w:w="15" w:type="dxa"/>
              <w:left w:w="108" w:type="dxa"/>
              <w:bottom w:w="0" w:type="dxa"/>
              <w:right w:w="108" w:type="dxa"/>
            </w:tcMar>
            <w:hideMark/>
          </w:tcPr>
          <w:p w14:paraId="09A5B5C0" w14:textId="77777777" w:rsidR="00276575" w:rsidRDefault="00276575" w:rsidP="005B010D">
            <w:r>
              <w:t xml:space="preserve">    House recall</w:t>
            </w:r>
          </w:p>
        </w:tc>
        <w:tc>
          <w:tcPr>
            <w:tcW w:w="1825" w:type="dxa"/>
            <w:tcMar>
              <w:top w:w="15" w:type="dxa"/>
              <w:left w:w="108" w:type="dxa"/>
              <w:bottom w:w="0" w:type="dxa"/>
              <w:right w:w="108" w:type="dxa"/>
            </w:tcMar>
            <w:hideMark/>
          </w:tcPr>
          <w:p w14:paraId="353A4EE8" w14:textId="77777777" w:rsidR="00276575" w:rsidRDefault="00276575" w:rsidP="005B010D">
            <w:r>
              <w:t>5.00 (1.00)</w:t>
            </w:r>
          </w:p>
        </w:tc>
        <w:tc>
          <w:tcPr>
            <w:tcW w:w="1825" w:type="dxa"/>
            <w:tcMar>
              <w:top w:w="15" w:type="dxa"/>
              <w:left w:w="108" w:type="dxa"/>
              <w:bottom w:w="0" w:type="dxa"/>
              <w:right w:w="108" w:type="dxa"/>
            </w:tcMar>
            <w:hideMark/>
          </w:tcPr>
          <w:p w14:paraId="18F1F10D" w14:textId="77777777" w:rsidR="00276575" w:rsidRDefault="00276575" w:rsidP="005B010D">
            <w:r>
              <w:t>6.00 (1.00)</w:t>
            </w:r>
          </w:p>
        </w:tc>
        <w:tc>
          <w:tcPr>
            <w:tcW w:w="1825" w:type="dxa"/>
            <w:tcMar>
              <w:top w:w="15" w:type="dxa"/>
              <w:left w:w="108" w:type="dxa"/>
              <w:bottom w:w="0" w:type="dxa"/>
              <w:right w:w="108" w:type="dxa"/>
            </w:tcMar>
            <w:hideMark/>
          </w:tcPr>
          <w:p w14:paraId="14B9403D" w14:textId="77777777" w:rsidR="00276575" w:rsidRDefault="00276575" w:rsidP="005B010D">
            <w:r>
              <w:t>.070</w:t>
            </w:r>
          </w:p>
        </w:tc>
      </w:tr>
      <w:tr w:rsidR="00276575" w14:paraId="6DA8E6E1" w14:textId="77777777" w:rsidTr="0061652D">
        <w:trPr>
          <w:jc w:val="center"/>
        </w:trPr>
        <w:tc>
          <w:tcPr>
            <w:tcW w:w="2065" w:type="dxa"/>
            <w:tcMar>
              <w:top w:w="15" w:type="dxa"/>
              <w:left w:w="108" w:type="dxa"/>
              <w:bottom w:w="0" w:type="dxa"/>
              <w:right w:w="108" w:type="dxa"/>
            </w:tcMar>
            <w:hideMark/>
          </w:tcPr>
          <w:p w14:paraId="7BF35FE4" w14:textId="77777777" w:rsidR="00276575" w:rsidRDefault="00276575" w:rsidP="005B010D">
            <w:r>
              <w:t>Category Fluency</w:t>
            </w:r>
          </w:p>
        </w:tc>
        <w:tc>
          <w:tcPr>
            <w:tcW w:w="1825" w:type="dxa"/>
            <w:tcMar>
              <w:top w:w="15" w:type="dxa"/>
              <w:left w:w="108" w:type="dxa"/>
              <w:bottom w:w="0" w:type="dxa"/>
              <w:right w:w="108" w:type="dxa"/>
            </w:tcMar>
            <w:hideMark/>
          </w:tcPr>
          <w:p w14:paraId="42B296E1" w14:textId="77777777" w:rsidR="00276575" w:rsidRDefault="00276575" w:rsidP="005B010D">
            <w:r>
              <w:t>63.28 (1.90)</w:t>
            </w:r>
          </w:p>
        </w:tc>
        <w:tc>
          <w:tcPr>
            <w:tcW w:w="1825" w:type="dxa"/>
            <w:tcMar>
              <w:top w:w="15" w:type="dxa"/>
              <w:left w:w="108" w:type="dxa"/>
              <w:bottom w:w="0" w:type="dxa"/>
              <w:right w:w="108" w:type="dxa"/>
            </w:tcMar>
            <w:hideMark/>
          </w:tcPr>
          <w:p w14:paraId="585302B0" w14:textId="77777777" w:rsidR="00276575" w:rsidRDefault="00276575" w:rsidP="005B010D">
            <w:r>
              <w:t>63.97 (15.68)</w:t>
            </w:r>
          </w:p>
        </w:tc>
        <w:tc>
          <w:tcPr>
            <w:tcW w:w="1825" w:type="dxa"/>
            <w:tcMar>
              <w:top w:w="15" w:type="dxa"/>
              <w:left w:w="108" w:type="dxa"/>
              <w:bottom w:w="0" w:type="dxa"/>
              <w:right w:w="108" w:type="dxa"/>
            </w:tcMar>
            <w:hideMark/>
          </w:tcPr>
          <w:p w14:paraId="039B08AF" w14:textId="77777777" w:rsidR="00276575" w:rsidRDefault="00276575" w:rsidP="005B010D">
            <w:r>
              <w:t>.363</w:t>
            </w:r>
          </w:p>
        </w:tc>
      </w:tr>
      <w:tr w:rsidR="00276575" w14:paraId="4A06F1C6" w14:textId="77777777" w:rsidTr="0061652D">
        <w:trPr>
          <w:jc w:val="center"/>
        </w:trPr>
        <w:tc>
          <w:tcPr>
            <w:tcW w:w="2065" w:type="dxa"/>
            <w:tcMar>
              <w:top w:w="15" w:type="dxa"/>
              <w:left w:w="108" w:type="dxa"/>
              <w:bottom w:w="0" w:type="dxa"/>
              <w:right w:w="108" w:type="dxa"/>
            </w:tcMar>
            <w:hideMark/>
          </w:tcPr>
          <w:p w14:paraId="03AE469E" w14:textId="77777777" w:rsidR="00276575" w:rsidRDefault="00276575" w:rsidP="005B010D">
            <w:r>
              <w:t xml:space="preserve">Letter Fluency </w:t>
            </w:r>
          </w:p>
        </w:tc>
        <w:tc>
          <w:tcPr>
            <w:tcW w:w="1825" w:type="dxa"/>
            <w:tcMar>
              <w:top w:w="15" w:type="dxa"/>
              <w:left w:w="108" w:type="dxa"/>
              <w:bottom w:w="0" w:type="dxa"/>
              <w:right w:w="108" w:type="dxa"/>
            </w:tcMar>
            <w:hideMark/>
          </w:tcPr>
          <w:p w14:paraId="4FD7DF0F" w14:textId="77777777" w:rsidR="00276575" w:rsidRDefault="00276575" w:rsidP="005B010D">
            <w:r>
              <w:t>45.37 (11.25)</w:t>
            </w:r>
          </w:p>
        </w:tc>
        <w:tc>
          <w:tcPr>
            <w:tcW w:w="1825" w:type="dxa"/>
            <w:tcMar>
              <w:top w:w="15" w:type="dxa"/>
              <w:left w:w="108" w:type="dxa"/>
              <w:bottom w:w="0" w:type="dxa"/>
              <w:right w:w="108" w:type="dxa"/>
            </w:tcMar>
            <w:hideMark/>
          </w:tcPr>
          <w:p w14:paraId="27951D1D" w14:textId="77777777" w:rsidR="00276575" w:rsidRDefault="00276575" w:rsidP="005B010D">
            <w:r>
              <w:t>49.54 (11.55)</w:t>
            </w:r>
          </w:p>
        </w:tc>
        <w:tc>
          <w:tcPr>
            <w:tcW w:w="1825" w:type="dxa"/>
            <w:tcMar>
              <w:top w:w="15" w:type="dxa"/>
              <w:left w:w="108" w:type="dxa"/>
              <w:bottom w:w="0" w:type="dxa"/>
              <w:right w:w="108" w:type="dxa"/>
            </w:tcMar>
            <w:hideMark/>
          </w:tcPr>
          <w:p w14:paraId="1E8AB322" w14:textId="77777777" w:rsidR="00276575" w:rsidRPr="00D61FBB" w:rsidRDefault="00276575" w:rsidP="005B010D">
            <w:pPr>
              <w:rPr>
                <w:b/>
              </w:rPr>
            </w:pPr>
            <w:r w:rsidRPr="00D61FBB">
              <w:rPr>
                <w:b/>
              </w:rPr>
              <w:t>&lt;.001**</w:t>
            </w:r>
          </w:p>
        </w:tc>
      </w:tr>
      <w:tr w:rsidR="00276575" w14:paraId="5592C3A1" w14:textId="77777777" w:rsidTr="0061652D">
        <w:trPr>
          <w:jc w:val="center"/>
        </w:trPr>
        <w:tc>
          <w:tcPr>
            <w:tcW w:w="2065" w:type="dxa"/>
            <w:tcMar>
              <w:top w:w="15" w:type="dxa"/>
              <w:left w:w="108" w:type="dxa"/>
              <w:bottom w:w="0" w:type="dxa"/>
              <w:right w:w="108" w:type="dxa"/>
            </w:tcMar>
            <w:hideMark/>
          </w:tcPr>
          <w:p w14:paraId="07760B48" w14:textId="77777777" w:rsidR="00276575" w:rsidRDefault="00276575" w:rsidP="005B010D">
            <w:r>
              <w:t xml:space="preserve">Digit Cancellation </w:t>
            </w:r>
          </w:p>
        </w:tc>
        <w:tc>
          <w:tcPr>
            <w:tcW w:w="1825" w:type="dxa"/>
            <w:tcMar>
              <w:top w:w="15" w:type="dxa"/>
              <w:left w:w="108" w:type="dxa"/>
              <w:bottom w:w="0" w:type="dxa"/>
              <w:right w:w="108" w:type="dxa"/>
            </w:tcMar>
            <w:hideMark/>
          </w:tcPr>
          <w:p w14:paraId="569B6E2B" w14:textId="77777777" w:rsidR="00276575" w:rsidRDefault="00276575" w:rsidP="005B010D">
            <w:r>
              <w:t>57.00 (4.00)</w:t>
            </w:r>
          </w:p>
        </w:tc>
        <w:tc>
          <w:tcPr>
            <w:tcW w:w="1825" w:type="dxa"/>
            <w:tcMar>
              <w:top w:w="15" w:type="dxa"/>
              <w:left w:w="108" w:type="dxa"/>
              <w:bottom w:w="0" w:type="dxa"/>
              <w:right w:w="108" w:type="dxa"/>
            </w:tcMar>
            <w:hideMark/>
          </w:tcPr>
          <w:p w14:paraId="23DE5D7C" w14:textId="77777777" w:rsidR="00276575" w:rsidRDefault="00276575" w:rsidP="005B010D">
            <w:r>
              <w:t>57.00 (4.00)</w:t>
            </w:r>
          </w:p>
        </w:tc>
        <w:tc>
          <w:tcPr>
            <w:tcW w:w="1825" w:type="dxa"/>
            <w:tcMar>
              <w:top w:w="15" w:type="dxa"/>
              <w:left w:w="108" w:type="dxa"/>
              <w:bottom w:w="0" w:type="dxa"/>
              <w:right w:w="108" w:type="dxa"/>
            </w:tcMar>
            <w:hideMark/>
          </w:tcPr>
          <w:p w14:paraId="24B52D2C" w14:textId="77777777" w:rsidR="00276575" w:rsidRDefault="00276575" w:rsidP="005B010D">
            <w:r>
              <w:t>.841</w:t>
            </w:r>
          </w:p>
        </w:tc>
      </w:tr>
      <w:tr w:rsidR="00276575" w14:paraId="198EE117" w14:textId="77777777" w:rsidTr="0061652D">
        <w:trPr>
          <w:jc w:val="center"/>
        </w:trPr>
        <w:tc>
          <w:tcPr>
            <w:tcW w:w="2065" w:type="dxa"/>
            <w:tcBorders>
              <w:top w:val="nil"/>
              <w:left w:val="nil"/>
              <w:bottom w:val="single" w:sz="8" w:space="0" w:color="000000"/>
              <w:right w:val="nil"/>
            </w:tcBorders>
            <w:tcMar>
              <w:top w:w="15" w:type="dxa"/>
              <w:left w:w="108" w:type="dxa"/>
              <w:bottom w:w="0" w:type="dxa"/>
              <w:right w:w="108" w:type="dxa"/>
            </w:tcMar>
          </w:tcPr>
          <w:p w14:paraId="7A67DEBC" w14:textId="6433139C" w:rsidR="00276575" w:rsidRDefault="00C976E5" w:rsidP="005B010D">
            <w:r>
              <w:t xml:space="preserve">Overall Cognition </w:t>
            </w:r>
            <w:r w:rsidR="00276575">
              <w:t xml:space="preserve"> </w:t>
            </w:r>
          </w:p>
        </w:tc>
        <w:tc>
          <w:tcPr>
            <w:tcW w:w="1825" w:type="dxa"/>
            <w:tcBorders>
              <w:top w:val="nil"/>
              <w:left w:val="nil"/>
              <w:bottom w:val="single" w:sz="8" w:space="0" w:color="000000"/>
              <w:right w:val="nil"/>
            </w:tcBorders>
            <w:tcMar>
              <w:top w:w="15" w:type="dxa"/>
              <w:left w:w="108" w:type="dxa"/>
              <w:bottom w:w="0" w:type="dxa"/>
              <w:right w:w="108" w:type="dxa"/>
            </w:tcMar>
          </w:tcPr>
          <w:p w14:paraId="7DD8DE09" w14:textId="77777777" w:rsidR="00276575" w:rsidRPr="007D41F7" w:rsidRDefault="00276575" w:rsidP="005B010D">
            <w:pPr>
              <w:spacing w:line="360" w:lineRule="auto"/>
              <w:jc w:val="both"/>
              <w:rPr>
                <w:vertAlign w:val="superscript"/>
              </w:rPr>
            </w:pPr>
            <w:r>
              <w:t>9.52 x10¯</w:t>
            </w:r>
            <w:r w:rsidRPr="007D41F7">
              <w:rPr>
                <w:vertAlign w:val="superscript"/>
              </w:rPr>
              <w:t>4</w:t>
            </w:r>
            <w:r>
              <w:rPr>
                <w:vertAlign w:val="superscript"/>
              </w:rPr>
              <w:t xml:space="preserve"> </w:t>
            </w:r>
            <w:r>
              <w:t>(0.68)</w:t>
            </w:r>
          </w:p>
        </w:tc>
        <w:tc>
          <w:tcPr>
            <w:tcW w:w="1825" w:type="dxa"/>
            <w:tcBorders>
              <w:top w:val="nil"/>
              <w:left w:val="nil"/>
              <w:bottom w:val="single" w:sz="8" w:space="0" w:color="000000"/>
              <w:right w:val="nil"/>
            </w:tcBorders>
            <w:tcMar>
              <w:top w:w="15" w:type="dxa"/>
              <w:left w:w="108" w:type="dxa"/>
              <w:bottom w:w="0" w:type="dxa"/>
              <w:right w:w="108" w:type="dxa"/>
            </w:tcMar>
          </w:tcPr>
          <w:p w14:paraId="03CAF656" w14:textId="77777777" w:rsidR="00276575" w:rsidRDefault="00276575" w:rsidP="005B010D">
            <w:r>
              <w:t>38.37 x10¯</w:t>
            </w:r>
            <w:r w:rsidRPr="007D41F7">
              <w:rPr>
                <w:vertAlign w:val="superscript"/>
              </w:rPr>
              <w:t>4</w:t>
            </w:r>
            <w:r>
              <w:rPr>
                <w:vertAlign w:val="superscript"/>
              </w:rPr>
              <w:t xml:space="preserve"> </w:t>
            </w:r>
            <w:r>
              <w:t>(0.67)</w:t>
            </w:r>
          </w:p>
        </w:tc>
        <w:tc>
          <w:tcPr>
            <w:tcW w:w="1825" w:type="dxa"/>
            <w:tcBorders>
              <w:top w:val="nil"/>
              <w:left w:val="nil"/>
              <w:bottom w:val="single" w:sz="8" w:space="0" w:color="000000"/>
              <w:right w:val="nil"/>
            </w:tcBorders>
            <w:tcMar>
              <w:top w:w="15" w:type="dxa"/>
              <w:left w:w="108" w:type="dxa"/>
              <w:bottom w:w="0" w:type="dxa"/>
              <w:right w:w="108" w:type="dxa"/>
            </w:tcMar>
          </w:tcPr>
          <w:p w14:paraId="1C58E67C" w14:textId="77777777" w:rsidR="00276575" w:rsidRDefault="00276575" w:rsidP="005B010D">
            <w:r>
              <w:t>.947</w:t>
            </w:r>
          </w:p>
        </w:tc>
      </w:tr>
    </w:tbl>
    <w:p w14:paraId="441E3CAB" w14:textId="2CDC548C" w:rsidR="00276575" w:rsidRDefault="00276575" w:rsidP="00353595">
      <w:pPr>
        <w:spacing w:line="240" w:lineRule="auto"/>
        <w:rPr>
          <w:sz w:val="18"/>
        </w:rPr>
      </w:pPr>
      <w:r w:rsidRPr="005A6AAD">
        <w:rPr>
          <w:sz w:val="18"/>
        </w:rPr>
        <w:t xml:space="preserve">NB. </w:t>
      </w:r>
      <w:r>
        <w:rPr>
          <w:sz w:val="18"/>
        </w:rPr>
        <w:t xml:space="preserve">* Significance at </w:t>
      </w:r>
      <w:r>
        <w:rPr>
          <w:i/>
          <w:sz w:val="18"/>
        </w:rPr>
        <w:t>p</w:t>
      </w:r>
      <w:r>
        <w:rPr>
          <w:sz w:val="18"/>
        </w:rPr>
        <w:t xml:space="preserve">&lt;.05, **Significance at p&lt;.008. </w:t>
      </w:r>
      <w:r w:rsidRPr="005A6AAD">
        <w:rPr>
          <w:sz w:val="18"/>
        </w:rPr>
        <w:t xml:space="preserve">The </w:t>
      </w:r>
      <w:r>
        <w:rPr>
          <w:sz w:val="18"/>
        </w:rPr>
        <w:t>average reflects the m</w:t>
      </w:r>
      <w:r w:rsidRPr="005A6AAD">
        <w:rPr>
          <w:sz w:val="18"/>
        </w:rPr>
        <w:t xml:space="preserve">ean </w:t>
      </w:r>
      <w:r w:rsidR="00AC5607">
        <w:rPr>
          <w:sz w:val="18"/>
        </w:rPr>
        <w:t>(S</w:t>
      </w:r>
      <w:r>
        <w:rPr>
          <w:sz w:val="18"/>
        </w:rPr>
        <w:t xml:space="preserve">D) </w:t>
      </w:r>
      <w:r w:rsidRPr="005A6AAD">
        <w:rPr>
          <w:sz w:val="18"/>
        </w:rPr>
        <w:t xml:space="preserve">for the </w:t>
      </w:r>
      <w:r w:rsidR="00AC5607">
        <w:rPr>
          <w:sz w:val="18"/>
        </w:rPr>
        <w:t>Short Cognitive Evaluation Battery (</w:t>
      </w:r>
      <w:r w:rsidRPr="005A6AAD">
        <w:rPr>
          <w:sz w:val="18"/>
        </w:rPr>
        <w:t>SCEB</w:t>
      </w:r>
      <w:r w:rsidR="00AC5607">
        <w:rPr>
          <w:sz w:val="18"/>
        </w:rPr>
        <w:t>)</w:t>
      </w:r>
      <w:r>
        <w:rPr>
          <w:sz w:val="18"/>
        </w:rPr>
        <w:t>, Semantic</w:t>
      </w:r>
      <w:r w:rsidRPr="005A6AAD">
        <w:rPr>
          <w:sz w:val="18"/>
        </w:rPr>
        <w:t xml:space="preserve"> and </w:t>
      </w:r>
      <w:r>
        <w:rPr>
          <w:sz w:val="18"/>
        </w:rPr>
        <w:t xml:space="preserve">Phonemic </w:t>
      </w:r>
      <w:r w:rsidRPr="005A6AAD">
        <w:rPr>
          <w:sz w:val="18"/>
        </w:rPr>
        <w:t>Fluency</w:t>
      </w:r>
      <w:r>
        <w:rPr>
          <w:sz w:val="18"/>
        </w:rPr>
        <w:t xml:space="preserve"> tests and the Overall Cognition composite </w:t>
      </w:r>
      <w:r w:rsidRPr="00E50648">
        <w:rPr>
          <w:i/>
          <w:sz w:val="18"/>
        </w:rPr>
        <w:t xml:space="preserve">Z </w:t>
      </w:r>
      <w:r>
        <w:rPr>
          <w:sz w:val="18"/>
        </w:rPr>
        <w:t>score</w:t>
      </w:r>
      <w:r w:rsidRPr="005A6AAD">
        <w:rPr>
          <w:sz w:val="18"/>
        </w:rPr>
        <w:t xml:space="preserve">, </w:t>
      </w:r>
      <w:r>
        <w:rPr>
          <w:sz w:val="18"/>
        </w:rPr>
        <w:t>a</w:t>
      </w:r>
      <w:r w:rsidRPr="005A6AAD">
        <w:rPr>
          <w:sz w:val="18"/>
        </w:rPr>
        <w:t>nd the median</w:t>
      </w:r>
      <w:r>
        <w:rPr>
          <w:sz w:val="18"/>
        </w:rPr>
        <w:t xml:space="preserve"> (IQR)</w:t>
      </w:r>
      <w:r w:rsidRPr="005A6AAD">
        <w:rPr>
          <w:sz w:val="18"/>
        </w:rPr>
        <w:t xml:space="preserve"> </w:t>
      </w:r>
      <w:r>
        <w:rPr>
          <w:sz w:val="18"/>
        </w:rPr>
        <w:t xml:space="preserve">for the </w:t>
      </w:r>
      <w:r w:rsidR="00AC5607">
        <w:rPr>
          <w:sz w:val="18"/>
        </w:rPr>
        <w:t>Mini Mental State Examination (</w:t>
      </w:r>
      <w:r>
        <w:rPr>
          <w:sz w:val="18"/>
        </w:rPr>
        <w:t>MMSE</w:t>
      </w:r>
      <w:r w:rsidR="00AC5607">
        <w:rPr>
          <w:sz w:val="18"/>
        </w:rPr>
        <w:t>)</w:t>
      </w:r>
      <w:r>
        <w:rPr>
          <w:sz w:val="18"/>
        </w:rPr>
        <w:t xml:space="preserve">, House Visual Span and Digit Cancellation.  </w:t>
      </w:r>
    </w:p>
    <w:p w14:paraId="2E41655D" w14:textId="77777777" w:rsidR="00CD52F8" w:rsidRPr="00353595" w:rsidRDefault="00CD52F8" w:rsidP="00353595">
      <w:pPr>
        <w:spacing w:line="240" w:lineRule="auto"/>
        <w:rPr>
          <w:sz w:val="18"/>
        </w:rPr>
      </w:pPr>
    </w:p>
    <w:p w14:paraId="68EA1FDA" w14:textId="09180357" w:rsidR="002C023D" w:rsidRDefault="002C023D" w:rsidP="002C023D">
      <w:pPr>
        <w:pStyle w:val="Heading2"/>
        <w:numPr>
          <w:ilvl w:val="3"/>
          <w:numId w:val="6"/>
        </w:numPr>
        <w:spacing w:line="360" w:lineRule="auto"/>
        <w:jc w:val="both"/>
      </w:pPr>
      <w:bookmarkStart w:id="128" w:name="_Toc525731079"/>
      <w:r>
        <w:t>Attend left at baseline and neuropsychological performance</w:t>
      </w:r>
      <w:bookmarkEnd w:id="128"/>
    </w:p>
    <w:p w14:paraId="4097FB20" w14:textId="77777777" w:rsidR="00276575" w:rsidRDefault="00276575" w:rsidP="00276575">
      <w:pPr>
        <w:spacing w:line="360" w:lineRule="auto"/>
        <w:jc w:val="both"/>
      </w:pPr>
      <w:r>
        <w:t xml:space="preserve">Although neuropsychological performance remained constant on the whole, there was a slight variation in trend with performance over time between the participants who could attend L and those who could not attend Left, Figure 6.10 shows that Overall Cognition and performance on the SCEB and Category Fluency Task increased for the group who could Attend Left, and decreased for those who could not attend. There was no difference in performance on the other raw tests over time (results not shown). For the House span recall, although the group who could attend had significantly higher performance, scores did not deviate from baseline for either group. </w:t>
      </w:r>
    </w:p>
    <w:p w14:paraId="2189D0DF" w14:textId="796C2689" w:rsidR="00276575" w:rsidRDefault="00276575" w:rsidP="00276575">
      <w:pPr>
        <w:spacing w:line="360" w:lineRule="auto"/>
        <w:jc w:val="both"/>
      </w:pPr>
      <w:r>
        <w:t>The results of the mixed factorial ANOVA report no significant main effect of Time, Group or no significant interaction effect for Overall Cognition or the Category Fluency Task. There was no significant main effect of Time (F (1</w:t>
      </w:r>
      <w:r w:rsidR="008005A8">
        <w:t>, 76</w:t>
      </w:r>
      <w:r>
        <w:t xml:space="preserve">) = 0.56, </w:t>
      </w:r>
      <w:r>
        <w:rPr>
          <w:i/>
        </w:rPr>
        <w:t xml:space="preserve">p </w:t>
      </w:r>
      <w:r>
        <w:t>=.455), or Group (F (1</w:t>
      </w:r>
      <w:r w:rsidR="008005A8">
        <w:t>, 76</w:t>
      </w:r>
      <w:r>
        <w:t xml:space="preserve">) = 1.12, </w:t>
      </w:r>
      <w:r>
        <w:rPr>
          <w:i/>
        </w:rPr>
        <w:t xml:space="preserve">p </w:t>
      </w:r>
      <w:r>
        <w:t>= .293) on SCEB performance, but there was a significant interaction effect for Group and Time on the SCEB (F (1</w:t>
      </w:r>
      <w:r w:rsidR="008005A8">
        <w:t>, 76</w:t>
      </w:r>
      <w:r>
        <w:t xml:space="preserve">) = </w:t>
      </w:r>
      <w:r w:rsidR="00DF0DFF">
        <w:t>6.182,</w:t>
      </w:r>
      <w:r>
        <w:t xml:space="preserve"> </w:t>
      </w:r>
      <w:r>
        <w:rPr>
          <w:i/>
        </w:rPr>
        <w:t>p</w:t>
      </w:r>
      <w:r>
        <w:t>= .015), which however this did not survive the adjusted threshold for multiple comparisons (</w:t>
      </w:r>
      <w:r>
        <w:rPr>
          <w:i/>
        </w:rPr>
        <w:t>p</w:t>
      </w:r>
      <w:r>
        <w:t xml:space="preserve">&lt;.008). </w:t>
      </w:r>
    </w:p>
    <w:p w14:paraId="28D981E3" w14:textId="77777777" w:rsidR="00353595" w:rsidRDefault="00353595" w:rsidP="00276575">
      <w:pPr>
        <w:spacing w:line="360" w:lineRule="auto"/>
        <w:jc w:val="both"/>
      </w:pPr>
    </w:p>
    <w:p w14:paraId="3B58B995" w14:textId="2ABA4FB6" w:rsidR="00353595" w:rsidRDefault="007D7B5D" w:rsidP="00276575">
      <w:pPr>
        <w:spacing w:line="360" w:lineRule="auto"/>
        <w:jc w:val="both"/>
      </w:pPr>
      <w:r>
        <w:rPr>
          <w:noProof/>
          <w:lang w:eastAsia="en-GB"/>
        </w:rPr>
        <w:lastRenderedPageBreak/>
        <mc:AlternateContent>
          <mc:Choice Requires="wps">
            <w:drawing>
              <wp:anchor distT="0" distB="0" distL="114300" distR="114300" simplePos="0" relativeHeight="251653632" behindDoc="0" locked="0" layoutInCell="1" allowOverlap="1" wp14:anchorId="214A33C7" wp14:editId="71830670">
                <wp:simplePos x="0" y="0"/>
                <wp:positionH relativeFrom="column">
                  <wp:posOffset>866775</wp:posOffset>
                </wp:positionH>
                <wp:positionV relativeFrom="paragraph">
                  <wp:posOffset>267970</wp:posOffset>
                </wp:positionV>
                <wp:extent cx="377825" cy="34671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377825"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A30C" w14:textId="77777777" w:rsidR="00CC32F4" w:rsidRPr="007D7B5D" w:rsidRDefault="00CC32F4" w:rsidP="00276575">
                            <w:pPr>
                              <w:rPr>
                                <w:b/>
                                <w:sz w:val="36"/>
                              </w:rPr>
                            </w:pPr>
                            <w:r w:rsidRPr="007D7B5D">
                              <w:rPr>
                                <w:b/>
                                <w:sz w:val="28"/>
                              </w:rPr>
                              <w:t>A</w:t>
                            </w:r>
                          </w:p>
                          <w:p w14:paraId="552DE3B7" w14:textId="77777777" w:rsidR="00CC32F4" w:rsidRPr="007D7B5D" w:rsidRDefault="00CC32F4" w:rsidP="00276575">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9" type="#_x0000_t202" style="position:absolute;left:0;text-align:left;margin-left:68.25pt;margin-top:21.1pt;width:29.75pt;height:27.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" fillcolor="white [3201]" stroked="f" strokeweight=".5pt">
                <v:textbox>
                  <w:txbxContent>
                    <w:p w14:paraId="695AA30C" w14:textId="77777777" w:rsidR="00CC32F4" w:rsidRPr="007D7B5D" w:rsidRDefault="00CC32F4" w:rsidP="00276575">
                      <w:pPr>
                        <w:rPr>
                          <w:b/>
                          <w:sz w:val="36"/>
                        </w:rPr>
                      </w:pPr>
                      <w:r w:rsidRPr="007D7B5D">
                        <w:rPr>
                          <w:b/>
                          <w:sz w:val="28"/>
                        </w:rPr>
                        <w:t>A</w:t>
                      </w:r>
                    </w:p>
                    <w:p w14:paraId="552DE3B7" w14:textId="77777777" w:rsidR="00CC32F4" w:rsidRPr="007D7B5D" w:rsidRDefault="00CC32F4" w:rsidP="00276575">
                      <w:pPr>
                        <w:rPr>
                          <w:b/>
                          <w:sz w:val="28"/>
                        </w:rPr>
                      </w:pPr>
                    </w:p>
                  </w:txbxContent>
                </v:textbox>
              </v:shape>
            </w:pict>
          </mc:Fallback>
        </mc:AlternateContent>
      </w:r>
    </w:p>
    <w:p w14:paraId="2EB27FAA" w14:textId="761F52D9" w:rsidR="00276575" w:rsidRDefault="00D65D3C" w:rsidP="00276575">
      <w:pPr>
        <w:spacing w:line="360" w:lineRule="auto"/>
        <w:jc w:val="both"/>
        <w:rPr>
          <w:i/>
        </w:rPr>
      </w:pPr>
      <w:r>
        <w:rPr>
          <w:noProof/>
          <w:lang w:eastAsia="en-GB"/>
        </w:rPr>
        <w:pict w14:anchorId="78C752D4">
          <v:shape id="_x0000_s1033" type="#_x0000_t75" style="position:absolute;left:0;text-align:left;margin-left:18.65pt;margin-top:-.75pt;width:327.8pt;height:162.6pt;z-index:251685376;mso-position-horizontal-relative:text;mso-position-vertical-relative:text">
            <v:imagedata r:id="rId79" o:title=""/>
          </v:shape>
          <o:OLEObject Type="Embed" ProgID="Prism7.Document" ShapeID="_x0000_s1033" DrawAspect="Content" ObjectID="_1600686971" r:id="rId80"/>
        </w:pict>
      </w:r>
    </w:p>
    <w:p w14:paraId="61124422" w14:textId="77777777" w:rsidR="00CD52F8" w:rsidRDefault="00CD52F8" w:rsidP="00276575">
      <w:pPr>
        <w:spacing w:line="360" w:lineRule="auto"/>
        <w:jc w:val="both"/>
        <w:rPr>
          <w:i/>
        </w:rPr>
      </w:pPr>
    </w:p>
    <w:p w14:paraId="10D87075" w14:textId="77777777" w:rsidR="00276575" w:rsidRDefault="00276575" w:rsidP="00276575">
      <w:pPr>
        <w:spacing w:line="360" w:lineRule="auto"/>
        <w:jc w:val="both"/>
      </w:pPr>
    </w:p>
    <w:p w14:paraId="5A5EE7DB" w14:textId="77777777" w:rsidR="00276575" w:rsidRDefault="00276575" w:rsidP="00276575">
      <w:pPr>
        <w:spacing w:line="360" w:lineRule="auto"/>
        <w:jc w:val="both"/>
      </w:pPr>
    </w:p>
    <w:p w14:paraId="05F1B4F9" w14:textId="77777777" w:rsidR="00276575" w:rsidRDefault="00276575" w:rsidP="00276575">
      <w:pPr>
        <w:spacing w:line="360" w:lineRule="auto"/>
        <w:jc w:val="both"/>
      </w:pPr>
    </w:p>
    <w:p w14:paraId="24B863F7" w14:textId="77777777" w:rsidR="00276575" w:rsidRDefault="00276575" w:rsidP="00276575">
      <w:pPr>
        <w:spacing w:line="360" w:lineRule="auto"/>
        <w:jc w:val="both"/>
      </w:pPr>
      <w:r>
        <w:rPr>
          <w:noProof/>
          <w:lang w:eastAsia="en-GB"/>
        </w:rPr>
        <mc:AlternateContent>
          <mc:Choice Requires="wps">
            <w:drawing>
              <wp:anchor distT="0" distB="0" distL="114300" distR="114300" simplePos="0" relativeHeight="251634176" behindDoc="0" locked="0" layoutInCell="1" allowOverlap="1" wp14:anchorId="44854DBC" wp14:editId="54FDBDC8">
                <wp:simplePos x="0" y="0"/>
                <wp:positionH relativeFrom="column">
                  <wp:posOffset>851338</wp:posOffset>
                </wp:positionH>
                <wp:positionV relativeFrom="paragraph">
                  <wp:posOffset>283495</wp:posOffset>
                </wp:positionV>
                <wp:extent cx="394138" cy="266700"/>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394138"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0DD68" w14:textId="77777777" w:rsidR="00CC32F4" w:rsidRPr="007D7B5D" w:rsidRDefault="00CC32F4" w:rsidP="00276575">
                            <w:pPr>
                              <w:rPr>
                                <w:b/>
                                <w:sz w:val="28"/>
                              </w:rPr>
                            </w:pPr>
                            <w:r w:rsidRPr="007D7B5D">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60" type="#_x0000_t202" style="position:absolute;left:0;text-align:left;margin-left:67.05pt;margin-top:22.3pt;width:31.05pt;height: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" fillcolor="white [3201]" stroked="f" strokeweight=".5pt">
                <v:textbox>
                  <w:txbxContent>
                    <w:p w14:paraId="1520DD68" w14:textId="77777777" w:rsidR="00CC32F4" w:rsidRPr="007D7B5D" w:rsidRDefault="00CC32F4" w:rsidP="00276575">
                      <w:pPr>
                        <w:rPr>
                          <w:b/>
                          <w:sz w:val="28"/>
                        </w:rPr>
                      </w:pPr>
                      <w:r w:rsidRPr="007D7B5D">
                        <w:rPr>
                          <w:b/>
                          <w:sz w:val="28"/>
                        </w:rPr>
                        <w:t>B</w:t>
                      </w:r>
                    </w:p>
                  </w:txbxContent>
                </v:textbox>
              </v:shape>
            </w:pict>
          </mc:Fallback>
        </mc:AlternateContent>
      </w:r>
    </w:p>
    <w:p w14:paraId="50DFB45A" w14:textId="77777777" w:rsidR="00276575" w:rsidRDefault="00D65D3C" w:rsidP="00276575">
      <w:pPr>
        <w:spacing w:line="360" w:lineRule="auto"/>
        <w:jc w:val="both"/>
      </w:pPr>
      <w:r>
        <w:rPr>
          <w:noProof/>
          <w:lang w:eastAsia="en-GB"/>
        </w:rPr>
        <w:pict w14:anchorId="11C174C5">
          <v:shape id="_x0000_s1035" type="#_x0000_t75" style="position:absolute;left:0;text-align:left;margin-left:23.05pt;margin-top:5pt;width:327.95pt;height:176.8pt;z-index:251687424">
            <v:imagedata r:id="rId81" o:title=""/>
          </v:shape>
          <o:OLEObject Type="Embed" ProgID="Prism7.Document" ShapeID="_x0000_s1035" DrawAspect="Content" ObjectID="_1600686972" r:id="rId82"/>
        </w:pict>
      </w:r>
    </w:p>
    <w:p w14:paraId="3116AE52" w14:textId="77777777" w:rsidR="00276575" w:rsidRDefault="00276575" w:rsidP="00276575">
      <w:pPr>
        <w:spacing w:line="360" w:lineRule="auto"/>
        <w:jc w:val="both"/>
      </w:pPr>
    </w:p>
    <w:p w14:paraId="4E2A6085" w14:textId="77777777" w:rsidR="00276575" w:rsidRDefault="00276575" w:rsidP="00276575">
      <w:pPr>
        <w:spacing w:line="360" w:lineRule="auto"/>
        <w:jc w:val="both"/>
      </w:pPr>
    </w:p>
    <w:p w14:paraId="4AC5BB43" w14:textId="77777777" w:rsidR="00276575" w:rsidRDefault="00276575" w:rsidP="00276575">
      <w:pPr>
        <w:spacing w:line="360" w:lineRule="auto"/>
        <w:jc w:val="both"/>
      </w:pPr>
    </w:p>
    <w:p w14:paraId="1EADD73A" w14:textId="77777777" w:rsidR="00276575" w:rsidRDefault="00276575" w:rsidP="00276575">
      <w:pPr>
        <w:spacing w:line="360" w:lineRule="auto"/>
        <w:jc w:val="both"/>
      </w:pPr>
    </w:p>
    <w:p w14:paraId="0E269667" w14:textId="77777777" w:rsidR="00276575" w:rsidRDefault="00276575" w:rsidP="00276575">
      <w:pPr>
        <w:spacing w:line="360" w:lineRule="auto"/>
        <w:jc w:val="both"/>
      </w:pPr>
    </w:p>
    <w:p w14:paraId="7964A815" w14:textId="77777777" w:rsidR="00276575" w:rsidRDefault="00276575" w:rsidP="00276575">
      <w:pPr>
        <w:spacing w:line="360" w:lineRule="auto"/>
        <w:jc w:val="both"/>
      </w:pPr>
      <w:r>
        <w:rPr>
          <w:noProof/>
          <w:lang w:eastAsia="en-GB"/>
        </w:rPr>
        <mc:AlternateContent>
          <mc:Choice Requires="wps">
            <w:drawing>
              <wp:anchor distT="0" distB="0" distL="114300" distR="114300" simplePos="0" relativeHeight="251628032" behindDoc="0" locked="0" layoutInCell="1" allowOverlap="1" wp14:anchorId="386E3E40" wp14:editId="5762A229">
                <wp:simplePos x="0" y="0"/>
                <wp:positionH relativeFrom="column">
                  <wp:posOffset>867103</wp:posOffset>
                </wp:positionH>
                <wp:positionV relativeFrom="paragraph">
                  <wp:posOffset>193718</wp:posOffset>
                </wp:positionV>
                <wp:extent cx="504497" cy="472965"/>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504497" cy="472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E9B6F" w14:textId="77777777" w:rsidR="00CC32F4" w:rsidRPr="007D7B5D" w:rsidRDefault="00CC32F4" w:rsidP="00276575">
                            <w:pPr>
                              <w:rPr>
                                <w:b/>
                                <w:sz w:val="28"/>
                              </w:rPr>
                            </w:pPr>
                            <w:r w:rsidRPr="007D7B5D">
                              <w:rPr>
                                <w:b/>
                                <w:sz w:val="28"/>
                              </w:rPr>
                              <w:t>C</w:t>
                            </w:r>
                          </w:p>
                          <w:p w14:paraId="4DADEE14"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1" type="#_x0000_t202" style="position:absolute;left:0;text-align:left;margin-left:68.3pt;margin-top:15.25pt;width:39.7pt;height:3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" fillcolor="white [3201]" stroked="f" strokeweight=".5pt">
                <v:textbox>
                  <w:txbxContent>
                    <w:p w14:paraId="674E9B6F" w14:textId="77777777" w:rsidR="00CC32F4" w:rsidRPr="007D7B5D" w:rsidRDefault="00CC32F4" w:rsidP="00276575">
                      <w:pPr>
                        <w:rPr>
                          <w:b/>
                          <w:sz w:val="28"/>
                        </w:rPr>
                      </w:pPr>
                      <w:r w:rsidRPr="007D7B5D">
                        <w:rPr>
                          <w:b/>
                          <w:sz w:val="28"/>
                        </w:rPr>
                        <w:t>C</w:t>
                      </w:r>
                    </w:p>
                    <w:p w14:paraId="4DADEE14" w14:textId="77777777" w:rsidR="00CC32F4" w:rsidRPr="00327153" w:rsidRDefault="00CC32F4" w:rsidP="00276575">
                      <w:pPr>
                        <w:rPr>
                          <w:b/>
                        </w:rPr>
                      </w:pPr>
                    </w:p>
                  </w:txbxContent>
                </v:textbox>
              </v:shape>
            </w:pict>
          </mc:Fallback>
        </mc:AlternateContent>
      </w:r>
      <w:r w:rsidR="00D65D3C">
        <w:rPr>
          <w:noProof/>
          <w:lang w:eastAsia="en-GB"/>
        </w:rPr>
        <w:pict w14:anchorId="45A976D1">
          <v:shape id="_x0000_s1034" type="#_x0000_t75" style="position:absolute;left:0;text-align:left;margin-left:23pt;margin-top:26pt;width:327.95pt;height:176.3pt;z-index:251686400;mso-position-horizontal-relative:text;mso-position-vertical-relative:text">
            <v:imagedata r:id="rId83" o:title=""/>
          </v:shape>
          <o:OLEObject Type="Embed" ProgID="Prism7.Document" ShapeID="_x0000_s1034" DrawAspect="Content" ObjectID="_1600686973" r:id="rId84"/>
        </w:pict>
      </w:r>
    </w:p>
    <w:p w14:paraId="25913673" w14:textId="77777777" w:rsidR="00276575" w:rsidRDefault="00276575" w:rsidP="00276575">
      <w:pPr>
        <w:spacing w:line="360" w:lineRule="auto"/>
        <w:jc w:val="both"/>
      </w:pPr>
    </w:p>
    <w:p w14:paraId="4EE2A754" w14:textId="77777777" w:rsidR="00276575" w:rsidRDefault="00276575" w:rsidP="00276575">
      <w:pPr>
        <w:spacing w:line="360" w:lineRule="auto"/>
        <w:jc w:val="both"/>
      </w:pPr>
    </w:p>
    <w:p w14:paraId="683A1B47" w14:textId="77777777" w:rsidR="00276575" w:rsidRDefault="00276575" w:rsidP="00276575">
      <w:pPr>
        <w:spacing w:line="360" w:lineRule="auto"/>
        <w:jc w:val="both"/>
      </w:pPr>
    </w:p>
    <w:p w14:paraId="183563DD" w14:textId="77777777" w:rsidR="00276575" w:rsidRDefault="00276575" w:rsidP="00276575">
      <w:pPr>
        <w:spacing w:line="360" w:lineRule="auto"/>
        <w:jc w:val="both"/>
      </w:pPr>
    </w:p>
    <w:p w14:paraId="5344CC6E" w14:textId="77777777" w:rsidR="00276575" w:rsidRPr="004B7D9D" w:rsidRDefault="00276575" w:rsidP="00276575"/>
    <w:p w14:paraId="11638C2E" w14:textId="77777777" w:rsidR="00276575" w:rsidRDefault="00276575" w:rsidP="00276575">
      <w:pPr>
        <w:spacing w:line="360" w:lineRule="auto"/>
        <w:jc w:val="both"/>
        <w:rPr>
          <w:b/>
        </w:rPr>
      </w:pPr>
    </w:p>
    <w:p w14:paraId="3305699F" w14:textId="77777777" w:rsidR="00276575" w:rsidRDefault="00276575" w:rsidP="00276575">
      <w:pPr>
        <w:spacing w:line="360" w:lineRule="auto"/>
        <w:jc w:val="both"/>
        <w:rPr>
          <w:b/>
        </w:rPr>
      </w:pPr>
    </w:p>
    <w:p w14:paraId="71B1D957" w14:textId="470841F4" w:rsidR="00276575" w:rsidRDefault="00276575" w:rsidP="00276575">
      <w:pPr>
        <w:spacing w:line="360" w:lineRule="auto"/>
        <w:jc w:val="both"/>
        <w:rPr>
          <w:i/>
        </w:rPr>
      </w:pPr>
      <w:proofErr w:type="gramStart"/>
      <w:r>
        <w:rPr>
          <w:b/>
        </w:rPr>
        <w:t>Figure 6</w:t>
      </w:r>
      <w:r w:rsidRPr="0008124E">
        <w:rPr>
          <w:b/>
        </w:rPr>
        <w:t>.</w:t>
      </w:r>
      <w:r>
        <w:rPr>
          <w:b/>
        </w:rPr>
        <w:t>10.</w:t>
      </w:r>
      <w:proofErr w:type="gramEnd"/>
      <w:r>
        <w:t xml:space="preserve"> </w:t>
      </w:r>
      <w:bookmarkStart w:id="129" w:name="OLE_LINK7"/>
      <w:proofErr w:type="gramStart"/>
      <w:r w:rsidRPr="0008124E">
        <w:rPr>
          <w:i/>
        </w:rPr>
        <w:t xml:space="preserve">Difference in </w:t>
      </w:r>
      <w:r>
        <w:rPr>
          <w:i/>
        </w:rPr>
        <w:t xml:space="preserve">A) </w:t>
      </w:r>
      <w:r w:rsidRPr="0008124E">
        <w:rPr>
          <w:i/>
        </w:rPr>
        <w:t>Overall cognitive performance</w:t>
      </w:r>
      <w:r>
        <w:rPr>
          <w:i/>
        </w:rPr>
        <w:t>, B) S</w:t>
      </w:r>
      <w:r w:rsidR="00AC5607">
        <w:rPr>
          <w:i/>
        </w:rPr>
        <w:t xml:space="preserve">hort </w:t>
      </w:r>
      <w:r>
        <w:rPr>
          <w:i/>
        </w:rPr>
        <w:t>C</w:t>
      </w:r>
      <w:r w:rsidR="00AC5607">
        <w:rPr>
          <w:i/>
        </w:rPr>
        <w:t xml:space="preserve">ognitive </w:t>
      </w:r>
      <w:r>
        <w:rPr>
          <w:i/>
        </w:rPr>
        <w:t>E</w:t>
      </w:r>
      <w:r w:rsidR="00AC5607">
        <w:rPr>
          <w:i/>
        </w:rPr>
        <w:t xml:space="preserve">valuation </w:t>
      </w:r>
      <w:r>
        <w:rPr>
          <w:i/>
        </w:rPr>
        <w:t>B</w:t>
      </w:r>
      <w:r w:rsidR="00AC5607">
        <w:rPr>
          <w:i/>
        </w:rPr>
        <w:t>attery</w:t>
      </w:r>
      <w:r>
        <w:rPr>
          <w:i/>
        </w:rPr>
        <w:t xml:space="preserve"> and C)</w:t>
      </w:r>
      <w:r>
        <w:rPr>
          <w:b/>
          <w:i/>
        </w:rPr>
        <w:t xml:space="preserve"> </w:t>
      </w:r>
      <w:r>
        <w:rPr>
          <w:i/>
        </w:rPr>
        <w:t>Category Fluency</w:t>
      </w:r>
      <w:r w:rsidR="00AC5607">
        <w:rPr>
          <w:i/>
        </w:rPr>
        <w:t>,</w:t>
      </w:r>
      <w:r w:rsidRPr="0008124E">
        <w:rPr>
          <w:i/>
        </w:rPr>
        <w:t xml:space="preserve"> between Time 1 and Time 2 for </w:t>
      </w:r>
      <w:r>
        <w:rPr>
          <w:i/>
        </w:rPr>
        <w:t>participants who could and could not attend left at T</w:t>
      </w:r>
      <w:r w:rsidR="00E92167">
        <w:rPr>
          <w:i/>
        </w:rPr>
        <w:t xml:space="preserve">ime </w:t>
      </w:r>
      <w:r>
        <w:rPr>
          <w:i/>
        </w:rPr>
        <w:t>1</w:t>
      </w:r>
      <w:r w:rsidRPr="0008124E">
        <w:rPr>
          <w:i/>
        </w:rPr>
        <w:t>.</w:t>
      </w:r>
      <w:proofErr w:type="gramEnd"/>
      <w:r w:rsidRPr="0008124E">
        <w:rPr>
          <w:i/>
        </w:rPr>
        <w:t xml:space="preserve"> </w:t>
      </w:r>
      <w:bookmarkEnd w:id="129"/>
    </w:p>
    <w:p w14:paraId="2E7091D7" w14:textId="77777777" w:rsidR="00353595" w:rsidRDefault="00353595" w:rsidP="00276575">
      <w:pPr>
        <w:spacing w:line="360" w:lineRule="auto"/>
        <w:jc w:val="both"/>
        <w:rPr>
          <w:i/>
        </w:rPr>
      </w:pPr>
    </w:p>
    <w:p w14:paraId="14F9BAEF" w14:textId="2F9B4AF6" w:rsidR="000F522B" w:rsidRDefault="000F522B" w:rsidP="000F522B">
      <w:pPr>
        <w:pStyle w:val="Heading2"/>
        <w:numPr>
          <w:ilvl w:val="3"/>
          <w:numId w:val="6"/>
        </w:numPr>
        <w:spacing w:line="360" w:lineRule="auto"/>
        <w:jc w:val="both"/>
      </w:pPr>
      <w:bookmarkStart w:id="130" w:name="_Toc525731080"/>
      <w:bookmarkStart w:id="131" w:name="OLE_LINK20"/>
      <w:r>
        <w:lastRenderedPageBreak/>
        <w:t xml:space="preserve">Change </w:t>
      </w:r>
      <w:r w:rsidR="00F7710F">
        <w:t>in the ability to attend left an</w:t>
      </w:r>
      <w:r>
        <w:t>d neuropsychological performance</w:t>
      </w:r>
      <w:bookmarkEnd w:id="130"/>
    </w:p>
    <w:p w14:paraId="52612B65" w14:textId="3E22296B" w:rsidR="00276575" w:rsidRDefault="00276575" w:rsidP="00276575">
      <w:pPr>
        <w:spacing w:line="360" w:lineRule="auto"/>
        <w:jc w:val="both"/>
      </w:pPr>
      <w:r>
        <w:t>To identify if there were any difference in performance between individuals whose ability to attend changed over time, the interaction effects was repeated for the four groups controlling for the effects of age. The interaction graph for Overall Cognition (Figure 6.11</w:t>
      </w:r>
      <w:r w:rsidRPr="007838DB">
        <w:t>A</w:t>
      </w:r>
      <w:r>
        <w:t xml:space="preserve">), shows that all participants remained relatively stable overall, but there was a decline in the participants who attended at T1 and not at T2, </w:t>
      </w:r>
      <w:r w:rsidR="008005A8">
        <w:t>and i.e</w:t>
      </w:r>
      <w:r>
        <w:t>. they declined in the ability to Attend Left over time. This interaction however was not significant after controlling for the effects of age (F (3,</w:t>
      </w:r>
      <w:r w:rsidR="00803F54">
        <w:t xml:space="preserve"> </w:t>
      </w:r>
      <w:r>
        <w:t xml:space="preserve">73) = </w:t>
      </w:r>
      <w:r w:rsidR="00DF0DFF">
        <w:t>1.07,</w:t>
      </w:r>
      <w:r>
        <w:t xml:space="preserve"> </w:t>
      </w:r>
      <w:r>
        <w:rPr>
          <w:i/>
        </w:rPr>
        <w:t>p</w:t>
      </w:r>
      <w:r>
        <w:t>= .366). Figure 6.11</w:t>
      </w:r>
      <w:r w:rsidRPr="004953AA">
        <w:t>B</w:t>
      </w:r>
      <w:r>
        <w:t xml:space="preserve"> shows that the significant interaction remained between SCEB performance and ability to attend over time (F (3,</w:t>
      </w:r>
      <w:r w:rsidR="00803F54">
        <w:t xml:space="preserve"> </w:t>
      </w:r>
      <w:r>
        <w:t xml:space="preserve">73) = </w:t>
      </w:r>
      <w:r w:rsidR="00DF0DFF">
        <w:t>4.18,</w:t>
      </w:r>
      <w:r>
        <w:t xml:space="preserve"> </w:t>
      </w:r>
      <w:r>
        <w:rPr>
          <w:i/>
        </w:rPr>
        <w:t>p</w:t>
      </w:r>
      <w:r>
        <w:t>= .008), where there was a significant improvement on scores for the participants who could attend to the left both times, and a stable or slight decline in performance for the other groups. Again, although performance for the House Recall was higher for participants in the T1=1 T2=1 group, there was no deviation from baseline</w:t>
      </w:r>
      <w:r w:rsidR="00353595">
        <w:t xml:space="preserve"> scores for any of the groups. </w:t>
      </w:r>
    </w:p>
    <w:p w14:paraId="2F97B67B" w14:textId="77777777" w:rsidR="00353595" w:rsidRDefault="00353595" w:rsidP="00276575">
      <w:pPr>
        <w:spacing w:line="360" w:lineRule="auto"/>
        <w:jc w:val="both"/>
      </w:pPr>
    </w:p>
    <w:p w14:paraId="16179F6B" w14:textId="77777777" w:rsidR="00353595" w:rsidRDefault="00353595" w:rsidP="00276575">
      <w:pPr>
        <w:spacing w:line="360" w:lineRule="auto"/>
        <w:jc w:val="both"/>
      </w:pPr>
    </w:p>
    <w:p w14:paraId="234B7F93" w14:textId="77777777" w:rsidR="00353595" w:rsidRDefault="00353595" w:rsidP="00276575">
      <w:pPr>
        <w:spacing w:line="360" w:lineRule="auto"/>
        <w:jc w:val="both"/>
      </w:pPr>
    </w:p>
    <w:p w14:paraId="2269EA9E" w14:textId="77777777" w:rsidR="00353595" w:rsidRDefault="00353595" w:rsidP="00276575">
      <w:pPr>
        <w:spacing w:line="360" w:lineRule="auto"/>
        <w:jc w:val="both"/>
      </w:pPr>
    </w:p>
    <w:p w14:paraId="545A7C6C" w14:textId="77777777" w:rsidR="00353595" w:rsidRDefault="00353595" w:rsidP="00276575">
      <w:pPr>
        <w:spacing w:line="360" w:lineRule="auto"/>
        <w:jc w:val="both"/>
      </w:pPr>
    </w:p>
    <w:p w14:paraId="2E6430F3" w14:textId="77777777" w:rsidR="00353595" w:rsidRDefault="00353595" w:rsidP="00276575">
      <w:pPr>
        <w:spacing w:line="360" w:lineRule="auto"/>
        <w:jc w:val="both"/>
      </w:pPr>
    </w:p>
    <w:p w14:paraId="54B69B77" w14:textId="77777777" w:rsidR="00353595" w:rsidRDefault="00353595" w:rsidP="00276575">
      <w:pPr>
        <w:spacing w:line="360" w:lineRule="auto"/>
        <w:jc w:val="both"/>
      </w:pPr>
    </w:p>
    <w:p w14:paraId="7C76FF1D" w14:textId="77777777" w:rsidR="00353595" w:rsidRDefault="00353595" w:rsidP="00276575">
      <w:pPr>
        <w:spacing w:line="360" w:lineRule="auto"/>
        <w:jc w:val="both"/>
      </w:pPr>
    </w:p>
    <w:p w14:paraId="7C260866" w14:textId="77777777" w:rsidR="00353595" w:rsidRDefault="00353595" w:rsidP="00276575">
      <w:pPr>
        <w:spacing w:line="360" w:lineRule="auto"/>
        <w:jc w:val="both"/>
      </w:pPr>
    </w:p>
    <w:p w14:paraId="5A1D1D7A" w14:textId="77777777" w:rsidR="00353595" w:rsidRDefault="00353595" w:rsidP="00276575">
      <w:pPr>
        <w:spacing w:line="360" w:lineRule="auto"/>
        <w:jc w:val="both"/>
      </w:pPr>
    </w:p>
    <w:p w14:paraId="2A00A4DE" w14:textId="77777777" w:rsidR="00353595" w:rsidRDefault="00353595" w:rsidP="00276575">
      <w:pPr>
        <w:spacing w:line="360" w:lineRule="auto"/>
        <w:jc w:val="both"/>
      </w:pPr>
    </w:p>
    <w:p w14:paraId="75C1A06D" w14:textId="77777777" w:rsidR="00353595" w:rsidRDefault="00353595" w:rsidP="00276575">
      <w:pPr>
        <w:spacing w:line="360" w:lineRule="auto"/>
        <w:jc w:val="both"/>
      </w:pPr>
    </w:p>
    <w:p w14:paraId="20347640" w14:textId="77777777" w:rsidR="00353595" w:rsidRDefault="00353595" w:rsidP="00276575">
      <w:pPr>
        <w:spacing w:line="360" w:lineRule="auto"/>
        <w:jc w:val="both"/>
      </w:pPr>
    </w:p>
    <w:p w14:paraId="17A94A72" w14:textId="77777777" w:rsidR="00353595" w:rsidRDefault="00353595" w:rsidP="00276575">
      <w:pPr>
        <w:spacing w:line="360" w:lineRule="auto"/>
        <w:jc w:val="both"/>
      </w:pPr>
    </w:p>
    <w:p w14:paraId="09BF527B" w14:textId="77777777" w:rsidR="00353595" w:rsidRDefault="00353595" w:rsidP="00276575">
      <w:pPr>
        <w:spacing w:line="360" w:lineRule="auto"/>
        <w:jc w:val="both"/>
        <w:rPr>
          <w:b/>
        </w:rPr>
      </w:pPr>
    </w:p>
    <w:p w14:paraId="74CAA8CA" w14:textId="77777777" w:rsidR="00276575" w:rsidRDefault="00276575" w:rsidP="00276575">
      <w:pPr>
        <w:spacing w:line="360" w:lineRule="auto"/>
        <w:jc w:val="both"/>
        <w:rPr>
          <w:b/>
        </w:rPr>
      </w:pPr>
      <w:r>
        <w:rPr>
          <w:noProof/>
          <w:lang w:eastAsia="en-GB"/>
        </w:rPr>
        <w:lastRenderedPageBreak/>
        <mc:AlternateContent>
          <mc:Choice Requires="wps">
            <w:drawing>
              <wp:anchor distT="0" distB="0" distL="114300" distR="114300" simplePos="0" relativeHeight="251633152" behindDoc="0" locked="0" layoutInCell="1" allowOverlap="1" wp14:anchorId="3B633E41" wp14:editId="04295E20">
                <wp:simplePos x="0" y="0"/>
                <wp:positionH relativeFrom="column">
                  <wp:posOffset>945449</wp:posOffset>
                </wp:positionH>
                <wp:positionV relativeFrom="paragraph">
                  <wp:posOffset>46990</wp:posOffset>
                </wp:positionV>
                <wp:extent cx="441434" cy="394137"/>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441434" cy="394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9D3E6" w14:textId="77777777" w:rsidR="00CC32F4" w:rsidRPr="002D7043" w:rsidRDefault="00CC32F4" w:rsidP="00276575">
                            <w:pPr>
                              <w:rPr>
                                <w:b/>
                                <w:sz w:val="28"/>
                              </w:rPr>
                            </w:pPr>
                            <w:r w:rsidRPr="002D7043">
                              <w:rPr>
                                <w:b/>
                                <w:sz w:val="28"/>
                              </w:rPr>
                              <w:t>A</w:t>
                            </w:r>
                          </w:p>
                          <w:p w14:paraId="0DD301EA"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2" type="#_x0000_t202" style="position:absolute;left:0;text-align:left;margin-left:74.45pt;margin-top:3.7pt;width:34.75pt;height:31.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" fillcolor="white [3201]" stroked="f" strokeweight=".5pt">
                <v:textbox>
                  <w:txbxContent>
                    <w:p w14:paraId="44C9D3E6" w14:textId="77777777" w:rsidR="00CC32F4" w:rsidRPr="002D7043" w:rsidRDefault="00CC32F4" w:rsidP="00276575">
                      <w:pPr>
                        <w:rPr>
                          <w:b/>
                          <w:sz w:val="28"/>
                        </w:rPr>
                      </w:pPr>
                      <w:r w:rsidRPr="002D7043">
                        <w:rPr>
                          <w:b/>
                          <w:sz w:val="28"/>
                        </w:rPr>
                        <w:t>A</w:t>
                      </w:r>
                    </w:p>
                    <w:p w14:paraId="0DD301EA" w14:textId="77777777" w:rsidR="00CC32F4" w:rsidRPr="00327153" w:rsidRDefault="00CC32F4" w:rsidP="00276575">
                      <w:pPr>
                        <w:rPr>
                          <w:b/>
                        </w:rPr>
                      </w:pPr>
                    </w:p>
                  </w:txbxContent>
                </v:textbox>
              </v:shape>
            </w:pict>
          </mc:Fallback>
        </mc:AlternateContent>
      </w:r>
      <w:r w:rsidR="00D65D3C">
        <w:rPr>
          <w:noProof/>
          <w:lang w:eastAsia="en-GB"/>
        </w:rPr>
        <w:pict w14:anchorId="1140142F">
          <v:group id="_x0000_s1030" style="position:absolute;left:0;text-align:left;margin-left:0;margin-top:16.95pt;width:396.4pt;height:405.65pt;z-index:251684352;mso-position-horizontal:center;mso-position-horizontal-relative:margin;mso-position-vertical-relative:text" coordorigin="1440,2312" coordsize="7928,8113">
            <v:shape id="_x0000_s1031" type="#_x0000_t75" style="position:absolute;left:1440;top:2312;width:7530;height:3790">
              <v:imagedata r:id="rId85" o:title=""/>
            </v:shape>
            <v:shape id="_x0000_s1032" type="#_x0000_t75" style="position:absolute;left:1590;top:6435;width:7778;height:3990">
              <v:imagedata r:id="rId86" o:title=""/>
            </v:shape>
            <w10:wrap anchorx="margin"/>
          </v:group>
          <o:OLEObject Type="Embed" ProgID="Prism7.Document" ShapeID="_x0000_s1031" DrawAspect="Content" ObjectID="_1600686974" r:id="rId87"/>
          <o:OLEObject Type="Embed" ProgID="Prism7.Document" ShapeID="_x0000_s1032" DrawAspect="Content" ObjectID="_1600686975" r:id="rId88"/>
        </w:pict>
      </w:r>
    </w:p>
    <w:p w14:paraId="1DBA4B31" w14:textId="77777777" w:rsidR="00276575" w:rsidRDefault="00276575" w:rsidP="00276575">
      <w:pPr>
        <w:spacing w:line="360" w:lineRule="auto"/>
        <w:jc w:val="both"/>
        <w:rPr>
          <w:b/>
        </w:rPr>
      </w:pPr>
    </w:p>
    <w:p w14:paraId="0EE34961" w14:textId="77777777" w:rsidR="00276575" w:rsidRDefault="00276575" w:rsidP="00276575">
      <w:pPr>
        <w:spacing w:line="360" w:lineRule="auto"/>
        <w:jc w:val="both"/>
        <w:rPr>
          <w:b/>
        </w:rPr>
      </w:pPr>
    </w:p>
    <w:p w14:paraId="4082D904" w14:textId="77777777" w:rsidR="00276575" w:rsidRDefault="00276575" w:rsidP="00276575">
      <w:pPr>
        <w:spacing w:line="360" w:lineRule="auto"/>
        <w:jc w:val="both"/>
        <w:rPr>
          <w:b/>
        </w:rPr>
      </w:pPr>
    </w:p>
    <w:p w14:paraId="76CC52EE" w14:textId="77777777" w:rsidR="00276575" w:rsidRDefault="00276575" w:rsidP="00276575">
      <w:pPr>
        <w:spacing w:line="360" w:lineRule="auto"/>
        <w:jc w:val="both"/>
        <w:rPr>
          <w:b/>
        </w:rPr>
      </w:pPr>
    </w:p>
    <w:p w14:paraId="1796648E" w14:textId="77777777" w:rsidR="00276575" w:rsidRDefault="00276575" w:rsidP="00276575">
      <w:pPr>
        <w:spacing w:line="360" w:lineRule="auto"/>
        <w:jc w:val="both"/>
        <w:rPr>
          <w:b/>
        </w:rPr>
      </w:pPr>
    </w:p>
    <w:p w14:paraId="7F9C6B3B" w14:textId="77777777" w:rsidR="00276575" w:rsidRDefault="00276575" w:rsidP="00276575">
      <w:pPr>
        <w:spacing w:line="360" w:lineRule="auto"/>
        <w:jc w:val="both"/>
        <w:rPr>
          <w:b/>
        </w:rPr>
      </w:pPr>
    </w:p>
    <w:p w14:paraId="2ECAB9DC" w14:textId="77777777" w:rsidR="00276575" w:rsidRDefault="00276575" w:rsidP="00276575">
      <w:pPr>
        <w:spacing w:line="360" w:lineRule="auto"/>
        <w:jc w:val="both"/>
        <w:rPr>
          <w:b/>
        </w:rPr>
      </w:pPr>
      <w:r>
        <w:rPr>
          <w:noProof/>
          <w:lang w:eastAsia="en-GB"/>
        </w:rPr>
        <mc:AlternateContent>
          <mc:Choice Requires="wps">
            <w:drawing>
              <wp:anchor distT="0" distB="0" distL="114300" distR="114300" simplePos="0" relativeHeight="251632128" behindDoc="0" locked="0" layoutInCell="1" allowOverlap="1" wp14:anchorId="70A8E843" wp14:editId="65A1250C">
                <wp:simplePos x="0" y="0"/>
                <wp:positionH relativeFrom="column">
                  <wp:posOffset>1000922</wp:posOffset>
                </wp:positionH>
                <wp:positionV relativeFrom="paragraph">
                  <wp:posOffset>193675</wp:posOffset>
                </wp:positionV>
                <wp:extent cx="457200" cy="472966"/>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457200" cy="4729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5AD49" w14:textId="77777777" w:rsidR="00CC32F4" w:rsidRPr="002D7043" w:rsidRDefault="00CC32F4" w:rsidP="00276575">
                            <w:pPr>
                              <w:rPr>
                                <w:b/>
                                <w:sz w:val="28"/>
                              </w:rPr>
                            </w:pPr>
                            <w:r w:rsidRPr="002D7043">
                              <w:rPr>
                                <w:b/>
                                <w:sz w:val="28"/>
                              </w:rPr>
                              <w:t>B</w:t>
                            </w:r>
                          </w:p>
                          <w:p w14:paraId="0775C754"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3" type="#_x0000_t202" style="position:absolute;left:0;text-align:left;margin-left:78.8pt;margin-top:15.25pt;width:36pt;height:37.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" fillcolor="white [3201]" stroked="f" strokeweight=".5pt">
                <v:textbox>
                  <w:txbxContent>
                    <w:p w14:paraId="7325AD49" w14:textId="77777777" w:rsidR="00CC32F4" w:rsidRPr="002D7043" w:rsidRDefault="00CC32F4" w:rsidP="00276575">
                      <w:pPr>
                        <w:rPr>
                          <w:b/>
                          <w:sz w:val="28"/>
                        </w:rPr>
                      </w:pPr>
                      <w:r w:rsidRPr="002D7043">
                        <w:rPr>
                          <w:b/>
                          <w:sz w:val="28"/>
                        </w:rPr>
                        <w:t>B</w:t>
                      </w:r>
                    </w:p>
                    <w:p w14:paraId="0775C754" w14:textId="77777777" w:rsidR="00CC32F4" w:rsidRPr="00327153" w:rsidRDefault="00CC32F4" w:rsidP="00276575">
                      <w:pPr>
                        <w:rPr>
                          <w:b/>
                        </w:rPr>
                      </w:pPr>
                    </w:p>
                  </w:txbxContent>
                </v:textbox>
              </v:shape>
            </w:pict>
          </mc:Fallback>
        </mc:AlternateContent>
      </w:r>
    </w:p>
    <w:p w14:paraId="3248F77A" w14:textId="77777777" w:rsidR="00276575" w:rsidRDefault="00276575" w:rsidP="00276575">
      <w:pPr>
        <w:spacing w:line="360" w:lineRule="auto"/>
        <w:jc w:val="both"/>
        <w:rPr>
          <w:b/>
        </w:rPr>
      </w:pPr>
    </w:p>
    <w:p w14:paraId="344AD2E5" w14:textId="77777777" w:rsidR="00276575" w:rsidRDefault="00276575" w:rsidP="00276575">
      <w:pPr>
        <w:spacing w:line="360" w:lineRule="auto"/>
        <w:jc w:val="both"/>
        <w:rPr>
          <w:b/>
        </w:rPr>
      </w:pPr>
    </w:p>
    <w:p w14:paraId="35897149" w14:textId="77777777" w:rsidR="00276575" w:rsidRDefault="00276575" w:rsidP="00276575">
      <w:pPr>
        <w:spacing w:line="360" w:lineRule="auto"/>
        <w:jc w:val="both"/>
        <w:rPr>
          <w:b/>
        </w:rPr>
      </w:pPr>
    </w:p>
    <w:p w14:paraId="74CBCC0B" w14:textId="77777777" w:rsidR="00276575" w:rsidRDefault="00276575" w:rsidP="00276575">
      <w:pPr>
        <w:spacing w:line="360" w:lineRule="auto"/>
        <w:jc w:val="both"/>
        <w:rPr>
          <w:b/>
        </w:rPr>
      </w:pPr>
    </w:p>
    <w:p w14:paraId="495FA99F" w14:textId="77777777" w:rsidR="00276575" w:rsidRDefault="00276575" w:rsidP="00276575">
      <w:pPr>
        <w:spacing w:line="360" w:lineRule="auto"/>
        <w:jc w:val="both"/>
        <w:rPr>
          <w:b/>
        </w:rPr>
      </w:pPr>
    </w:p>
    <w:p w14:paraId="75FB1AB1" w14:textId="77777777" w:rsidR="00276575" w:rsidRDefault="00276575" w:rsidP="00276575">
      <w:pPr>
        <w:spacing w:line="360" w:lineRule="auto"/>
        <w:jc w:val="both"/>
        <w:rPr>
          <w:b/>
        </w:rPr>
      </w:pPr>
    </w:p>
    <w:p w14:paraId="3D3BE1A7" w14:textId="77777777" w:rsidR="00276575" w:rsidRDefault="00276575" w:rsidP="00276575">
      <w:pPr>
        <w:spacing w:line="360" w:lineRule="auto"/>
        <w:jc w:val="both"/>
        <w:rPr>
          <w:b/>
        </w:rPr>
      </w:pPr>
    </w:p>
    <w:p w14:paraId="3D4C8621" w14:textId="77777777" w:rsidR="00276575" w:rsidRDefault="00276575" w:rsidP="00276575">
      <w:pPr>
        <w:spacing w:line="360" w:lineRule="auto"/>
        <w:jc w:val="both"/>
        <w:rPr>
          <w:b/>
        </w:rPr>
      </w:pPr>
    </w:p>
    <w:p w14:paraId="3BC27E40" w14:textId="45D499DD" w:rsidR="00276575" w:rsidRPr="00BB20C2" w:rsidRDefault="00276575" w:rsidP="00276575">
      <w:pPr>
        <w:spacing w:line="360" w:lineRule="auto"/>
        <w:jc w:val="both"/>
        <w:rPr>
          <w:i/>
        </w:rPr>
      </w:pPr>
      <w:proofErr w:type="gramStart"/>
      <w:r>
        <w:rPr>
          <w:b/>
        </w:rPr>
        <w:t>Figure 6</w:t>
      </w:r>
      <w:r w:rsidRPr="0008124E">
        <w:rPr>
          <w:b/>
        </w:rPr>
        <w:t>.</w:t>
      </w:r>
      <w:r>
        <w:rPr>
          <w:b/>
        </w:rPr>
        <w:t>11.</w:t>
      </w:r>
      <w:proofErr w:type="gramEnd"/>
      <w:r>
        <w:rPr>
          <w:b/>
        </w:rPr>
        <w:t xml:space="preserve"> </w:t>
      </w:r>
      <w:proofErr w:type="gramStart"/>
      <w:r>
        <w:rPr>
          <w:i/>
        </w:rPr>
        <w:t xml:space="preserve">Difference in A) Overall Cognition and </w:t>
      </w:r>
      <w:r w:rsidRPr="00345DFB">
        <w:rPr>
          <w:i/>
        </w:rPr>
        <w:t>B</w:t>
      </w:r>
      <w:r>
        <w:rPr>
          <w:i/>
        </w:rPr>
        <w:t>) S</w:t>
      </w:r>
      <w:r w:rsidR="00A74EE6">
        <w:rPr>
          <w:i/>
        </w:rPr>
        <w:t>hort Cognitive Evaluation Battery (S</w:t>
      </w:r>
      <w:r>
        <w:rPr>
          <w:i/>
        </w:rPr>
        <w:t>CEB</w:t>
      </w:r>
      <w:r w:rsidR="00A74EE6">
        <w:rPr>
          <w:i/>
        </w:rPr>
        <w:t>)</w:t>
      </w:r>
      <w:r>
        <w:rPr>
          <w:i/>
        </w:rPr>
        <w:t xml:space="preserve"> </w:t>
      </w:r>
      <w:r w:rsidRPr="0008124E">
        <w:rPr>
          <w:i/>
        </w:rPr>
        <w:t xml:space="preserve">between Time 1 and Time 2 for </w:t>
      </w:r>
      <w:r>
        <w:rPr>
          <w:i/>
        </w:rPr>
        <w:t>participants with varying attend</w:t>
      </w:r>
      <w:proofErr w:type="gramEnd"/>
      <w:r>
        <w:rPr>
          <w:i/>
        </w:rPr>
        <w:t xml:space="preserve"> left abilities. </w:t>
      </w:r>
    </w:p>
    <w:bookmarkEnd w:id="131"/>
    <w:p w14:paraId="2F72240F" w14:textId="77777777" w:rsidR="00276575" w:rsidRPr="00BB20C2" w:rsidRDefault="00276575" w:rsidP="00276575">
      <w:pPr>
        <w:spacing w:line="360" w:lineRule="auto"/>
        <w:rPr>
          <w:sz w:val="18"/>
        </w:rPr>
      </w:pPr>
      <w:r w:rsidRPr="00BB20C2">
        <w:rPr>
          <w:sz w:val="18"/>
        </w:rPr>
        <w:t xml:space="preserve">NB, T1=0, participants could not attend left at T1, T1=1, participants could attend left at T1. T2=0, participants could not attend left at T2, T2=1, participants could attend left at T2. </w:t>
      </w:r>
    </w:p>
    <w:p w14:paraId="57C4734B" w14:textId="77777777" w:rsidR="00CE6977" w:rsidRDefault="00CE6977" w:rsidP="00CE6977">
      <w:pPr>
        <w:pStyle w:val="Heading1"/>
        <w:numPr>
          <w:ilvl w:val="2"/>
          <w:numId w:val="6"/>
        </w:numPr>
        <w:jc w:val="both"/>
      </w:pPr>
      <w:bookmarkStart w:id="132" w:name="_Toc525731081"/>
      <w:r>
        <w:t>Discussion</w:t>
      </w:r>
      <w:bookmarkEnd w:id="132"/>
      <w:r>
        <w:t xml:space="preserve"> </w:t>
      </w:r>
    </w:p>
    <w:p w14:paraId="672DD163" w14:textId="382F66EF" w:rsidR="00276575" w:rsidRPr="00195D3E" w:rsidRDefault="00BD4FDB" w:rsidP="00276575">
      <w:pPr>
        <w:spacing w:before="240" w:line="360" w:lineRule="auto"/>
        <w:jc w:val="both"/>
      </w:pPr>
      <w:r>
        <w:t xml:space="preserve">In this experiment, </w:t>
      </w:r>
      <w:r w:rsidR="00276575">
        <w:t>a marginal improvement on overall iDichotic scores from T1 to T2</w:t>
      </w:r>
      <w:r>
        <w:t xml:space="preserve"> was reported</w:t>
      </w:r>
      <w:r w:rsidR="00276575">
        <w:t xml:space="preserve">, which was expected due to the influence of practice effects. However, unexpectedly a change in NF laterality </w:t>
      </w:r>
      <w:r>
        <w:t xml:space="preserve">was found </w:t>
      </w:r>
      <w:r w:rsidR="00276575">
        <w:t xml:space="preserve">for almost 40% of the sample between T1 and T2. This again might be due to practice effects and a deeper understanding of the test, where participants might have (unconsciously) modulated their attention to either or both sides. This may suggest that the C-V </w:t>
      </w:r>
      <w:r w:rsidR="00276575" w:rsidRPr="00D04E70">
        <w:lastRenderedPageBreak/>
        <w:t xml:space="preserve">dichotic listening paradigm is not a highly reliable measure of language laterality. </w:t>
      </w:r>
      <w:r w:rsidR="005A1837" w:rsidRPr="00D04E70">
        <w:t xml:space="preserve">Previous measures of the reliability of dichotic listening have varied consistency, which may be due to the different methods </w:t>
      </w:r>
      <w:r w:rsidR="00455F62" w:rsidRPr="00D04E70">
        <w:t xml:space="preserve">and techniques </w:t>
      </w:r>
      <w:r w:rsidR="005A1837" w:rsidRPr="00D04E70">
        <w:t xml:space="preserve">probing language laterality </w:t>
      </w:r>
      <w:r w:rsidR="00455F62" w:rsidRPr="00D04E70">
        <w:fldChar w:fldCharType="begin">
          <w:fldData xml:space="preserve">PEVuZE5vdGU+PENpdGU+PEF1dGhvcj5CbHVtc3RlaW48L0F1dGhvcj48WWVhcj4xOTc1PC9ZZWFy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</w:fldData>
        </w:fldChar>
      </w:r>
      <w:r w:rsidR="00715934">
        <w:instrText xml:space="preserve"> ADDIN EN.CITE </w:instrText>
      </w:r>
      <w:r w:rsidR="00715934">
        <w:fldChar w:fldCharType="begin">
          <w:fldData xml:space="preserve">PEVuZE5vdGU+PENpdGU+PEF1dGhvcj5CbHVtc3RlaW48L0F1dGhvcj48WWVhcj4xOTc1PC9ZZWFy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</w:fldData>
        </w:fldChar>
      </w:r>
      <w:r w:rsidR="00715934">
        <w:instrText xml:space="preserve"> ADDIN EN.CITE.DATA </w:instrText>
      </w:r>
      <w:r w:rsidR="00715934">
        <w:fldChar w:fldCharType="end"/>
      </w:r>
      <w:r w:rsidR="00455F62" w:rsidRPr="00D04E70">
        <w:fldChar w:fldCharType="separate"/>
      </w:r>
      <w:r w:rsidR="00715934">
        <w:rPr>
          <w:noProof/>
        </w:rPr>
        <w:t>(Blumstein et al., 1975, Gadea et al., 2000)</w:t>
      </w:r>
      <w:r w:rsidR="00455F62" w:rsidRPr="00D04E70">
        <w:fldChar w:fldCharType="end"/>
      </w:r>
      <w:r w:rsidR="00455F62" w:rsidRPr="00D04E70">
        <w:t xml:space="preserve">. </w:t>
      </w:r>
      <w:r w:rsidR="00276575" w:rsidRPr="00D04E70">
        <w:t xml:space="preserve">However, the same test </w:t>
      </w:r>
      <w:r w:rsidR="00455F62" w:rsidRPr="00D04E70">
        <w:t xml:space="preserve">as used in this experiment </w:t>
      </w:r>
      <w:r w:rsidR="00276575" w:rsidRPr="00D04E70">
        <w:t xml:space="preserve">has previously shown a </w:t>
      </w:r>
      <w:r w:rsidR="00455F62" w:rsidRPr="00D04E70">
        <w:t>moderate</w:t>
      </w:r>
      <w:r w:rsidR="00276575" w:rsidRPr="00D04E70">
        <w:t xml:space="preserve"> test-retest reliability over a two week period </w:t>
      </w:r>
      <w:r w:rsidR="00276575" w:rsidRPr="00D04E70">
        <w:fldChar w:fldCharType="begin"/>
      </w:r>
      <w:r w:rsidR="00715934">
        <w:instrText xml:space="preserve"> ADDIN EN.CITE &lt;EndNote&gt;&lt;Cite&gt;&lt;Author&gt;Hugdahl&lt;/Author&gt;&lt;Year&gt;1997&lt;/Year&gt;&lt;IDText&gt;Test-retest reliability for the consonant-vowel syllables dichotic listening paradigm&lt;/IDText&gt;&lt;DisplayText&gt;(Hugdahl and Hammar, 1997)&lt;/DisplayText&gt;&lt;record&gt;&lt;dates&gt;&lt;pub-dates&gt;&lt;date&gt;Oct&lt;/date&gt;&lt;/pub-dates&gt;&lt;year&gt;1997&lt;/year&gt;&lt;/dates&gt;&lt;keywords&gt;&lt;keyword&gt;Adult&lt;/keyword&gt;&lt;keyword&gt;Aged&lt;/keyword&gt;&lt;keyword&gt;Dichotic Listening Tests/*standards&lt;/keyword&gt;&lt;keyword&gt;Female&lt;/keyword&gt;&lt;keyword&gt;Humans&lt;/keyword&gt;&lt;keyword&gt;Male&lt;/keyword&gt;&lt;keyword&gt;Middle Aged&lt;/keyword&gt;&lt;keyword&gt;Reproducibility of Results&lt;/keyword&gt;&lt;/keywords&gt;&lt;isbn&gt;1380-3395 (Print)&amp;#xD;1380-3395&lt;/isbn&gt;&lt;titles&gt;&lt;title&gt;Test-retest reliability for the consonant-vowel syllables dichotic listening paradigm&lt;/title&gt;&lt;secondary-title&gt;Journal of Clinical and Experimental Neuropsychology&lt;/secondary-title&gt;&lt;alt-title&gt;Journal of clinical and experimental neuropsychology&lt;/alt-title&gt;&lt;/titles&gt;&lt;pages&gt;667-75&lt;/pages&gt;&lt;number&gt;5&lt;/number&gt;&lt;contributors&gt;&lt;authors&gt;&lt;author&gt;Hugdahl, K.&lt;/author&gt;&lt;author&gt;Hammar, A.&lt;/author&gt;&lt;/authors&gt;&lt;/contributors&gt;&lt;edition&gt;1997/12/31 23:47&lt;/edition&gt;&lt;language&gt;eng&lt;/language&gt;&lt;added-date format="utc"&gt;1507476255&lt;/added-date&gt;&lt;ref-type name="Journal Article"&gt;17&lt;/ref-type&gt;&lt;auth-address&gt;Department of Biological and Medical Psychology, University of Bergen, Norway.&lt;/auth-address&gt;&lt;remote-database-provider&gt;NLM&lt;/remote-database-provider&gt;&lt;rec-number&gt;801&lt;/rec-number&gt;&lt;last-updated-date format="utc"&gt;1508855940&lt;/last-updated-date&gt;&lt;accession-num&gt;9408797&lt;/accession-num&gt;&lt;electronic-resource-num&gt;10.1080/01688639708403752&lt;/electronic-resource-num&gt;&lt;volume&gt;19&lt;/volume&gt;&lt;/record&gt;&lt;/Cite&gt;&lt;/EndNote&gt;</w:instrText>
      </w:r>
      <w:r w:rsidR="00276575" w:rsidRPr="00D04E70">
        <w:fldChar w:fldCharType="separate"/>
      </w:r>
      <w:r w:rsidR="00715934">
        <w:rPr>
          <w:noProof/>
        </w:rPr>
        <w:t>(Hugdahl and Hammar, 1997)</w:t>
      </w:r>
      <w:r w:rsidR="00276575" w:rsidRPr="00D04E70">
        <w:fldChar w:fldCharType="end"/>
      </w:r>
      <w:r w:rsidR="00276575" w:rsidRPr="00D04E70">
        <w:t>, although the authors reported that the lowest coefficient (</w:t>
      </w:r>
      <w:r w:rsidR="00276575" w:rsidRPr="00D04E70">
        <w:rPr>
          <w:i/>
        </w:rPr>
        <w:t>r</w:t>
      </w:r>
      <w:r w:rsidR="00276575" w:rsidRPr="00D04E70">
        <w:t xml:space="preserve">= .61) was for the NF condition, in keeping with our suggestion that participants performance may be affected by attention under the NF condition. </w:t>
      </w:r>
      <w:r w:rsidR="00455F62" w:rsidRPr="00D04E70">
        <w:t xml:space="preserve">An earlier study by Porter et al., </w:t>
      </w:r>
      <w:r w:rsidR="00455F62" w:rsidRPr="00D04E70">
        <w:fldChar w:fldCharType="begin"/>
      </w:r>
      <w:r w:rsidR="00455F62" w:rsidRPr="00D04E70">
        <w:instrText xml:space="preserve"> ADDIN EN.CITE &lt;EndNote&gt;&lt;Cite ExcludeAuth="1"&gt;&lt;Author&gt;Porter&lt;/Author&gt;&lt;Year&gt;1976&lt;/Year&gt;&lt;IDText&gt;Effects of practice on the perception of dichotically presented stop-consonant-vowel syllables&lt;/IDText&gt;&lt;DisplayText&gt;(1976)&lt;/DisplayText&gt;&lt;record&gt;&lt;dates&gt;&lt;pub-dates&gt;&lt;date&gt;Mar&lt;/date&gt;&lt;/pub-dates&gt;&lt;year&gt;1976&lt;/year&gt;&lt;/dates&gt;&lt;keywords&gt;&lt;keyword&gt;Acoustic Stimulation/methods&lt;/keyword&gt;&lt;keyword&gt;*Auditory Perception&lt;/keyword&gt;&lt;keyword&gt;Female&lt;/keyword&gt;&lt;keyword&gt;Functional Laterality&lt;/keyword&gt;&lt;keyword&gt;Humans&lt;/keyword&gt;&lt;keyword&gt;Male&lt;/keyword&gt;&lt;keyword&gt;Phonetics&lt;/keyword&gt;&lt;keyword&gt;*Practice (Psychology)&lt;/keyword&gt;&lt;keyword&gt;*Speech&lt;/keyword&gt;&lt;/keywords&gt;&lt;isbn&gt;0001-4966 (Print)&amp;#xD;0001-4966&lt;/isbn&gt;&lt;titles&gt;&lt;title&gt;Effects of practice on the perception of dichotically presented stop-consonant-vowel syllables&lt;/title&gt;&lt;secondary-title&gt;J Acoust Soc Am&lt;/secondary-title&gt;&lt;alt-title&gt;The Journal of the Acoustical Society of America&lt;/alt-title&gt;&lt;/titles&gt;&lt;pages&gt;679-82&lt;/pages&gt;&lt;number&gt;3&lt;/number&gt;&lt;contributors&gt;&lt;authors&gt;&lt;author&gt;Porter, R. J., Jr.&lt;/author&gt;&lt;author&gt;Troendle, R.&lt;/author&gt;&lt;author&gt;Berlin, C. I.&lt;/author&gt;&lt;/authors&gt;&lt;/contributors&gt;&lt;edition&gt;1976/03/11&lt;/edition&gt;&lt;language&gt;eng&lt;/language&gt;&lt;added-date format="utc"&gt;1523704828&lt;/added-date&gt;&lt;ref-type name="Journal Article"&gt;17&lt;/ref-type&gt;&lt;remote-database-provider&gt;NLM&lt;/remote-database-provider&gt;&lt;rec-number&gt;894&lt;/rec-number&gt;&lt;last-updated-date format="utc"&gt;1523704828&lt;/last-updated-date&gt;&lt;accession-num&gt;1254795&lt;/accession-num&gt;&lt;volume&gt;59&lt;/volume&gt;&lt;/record&gt;&lt;/Cite&gt;&lt;/EndNote&gt;</w:instrText>
      </w:r>
      <w:r w:rsidR="00455F62" w:rsidRPr="00D04E70">
        <w:fldChar w:fldCharType="separate"/>
      </w:r>
      <w:r w:rsidR="00455F62" w:rsidRPr="00D04E70">
        <w:rPr>
          <w:noProof/>
        </w:rPr>
        <w:t>(1976)</w:t>
      </w:r>
      <w:r w:rsidR="00455F62" w:rsidRPr="00D04E70">
        <w:fldChar w:fldCharType="end"/>
      </w:r>
      <w:r w:rsidR="00455F62" w:rsidRPr="00D04E70">
        <w:t xml:space="preserve"> found changes in dichotic listening performance over </w:t>
      </w:r>
      <w:r w:rsidR="006C1689" w:rsidRPr="00D04E70">
        <w:t>an 8-week period, but reported that participants have a more consistent pattern of performance after 300-400 trials. Therefore, to improve the reliability and minimise the confounding influence of practice effects, more C-V trials could be employed in the future.</w:t>
      </w:r>
      <w:r w:rsidR="006C1689">
        <w:t xml:space="preserve"> </w:t>
      </w:r>
    </w:p>
    <w:p w14:paraId="63C6C1E4" w14:textId="5330067B" w:rsidR="00276575" w:rsidRDefault="00276575" w:rsidP="00276575">
      <w:pPr>
        <w:spacing w:line="360" w:lineRule="auto"/>
        <w:jc w:val="both"/>
      </w:pPr>
      <w:r>
        <w:t xml:space="preserve">The main aim of the study was to investigate whether there was any decline in cognitive performance over time relating to the ability to Attend Left. </w:t>
      </w:r>
      <w:r w:rsidR="00BD4FDB">
        <w:t>There was</w:t>
      </w:r>
      <w:r>
        <w:t xml:space="preserve"> an interaction </w:t>
      </w:r>
      <w:r w:rsidR="00BD4FDB">
        <w:t xml:space="preserve">between Attend and performance </w:t>
      </w:r>
      <w:r w:rsidR="008005A8">
        <w:t>on the</w:t>
      </w:r>
      <w:r w:rsidR="00BD4FDB">
        <w:t xml:space="preserve"> SCEB, </w:t>
      </w:r>
      <w:r>
        <w:t xml:space="preserve">where participants who could </w:t>
      </w:r>
      <w:proofErr w:type="gramStart"/>
      <w:r>
        <w:t>Attend</w:t>
      </w:r>
      <w:proofErr w:type="gramEnd"/>
      <w:r>
        <w:t xml:space="preserve"> at T1 improved performance on the SCEB, and those who could not Attend at T1 declined on the SCEB between T1 and T2, although this was only significant at the uncorrected level. </w:t>
      </w:r>
    </w:p>
    <w:p w14:paraId="5B093C7D" w14:textId="4255A3D4" w:rsidR="00276575" w:rsidRDefault="00BD4FDB" w:rsidP="00276575">
      <w:pPr>
        <w:spacing w:line="360" w:lineRule="auto"/>
        <w:jc w:val="both"/>
      </w:pPr>
      <w:r>
        <w:t>T</w:t>
      </w:r>
      <w:r w:rsidR="00276575">
        <w:t>he ability to Attend left at T2</w:t>
      </w:r>
      <w:r>
        <w:t xml:space="preserve"> was measured </w:t>
      </w:r>
      <w:r w:rsidR="00276575">
        <w:t xml:space="preserve">to ensure that there was no change in performance. Again, unexpectedly, there was a change in the ability to Attend left between T1 and T2 in 35% of the sample. Taking these four groups into account (Table 6.6) and controlling for the effects of age, a significant interaction </w:t>
      </w:r>
      <w:r>
        <w:t xml:space="preserve">was observed </w:t>
      </w:r>
      <w:r w:rsidR="00276575">
        <w:t xml:space="preserve">at the corrected level between Group and Time on the SCEB, where participants who could </w:t>
      </w:r>
      <w:proofErr w:type="gramStart"/>
      <w:r w:rsidR="00276575">
        <w:t>Attend</w:t>
      </w:r>
      <w:proofErr w:type="gramEnd"/>
      <w:r w:rsidR="00276575">
        <w:t xml:space="preserve"> both times performed better on the SCEB at T2 compared to T1. There was also an interesting result where participants who could not attend either time declined on Overall Cognition between T1 and T2, reflecting a decline on aspects of all of the cognitive tests although this was not significant after controlling for the effects of age. </w:t>
      </w:r>
    </w:p>
    <w:p w14:paraId="0C62807F" w14:textId="0690B40E" w:rsidR="00276575" w:rsidRDefault="00276575" w:rsidP="00276575">
      <w:pPr>
        <w:spacing w:line="360" w:lineRule="auto"/>
        <w:jc w:val="both"/>
      </w:pPr>
      <w:r>
        <w:t xml:space="preserve">However, </w:t>
      </w:r>
      <w:r w:rsidR="00BD4FDB">
        <w:t>it</w:t>
      </w:r>
      <w:r>
        <w:t xml:space="preserve"> can</w:t>
      </w:r>
      <w:r w:rsidR="00BD4FDB">
        <w:t xml:space="preserve"> be</w:t>
      </w:r>
      <w:r>
        <w:t xml:space="preserve"> conclude</w:t>
      </w:r>
      <w:r w:rsidR="00BD4FDB">
        <w:t>d</w:t>
      </w:r>
      <w:r>
        <w:t xml:space="preserve"> with some confidence that the ability to Attend Left was associated with a decline in scores between T1 and T2 for the SCEB. It would be interesting to extend the follow up time to understand fully the change in performance over time and investigate any other influences on cognition. </w:t>
      </w:r>
    </w:p>
    <w:p w14:paraId="39E84FFE" w14:textId="20060BDC" w:rsidR="00276575" w:rsidRPr="00195D3E" w:rsidRDefault="00BD4FDB" w:rsidP="00276575">
      <w:pPr>
        <w:spacing w:before="240" w:line="360" w:lineRule="auto"/>
        <w:jc w:val="both"/>
      </w:pPr>
      <w:r>
        <w:t xml:space="preserve">To </w:t>
      </w:r>
      <w:r w:rsidR="00276575">
        <w:t>conclude</w:t>
      </w:r>
      <w:r>
        <w:t xml:space="preserve">, </w:t>
      </w:r>
      <w:r w:rsidR="00276575">
        <w:t>the iDichotic may be a more sensitive measure to changes in the brain, and it would be interesting to follow participants over a longer period of time to investigate whether the iDichotic can act as a marker of cognitive function and thus predict cognitive decline. However, on the individual level, this test may not be suitable or specific enough, due to the lack of consistent results in NF laterality between T1 and T2.</w:t>
      </w:r>
    </w:p>
    <w:p w14:paraId="2051A488" w14:textId="62C8EA3E" w:rsidR="00276575" w:rsidRDefault="00276575" w:rsidP="00FC1AE1">
      <w:pPr>
        <w:pStyle w:val="Heading1"/>
        <w:numPr>
          <w:ilvl w:val="1"/>
          <w:numId w:val="6"/>
        </w:numPr>
        <w:jc w:val="both"/>
      </w:pPr>
      <w:bookmarkStart w:id="133" w:name="_Toc525731082"/>
      <w:r>
        <w:lastRenderedPageBreak/>
        <w:t xml:space="preserve">General </w:t>
      </w:r>
      <w:r w:rsidR="00272824">
        <w:t>D</w:t>
      </w:r>
      <w:r>
        <w:t>iscussion</w:t>
      </w:r>
      <w:bookmarkEnd w:id="133"/>
    </w:p>
    <w:p w14:paraId="7721C667" w14:textId="46F56847" w:rsidR="00276575" w:rsidRDefault="00276575" w:rsidP="00276575">
      <w:pPr>
        <w:spacing w:line="360" w:lineRule="auto"/>
        <w:jc w:val="both"/>
      </w:pPr>
      <w:r>
        <w:t xml:space="preserve">The findings from Experiments 6.1 and 6.2 suggest that the iDichotic was associated with cognitive performance in a sample of cognitively healthy adults. In Experiment 6.1, a significant difference in the number of houses that were able to be recalled </w:t>
      </w:r>
      <w:r w:rsidR="00BD4FDB">
        <w:t xml:space="preserve">was reported </w:t>
      </w:r>
      <w:r>
        <w:t xml:space="preserve">for individuals who could </w:t>
      </w:r>
      <w:proofErr w:type="gramStart"/>
      <w:r>
        <w:t>Attend</w:t>
      </w:r>
      <w:proofErr w:type="gramEnd"/>
      <w:r>
        <w:t xml:space="preserve"> and could not Attend Left. </w:t>
      </w:r>
      <w:r w:rsidR="00BD4FDB">
        <w:t>Experiment 6.2 reported</w:t>
      </w:r>
      <w:r>
        <w:t xml:space="preserve"> a significant association between declines in performance on the SCEB and inability to consistently Attend Left, and no change in performance on the House Visual Span recall. </w:t>
      </w:r>
      <w:r w:rsidR="00BD4FDB">
        <w:t xml:space="preserve">It was </w:t>
      </w:r>
      <w:r>
        <w:t xml:space="preserve">also postulated that participants without a REA may be experiencing central auditory dysfunction, which then had a knock on effect in their abilities to modulate attention during the forced listening tasks. However, the test-retest reliability of ear advantage under the NF condition was low which raised caution for the generalisability of these findings, and the short follow up meant the trajectories of individuals with NEA </w:t>
      </w:r>
      <w:r w:rsidR="00FE2298">
        <w:t xml:space="preserve">could not be properly investigated </w:t>
      </w:r>
      <w:r>
        <w:t xml:space="preserve">over time. </w:t>
      </w:r>
    </w:p>
    <w:p w14:paraId="65C544D1" w14:textId="2EDAB3C4" w:rsidR="00276575" w:rsidRDefault="00276575" w:rsidP="00276575">
      <w:pPr>
        <w:spacing w:line="360" w:lineRule="auto"/>
        <w:jc w:val="both"/>
      </w:pPr>
      <w:r>
        <w:t xml:space="preserve">The interaction with a decline on the SCEB and ability to Attend Left over time is suggestive of a decline in semantic and executive function, which is relatively preserved in healthy ageing and declines during the early stages of Alzheimer’s disease </w:t>
      </w:r>
      <w:r>
        <w:fldChar w:fldCharType="begin">
          <w:fldData xml:space="preserve">PEVuZE5vdGU+PENpdGU+PEF1dGhvcj5Gw7Zyc3RsPC9BdXRob3I+PFllYXI+MTk5OTwvWWVhcj48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</w:fldData>
        </w:fldChar>
      </w:r>
      <w:r w:rsidR="00715934">
        <w:instrText xml:space="preserve"> ADDIN EN.CITE </w:instrText>
      </w:r>
      <w:r w:rsidR="00715934">
        <w:fldChar w:fldCharType="begin">
          <w:fldData xml:space="preserve">PEVuZE5vdGU+PENpdGU+PEF1dGhvcj5Gw7Zyc3RsPC9BdXRob3I+PFllYXI+MTk5OTwvWWVhcj48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</w:fldData>
        </w:fldChar>
      </w:r>
      <w:r w:rsidR="00715934">
        <w:instrText xml:space="preserve"> ADDIN EN.CITE.DATA </w:instrText>
      </w:r>
      <w:r w:rsidR="00715934">
        <w:fldChar w:fldCharType="end"/>
      </w:r>
      <w:r>
        <w:fldChar w:fldCharType="separate"/>
      </w:r>
      <w:r w:rsidR="00715934">
        <w:rPr>
          <w:noProof/>
        </w:rPr>
        <w:t>(Förstl and Kurz, 1999, Wakefield et al., 2014)</w:t>
      </w:r>
      <w:r>
        <w:fldChar w:fldCharType="end"/>
      </w:r>
      <w:r>
        <w:t xml:space="preserve">. Therefore this is in accordance with our hypothesis that lack of cognitive control on the iDichotic (not being able to Attend Left) may earlier predict declines in cognitive function which may have an underlying neurodegenerative basis. </w:t>
      </w:r>
      <w:r w:rsidR="00BD4FDB">
        <w:t>It was</w:t>
      </w:r>
      <w:r>
        <w:t xml:space="preserve"> expected that the participants who could not </w:t>
      </w:r>
      <w:proofErr w:type="gramStart"/>
      <w:r>
        <w:t>Attend</w:t>
      </w:r>
      <w:proofErr w:type="gramEnd"/>
      <w:r>
        <w:t xml:space="preserve"> at T1 would decline in performance over time, and although this</w:t>
      </w:r>
      <w:r w:rsidR="00BD4FDB">
        <w:t xml:space="preserve"> was found</w:t>
      </w:r>
      <w:r>
        <w:t xml:space="preserve">, the interaction was not significant at the corrected level. This was also confounded by changes in ability to </w:t>
      </w:r>
      <w:proofErr w:type="gramStart"/>
      <w:r>
        <w:t>Attend</w:t>
      </w:r>
      <w:proofErr w:type="gramEnd"/>
      <w:r>
        <w:t xml:space="preserve"> at T2, and as the interaction graph (</w:t>
      </w:r>
      <w:r w:rsidRPr="00947029">
        <w:t>Figure 6.</w:t>
      </w:r>
      <w:r w:rsidR="00947029" w:rsidRPr="00947029">
        <w:t>11</w:t>
      </w:r>
      <w:r w:rsidRPr="00947029">
        <w:t>B</w:t>
      </w:r>
      <w:r>
        <w:t xml:space="preserve">) implies an increased performance of individuals who could Attend, but a very marginal decline in SCEB for individuals who could not Attend Left either time. It is difficult to speculate at this stage whether </w:t>
      </w:r>
      <w:r w:rsidR="00A708AC">
        <w:t>it</w:t>
      </w:r>
      <w:r>
        <w:t xml:space="preserve"> can</w:t>
      </w:r>
      <w:r w:rsidR="00A708AC">
        <w:t xml:space="preserve"> be</w:t>
      </w:r>
      <w:r>
        <w:t xml:space="preserve"> assume</w:t>
      </w:r>
      <w:r w:rsidR="00A708AC">
        <w:t>d</w:t>
      </w:r>
      <w:r>
        <w:t xml:space="preserve"> this could be used as a marker of cognitive decline. </w:t>
      </w:r>
      <w:r w:rsidR="00BD4FDB">
        <w:t>It can be</w:t>
      </w:r>
      <w:r>
        <w:t>, however, suggest</w:t>
      </w:r>
      <w:r w:rsidR="00BD4FDB">
        <w:t>ed</w:t>
      </w:r>
      <w:r>
        <w:t xml:space="preserve"> with some certainty, that performance on the iDichotic was associated with cognitive function over and above attention, hearing levels and age. </w:t>
      </w:r>
    </w:p>
    <w:p w14:paraId="5BEDF93D" w14:textId="65B1C4D6" w:rsidR="00276575" w:rsidRDefault="00276575" w:rsidP="00276575">
      <w:pPr>
        <w:spacing w:line="360" w:lineRule="auto"/>
        <w:jc w:val="both"/>
      </w:pPr>
      <w:r>
        <w:t>A possible limitation to both experiments is the practice effects and acclimatisation needs of tests of dichotic listening. There is some evidence to suggest that elderly people require practice lists before undertaking the dichotic listening experiment</w:t>
      </w:r>
      <w:r w:rsidR="00B92207">
        <w:t xml:space="preserve"> </w:t>
      </w:r>
      <w:r w:rsidR="00B92207">
        <w:fldChar w:fldCharType="begin"/>
      </w:r>
      <w:r w:rsidR="00715934">
        <w:instrText xml:space="preserve"> ADDIN EN.CITE &lt;EndNote&gt;&lt;Cite&gt;&lt;Author&gt;Feeney&lt;/Author&gt;&lt;Year&gt;2000&lt;/Year&gt;&lt;IDText&gt;Practice and list effects on the synthetic sentence identification test in young and elderly listeners&lt;/IDText&gt;&lt;DisplayText&gt;(Feeney and Hallowell, 2000)&lt;/DisplayText&gt;&lt;record&gt;&lt;dates&gt;&lt;pub-dates&gt;&lt;date&gt;Oct&lt;/date&gt;&lt;/pub-dates&gt;&lt;year&gt;2000&lt;/year&gt;&lt;/dates&gt;&lt;keywords&gt;&lt;keyword&gt;Adolescent&lt;/keyword&gt;&lt;keyword&gt;Adult&lt;/keyword&gt;&lt;keyword&gt;Aged&lt;/keyword&gt;&lt;keyword&gt;Aged, 80 and over&lt;/keyword&gt;&lt;keyword&gt;Aging/*physiology/*psychology&lt;/keyword&gt;&lt;keyword&gt;Audiometry, Pure-Tone&lt;/keyword&gt;&lt;keyword&gt;Female&lt;/keyword&gt;&lt;keyword&gt;Hearing Loss, Central/epidemiology/*psychology&lt;/keyword&gt;&lt;keyword&gt;Humans&lt;/keyword&gt;&lt;keyword&gt;Male&lt;/keyword&gt;&lt;keyword&gt;Middle Aged&lt;/keyword&gt;&lt;keyword&gt;Prevalence&lt;/keyword&gt;&lt;keyword&gt;Severity of Illness Index&lt;/keyword&gt;&lt;keyword&gt;Speech Perception/*physiology&lt;/keyword&gt;&lt;/keywords&gt;&lt;isbn&gt;1092-4388 (Print)&amp;#xD;1092-4388&lt;/isbn&gt;&lt;titles&gt;&lt;title&gt;Practice and list effects on the synthetic sentence identification test in young and elderly listeners&lt;/title&gt;&lt;secondary-title&gt;Journal of Speech, Language and Hearing Research&lt;/secondary-title&gt;&lt;alt-title&gt;Journal of speech, language, and hearing research : JSLHR&lt;/alt-title&gt;&lt;/titles&gt;&lt;pages&gt;1160-7&lt;/pages&gt;&lt;number&gt;5&lt;/number&gt;&lt;contributors&gt;&lt;authors&gt;&lt;author&gt;Feeney, M. P.&lt;/author&gt;&lt;author&gt;Hallowell, B.&lt;/author&gt;&lt;/authors&gt;&lt;/contributors&gt;&lt;edition&gt;2000/11/04&lt;/edition&gt;&lt;language&gt;eng&lt;/language&gt;&lt;added-date format="utc"&gt;1506511594&lt;/added-date&gt;&lt;ref-type name="Journal Article"&gt;17&lt;/ref-type&gt;&lt;auth-address&gt;Ohio University, Athens, USA. feeney28@osu.edu&lt;/auth-address&gt;&lt;remote-database-provider&gt;NLM&lt;/remote-database-provider&gt;&lt;rec-number&gt;747&lt;/rec-number&gt;&lt;last-updated-date format="utc"&gt;1508855212&lt;/last-updated-date&gt;&lt;accession-num&gt;11063237&lt;/accession-num&gt;&lt;volume&gt;43&lt;/volume&gt;&lt;/record&gt;&lt;/Cite&gt;&lt;/EndNote&gt;</w:instrText>
      </w:r>
      <w:r w:rsidR="00B92207">
        <w:fldChar w:fldCharType="separate"/>
      </w:r>
      <w:r w:rsidR="00715934">
        <w:rPr>
          <w:noProof/>
        </w:rPr>
        <w:t>(Feeney and Hallowell, 2000)</w:t>
      </w:r>
      <w:r w:rsidR="00B92207">
        <w:fldChar w:fldCharType="end"/>
      </w:r>
      <w:r>
        <w:t xml:space="preserve">. Therefore, the lower or inconsistent performance of the older participants may be due to lack of complete understanding of the test and thus suggests that provision of sufficient practice trials may improve the reliability and validity of the scores. Similarly, other studies have reported auditory processing measures using a battery of auditory processing tests </w:t>
      </w:r>
      <w:r>
        <w:fldChar w:fldCharType="begin">
          <w:fldData xml:space="preserve">PEVuZE5vdGU+PENpdGU+PEF1dGhvcj5HYXRlczwvQXV0aG9yPjxZZWFyPjIwMDg8L1llYXI+PElE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</w:fldData>
        </w:fldChar>
      </w:r>
      <w:r w:rsidR="00715934">
        <w:instrText xml:space="preserve"> ADDIN EN.CITE </w:instrText>
      </w:r>
      <w:r w:rsidR="00715934">
        <w:fldChar w:fldCharType="begin">
          <w:fldData xml:space="preserve">PEVuZE5vdGU+PENpdGU+PEF1dGhvcj5HYXRlczwvQXV0aG9yPjxZZWFyPjIwMDg8L1llYXI+PElE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</w:fldData>
        </w:fldChar>
      </w:r>
      <w:r w:rsidR="00715934">
        <w:instrText xml:space="preserve"> ADDIN EN.CITE.DATA </w:instrText>
      </w:r>
      <w:r w:rsidR="00715934">
        <w:fldChar w:fldCharType="end"/>
      </w:r>
      <w:r>
        <w:fldChar w:fldCharType="separate"/>
      </w:r>
      <w:r w:rsidR="00715934">
        <w:rPr>
          <w:noProof/>
        </w:rPr>
        <w:t>(Gates et al., 2008b, Gates et al., 2010, Gates et al., 2011)</w:t>
      </w:r>
      <w:r>
        <w:fldChar w:fldCharType="end"/>
      </w:r>
      <w:r>
        <w:t xml:space="preserve"> which may again yield more reliable results. However, it has also been shown that laterality changes are </w:t>
      </w:r>
      <w:r>
        <w:lastRenderedPageBreak/>
        <w:t xml:space="preserve">dependent on the dichotic listening measure used to evaluate them </w:t>
      </w:r>
      <w:r>
        <w:fldChar w:fldCharType="begin"/>
      </w:r>
      <w:r w:rsidR="00715934">
        <w:instrText xml:space="preserve"> ADDIN EN.CITE &lt;EndNote&gt;&lt;Cite&gt;&lt;Author&gt;Jancke&lt;/Author&gt;&lt;Year&gt;1992&lt;/Year&gt;&lt;IDText&gt;Dichotic listening: what does it measure?&lt;/IDText&gt;&lt;DisplayText&gt;(Jancke et al., 1992)&lt;/DisplayText&gt;&lt;record&gt;&lt;dates&gt;&lt;pub-dates&gt;&lt;date&gt;Nov&lt;/date&gt;&lt;/pub-dates&gt;&lt;year&gt;1992&lt;/year&gt;&lt;/dates&gt;&lt;keywords&gt;&lt;keyword&gt;Adult&lt;/keyword&gt;&lt;keyword&gt;*Attention&lt;/keyword&gt;&lt;keyword&gt;*Dichotic Listening Tests&lt;/keyword&gt;&lt;keyword&gt;*Dominance, Cerebral&lt;/keyword&gt;&lt;keyword&gt;Female&lt;/keyword&gt;&lt;keyword&gt;Humans&lt;/keyword&gt;&lt;keyword&gt;Male&lt;/keyword&gt;&lt;keyword&gt;*Mental Recall&lt;/keyword&gt;&lt;keyword&gt;Phonetics&lt;/keyword&gt;&lt;keyword&gt;Psychoacoustics&lt;/keyword&gt;&lt;keyword&gt;Serial Learning&lt;/keyword&gt;&lt;keyword&gt;Sex Factors&lt;/keyword&gt;&lt;keyword&gt;*Speech Perception&lt;/keyword&gt;&lt;keyword&gt;*Verbal Learning&lt;/keyword&gt;&lt;/keywords&gt;&lt;isbn&gt;0028-3932 (Print)&amp;#xD;0028-3932&lt;/isbn&gt;&lt;titles&gt;&lt;title&gt;Dichotic listening: what does it measure?&lt;/title&gt;&lt;secondary-title&gt;Neuropsychologia&lt;/secondary-title&gt;&lt;alt-title&gt;Neuropsychologia&lt;/alt-title&gt;&lt;/titles&gt;&lt;pages&gt;941-50&lt;/pages&gt;&lt;number&gt;11&lt;/number&gt;&lt;contributors&gt;&lt;authors&gt;&lt;author&gt;Jancke, L.&lt;/author&gt;&lt;author&gt;Steinmetz, H.&lt;/author&gt;&lt;author&gt;Volkmann, J.&lt;/author&gt;&lt;/authors&gt;&lt;/contributors&gt;&lt;edition&gt;1992/11/01&lt;/edition&gt;&lt;language&gt;eng&lt;/language&gt;&lt;added-date format="utc"&gt;1507476509&lt;/added-date&gt;&lt;ref-type name="Journal Article"&gt;17&lt;/ref-type&gt;&lt;auth-address&gt;Department of Psychobiology and Psychocybernetics, Heinrich-Heine-University, Dusseldorf, F.R.G.&lt;/auth-address&gt;&lt;remote-database-provider&gt;NLM&lt;/remote-database-provider&gt;&lt;rec-number&gt;802&lt;/rec-number&gt;&lt;last-updated-date format="utc"&gt;1507476509&lt;/last-updated-date&gt;&lt;accession-num&gt;1470338&lt;/accession-num&gt;&lt;volume&gt;30&lt;/volume&gt;&lt;/record&gt;&lt;/Cite&gt;&lt;/EndNote&gt;</w:instrText>
      </w:r>
      <w:r>
        <w:fldChar w:fldCharType="separate"/>
      </w:r>
      <w:r w:rsidR="00715934">
        <w:rPr>
          <w:noProof/>
        </w:rPr>
        <w:t>(Jancke et al., 1992)</w:t>
      </w:r>
      <w:r>
        <w:fldChar w:fldCharType="end"/>
      </w:r>
      <w:r>
        <w:t xml:space="preserve"> and thus monitoring performance over one test may be better than group of tests which all measure slightly different things and may further complicate the interpretation of any findings. </w:t>
      </w:r>
    </w:p>
    <w:p w14:paraId="537F87E7" w14:textId="77777777" w:rsidR="00276575" w:rsidRDefault="00276575" w:rsidP="00276575">
      <w:pPr>
        <w:spacing w:line="360" w:lineRule="auto"/>
        <w:jc w:val="both"/>
      </w:pPr>
      <w:r>
        <w:t xml:space="preserve">As peripheral hearing levels may confound the performance on measures of auditory processing, it would be more useful to investigate the differences in a sample of participants of the same age with varying levels of HL, and central auditory processing abilities. This would then help to identify the mechanism, for example if peripheral hearing levels were associated with poorer auditory processing measures and cognitive function or whether auditory processing dysfunction were related to poorer cognitive performance regardless of peripheral hearing levels. This could elucidate whether central auditory processing problems which are associated with cognitive decline are caused by peripheral HL. </w:t>
      </w:r>
    </w:p>
    <w:p w14:paraId="5E8D9497" w14:textId="5DE85037" w:rsidR="00276575" w:rsidRDefault="00276575" w:rsidP="00276575">
      <w:pPr>
        <w:spacing w:line="360" w:lineRule="auto"/>
        <w:jc w:val="both"/>
      </w:pPr>
      <w:r>
        <w:rPr>
          <w:rFonts w:cs="Helvetica"/>
          <w:color w:val="000000"/>
          <w:shd w:val="clear" w:color="auto" w:fill="FFFFFF"/>
        </w:rPr>
        <w:t xml:space="preserve">To utilise this test further to explore whether the iDichotic could in fact predict cognitive performance, normative data from all age ranges </w:t>
      </w:r>
      <w:r w:rsidR="00A708AC">
        <w:rPr>
          <w:rFonts w:cs="Helvetica"/>
          <w:color w:val="000000"/>
          <w:shd w:val="clear" w:color="auto" w:fill="FFFFFF"/>
        </w:rPr>
        <w:t xml:space="preserve">would be needed, </w:t>
      </w:r>
      <w:r>
        <w:rPr>
          <w:rFonts w:cs="Helvetica"/>
          <w:color w:val="000000"/>
          <w:shd w:val="clear" w:color="auto" w:fill="FFFFFF"/>
        </w:rPr>
        <w:t xml:space="preserve">as this is only available for large samples up to the age of 59 </w:t>
      </w:r>
      <w:r>
        <w:rPr>
          <w:rFonts w:cs="Helvetica"/>
          <w:color w:val="000000"/>
          <w:shd w:val="clear" w:color="auto" w:fill="FFFFFF"/>
        </w:rPr>
        <w:fldChar w:fldCharType="begin"/>
      </w:r>
      <w:r w:rsidR="00715934">
        <w:rPr>
          <w:rFonts w:cs="Helvetica"/>
          <w:color w:val="000000"/>
          <w:shd w:val="clear" w:color="auto" w:fill="FFFFFF"/>
        </w:rPr>
        <w:instrText xml:space="preserve"> ADDIN EN.CITE &lt;EndNote&gt;&lt;Cite&gt;&lt;Author&gt;Hugdahl&lt;/Author&gt;&lt;Year&gt;2011&lt;/Year&gt;&lt;IDText&gt;The Bergen Dichotic Listening Test with CV- Syllables. Manual.&lt;/IDText&gt;&lt;DisplayText&gt;(Hugdahl, 2011)&lt;/DisplayText&gt;&lt;record&gt;&lt;titles&gt;&lt;title&gt;The Bergen Dichotic Listening Test with CV- Syllables. Manual.&lt;/title&gt;&lt;/titles&gt;&lt;contributors&gt;&lt;authors&gt;&lt;author&gt;Hugdahl, Kenneth.&lt;/author&gt;&lt;/authors&gt;&lt;/contributors&gt;&lt;section&gt;21&lt;/section&gt;&lt;edition&gt;2011 version&lt;/edition&gt;&lt;added-date format="utc"&gt;1507463175&lt;/added-date&gt;&lt;pub-location&gt;University of Bergen, Norway&lt;/pub-location&gt;&lt;ref-type name="Pamphlet"&gt;24&lt;/ref-type&gt;&lt;dates&gt;&lt;year&gt;2011&lt;/year&gt;&lt;/dates&gt;&lt;rec-number&gt;800&lt;/rec-number&gt;&lt;last-updated-date format="utc"&gt;1507463297&lt;/last-updated-date&gt;&lt;contributors&gt;&lt;secondary-authors&gt;&lt;author&gt;Department of Biological and Medical Psychology&lt;/author&gt;&lt;/secondary-authors&gt;&lt;/contributors&gt;&lt;/record&gt;&lt;/Cite&gt;&lt;/EndNote&gt;</w:instrText>
      </w:r>
      <w:r>
        <w:rPr>
          <w:rFonts w:cs="Helvetica"/>
          <w:color w:val="000000"/>
          <w:shd w:val="clear" w:color="auto" w:fill="FFFFFF"/>
        </w:rPr>
        <w:fldChar w:fldCharType="separate"/>
      </w:r>
      <w:r w:rsidR="00715934">
        <w:rPr>
          <w:rFonts w:cs="Helvetica"/>
          <w:noProof/>
          <w:color w:val="000000"/>
          <w:shd w:val="clear" w:color="auto" w:fill="FFFFFF"/>
        </w:rPr>
        <w:t>(Hugdahl, 2011)</w:t>
      </w:r>
      <w:r>
        <w:rPr>
          <w:rFonts w:cs="Helvetica"/>
          <w:color w:val="000000"/>
          <w:shd w:val="clear" w:color="auto" w:fill="FFFFFF"/>
        </w:rPr>
        <w:fldChar w:fldCharType="end"/>
      </w:r>
      <w:r>
        <w:rPr>
          <w:rFonts w:cs="Helvetica"/>
          <w:color w:val="000000"/>
          <w:shd w:val="clear" w:color="auto" w:fill="FFFFFF"/>
        </w:rPr>
        <w:t xml:space="preserve">. </w:t>
      </w:r>
      <w:r>
        <w:t>This could then be used to establish norms for each age decade to distinguish properly degrees of auditory dysfunction</w:t>
      </w:r>
      <w:r w:rsidR="005D3F0C">
        <w:t>,</w:t>
      </w:r>
      <w:r>
        <w:t xml:space="preserve"> which can then be used longitudinally to measure the influence of changes in central auditory processing and cognitive control. </w:t>
      </w:r>
    </w:p>
    <w:p w14:paraId="788A3F5E" w14:textId="77777777" w:rsidR="00276575" w:rsidRDefault="00276575" w:rsidP="00276575">
      <w:pPr>
        <w:spacing w:line="360" w:lineRule="auto"/>
        <w:jc w:val="both"/>
      </w:pPr>
    </w:p>
    <w:p w14:paraId="50156A77" w14:textId="74EF4E88" w:rsidR="00276575" w:rsidRDefault="00276575">
      <w:r>
        <w:br w:type="page"/>
      </w:r>
    </w:p>
    <w:p w14:paraId="6A9CB8F5" w14:textId="27A8EA7C" w:rsidR="00276575" w:rsidRPr="00353595" w:rsidRDefault="00AB77D2" w:rsidP="00AB77D2">
      <w:pPr>
        <w:pStyle w:val="Heading1"/>
        <w:spacing w:line="240" w:lineRule="auto"/>
        <w:rPr>
          <w:sz w:val="56"/>
        </w:rPr>
      </w:pPr>
      <w:bookmarkStart w:id="134" w:name="_Toc525731083"/>
      <w:r>
        <w:rPr>
          <w:sz w:val="56"/>
        </w:rPr>
        <w:lastRenderedPageBreak/>
        <w:t>Chapter 7: Hearing loss with</w:t>
      </w:r>
      <w:r w:rsidR="00276575" w:rsidRPr="00353595">
        <w:rPr>
          <w:sz w:val="56"/>
        </w:rPr>
        <w:t xml:space="preserve"> cognitive impairment and dementia</w:t>
      </w:r>
      <w:bookmarkEnd w:id="134"/>
      <w:r w:rsidR="00276575" w:rsidRPr="00353595">
        <w:rPr>
          <w:sz w:val="56"/>
        </w:rPr>
        <w:t xml:space="preserve"> </w:t>
      </w:r>
    </w:p>
    <w:p w14:paraId="19706F37" w14:textId="77777777" w:rsidR="00276575" w:rsidRDefault="00276575" w:rsidP="00FC1AE1">
      <w:pPr>
        <w:pStyle w:val="Heading1"/>
        <w:numPr>
          <w:ilvl w:val="1"/>
          <w:numId w:val="7"/>
        </w:numPr>
        <w:jc w:val="both"/>
      </w:pPr>
      <w:bookmarkStart w:id="135" w:name="_Toc525731084"/>
      <w:r>
        <w:t>Introduction</w:t>
      </w:r>
      <w:bookmarkEnd w:id="135"/>
    </w:p>
    <w:p w14:paraId="09674D27" w14:textId="78346270" w:rsidR="00276575" w:rsidRDefault="00276575" w:rsidP="00276575">
      <w:pPr>
        <w:spacing w:line="360" w:lineRule="auto"/>
        <w:jc w:val="both"/>
      </w:pPr>
      <w:r>
        <w:t xml:space="preserve">As introduced in Chapter 2, there is conflicting evidence surrounding the associations of HL on the risk and progression of cognitive impairment and dementia. Earlier this year, a commissioned article by the Lancet reported that HL is a preventative risk factor for incident dementia, with a population </w:t>
      </w:r>
      <w:proofErr w:type="gramStart"/>
      <w:r>
        <w:t>attributable</w:t>
      </w:r>
      <w:proofErr w:type="gramEnd"/>
      <w:r>
        <w:t xml:space="preserve"> risk of 9% </w:t>
      </w:r>
      <w:r w:rsidR="00B922A1">
        <w:t>(Livingston et al., 2017)</w:t>
      </w:r>
      <w:r>
        <w:t xml:space="preserve">. However, to date, the information reported regarding the use of hearing aids and </w:t>
      </w:r>
      <w:r w:rsidR="008005A8">
        <w:t>interventions on cognitive profiles have</w:t>
      </w:r>
      <w:r>
        <w:t xml:space="preserve"> been inconclusive and thus it is not possible to tell whether by treating HL, the risk of dementia would decrease. Similarly, there is an inconsistent association of HL in the dementia population, where not everyone with cognitive impairment has HL and not everyone with HL will develop cognitive impairment. </w:t>
      </w:r>
    </w:p>
    <w:p w14:paraId="5B077F2C" w14:textId="5C4E3F4D" w:rsidR="00276575" w:rsidRDefault="00276575" w:rsidP="00276575">
      <w:pPr>
        <w:spacing w:line="360" w:lineRule="auto"/>
        <w:jc w:val="both"/>
      </w:pPr>
      <w:r>
        <w:t xml:space="preserve">If HL is a risk factor for dementia, and it has the potential to be modified, then identification and treatment of HL in the general population should be a public health priority. Similarly the overlapping symptoms of untreated HL and the early stages of cognitive impairment could complicate diagnosis, and as reported in Chapter 5, people with HL may be disadvantaged by the testing procedures. These factors coupled with shared risk factors may put people with HL at risk of an over diagnosis of cognitive impairment </w:t>
      </w:r>
      <w:r>
        <w:fldChar w:fldCharType="begin"/>
      </w:r>
      <w:r w:rsidR="00715934">
        <w:instrText xml:space="preserve"> ADDIN EN.CITE &lt;EndNote&gt;&lt;Cite&gt;&lt;Author&gt;Jorgensen&lt;/Author&gt;&lt;Year&gt;2016&lt;/Year&gt;&lt;IDText&gt;The Effect of Decreased Audibility on MMSE Performance: A Measure Commonly Used for Diagnosing Dementia&lt;/IDText&gt;&lt;DisplayText&gt;(Jorgensen et al., 2016)&lt;/DisplayText&gt;&lt;record&gt;&lt;dates&gt;&lt;pub-dates&gt;&lt;date&gt;Apr&lt;/date&gt;&lt;/pub-dates&gt;&lt;year&gt;2016&lt;/year&gt;&lt;/dates&gt;&lt;isbn&gt;1050-0545&lt;/isbn&gt;&lt;titles&gt;&lt;title&gt;The Effect of Decreased Audibility on MMSE Performance: A Measure Commonly Used for Diagnosing Dementia&lt;/title&gt;&lt;secondary-title&gt;Journal of the American Academy of Audiology&lt;/secondary-title&gt;&lt;alt-title&gt;Journal of the American Academy of Audiology&lt;/alt-title&gt;&lt;/titles&gt;&lt;pages&gt;311-23&lt;/pages&gt;&lt;number&gt;4&lt;/number&gt;&lt;contributors&gt;&lt;authors&gt;&lt;author&gt;Jorgensen, L. E.&lt;/author&gt;&lt;author&gt;Palmer, C. V.&lt;/author&gt;&lt;author&gt;Pratt, S.&lt;/author&gt;&lt;author&gt;Erickson, K. I.&lt;/author&gt;&lt;author&gt;Moncrieff, D.&lt;/author&gt;&lt;/authors&gt;&lt;/contributors&gt;&lt;edition&gt;2016/04/27&lt;/edition&gt;&lt;language&gt;eng&lt;/language&gt;&lt;added-date format="utc"&gt;1461842175&lt;/added-date&gt;&lt;ref-type name="Journal Article"&gt;17&lt;/ref-type&gt;&lt;auth-address&gt;Department of Communication Sciences and Disorders, University of South Dakota, Vermillion, SD.&amp;#xD;Department of Communication Science and Disorders, University of Pittsburgh, Pittsburgh, PA.&amp;#xD;Department of Veterans Affairs - Pittsburgh Medical Center, Pittsburgh, PA.&amp;#xD;Center for Audiology and Hearing Aids, University of Pittsburgh Medical Center, Eye and Ear Institute, Pittsburgh, PA.&amp;#xD;Department of Psychology, University of Pittsburgh, Pittsburgh, PA.&amp;#xD;Center for the Neural Basis of Cognition, University of Pittsburgh, Pittsburgh, PA.&lt;/auth-address&gt;&lt;remote-database-provider&gt;NLM&lt;/remote-database-provider&gt;&lt;rec-number&gt;213&lt;/rec-number&gt;&lt;last-updated-date format="utc"&gt;1508853490&lt;/last-updated-date&gt;&lt;accession-num&gt;27115241&lt;/accession-num&gt;&lt;electronic-resource-num&gt;10.3766/jaaa.15006&lt;/electronic-resource-num&gt;&lt;volume&gt;27&lt;/volume&gt;&lt;/record&gt;&lt;/Cite&gt;&lt;/EndNote&gt;</w:instrText>
      </w:r>
      <w:r>
        <w:fldChar w:fldCharType="separate"/>
      </w:r>
      <w:r w:rsidR="00715934">
        <w:rPr>
          <w:noProof/>
        </w:rPr>
        <w:t>(Jorgensen et al., 2016)</w:t>
      </w:r>
      <w:r>
        <w:fldChar w:fldCharType="end"/>
      </w:r>
      <w:r>
        <w:t xml:space="preserve">. Understanding the cognitive profiles of individuals with HL and dementia may further the understanding of the links between the two factors. </w:t>
      </w:r>
    </w:p>
    <w:p w14:paraId="49A6A90E" w14:textId="1E1ADF84" w:rsidR="00276575" w:rsidRDefault="00276575" w:rsidP="00276575">
      <w:pPr>
        <w:spacing w:line="360" w:lineRule="auto"/>
        <w:jc w:val="both"/>
      </w:pPr>
      <w:r>
        <w:t xml:space="preserve">A recent study reported a higher prevalence of both peripheral and central </w:t>
      </w:r>
      <w:r w:rsidR="00FD0751">
        <w:t xml:space="preserve">auditory </w:t>
      </w:r>
      <w:r>
        <w:t xml:space="preserve">impairment in patients with MCI and AD dementia compared with controls </w:t>
      </w:r>
      <w:r w:rsidRPr="00C77EF6">
        <w:fldChar w:fldCharType="begin">
          <w:fldData xml:space="preserve">PEVuZE5vdGU+PENpdGU+PEF1dGhvcj5RdWFyYW50YTwvQXV0aG9yPjxZZWFyPjIwMTQ8L1llYXI+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</w:fldData>
        </w:fldChar>
      </w:r>
      <w:r w:rsidR="008555A7">
        <w:instrText xml:space="preserve"> ADDIN EN.CITE </w:instrText>
      </w:r>
      <w:r w:rsidR="008555A7">
        <w:fldChar w:fldCharType="begin">
          <w:fldData xml:space="preserve">PEVuZE5vdGU+PENpdGU+PEF1dGhvcj5RdWFyYW50YTwvQXV0aG9yPjxZZWFyPjIwMTQ8L1llYXI+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</w:fldData>
        </w:fldChar>
      </w:r>
      <w:r w:rsidR="008555A7">
        <w:instrText xml:space="preserve"> ADDIN EN.CITE.DATA </w:instrText>
      </w:r>
      <w:r w:rsidR="008555A7">
        <w:fldChar w:fldCharType="end"/>
      </w:r>
      <w:r w:rsidRPr="00C77EF6">
        <w:fldChar w:fldCharType="separate"/>
      </w:r>
      <w:r w:rsidRPr="00C77EF6">
        <w:rPr>
          <w:noProof/>
        </w:rPr>
        <w:t>(Quaranta et al., 2014)</w:t>
      </w:r>
      <w:r w:rsidRPr="00C77EF6">
        <w:fldChar w:fldCharType="end"/>
      </w:r>
      <w:r>
        <w:t xml:space="preserve">. The prevalence of peripheral impairment was 35% in the healthy sample, 50% in MCI patients and 75% in the patients with AD. However, due to the significantly older age of MCI and dementia patients, after controlling for the effects of age and levels of education, there was no association of increased peripheral HL in the dementia group compared with the controls. Therefore, it is unlikely that HL independently increases the risk of cognitive impairment and dementia. </w:t>
      </w:r>
      <w:proofErr w:type="spellStart"/>
      <w:r>
        <w:t>Quaranta</w:t>
      </w:r>
      <w:proofErr w:type="spellEnd"/>
      <w:r>
        <w:t xml:space="preserve"> and colleagues did report that the prevalence of auditory dysfunction still remained after controlling for age, education and gender, where the odds for central impairment was 4.2 for AD group, and 2.0 for MCI compared with healthy controls. Thus suggesting that after adjusting for age and peripheral hearing </w:t>
      </w:r>
      <w:r>
        <w:lastRenderedPageBreak/>
        <w:t xml:space="preserve">levels, there is still disrupted central processing in people with cognitive impairment. Whether this is a consequence of disrupted cognition or auditory processing is difficult to tell, as the measurement of auditory processing is confounded by cognitive and peripheral aspects. The prevalence of AD pathology in the auditory processing pathways </w:t>
      </w:r>
      <w:r>
        <w:fldChar w:fldCharType="begin">
          <w:fldData xml:space="preserve">PEVuZE5vdGU+PENpdGU+PEF1dGhvcj5PaG08L0F1dGhvcj48WWVhcj4xOTg5PC9ZZWFyPjxJRFRl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</w:fldData>
        </w:fldChar>
      </w:r>
      <w:r w:rsidR="00715934">
        <w:instrText xml:space="preserve"> ADDIN EN.CITE </w:instrText>
      </w:r>
      <w:r w:rsidR="00715934">
        <w:fldChar w:fldCharType="begin">
          <w:fldData xml:space="preserve">PEVuZE5vdGU+PENpdGU+PEF1dGhvcj5PaG08L0F1dGhvcj48WWVhcj4xOTg5PC9ZZWFyPjxJRFRl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</w:fldData>
        </w:fldChar>
      </w:r>
      <w:r w:rsidR="00715934">
        <w:instrText xml:space="preserve"> ADDIN EN.CITE.DATA </w:instrText>
      </w:r>
      <w:r w:rsidR="00715934">
        <w:fldChar w:fldCharType="end"/>
      </w:r>
      <w:r>
        <w:fldChar w:fldCharType="separate"/>
      </w:r>
      <w:r w:rsidR="00715934">
        <w:rPr>
          <w:noProof/>
        </w:rPr>
        <w:t>(Ohm and Braak, 1989, Sinha et al., 1993)</w:t>
      </w:r>
      <w:r>
        <w:fldChar w:fldCharType="end"/>
      </w:r>
      <w:r>
        <w:t xml:space="preserve">, however, may suggest that this could be influenced by both aspects.  </w:t>
      </w:r>
    </w:p>
    <w:p w14:paraId="19B05169" w14:textId="6443AADB" w:rsidR="00276575" w:rsidRDefault="00276575" w:rsidP="00276575">
      <w:pPr>
        <w:spacing w:line="360" w:lineRule="auto"/>
        <w:jc w:val="both"/>
      </w:pPr>
      <w:r>
        <w:t xml:space="preserve">Conversely, other researchers have reported no such association with dementia and auditory processing dysfunction </w:t>
      </w:r>
      <w:r>
        <w:fldChar w:fldCharType="begin">
          <w:fldData xml:space="preserve">PEVuZE5vdGU+PENpdGU+PEF1dGhvcj5LcmlzaG5hbXVydGk8L0F1dGhvcj48WWVhcj4yMDExPC9Z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=
</w:fldData>
        </w:fldChar>
      </w:r>
      <w:r w:rsidR="00715934">
        <w:instrText xml:space="preserve"> ADDIN EN.CITE </w:instrText>
      </w:r>
      <w:r w:rsidR="00715934">
        <w:fldChar w:fldCharType="begin">
          <w:fldData xml:space="preserve">PEVuZE5vdGU+PENpdGU+PEF1dGhvcj5LcmlzaG5hbXVydGk8L0F1dGhvcj48WWVhcj4yMDExPC9Z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=
</w:fldData>
        </w:fldChar>
      </w:r>
      <w:r w:rsidR="00715934">
        <w:instrText xml:space="preserve"> ADDIN EN.CITE.DATA </w:instrText>
      </w:r>
      <w:r w:rsidR="00715934">
        <w:fldChar w:fldCharType="end"/>
      </w:r>
      <w:r>
        <w:fldChar w:fldCharType="separate"/>
      </w:r>
      <w:r w:rsidR="00715934">
        <w:rPr>
          <w:noProof/>
        </w:rPr>
        <w:t>(Krishnamurti et al., 2011, Idrizbegovic et al., 2011)</w:t>
      </w:r>
      <w:r>
        <w:fldChar w:fldCharType="end"/>
      </w:r>
      <w:r>
        <w:t xml:space="preserve">. </w:t>
      </w:r>
      <w:proofErr w:type="spellStart"/>
      <w:r>
        <w:t>Krishnamurti</w:t>
      </w:r>
      <w:proofErr w:type="spellEnd"/>
      <w:r>
        <w:t xml:space="preserve"> et al., </w:t>
      </w:r>
      <w:r w:rsidR="0020557D">
        <w:t xml:space="preserve">(2011) </w:t>
      </w:r>
      <w:r>
        <w:t xml:space="preserve">reported no clear difference in tests of auditory processing between individuals with AD and controls, suggesting the decline of central auditory function is related to ageing rather than cognitive impairment </w:t>
      </w:r>
      <w:r w:rsidR="0020557D">
        <w:t>(</w:t>
      </w:r>
      <w:proofErr w:type="spellStart"/>
      <w:r w:rsidR="0020557D">
        <w:t>Krishnamurti</w:t>
      </w:r>
      <w:proofErr w:type="spellEnd"/>
      <w:r w:rsidR="0020557D">
        <w:t xml:space="preserve"> et al., 2011)</w:t>
      </w:r>
      <w:r>
        <w:t xml:space="preserve">. However, this sample only included 9 individuals with probable AD and 9 controls, some of whom scored 23 on the MMSE which could reflect the presence of some cognitive impairment in some of these people. At the same time, controls had slightly higher hearing thresholds at 500, 1000 and 2000 Hz which could be responsible for lower task performance and the lack of differences. </w:t>
      </w:r>
    </w:p>
    <w:p w14:paraId="1C2FDC06" w14:textId="55AFA0D5" w:rsidR="00276575" w:rsidRPr="00A547ED" w:rsidRDefault="00276575" w:rsidP="00276575">
      <w:pPr>
        <w:spacing w:line="360" w:lineRule="auto"/>
        <w:jc w:val="both"/>
      </w:pPr>
      <w:r>
        <w:t>There is limited evidence linking HL to other types of dementia than AD, and most often associations are drawn for HL leading to a general cognitive decline by measurements using global screening tests. However, the s</w:t>
      </w:r>
      <w:r w:rsidR="00520375">
        <w:t>tudy by Lin and colleagues (2011b</w:t>
      </w:r>
      <w:r>
        <w:t xml:space="preserve">, concluded that HL is an independent risk factor for dementia, as there was a linear increase in risk of incident dementia with increasing HL severity. The authors did not comment on the aetiologies of dementia, except that 64% of cases were AD. They did include however, that when taking solely AD cases into account, the results were no longer significant </w:t>
      </w:r>
      <w:r w:rsidR="00520375">
        <w:t>(Lin et al., 2011b)</w:t>
      </w:r>
      <w:r>
        <w:t xml:space="preserve">. </w:t>
      </w:r>
      <w:r w:rsidRPr="00A547ED">
        <w:t>This disparity could be due to the study being underpowered, or suggests that there is no reason to believe HL is an independent risk factor for AD and it is unlikely that HL would increase the risk of all of the dementias with different aetiologies</w:t>
      </w:r>
      <w:r w:rsidR="00A547ED" w:rsidRPr="00A547ED">
        <w:t>,</w:t>
      </w:r>
      <w:r w:rsidRPr="00A547ED">
        <w:t xml:space="preserve"> driven by different pathological factors. </w:t>
      </w:r>
    </w:p>
    <w:p w14:paraId="73189277" w14:textId="4325324B" w:rsidR="00276575" w:rsidRDefault="00276575" w:rsidP="00276575">
      <w:pPr>
        <w:spacing w:line="360" w:lineRule="auto"/>
        <w:jc w:val="both"/>
      </w:pPr>
      <w:r w:rsidRPr="00A547ED">
        <w:t xml:space="preserve">Similarly central auditory processing has not been studied in other causes of dementia, but studies have reported reduced central auditory function in other neurodegenerative conditions such as Parkinson’s disease and Huntington’s disease </w:t>
      </w:r>
      <w:r w:rsidRPr="00A547ED">
        <w:fldChar w:fldCharType="begin">
          <w:fldData xml:space="preserve">PEVuZE5vdGU+PENpdGU+PEF1dGhvcj5HdWVobDwvQXV0aG9yPjxZZWFyPjIwMDg8L1llYXI+PElE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</w:fldData>
        </w:fldChar>
      </w:r>
      <w:r w:rsidR="00715934">
        <w:instrText xml:space="preserve"> ADDIN EN.CITE </w:instrText>
      </w:r>
      <w:r w:rsidR="00715934">
        <w:fldChar w:fldCharType="begin">
          <w:fldData xml:space="preserve">PEVuZE5vdGU+PENpdGU+PEF1dGhvcj5HdWVobDwvQXV0aG9yPjxZZWFyPjIwMDg8L1llYXI+PElE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</w:fldData>
        </w:fldChar>
      </w:r>
      <w:r w:rsidR="00715934">
        <w:instrText xml:space="preserve"> ADDIN EN.CITE.DATA </w:instrText>
      </w:r>
      <w:r w:rsidR="00715934">
        <w:fldChar w:fldCharType="end"/>
      </w:r>
      <w:r w:rsidRPr="00A547ED">
        <w:fldChar w:fldCharType="separate"/>
      </w:r>
      <w:r w:rsidR="00715934">
        <w:rPr>
          <w:noProof/>
        </w:rPr>
        <w:t>(Guehl et al., 2008, Claus and Mohr, 1996, Profant et al., 2017)</w:t>
      </w:r>
      <w:r w:rsidRPr="00A547ED">
        <w:fldChar w:fldCharType="end"/>
      </w:r>
      <w:r w:rsidRPr="00A547ED">
        <w:t xml:space="preserve">. This may suggest involvement of a common factor leading to both HL and neurodegeneration. Due to the lack of consistent evidence for hearing declines in AD, </w:t>
      </w:r>
      <w:r w:rsidR="00D83C28">
        <w:t xml:space="preserve">it was </w:t>
      </w:r>
      <w:r w:rsidRPr="00A547ED">
        <w:t>hypothesise</w:t>
      </w:r>
      <w:r w:rsidR="00A547ED" w:rsidRPr="00A547ED">
        <w:t>d</w:t>
      </w:r>
      <w:r w:rsidRPr="00A547ED">
        <w:t xml:space="preserve"> that this increased risk or association may not be due to AD alone, but any neurodegenerative condition.</w:t>
      </w:r>
    </w:p>
    <w:p w14:paraId="10B7D997" w14:textId="23FF427F" w:rsidR="00276575" w:rsidRDefault="00276575" w:rsidP="00276575">
      <w:pPr>
        <w:spacing w:line="360" w:lineRule="auto"/>
        <w:jc w:val="both"/>
      </w:pPr>
      <w:r>
        <w:t xml:space="preserve">Studies of ageing using imaging techniques have reported little involvement of auditory areas in ageing or AD </w:t>
      </w:r>
      <w:r>
        <w:fldChar w:fldCharType="begin">
          <w:fldData xml:space="preserve">PEVuZE5vdGU+PENpdGU+PEF1dGhvcj5SZXNuaWNrPC9BdXRob3I+PFllYXI+MjAwMzwvWWVhcj48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</w:fldData>
        </w:fldChar>
      </w:r>
      <w:r w:rsidR="00715934">
        <w:instrText xml:space="preserve"> ADDIN EN.CITE </w:instrText>
      </w:r>
      <w:r w:rsidR="00715934">
        <w:fldChar w:fldCharType="begin">
          <w:fldData xml:space="preserve">PEVuZE5vdGU+PENpdGU+PEF1dGhvcj5SZXNuaWNrPC9BdXRob3I+PFllYXI+MjAwMzwvWWVhcj48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</w:fldData>
        </w:fldChar>
      </w:r>
      <w:r w:rsidR="00715934">
        <w:instrText xml:space="preserve"> ADDIN EN.CITE.DATA </w:instrText>
      </w:r>
      <w:r w:rsidR="00715934">
        <w:fldChar w:fldCharType="end"/>
      </w:r>
      <w:r>
        <w:fldChar w:fldCharType="separate"/>
      </w:r>
      <w:r w:rsidR="00715934">
        <w:rPr>
          <w:noProof/>
        </w:rPr>
        <w:t>(Resnick et al., 2003, van der Vlies et al., 2013)</w:t>
      </w:r>
      <w:r>
        <w:fldChar w:fldCharType="end"/>
      </w:r>
      <w:r>
        <w:t xml:space="preserve">, although a longitudinal study has </w:t>
      </w:r>
      <w:r>
        <w:lastRenderedPageBreak/>
        <w:t>reported that HL is associated with accelerated rates of right temporal lobe and whole brain atrophy</w:t>
      </w:r>
      <w:r w:rsidR="00D14FDC">
        <w:t xml:space="preserve"> (Lin et al., 2014)</w:t>
      </w:r>
      <w:r>
        <w:t xml:space="preserve"> which could help explain the link between reduced cortical volumes in people with HL and dementia. This will be discussed in more detail in 7.4.1. </w:t>
      </w:r>
    </w:p>
    <w:p w14:paraId="19D64AD8" w14:textId="6BA2816E" w:rsidR="00276575" w:rsidRPr="00353595" w:rsidRDefault="00276575" w:rsidP="00AB77D2">
      <w:pPr>
        <w:pStyle w:val="Heading1"/>
        <w:numPr>
          <w:ilvl w:val="1"/>
          <w:numId w:val="7"/>
        </w:numPr>
        <w:spacing w:line="240" w:lineRule="auto"/>
        <w:rPr>
          <w:b/>
        </w:rPr>
      </w:pPr>
      <w:bookmarkStart w:id="136" w:name="_Toc525731085"/>
      <w:r>
        <w:rPr>
          <w:b/>
        </w:rPr>
        <w:t>Experiment 7.1</w:t>
      </w:r>
      <w:r w:rsidR="00880721">
        <w:rPr>
          <w:b/>
        </w:rPr>
        <w:t xml:space="preserve"> -</w:t>
      </w:r>
      <w:r w:rsidRPr="006A0B82">
        <w:rPr>
          <w:b/>
        </w:rPr>
        <w:t xml:space="preserve"> </w:t>
      </w:r>
      <w:r>
        <w:rPr>
          <w:b/>
        </w:rPr>
        <w:t xml:space="preserve">Peripheral presbycusis and the psychosocial association in </w:t>
      </w:r>
      <w:r w:rsidR="00441C6A">
        <w:rPr>
          <w:b/>
        </w:rPr>
        <w:t>MCI</w:t>
      </w:r>
      <w:r>
        <w:rPr>
          <w:b/>
        </w:rPr>
        <w:t xml:space="preserve"> and dementia</w:t>
      </w:r>
      <w:bookmarkEnd w:id="136"/>
      <w:r>
        <w:rPr>
          <w:b/>
        </w:rPr>
        <w:t xml:space="preserve"> </w:t>
      </w:r>
    </w:p>
    <w:p w14:paraId="3201293E" w14:textId="17A6D065" w:rsidR="00AB77D2" w:rsidRDefault="00AB77D2" w:rsidP="00AB77D2">
      <w:pPr>
        <w:pStyle w:val="Heading1"/>
        <w:numPr>
          <w:ilvl w:val="2"/>
          <w:numId w:val="7"/>
        </w:numPr>
        <w:jc w:val="both"/>
      </w:pPr>
      <w:bookmarkStart w:id="137" w:name="_Toc525731086"/>
      <w:r>
        <w:t>Introduction</w:t>
      </w:r>
      <w:bookmarkEnd w:id="137"/>
    </w:p>
    <w:p w14:paraId="6398A74D" w14:textId="38CD04B6" w:rsidR="00276575" w:rsidRDefault="00276575" w:rsidP="00276575">
      <w:pPr>
        <w:spacing w:line="360" w:lineRule="auto"/>
        <w:jc w:val="both"/>
      </w:pPr>
      <w:r>
        <w:t xml:space="preserve">There is inconsistent evidence suggesting that neurodegeneration is associated with increased levels of HL. For example, studies have reported higher rates of peripheral HL in Parkinson’s disease </w:t>
      </w:r>
      <w:r>
        <w:fldChar w:fldCharType="begin">
          <w:fldData xml:space="preserve">PEVuZE5vdGU+PENpdGU+PEF1dGhvcj5WaXRhbGU8L0F1dGhvcj48WWVhcj4yMDEyPC9ZZWFyPjxJ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</w:fldData>
        </w:fldChar>
      </w:r>
      <w:r w:rsidR="00715934">
        <w:instrText xml:space="preserve"> ADDIN EN.CITE </w:instrText>
      </w:r>
      <w:r w:rsidR="00715934">
        <w:fldChar w:fldCharType="begin">
          <w:fldData xml:space="preserve">PEVuZE5vdGU+PENpdGU+PEF1dGhvcj5WaXRhbGU8L0F1dGhvcj48WWVhcj4yMDEyPC9ZZWFyPjxJ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</w:fldData>
        </w:fldChar>
      </w:r>
      <w:r w:rsidR="00715934">
        <w:instrText xml:space="preserve"> ADDIN EN.CITE.DATA </w:instrText>
      </w:r>
      <w:r w:rsidR="00715934">
        <w:fldChar w:fldCharType="end"/>
      </w:r>
      <w:r>
        <w:fldChar w:fldCharType="separate"/>
      </w:r>
      <w:r w:rsidR="00715934">
        <w:rPr>
          <w:noProof/>
        </w:rPr>
        <w:t>(Vitale et al., 2012, Lai et al., 2014)</w:t>
      </w:r>
      <w:r>
        <w:fldChar w:fldCharType="end"/>
      </w:r>
      <w:r>
        <w:t>,</w:t>
      </w:r>
      <w:r w:rsidRPr="00182C54">
        <w:rPr>
          <w:color w:val="FF0000"/>
        </w:rPr>
        <w:t xml:space="preserve"> </w:t>
      </w:r>
      <w:r>
        <w:t xml:space="preserve">Huntington’s disease </w:t>
      </w:r>
      <w:r>
        <w:fldChar w:fldCharType="begin"/>
      </w:r>
      <w:r w:rsidR="00715934">
        <w:instrText xml:space="preserve"> ADDIN EN.CITE &lt;EndNote&gt;&lt;Cite&gt;&lt;Author&gt;Lin&lt;/Author&gt;&lt;Year&gt;2011&lt;/Year&gt;&lt;IDText&gt;Dysregulated brain creatine kinase is associated with hearing impairment in mouse models of Huntington disease&lt;/IDText&gt;&lt;DisplayText&gt;(Lin et al., 2011e)&lt;/DisplayText&gt;&lt;record&gt;&lt;dates&gt;&lt;pub-dates&gt;&lt;date&gt;03/14&amp;#xD;04/03/received&amp;#xD;01/19/accepted&lt;/date&gt;&lt;/pub-dates&gt;&lt;year&gt;2011&lt;/year&gt;&lt;/dates&gt;&lt;urls&gt;&lt;related-urls&gt;&lt;url&gt;http://www.ncbi.nlm.nih.gov/pmc/articles/PMC3069762/&lt;/url&gt;&lt;/related-urls&gt;&lt;/urls&gt;&lt;isbn&gt;0021-9738&amp;#xD;1558-8238&lt;/isbn&gt;&lt;titles&gt;&lt;title&gt;Dysregulated brain creatine kinase is associated with hearing impairment in mouse models of Huntington disease&lt;/title&gt;&lt;secondary-title&gt;The Journal of Clinical Investigation&lt;/secondary-title&gt;&lt;/titles&gt;&lt;pages&gt;1519-1523&lt;/pages&gt;&lt;number&gt;4&lt;/number&gt;&lt;contributors&gt;&lt;authors&gt;&lt;author&gt;Lin, Yow-Sien&lt;/author&gt;&lt;author&gt;Chen, Chiung-Mei&lt;/author&gt;&lt;author&gt;Soong, Bing-wen&lt;/author&gt;&lt;author&gt;Wu, Yih-Ru&lt;/author&gt;&lt;author&gt;Chen, Hui-Mei&lt;/author&gt;&lt;author&gt;Yeh, Wen-Ying&lt;/author&gt;&lt;author&gt;Wu, Dai-Rong&lt;/author&gt;&lt;author&gt;Lin, Yi-Jun&lt;/author&gt;&lt;author&gt;Poon, Paul Wai-Fung&lt;/author&gt;&lt;author&gt;Cheng, Mei-Ling&lt;/author&gt;&lt;author&gt;Wang, Chih-Hung&lt;/author&gt;&lt;author&gt;Chern, Yijuang&lt;/author&gt;&lt;/authors&gt;&lt;/contributors&gt;&lt;added-date format="utc"&gt;1507738556&lt;/added-date&gt;&lt;ref-type name="Journal Article"&gt;17&lt;/ref-type&gt;&lt;rec-number&gt;826&lt;/rec-number&gt;&lt;publisher&gt;American Society for Clinical Investigation&lt;/publisher&gt;&lt;last-updated-date format="utc"&gt;1507738556&lt;/last-updated-date&gt;&lt;accession-num&gt;PMC3069762&lt;/accession-num&gt;&lt;electronic-resource-num&gt;10.1172/JCI43220&lt;/electronic-resource-num&gt;&lt;volume&gt;121&lt;/volume&gt;&lt;remote-database-name&gt;PMC&lt;/remote-database-name&gt;&lt;/record&gt;&lt;/Cite&gt;&lt;/EndNote&gt;</w:instrText>
      </w:r>
      <w:r>
        <w:fldChar w:fldCharType="separate"/>
      </w:r>
      <w:r w:rsidR="00715934">
        <w:rPr>
          <w:noProof/>
        </w:rPr>
        <w:t>(Lin et al., 2011e)</w:t>
      </w:r>
      <w:r>
        <w:fldChar w:fldCharType="end"/>
      </w:r>
      <w:r>
        <w:t xml:space="preserve"> and AD </w:t>
      </w:r>
      <w:r>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eHQ+KFVobG1hbm4gZXQgYWwuLCAxOTg2LCBUZWlwZWwgZXQgYWwuLCAyMDE1KTwvRGlzcGxheVRl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</w:fldData>
        </w:fldChar>
      </w:r>
      <w:r w:rsidR="00715934">
        <w:instrText xml:space="preserve"> ADDIN EN.CITE </w:instrText>
      </w:r>
      <w:r w:rsidR="00715934">
        <w:fldChar w:fldCharType="begin">
          <w:fldData xml:space="preserve">PEVuZE5vdGU+PENpdGU+PEF1dGhvcj5VaGxtYW5uPC9BdXRob3I+PFllYXI+MTk4NjwvWWVhcj48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</w:fldData>
        </w:fldChar>
      </w:r>
      <w:r w:rsidR="00715934">
        <w:instrText xml:space="preserve"> ADDIN EN.CITE.DATA </w:instrText>
      </w:r>
      <w:r w:rsidR="00715934">
        <w:fldChar w:fldCharType="end"/>
      </w:r>
      <w:r>
        <w:fldChar w:fldCharType="separate"/>
      </w:r>
      <w:r w:rsidR="00715934">
        <w:rPr>
          <w:noProof/>
        </w:rPr>
        <w:t>(Uhlmann et al., 1986, Teipel et al., 2015)</w:t>
      </w:r>
      <w:r>
        <w:fldChar w:fldCharType="end"/>
      </w:r>
      <w:r>
        <w:t xml:space="preserve">, although other studies have reported no significant differences compared to controls after accounting for age and demographic factors </w:t>
      </w:r>
      <w:r>
        <w:fldChar w:fldCharType="begin">
          <w:fldData xml:space="preserve">PEVuZE5vdGU+PENpdGU+PEF1dGhvcj5JZHJpemJlZ292aWM8L0F1dGhvcj48WWVhcj4yMDExPC9Z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</w:fldData>
        </w:fldChar>
      </w:r>
      <w:r w:rsidR="00715934">
        <w:instrText xml:space="preserve"> ADDIN EN.CITE </w:instrText>
      </w:r>
      <w:r w:rsidR="00715934">
        <w:fldChar w:fldCharType="begin">
          <w:fldData xml:space="preserve">PEVuZE5vdGU+PENpdGU+PEF1dGhvcj5JZHJpemJlZ292aWM8L0F1dGhvcj48WWVhcj4yMDExPC9Z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</w:fldData>
        </w:fldChar>
      </w:r>
      <w:r w:rsidR="00715934">
        <w:instrText xml:space="preserve"> ADDIN EN.CITE.DATA </w:instrText>
      </w:r>
      <w:r w:rsidR="00715934">
        <w:fldChar w:fldCharType="end"/>
      </w:r>
      <w:r>
        <w:fldChar w:fldCharType="separate"/>
      </w:r>
      <w:r w:rsidR="00715934">
        <w:rPr>
          <w:noProof/>
        </w:rPr>
        <w:t>(Idrizbegovic et al., 2011, Folmer et al., 2017, Profant et al., 2017)</w:t>
      </w:r>
      <w:r>
        <w:fldChar w:fldCharType="end"/>
      </w:r>
      <w:r>
        <w:t>.</w:t>
      </w:r>
    </w:p>
    <w:p w14:paraId="72572AD5" w14:textId="2349AF54" w:rsidR="00276575" w:rsidRDefault="00276575" w:rsidP="00276575">
      <w:pPr>
        <w:spacing w:line="360" w:lineRule="auto"/>
        <w:jc w:val="both"/>
      </w:pPr>
      <w:r>
        <w:t xml:space="preserve">It has also been reported that the progression of dementia is more </w:t>
      </w:r>
      <w:r w:rsidR="005D3F0C">
        <w:t>rapid</w:t>
      </w:r>
      <w:r>
        <w:t xml:space="preserve"> in people with HL </w:t>
      </w:r>
      <w:r>
        <w:fldChar w:fldCharType="begin">
          <w:fldData xml:space="preserve">PEVuZE5vdGU+PENpdGU+PEF1dGhvcj5QZXRlcnM8L0F1dGhvcj48WWVhcj4xOTg4PC9ZZWFyPjxJ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</w:fldData>
        </w:fldChar>
      </w:r>
      <w:r w:rsidR="00715934">
        <w:instrText xml:space="preserve"> ADDIN EN.CITE </w:instrText>
      </w:r>
      <w:r w:rsidR="00715934">
        <w:fldChar w:fldCharType="begin">
          <w:fldData xml:space="preserve">PEVuZE5vdGU+PENpdGU+PEF1dGhvcj5QZXRlcnM8L0F1dGhvcj48WWVhcj4xOTg4PC9ZZWFyPjxJ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</w:fldData>
        </w:fldChar>
      </w:r>
      <w:r w:rsidR="00715934">
        <w:instrText xml:space="preserve"> ADDIN EN.CITE.DATA </w:instrText>
      </w:r>
      <w:r w:rsidR="00715934">
        <w:fldChar w:fldCharType="end"/>
      </w:r>
      <w:r>
        <w:fldChar w:fldCharType="separate"/>
      </w:r>
      <w:r w:rsidR="00715934">
        <w:rPr>
          <w:noProof/>
        </w:rPr>
        <w:t>(Peters et al., 1988, Uhlmann et al., 1989a)</w:t>
      </w:r>
      <w:r>
        <w:fldChar w:fldCharType="end"/>
      </w:r>
      <w:r>
        <w:t xml:space="preserve">, which supports the role of HL as an independent risk factor for dementia, but also supportive of the cognitive load on perception model. To reiterate, due to reduced hearing acuity, people with HL may rely more on intact cognition for efficient speech perception </w:t>
      </w:r>
      <w:r>
        <w:fldChar w:fldCharType="begin"/>
      </w:r>
      <w:r>
        <w:instrText xml:space="preserve"> ADDIN EN.CITE &lt;EndNote&gt;&lt;Cite&gt;&lt;Author&gt;CHABA&lt;/Author&gt;&lt;Year&gt;1988&lt;/Year&gt;&lt;IDText&gt;Speech understanding and aging. Working Group on Speech Understanding and Aging. Committee on Hearing, Bioacoustics, and Biomechanics, Commission on Behavioral and Social Sciences and Education, National Research Council&lt;/IDText&gt;&lt;DisplayText&gt;(CHABA, 1988)&lt;/DisplayText&gt;&lt;record&gt;&lt;keywords&gt;&lt;keyword&gt;Aging -- Physiology&lt;/keyword&gt;&lt;keyword&gt;Hearing Disorders -- Physiopathology&lt;/keyword&gt;&lt;keyword&gt;Speech Perception -- Physiology&lt;/keyword&gt;&lt;/keywords&gt;&lt;isbn&gt;0001-4966&lt;/isbn&gt;&lt;titles&gt;&lt;title&gt;Speech understanding and aging. Working Group on Speech Understanding and Aging. Committee on Hearing, Bioacoustics, and Biomechanics, Commission on Behavioral and Social Sciences and Education, National Research Council&lt;/title&gt;&lt;secondary-title&gt;The Journal of the Acoustical Society of America&lt;/secondary-title&gt;&lt;/titles&gt;&lt;pages&gt;859&lt;/pages&gt;&lt;number&gt;3&lt;/number&gt;&lt;contributors&gt;&lt;authors&gt;&lt;author&gt;CHABA&lt;/author&gt;&lt;/authors&gt;&lt;/contributors&gt;&lt;added-date format="utc"&gt;1493994809&lt;/added-date&gt;&lt;ref-type name="Journal Article"&gt;17&lt;/ref-type&gt;&lt;dates&gt;&lt;year&gt;1988&lt;/year&gt;&lt;/dates&gt;&lt;rec-number&gt;621&lt;/rec-number&gt;&lt;last-updated-date format="utc"&gt;1493994917&lt;/last-updated-date&gt;&lt;volume&gt;83&lt;/volume&gt;&lt;/record&gt;&lt;/Cite&gt;&lt;/EndNote&gt;</w:instrText>
      </w:r>
      <w:r>
        <w:fldChar w:fldCharType="separate"/>
      </w:r>
      <w:r>
        <w:rPr>
          <w:noProof/>
        </w:rPr>
        <w:t>(CHABA, 1988)</w:t>
      </w:r>
      <w:r>
        <w:fldChar w:fldCharType="end"/>
      </w:r>
      <w:r>
        <w:t xml:space="preserve">, cognitive decline may reduce the resources available for auditory perception and thus increasing the effects of HL which may further exacerbate a decline in cognition. </w:t>
      </w:r>
    </w:p>
    <w:p w14:paraId="151322DF" w14:textId="19E76A91" w:rsidR="00276575" w:rsidRDefault="00276575" w:rsidP="00276575">
      <w:pPr>
        <w:spacing w:line="360" w:lineRule="auto"/>
        <w:jc w:val="both"/>
      </w:pPr>
      <w:r>
        <w:t xml:space="preserve">Likewise, the behavioural features of dementia may be exacerbated in people with a HL </w:t>
      </w:r>
      <w:r w:rsidR="00A76466">
        <w:t>(</w:t>
      </w:r>
      <w:proofErr w:type="spellStart"/>
      <w:r w:rsidR="00A76466">
        <w:t>Umeda-Kamwyama</w:t>
      </w:r>
      <w:proofErr w:type="spellEnd"/>
      <w:r w:rsidR="00A76466">
        <w:t xml:space="preserve"> et al., 2014)</w:t>
      </w:r>
      <w:r>
        <w:t xml:space="preserve">. The behavioural and psychological symptoms associated with dementia were assessed in 99 patients with differing dementia aetiologies. The reported prevalence of these symptoms were 68% in people with a HL and 32% in people with no HL </w:t>
      </w:r>
      <w:r w:rsidR="00A76466">
        <w:t>(</w:t>
      </w:r>
      <w:proofErr w:type="spellStart"/>
      <w:r w:rsidR="00A76466">
        <w:t>Umeda-Kamwyama</w:t>
      </w:r>
      <w:proofErr w:type="spellEnd"/>
      <w:r w:rsidR="00A76466">
        <w:t xml:space="preserve"> et al., 2014)</w:t>
      </w:r>
      <w:r>
        <w:t xml:space="preserve">, suggesting that behavioural issues may occur more frequently in patients with a HL which could be due to increased difficulty with communication. </w:t>
      </w:r>
      <w:r w:rsidRPr="00A547ED">
        <w:t xml:space="preserve">Although the authors did not comment on dementia severity, as behavioural and psychological symptoms increase with disease progression in AD </w:t>
      </w:r>
      <w:r w:rsidRPr="00A547ED">
        <w:fldChar w:fldCharType="begin"/>
      </w:r>
      <w:r w:rsidRPr="00A547ED">
        <w:instrText xml:space="preserve"> ADDIN EN.CITE &lt;EndNote&gt;&lt;Cite&gt;&lt;Author&gt;Hashimoto&lt;/Author&gt;&lt;Year&gt;2015&lt;/Year&gt;&lt;IDText&gt;Relationship between Dementia Severity and Behavioral and Psychological Symptoms of Dementia in Dementia with Lewy Bodies and Alzheimer&amp;apos;s Disease Patients&lt;/IDText&gt;&lt;DisplayText&gt;(Hashimoto et al., 2015)&lt;/DisplayText&gt;&lt;record&gt;&lt;dates&gt;&lt;pub-dates&gt;&lt;date&gt;May-Aug&amp;#xD;06/06&lt;/date&gt;&lt;/pub-dates&gt;&lt;year&gt;2015&lt;/year&gt;&lt;/dates&gt;&lt;urls&gt;&lt;related-urls&gt;&lt;url&gt;http://www.ncbi.nlm.nih.gov/pmc/articles/PMC4483492/&lt;/url&gt;&lt;/related-urls&gt;&lt;/urls&gt;&lt;isbn&gt;1664-5464&lt;/isbn&gt;&lt;titles&gt;&lt;title&gt;Relationship between Dementia Severity and Behavioral and Psychological Symptoms of Dementia in Dementia with Lewy Bodies and Alzheimer&amp;apos;s Disease Patients&lt;/title&gt;&lt;secondary-title&gt;Dementia and Geriatric Cognitive Disorders EXTRA&lt;/secondary-title&gt;&lt;/titles&gt;&lt;pages&gt;244-252&lt;/pages&gt;&lt;number&gt;2&lt;/number&gt;&lt;contributors&gt;&lt;authors&gt;&lt;author&gt;Hashimoto, Mamoru&lt;/author&gt;&lt;author&gt;Yatabe, Yusuke&lt;/author&gt;&lt;author&gt;Ishikawa, Tomohisa&lt;/author&gt;&lt;author&gt;Fukuhara, Ryuji&lt;/author&gt;&lt;author&gt;Kaneda, Keiichiro&lt;/author&gt;&lt;author&gt;Honda, Kazuki&lt;/author&gt;&lt;author&gt;Yuki, Seiji&lt;/author&gt;&lt;author&gt;Ogawa, Yusuke&lt;/author&gt;&lt;author&gt;Imamura, Toru&lt;/author&gt;&lt;author&gt;Kazui, Hiroaki&lt;/author&gt;&lt;author&gt;Kamimura, Naoto&lt;/author&gt;&lt;author&gt;Shinagawa, Syunichiro&lt;/author&gt;&lt;author&gt;Mizukami, Katsuyoshi&lt;/author&gt;&lt;author&gt;Mori, Etsuro&lt;/author&gt;&lt;author&gt;Ikeda, Manabu&lt;/author&gt;&lt;/authors&gt;&lt;/contributors&gt;&lt;added-date format="utc"&gt;1511612281&lt;/added-date&gt;&lt;pub-location&gt;Allschwilerstrasse 10, P.O. Box · Postfach · Case postale, CH–4009, Basel, Switzerland · Schweiz · Suisse, Phone: +41 61 306 11 11, Fax: +41 61 306 12 34, karger@karger.ch&lt;/pub-location&gt;&lt;ref-type name="Journal Article"&gt;17&lt;/ref-type&gt;&lt;rec-number&gt;884&lt;/rec-number&gt;&lt;publisher&gt;S. Karger AG&lt;/publisher&gt;&lt;last-updated-date format="utc"&gt;1511612281&lt;/last-updated-date&gt;&lt;accession-num&gt;PMC4483492&lt;/accession-num&gt;&lt;electronic-resource-num&gt;10.1159/000381800&lt;/electronic-resource-num&gt;&lt;volume&gt;5&lt;/volume&gt;&lt;remote-database-name&gt;PMC&lt;/remote-database-name&gt;&lt;/record&gt;&lt;/Cite&gt;&lt;/EndNote&gt;</w:instrText>
      </w:r>
      <w:r w:rsidRPr="00A547ED">
        <w:fldChar w:fldCharType="separate"/>
      </w:r>
      <w:r w:rsidRPr="00A547ED">
        <w:rPr>
          <w:noProof/>
        </w:rPr>
        <w:t>(Hashimoto et al., 2015)</w:t>
      </w:r>
      <w:r w:rsidRPr="00A547ED">
        <w:fldChar w:fldCharType="end"/>
      </w:r>
      <w:r w:rsidR="00A547ED" w:rsidRPr="00A547ED">
        <w:t>,</w:t>
      </w:r>
      <w:r w:rsidRPr="00A547ED">
        <w:t xml:space="preserve"> it is likely that people with HL may also have a more severe dementia. </w:t>
      </w:r>
    </w:p>
    <w:p w14:paraId="1A2D714C" w14:textId="67E2BDFD" w:rsidR="00276575" w:rsidRDefault="00276575" w:rsidP="00276575">
      <w:pPr>
        <w:spacing w:line="360" w:lineRule="auto"/>
        <w:jc w:val="both"/>
      </w:pPr>
      <w:r>
        <w:t xml:space="preserve">It has been reported that hearing aid uptake and use is low in patients with dementia </w:t>
      </w:r>
      <w:r>
        <w:fldChar w:fldCharType="begin">
          <w:fldData xml:space="preserve">PEVuZE5vdGU+PENpdGU+PEF1dGhvcj5Db2hlbi1NYW5zZmllbGQ8L0F1dGhvcj48WWVhcj4yMDA2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==
</w:fldData>
        </w:fldChar>
      </w:r>
      <w:r w:rsidR="00715934">
        <w:instrText xml:space="preserve"> ADDIN EN.CITE </w:instrText>
      </w:r>
      <w:r w:rsidR="00715934">
        <w:fldChar w:fldCharType="begin">
          <w:fldData xml:space="preserve">PEVuZE5vdGU+PENpdGU+PEF1dGhvcj5Db2hlbi1NYW5zZmllbGQ8L0F1dGhvcj48WWVhcj4yMDA2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==
</w:fldData>
        </w:fldChar>
      </w:r>
      <w:r w:rsidR="00715934">
        <w:instrText xml:space="preserve"> ADDIN EN.CITE.DATA </w:instrText>
      </w:r>
      <w:r w:rsidR="00715934">
        <w:fldChar w:fldCharType="end"/>
      </w:r>
      <w:r>
        <w:fldChar w:fldCharType="separate"/>
      </w:r>
      <w:r w:rsidR="00715934">
        <w:rPr>
          <w:noProof/>
        </w:rPr>
        <w:t>(Cohen-Mansfield and Infeld, 2006)</w:t>
      </w:r>
      <w:r>
        <w:fldChar w:fldCharType="end"/>
      </w:r>
      <w:r>
        <w:t xml:space="preserve">, although little evidence has suggested any improvements in cognitive function or behavioural features with the use of them </w:t>
      </w:r>
      <w:r>
        <w:fldChar w:fldCharType="begin"/>
      </w:r>
      <w:r w:rsidR="008C30C8">
        <w:instrText xml:space="preserve"> ADDIN EN.CITE &lt;EndNote&gt;&lt;Cite&gt;&lt;Author&gt;Allen&lt;/Author&gt;&lt;Year&gt;2003&lt;/Year&gt;&lt;IDText&gt;The effects of improving hearing in dementia&lt;/IDText&gt;&lt;DisplayText&gt;(Allen et al., 2003)&lt;/DisplayText&gt;&lt;record&gt;&lt;dates&gt;&lt;pub-dates&gt;&lt;date&gt;Mar&lt;/date&gt;&lt;/pub-dates&gt;&lt;year&gt;2003&lt;/year&gt;&lt;/dates&gt;&lt;keywords&gt;&lt;keyword&gt;Aged&lt;/keyword&gt;&lt;keyword&gt;Dementia/complications/*therapy&lt;/keyword&gt;&lt;keyword&gt;*Hearing Aids&lt;/keyword&gt;&lt;keyword&gt;Hearing Disorders/*therapy&lt;/keyword&gt;&lt;keyword&gt;Humans&lt;/keyword&gt;&lt;/keywords&gt;&lt;isbn&gt;0002-0729 (Print)&amp;#xD;0002-0729&lt;/isbn&gt;&lt;titles&gt;&lt;title&gt;The effects of improving hearing in dementia&lt;/title&gt;&lt;secondary-title&gt;Age and Ageing&lt;/secondary-title&gt;&lt;alt-title&gt;Age and ageing&lt;/alt-title&gt;&lt;/titles&gt;&lt;pages&gt;189-93&lt;/pages&gt;&lt;number&gt;2&lt;/number&gt;&lt;contributors&gt;&lt;authors&gt;&lt;author&gt;Allen, N. H.&lt;/author&gt;&lt;author&gt;Burns, A.&lt;/author&gt;&lt;author&gt;Newton, V.&lt;/author&gt;&lt;author&gt;Hickson, F.&lt;/author&gt;&lt;author&gt;Ramsden, R.&lt;/author&gt;&lt;author&gt;Rogers, J.&lt;/author&gt;&lt;author&gt;Butler, S.&lt;/author&gt;&lt;author&gt;Thistlewaite, G.&lt;/author&gt;&lt;author&gt;Morris, J.&lt;/author&gt;&lt;/authors&gt;&lt;/contributors&gt;&lt;edition&gt;2003/03/05&lt;/edition&gt;&lt;language&gt;eng&lt;/language&gt;&lt;added-date format="utc"&gt;1414418739&lt;/added-date&gt;&lt;ref-type name="Journal Article"&gt;17&lt;/ref-type&gt;&lt;auth-address&gt;York House, Manchester Royal Infirmary, Oxford Road, Manchester M13 9WL, UK. hallen@psy.cmht.nwest.nhs.uk&lt;/auth-address&gt;&lt;remote-database-provider&gt;NLM&lt;/remote-database-provider&gt;&lt;rec-number&gt;40&lt;/rec-number&gt;&lt;last-updated-date format="utc"&gt;1508857537&lt;/last-updated-date&gt;&lt;accession-num&gt;12615563&lt;/accession-num&gt;&lt;volume&gt;32&lt;/volume&gt;&lt;/record&gt;&lt;/Cite&gt;&lt;/EndNote&gt;</w:instrText>
      </w:r>
      <w:r>
        <w:fldChar w:fldCharType="separate"/>
      </w:r>
      <w:r>
        <w:rPr>
          <w:noProof/>
        </w:rPr>
        <w:t>(Allen et al., 2003)</w:t>
      </w:r>
      <w:r>
        <w:fldChar w:fldCharType="end"/>
      </w:r>
      <w:r>
        <w:t xml:space="preserve">, and thus lack of effectiveness may be a reason for low uptake.  </w:t>
      </w:r>
    </w:p>
    <w:p w14:paraId="5C60317F" w14:textId="16D99671" w:rsidR="00276575" w:rsidRDefault="00276575" w:rsidP="00276575">
      <w:pPr>
        <w:spacing w:line="360" w:lineRule="auto"/>
        <w:jc w:val="both"/>
      </w:pPr>
      <w:r>
        <w:lastRenderedPageBreak/>
        <w:t>The aim of Experiment 7.1 was to identify the prevalence of self-</w:t>
      </w:r>
      <w:r w:rsidRPr="00D04E70">
        <w:t xml:space="preserve">reported and </w:t>
      </w:r>
      <w:r w:rsidR="00EA1D9C" w:rsidRPr="00D04E70">
        <w:t>measured</w:t>
      </w:r>
      <w:r w:rsidRPr="00D04E70">
        <w:t xml:space="preserve"> HL in a</w:t>
      </w:r>
      <w:r>
        <w:t xml:space="preserve"> sample of cognitively impaired patients, and to identify whether the cognitive profiles of individuals with HL were more severe depending on the severity of their HL. </w:t>
      </w:r>
      <w:r w:rsidR="00D83C28">
        <w:t>The</w:t>
      </w:r>
      <w:r>
        <w:t xml:space="preserve"> hypothesis</w:t>
      </w:r>
      <w:r w:rsidR="00D83C28">
        <w:t xml:space="preserve"> was</w:t>
      </w:r>
      <w:r>
        <w:t xml:space="preserve"> that the severity of HL would be related to the severity of cognitive impairment. The second aim was to identify if </w:t>
      </w:r>
      <w:r w:rsidR="00F50F06">
        <w:t xml:space="preserve">subjective </w:t>
      </w:r>
      <w:r>
        <w:t xml:space="preserve">hearing </w:t>
      </w:r>
      <w:r w:rsidR="00F50F06">
        <w:t>disability</w:t>
      </w:r>
      <w:r>
        <w:t xml:space="preserve"> was exacerbated in people with HL and cognitive impairment, as a way to identify whether HL indirectly leads to exacerbated cognitive decline through the psychosocial pathway. </w:t>
      </w:r>
      <w:r w:rsidR="00D83C28">
        <w:t>It was also</w:t>
      </w:r>
      <w:r>
        <w:t xml:space="preserve"> investigate</w:t>
      </w:r>
      <w:r w:rsidR="00D83C28">
        <w:t>d</w:t>
      </w:r>
      <w:r>
        <w:t xml:space="preserve"> whether patients with MCI and dementia reported using hearing aids, and whether the perception of hearing aid benefit was different for controls and patients. </w:t>
      </w:r>
    </w:p>
    <w:p w14:paraId="7157BA83" w14:textId="77777777" w:rsidR="00276575" w:rsidRDefault="00276575" w:rsidP="00AB77D2">
      <w:pPr>
        <w:pStyle w:val="Heading1"/>
        <w:numPr>
          <w:ilvl w:val="2"/>
          <w:numId w:val="7"/>
        </w:numPr>
        <w:jc w:val="both"/>
      </w:pPr>
      <w:bookmarkStart w:id="138" w:name="_Toc525731087"/>
      <w:r>
        <w:t>Methods</w:t>
      </w:r>
      <w:bookmarkEnd w:id="138"/>
    </w:p>
    <w:p w14:paraId="4D9B2A93" w14:textId="77777777" w:rsidR="00276575" w:rsidRDefault="00276575" w:rsidP="00AB77D2">
      <w:pPr>
        <w:pStyle w:val="Heading2"/>
        <w:numPr>
          <w:ilvl w:val="3"/>
          <w:numId w:val="7"/>
        </w:numPr>
        <w:spacing w:line="360" w:lineRule="auto"/>
        <w:jc w:val="both"/>
      </w:pPr>
      <w:bookmarkStart w:id="139" w:name="_Toc525731088"/>
      <w:r>
        <w:t>Participants and procedure</w:t>
      </w:r>
      <w:bookmarkEnd w:id="139"/>
      <w:r>
        <w:t xml:space="preserve"> </w:t>
      </w:r>
    </w:p>
    <w:p w14:paraId="1957894F" w14:textId="1E955128" w:rsidR="007552FF" w:rsidRPr="00D04E70" w:rsidRDefault="00C4294D" w:rsidP="00276575">
      <w:pPr>
        <w:spacing w:line="360" w:lineRule="auto"/>
        <w:jc w:val="both"/>
      </w:pPr>
      <w:r>
        <w:t>Thirty-</w:t>
      </w:r>
      <w:r w:rsidR="00C72D4F">
        <w:t>five</w:t>
      </w:r>
      <w:r w:rsidR="00276575">
        <w:t xml:space="preserve"> patients with neurodegenerative cognitive impairment were recruited to this study from </w:t>
      </w:r>
      <w:r w:rsidR="00276575" w:rsidRPr="00D04E70">
        <w:t>the memory and dementia clinic</w:t>
      </w:r>
      <w:r w:rsidRPr="00D04E70">
        <w:t>s</w:t>
      </w:r>
      <w:r w:rsidR="00276575" w:rsidRPr="00D04E70">
        <w:t xml:space="preserve"> at the Royal Hallamshire Hospital. </w:t>
      </w:r>
      <w:r w:rsidR="007E31AF" w:rsidRPr="00D04E70">
        <w:t xml:space="preserve">The clinic typically sees between 3 and 6 new patients per week. </w:t>
      </w:r>
      <w:r w:rsidR="00C6238F" w:rsidRPr="00D04E70">
        <w:t xml:space="preserve">All patients visiting the clinics between </w:t>
      </w:r>
      <w:r w:rsidR="007E31AF" w:rsidRPr="00D04E70">
        <w:t>1</w:t>
      </w:r>
      <w:r w:rsidR="007E31AF" w:rsidRPr="00D04E70">
        <w:rPr>
          <w:vertAlign w:val="superscript"/>
        </w:rPr>
        <w:t>st</w:t>
      </w:r>
      <w:r w:rsidR="007E31AF" w:rsidRPr="00D04E70">
        <w:t xml:space="preserve"> September 2016 and 1</w:t>
      </w:r>
      <w:r w:rsidR="007E31AF" w:rsidRPr="00D04E70">
        <w:rPr>
          <w:vertAlign w:val="superscript"/>
        </w:rPr>
        <w:t>st</w:t>
      </w:r>
      <w:r w:rsidR="007E31AF" w:rsidRPr="00D04E70">
        <w:t xml:space="preserve"> May 2017 were screened for eligibility by their clinician. </w:t>
      </w:r>
      <w:r w:rsidR="007552FF" w:rsidRPr="00D04E70">
        <w:t xml:space="preserve">Inclusion criteria included mild to moderate </w:t>
      </w:r>
      <w:r w:rsidR="00795880" w:rsidRPr="00D04E70">
        <w:t xml:space="preserve">typical cases of </w:t>
      </w:r>
      <w:r w:rsidR="007552FF" w:rsidRPr="00D04E70">
        <w:t xml:space="preserve">neurodegenerative cognitive impairment, including both patients with a diagnosis of MCI and those with dementia. Exclusion criteria </w:t>
      </w:r>
      <w:r w:rsidR="00795880" w:rsidRPr="00D04E70">
        <w:t>included</w:t>
      </w:r>
      <w:r w:rsidR="007552FF" w:rsidRPr="00D04E70">
        <w:t xml:space="preserve"> cognitive impairment with suspected </w:t>
      </w:r>
      <w:r w:rsidR="00C72D4F" w:rsidRPr="00D04E70">
        <w:t xml:space="preserve">functional, </w:t>
      </w:r>
      <w:r w:rsidR="007552FF" w:rsidRPr="00D04E70">
        <w:t xml:space="preserve">vascular or secondary aetiology, </w:t>
      </w:r>
      <w:r w:rsidR="00795880" w:rsidRPr="00D04E70">
        <w:t xml:space="preserve">severe </w:t>
      </w:r>
      <w:r w:rsidR="007552FF" w:rsidRPr="00D04E70">
        <w:t xml:space="preserve">behavioural cases or MMSE scores below </w:t>
      </w:r>
      <w:r w:rsidR="00795880" w:rsidRPr="00D04E70">
        <w:t>15, who were deemed to be too severe.</w:t>
      </w:r>
      <w:r w:rsidR="00C72D4F" w:rsidRPr="00D04E70">
        <w:t xml:space="preserve"> Four patients were excluded based on their diagnosis, leaving 31 participants in the subsequent analysis. </w:t>
      </w:r>
    </w:p>
    <w:p w14:paraId="54BD3453" w14:textId="5F26E798" w:rsidR="00276575" w:rsidRDefault="007552FF" w:rsidP="00276575">
      <w:pPr>
        <w:spacing w:line="360" w:lineRule="auto"/>
        <w:jc w:val="both"/>
      </w:pPr>
      <w:r w:rsidRPr="00D04E70">
        <w:t>P</w:t>
      </w:r>
      <w:r w:rsidR="00276575" w:rsidRPr="00D04E70">
        <w:t>atients were further categorised into MCI or dementia. There were 18 patients with amnestic or non-amnestic MCI and 13 with dementia. The dementia patients</w:t>
      </w:r>
      <w:r w:rsidR="00276575" w:rsidRPr="00A547ED">
        <w:t xml:space="preserve"> included diagnoses of AD (n=7), dementia with Lewy bodies (n=2), frontotemporal dementia (n=3) and corticobasal degeneration (n=1). </w:t>
      </w:r>
      <w:r w:rsidR="00A547ED" w:rsidRPr="00A547ED">
        <w:t>Patients were diagnosed based on multidisciplinary evidence and according to standard clinical criteria for AD</w:t>
      </w:r>
      <w:r w:rsidR="00276575" w:rsidRPr="00A547ED">
        <w:t xml:space="preserve"> </w:t>
      </w:r>
      <w:r w:rsidR="00276575" w:rsidRPr="00A547ED">
        <w:fldChar w:fldCharType="begin">
          <w:fldData xml:space="preserve">PEVuZE5vdGU+PENpdGU+PEF1dGhvcj5NY0toYW5uPC9BdXRob3I+PFllYXI+MjAxMTwvWWVhcj48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</w:fldData>
        </w:fldChar>
      </w:r>
      <w:r w:rsidR="000935F5">
        <w:instrText xml:space="preserve"> ADDIN EN.CITE </w:instrText>
      </w:r>
      <w:r w:rsidR="000935F5">
        <w:fldChar w:fldCharType="begin">
          <w:fldData xml:space="preserve">PEVuZE5vdGU+PENpdGU+PEF1dGhvcj5NY0toYW5uPC9BdXRob3I+PFllYXI+MjAxMTwvWWVhcj48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</w:fldData>
        </w:fldChar>
      </w:r>
      <w:r w:rsidR="000935F5">
        <w:instrText xml:space="preserve"> ADDIN EN.CITE.DATA </w:instrText>
      </w:r>
      <w:r w:rsidR="000935F5">
        <w:fldChar w:fldCharType="end"/>
      </w:r>
      <w:r w:rsidR="00276575" w:rsidRPr="00A547ED">
        <w:fldChar w:fldCharType="separate"/>
      </w:r>
      <w:r w:rsidR="00276575" w:rsidRPr="00A547ED">
        <w:rPr>
          <w:noProof/>
        </w:rPr>
        <w:t>(McKhann et al., 2011)</w:t>
      </w:r>
      <w:r w:rsidR="00276575" w:rsidRPr="00A547ED">
        <w:fldChar w:fldCharType="end"/>
      </w:r>
      <w:r w:rsidR="00276575" w:rsidRPr="00A547ED">
        <w:t xml:space="preserve">, dementia with Lewy bodies </w:t>
      </w:r>
      <w:r w:rsidR="00276575" w:rsidRPr="00A547ED">
        <w:fldChar w:fldCharType="begin">
          <w:fldData xml:space="preserve">PEVuZE5vdGU+PENpdGU+PEF1dGhvcj5NY0tlaXRoPC9BdXRob3I+PFllYXI+MjAwNTwvWWVhcj48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==
</w:fldData>
        </w:fldChar>
      </w:r>
      <w:r w:rsidR="00276575" w:rsidRPr="00A547ED">
        <w:instrText xml:space="preserve"> ADDIN EN.CITE </w:instrText>
      </w:r>
      <w:r w:rsidR="00276575" w:rsidRPr="00A547ED">
        <w:fldChar w:fldCharType="begin">
          <w:fldData xml:space="preserve">PEVuZE5vdGU+PENpdGU+PEF1dGhvcj5NY0tlaXRoPC9BdXRob3I+PFllYXI+MjAwNTwvWWVhcj48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==
</w:fldData>
        </w:fldChar>
      </w:r>
      <w:r w:rsidR="00276575" w:rsidRPr="00A547ED">
        <w:instrText xml:space="preserve"> ADDIN EN.CITE.DATA </w:instrText>
      </w:r>
      <w:r w:rsidR="00276575" w:rsidRPr="00A547ED">
        <w:fldChar w:fldCharType="end"/>
      </w:r>
      <w:r w:rsidR="00276575" w:rsidRPr="00A547ED">
        <w:fldChar w:fldCharType="separate"/>
      </w:r>
      <w:r w:rsidR="00276575" w:rsidRPr="00A547ED">
        <w:rPr>
          <w:noProof/>
        </w:rPr>
        <w:t>(McKeith et al., 2005)</w:t>
      </w:r>
      <w:r w:rsidR="00276575" w:rsidRPr="00A547ED">
        <w:fldChar w:fldCharType="end"/>
      </w:r>
      <w:r w:rsidR="00276575" w:rsidRPr="00A547ED">
        <w:t xml:space="preserve">, frontotemporal dementia </w:t>
      </w:r>
      <w:r w:rsidR="00276575" w:rsidRPr="00A547ED">
        <w:fldChar w:fldCharType="begin"/>
      </w:r>
      <w:r w:rsidR="00715934">
        <w:instrText xml:space="preserve"> ADDIN EN.CITE &lt;EndNote&gt;&lt;Cite&gt;&lt;Year&gt;1994&lt;/Year&gt;&lt;IDText&gt;Clinical and neuropathological criteria for frontotemporal dementia. The Lund and Manchester Groups&lt;/IDText&gt;&lt;Prefix&gt;Lund-Manchester&lt;/Prefix&gt;&lt;DisplayText&gt;(Lund-Manchester, 1994)&lt;/DisplayText&gt;&lt;record&gt;&lt;urls&gt;&lt;related-urls&gt;&lt;url&gt;http://www.ncbi.nlm.nih.gov/pmc/articles/PMC1072868/&lt;/url&gt;&lt;/related-urls&gt;&lt;/urls&gt;&lt;isbn&gt;0022-3050&amp;#xD;1468-330X&lt;/isbn&gt;&lt;titles&gt;&lt;title&gt;Clinical and neuropathological criteria for frontotemporal dementia. The Lund and Manchester Groups&lt;/title&gt;&lt;secondary-title&gt;Journal of Neurology, Neurosurgery, and Psychiatry&lt;/secondary-title&gt;&lt;/titles&gt;&lt;pages&gt;416-418&lt;/pages&gt;&lt;number&gt;4&lt;/number&gt;&lt;added-date format="utc"&gt;1511613227&lt;/added-date&gt;&lt;ref-type name="Journal Article"&gt;17&lt;/ref-type&gt;&lt;dates&gt;&lt;year&gt;1994&lt;/year&gt;&lt;/dates&gt;&lt;rec-number&gt;887&lt;/rec-number&gt;&lt;last-updated-date format="utc"&gt;1511613227&lt;/last-updated-date&gt;&lt;accession-num&gt;PMC1072868&lt;/accession-num&gt;&lt;volume&gt;57&lt;/volume&gt;&lt;remote-database-name&gt;PMC&lt;/remote-database-name&gt;&lt;/record&gt;&lt;/Cite&gt;&lt;/EndNote&gt;</w:instrText>
      </w:r>
      <w:r w:rsidR="00276575" w:rsidRPr="00A547ED">
        <w:fldChar w:fldCharType="separate"/>
      </w:r>
      <w:r w:rsidR="00715934">
        <w:rPr>
          <w:noProof/>
        </w:rPr>
        <w:t>(Lund-Manchester, 1994)</w:t>
      </w:r>
      <w:r w:rsidR="00276575" w:rsidRPr="00A547ED">
        <w:fldChar w:fldCharType="end"/>
      </w:r>
      <w:r w:rsidR="00276575" w:rsidRPr="00A547ED">
        <w:t xml:space="preserve"> and MCI </w:t>
      </w:r>
      <w:r w:rsidR="00276575" w:rsidRPr="00A547ED">
        <w:fldChar w:fldCharType="begin"/>
      </w:r>
      <w:r w:rsidR="00276575" w:rsidRPr="00A547ED">
        <w:instrText xml:space="preserve"> ADDIN EN.CITE &lt;EndNote&gt;&lt;Cite&gt;&lt;Author&gt;Albert&lt;/Author&gt;&lt;Year&gt;2011&lt;/Year&gt;&lt;IDText&gt;The diagnosis of mild cognitive impairment due to Alzheimer’s disease: Recommendations from the National Institute on Aging-Alzheimer’s Association workgroups on diagnostic guidelines for Alzheimer’s disease&lt;/IDText&gt;&lt;DisplayText&gt;(Albert et al., 2011)&lt;/DisplayText&gt;&lt;record&gt;&lt;dates&gt;&lt;pub-dates&gt;&lt;date&gt;04/21&lt;/date&gt;&lt;/pub-dates&gt;&lt;year&gt;2011&lt;/year&gt;&lt;/dates&gt;&lt;urls&gt;&lt;related-urls&gt;&lt;url&gt;http://www.ncbi.nlm.nih.gov/pmc/articles/PMC3312027/&lt;/url&gt;&lt;/related-urls&gt;&lt;/urls&gt;&lt;isbn&gt;1552-5260&amp;#xD;1552-5279&lt;/isbn&gt;&lt;titles&gt;&lt;title&gt;The diagnosis of mild cognitive impairment due to Alzheimer’s disease: Recommendations from the National Institute on Aging-Alzheimer’s Association workgroups on diagnostic guidelines for Alzheimer’s disease&lt;/title&gt;&lt;secondary-title&gt;Alzheimer&amp;apos;s &amp;amp; dementia : the journal of the Alzheimer&amp;apos;s Association&lt;/secondary-title&gt;&lt;/titles&gt;&lt;pages&gt;270-279&lt;/pages&gt;&lt;number&gt;3&lt;/number&gt;&lt;contributors&gt;&lt;authors&gt;&lt;author&gt;Albert, Marilyn S.&lt;/author&gt;&lt;author&gt;DeKosky, Steven T.&lt;/author&gt;&lt;author&gt;Dickson, Dennis&lt;/author&gt;&lt;author&gt;Dubois, Bruno&lt;/author&gt;&lt;author&gt;Feldman, Howard H.&lt;/author&gt;&lt;author&gt;Fox, Nick C.&lt;/author&gt;&lt;author&gt;Gamst, Anthony&lt;/author&gt;&lt;author&gt;Holtzman, David M.&lt;/author&gt;&lt;author&gt;Jagust, William J.&lt;/author&gt;&lt;author&gt;Petersen, Ronald C.&lt;/author&gt;&lt;author&gt;Snyder, Peter J.&lt;/author&gt;&lt;author&gt;Carrillo, Maria C.&lt;/author&gt;&lt;author&gt;Thies, Bill&lt;/author&gt;&lt;author&gt;Phelps, Creighton H.&lt;/author&gt;&lt;/authors&gt;&lt;/contributors&gt;&lt;added-date format="utc"&gt;1511613470&lt;/added-date&gt;&lt;ref-type name="Journal Article"&gt;17&lt;/ref-type&gt;&lt;rec-number&gt;888&lt;/rec-number&gt;&lt;last-updated-date format="utc"&gt;1511613470&lt;/last-updated-date&gt;&lt;accession-num&gt;PMC3312027&lt;/accession-num&gt;&lt;electronic-resource-num&gt;10.1016/j.jalz.2011.03.008&lt;/electronic-resource-num&gt;&lt;volume&gt;7&lt;/volume&gt;&lt;remote-database-name&gt;PMC&lt;/remote-database-name&gt;&lt;/record&gt;&lt;/Cite&gt;&lt;/EndNote&gt;</w:instrText>
      </w:r>
      <w:r w:rsidR="00276575" w:rsidRPr="00A547ED">
        <w:fldChar w:fldCharType="separate"/>
      </w:r>
      <w:r w:rsidR="00276575" w:rsidRPr="00A547ED">
        <w:rPr>
          <w:noProof/>
        </w:rPr>
        <w:t>(Albert et al., 2011)</w:t>
      </w:r>
      <w:r w:rsidR="00276575" w:rsidRPr="00A547ED">
        <w:fldChar w:fldCharType="end"/>
      </w:r>
      <w:r w:rsidR="00276575" w:rsidRPr="00A547ED">
        <w:t>.</w:t>
      </w:r>
      <w:r w:rsidR="00276575">
        <w:t xml:space="preserve"> </w:t>
      </w:r>
    </w:p>
    <w:p w14:paraId="798D35B5" w14:textId="38724A8F" w:rsidR="00276575" w:rsidRPr="00D04E70" w:rsidRDefault="00276575" w:rsidP="00276575">
      <w:pPr>
        <w:spacing w:line="360" w:lineRule="auto"/>
        <w:jc w:val="both"/>
      </w:pPr>
      <w:r>
        <w:t>Patients were 20 males (64.5%) and 11 females (35.5%), aged between 49 and 88 years with a mean age of 67.94 years (SD= 9.67). They reported between 10 and 18 years of formal education, with</w:t>
      </w:r>
      <w:r w:rsidR="00AC5607">
        <w:t xml:space="preserve"> a mean duration of 12 years (S</w:t>
      </w:r>
      <w:r>
        <w:t>D= 2.34). All were right</w:t>
      </w:r>
      <w:r w:rsidR="005D3F0C">
        <w:t>-</w:t>
      </w:r>
      <w:r>
        <w:t>handed except one who was left</w:t>
      </w:r>
      <w:r w:rsidR="005D3F0C">
        <w:t>-</w:t>
      </w:r>
      <w:r>
        <w:t xml:space="preserve">handed. All patients underwent clinical assessment and completed neuropsychological testing for diagnostic purposes, which were retrospectively analysed. </w:t>
      </w:r>
      <w:r w:rsidRPr="00A547ED">
        <w:t xml:space="preserve">Patients were split into MCI and dementia groups </w:t>
      </w:r>
      <w:r w:rsidRPr="00D04E70">
        <w:lastRenderedPageBreak/>
        <w:t>and compared to 31 age, gender and education matched controls</w:t>
      </w:r>
      <w:r w:rsidR="00334705" w:rsidRPr="00D04E70">
        <w:t xml:space="preserve"> </w:t>
      </w:r>
      <w:r w:rsidR="008005A8" w:rsidRPr="00D04E70">
        <w:t>that</w:t>
      </w:r>
      <w:r w:rsidR="00334705" w:rsidRPr="00D04E70">
        <w:t xml:space="preserve"> were recruited as part of the cohort described in 5.2.2.1</w:t>
      </w:r>
      <w:r w:rsidRPr="00D04E70">
        <w:t>.</w:t>
      </w:r>
    </w:p>
    <w:p w14:paraId="2578CA1E" w14:textId="2AF2939D" w:rsidR="00276575" w:rsidRDefault="00276575" w:rsidP="00276575">
      <w:pPr>
        <w:spacing w:line="360" w:lineRule="auto"/>
        <w:jc w:val="both"/>
      </w:pPr>
      <w:r w:rsidRPr="00D04E70">
        <w:t>Ethical approval was obtained from the</w:t>
      </w:r>
      <w:r>
        <w:t xml:space="preserve"> University of Sheffield Medical School (ref: 002853) and NRES Committee North East- Newcastle and North Tyneside (ref: 170445, 15/NE/0152). All participants gave their written informed consent. </w:t>
      </w:r>
    </w:p>
    <w:p w14:paraId="25EEB652" w14:textId="77777777" w:rsidR="00276575" w:rsidRDefault="00276575" w:rsidP="00AB77D2">
      <w:pPr>
        <w:pStyle w:val="Heading2"/>
        <w:numPr>
          <w:ilvl w:val="3"/>
          <w:numId w:val="7"/>
        </w:numPr>
        <w:spacing w:line="360" w:lineRule="auto"/>
      </w:pPr>
      <w:bookmarkStart w:id="140" w:name="_Toc525731089"/>
      <w:r>
        <w:t>Neuropsychological testing</w:t>
      </w:r>
      <w:bookmarkEnd w:id="140"/>
    </w:p>
    <w:p w14:paraId="51D51DF6" w14:textId="25F425E2" w:rsidR="00276575" w:rsidRDefault="00276575" w:rsidP="00276575">
      <w:pPr>
        <w:spacing w:line="360" w:lineRule="auto"/>
        <w:jc w:val="both"/>
      </w:pPr>
      <w:r>
        <w:t>All patients undertook an extensive battery of neuropsychological testing for clinical purposes by a Professor of Neuropsychology to establish correct and differential diagnosis. The battery was chosen as it focused on areas most affecte</w:t>
      </w:r>
      <w:r w:rsidR="00C4294D">
        <w:t>d by pathological ageing. A sub-</w:t>
      </w:r>
      <w:r>
        <w:t xml:space="preserve">sample of neuropsychological tests </w:t>
      </w:r>
      <w:proofErr w:type="gramStart"/>
      <w:r>
        <w:t>were</w:t>
      </w:r>
      <w:proofErr w:type="gramEnd"/>
      <w:r>
        <w:t xml:space="preserve"> chosen to be retrospectively analysed as they are the most sensitive to change and disease progression, without overreliance on verbal instructions. These tests included the MMSE </w:t>
      </w:r>
      <w:r>
        <w:fldChar w:fldCharType="begin"/>
      </w:r>
      <w:r w:rsidR="00715934">
        <w:instrText xml:space="preserve"> ADDIN EN.CITE &lt;EndNote&gt;&lt;Cite&gt;&lt;Author&gt;Folstein&lt;/Author&gt;&lt;Year&gt;1975&lt;/Year&gt;&lt;IDText&gt;“ Mini- mental state”: A practical method for grading the cognitive state of patients for the clinician&lt;/IDText&gt;&lt;DisplayText&gt;(Folstein et al., 1975)&lt;/DisplayText&gt;&lt;record&gt;&lt;isbn&gt;0022-3956&lt;/isbn&gt;&lt;titles&gt;&lt;title&gt;“ Mini- mental state”: A practical method for grading the cognitive state of patients for the clinician&lt;/title&gt;&lt;secondary-title&gt;Journal of Psychiatric Research&lt;/secondary-title&gt;&lt;/titles&gt;&lt;pages&gt;189-198&lt;/pages&gt;&lt;number&gt;3&lt;/number&gt;&lt;contributors&gt;&lt;authors&gt;&lt;author&gt;Folstein, Marshal F.&lt;/author&gt;&lt;author&gt;Folstein, Susan E.&lt;/author&gt;&lt;author&gt;McHugh, Paul R.&lt;/author&gt;&lt;/authors&gt;&lt;/contributors&gt;&lt;added-date format="utc"&gt;1420642945&lt;/added-date&gt;&lt;ref-type name="Journal Article"&gt;17&lt;/ref-type&gt;&lt;dates&gt;&lt;year&gt;1975&lt;/year&gt;&lt;/dates&gt;&lt;rec-number&gt;101&lt;/rec-number&gt;&lt;last-updated-date format="utc"&gt;1420647108&lt;/last-updated-date&gt;&lt;electronic-resource-num&gt;10.1016/0022-3956(75)90026-6&lt;/electronic-resource-num&gt;&lt;volume&gt;12&lt;/volume&gt;&lt;/record&gt;&lt;/Cite&gt;&lt;/EndNote&gt;</w:instrText>
      </w:r>
      <w:r>
        <w:fldChar w:fldCharType="separate"/>
      </w:r>
      <w:r w:rsidR="00715934">
        <w:rPr>
          <w:noProof/>
        </w:rPr>
        <w:t>(Folstein et al., 1975)</w:t>
      </w:r>
      <w:r>
        <w:fldChar w:fldCharType="end"/>
      </w:r>
      <w:r>
        <w:t xml:space="preserve"> as a measure of global cognitive function, the WMS-III Verbal Paired Associates Test </w:t>
      </w:r>
      <w:r>
        <w:fldChar w:fldCharType="begin"/>
      </w:r>
      <w:r w:rsidR="00715934">
        <w:instrText xml:space="preserve"> ADDIN EN.CITE &lt;EndNote&gt;&lt;Cite&gt;&lt;Author&gt;Wechsler&lt;/Author&gt;&lt;Year&gt;1997&lt;/Year&gt;&lt;IDText&gt;Wechslet Memory Scale- Third Edition Manual&lt;/IDText&gt;&lt;DisplayText&gt;(Wechsler, 1997)&lt;/DisplayText&gt;&lt;record&gt;&lt;titles&gt;&lt;title&gt;Wechsler Memory Scale- Third Edition Manual&lt;/title&gt;&lt;/titles&gt;&lt;contributors&gt;&lt;authors&gt;&lt;author&gt;Wechsler, D.&lt;/author&gt;&lt;/authors&gt;&lt;/contributors&gt;&lt;added-date format="utc"&gt;1502197322&lt;/added-date&gt;&lt;pub-location&gt;San Antonio, Texas&lt;/pub-location&gt;&lt;ref-type name="Generic"&gt;13&lt;/ref-type&gt;&lt;dates&gt;&lt;year&gt;1997&lt;/year&gt;&lt;/dates&gt;&lt;rec-number&gt;651&lt;/rec-number&gt;&lt;publisher&gt;The Psychological Corporation&lt;/publisher&gt;&lt;last-updated-date format="utc"&gt;1502197526&lt;/last-updated-date&gt;&lt;/record&gt;&lt;/Cite&gt;&lt;/EndNote&gt;</w:instrText>
      </w:r>
      <w:r>
        <w:fldChar w:fldCharType="separate"/>
      </w:r>
      <w:r w:rsidR="00715934">
        <w:rPr>
          <w:noProof/>
        </w:rPr>
        <w:t>(Wechsler, 1997)</w:t>
      </w:r>
      <w:r>
        <w:fldChar w:fldCharType="end"/>
      </w:r>
      <w:r>
        <w:t xml:space="preserve"> as a measure of verbal episodic memory, the delay component of the Rey Complex Figure Test </w:t>
      </w:r>
      <w:r w:rsidR="002178A0">
        <w:t xml:space="preserve">(Rey, 1941) </w:t>
      </w:r>
      <w:r>
        <w:t>to assess long</w:t>
      </w:r>
      <w:r w:rsidR="009F644D">
        <w:t>-</w:t>
      </w:r>
      <w:r>
        <w:t xml:space="preserve"> term visuographic memory, a modified version of the Stroop Task </w:t>
      </w:r>
      <w:r w:rsidR="003B3609">
        <w:t xml:space="preserve">(Venneri et al., 1992) </w:t>
      </w:r>
      <w:r>
        <w:t>to measure</w:t>
      </w:r>
      <w:r w:rsidRPr="00AE6502">
        <w:t xml:space="preserve"> executive function</w:t>
      </w:r>
      <w:r>
        <w:t xml:space="preserve"> and finally, the Digit Cancellation </w:t>
      </w:r>
      <w:r w:rsidR="00085DE8">
        <w:t>(</w:t>
      </w:r>
      <w:proofErr w:type="spellStart"/>
      <w:r w:rsidR="00085DE8">
        <w:t>Spinnler</w:t>
      </w:r>
      <w:proofErr w:type="spellEnd"/>
      <w:r w:rsidR="00085DE8">
        <w:t xml:space="preserve"> and </w:t>
      </w:r>
      <w:proofErr w:type="spellStart"/>
      <w:r w:rsidR="00085DE8">
        <w:t>Tognoni</w:t>
      </w:r>
      <w:proofErr w:type="spellEnd"/>
      <w:r w:rsidR="00085DE8">
        <w:t xml:space="preserve">, 1987) </w:t>
      </w:r>
      <w:r>
        <w:t xml:space="preserve">which assessed speed of processing and visual attention. </w:t>
      </w:r>
    </w:p>
    <w:p w14:paraId="18EB0D55" w14:textId="59E6AAF1" w:rsidR="00276575" w:rsidRDefault="00276575" w:rsidP="00353595">
      <w:pPr>
        <w:spacing w:line="360" w:lineRule="auto"/>
        <w:jc w:val="both"/>
      </w:pPr>
      <w:r>
        <w:t xml:space="preserve">The controls undertook neuropsychological testing as </w:t>
      </w:r>
      <w:r w:rsidR="00353595">
        <w:t xml:space="preserve">described for section 5.2.2.3. </w:t>
      </w:r>
    </w:p>
    <w:p w14:paraId="0C6B2B4E" w14:textId="77777777" w:rsidR="00276575" w:rsidRDefault="00276575" w:rsidP="00AB77D2">
      <w:pPr>
        <w:pStyle w:val="Heading2"/>
        <w:numPr>
          <w:ilvl w:val="3"/>
          <w:numId w:val="7"/>
        </w:numPr>
        <w:spacing w:line="360" w:lineRule="auto"/>
      </w:pPr>
      <w:bookmarkStart w:id="141" w:name="_Toc525731090"/>
      <w:r>
        <w:t>Hearing assessment</w:t>
      </w:r>
      <w:bookmarkEnd w:id="141"/>
      <w:r>
        <w:t xml:space="preserve"> </w:t>
      </w:r>
    </w:p>
    <w:p w14:paraId="0669165F" w14:textId="77777777" w:rsidR="00276575" w:rsidRPr="00C62B4D" w:rsidRDefault="00276575" w:rsidP="00AB77D2">
      <w:pPr>
        <w:pStyle w:val="Heading3"/>
        <w:numPr>
          <w:ilvl w:val="4"/>
          <w:numId w:val="7"/>
        </w:numPr>
        <w:spacing w:line="360" w:lineRule="auto"/>
        <w:jc w:val="both"/>
      </w:pPr>
      <w:r>
        <w:t xml:space="preserve">Peripheral hearing thresholds </w:t>
      </w:r>
    </w:p>
    <w:p w14:paraId="088BF57C" w14:textId="77777777" w:rsidR="00276575" w:rsidRDefault="00276575" w:rsidP="00276575">
      <w:pPr>
        <w:spacing w:line="360" w:lineRule="auto"/>
        <w:jc w:val="both"/>
      </w:pPr>
      <w:r>
        <w:t>Pure tone average hearing thresholds were established for all of the patients and controls as described in 5.2.2.2.</w:t>
      </w:r>
    </w:p>
    <w:p w14:paraId="7C5547A5" w14:textId="3F109997" w:rsidR="00276575" w:rsidRDefault="00F50F06" w:rsidP="00AB77D2">
      <w:pPr>
        <w:pStyle w:val="Heading3"/>
        <w:numPr>
          <w:ilvl w:val="4"/>
          <w:numId w:val="7"/>
        </w:numPr>
        <w:spacing w:line="360" w:lineRule="auto"/>
        <w:jc w:val="both"/>
      </w:pPr>
      <w:r>
        <w:t>Subjective h</w:t>
      </w:r>
      <w:r w:rsidR="00276575">
        <w:t xml:space="preserve">earing </w:t>
      </w:r>
      <w:r>
        <w:t>disability</w:t>
      </w:r>
    </w:p>
    <w:p w14:paraId="6EAA8E95" w14:textId="77777777" w:rsidR="00276575" w:rsidRDefault="00276575" w:rsidP="00276575">
      <w:pPr>
        <w:spacing w:line="360" w:lineRule="auto"/>
        <w:jc w:val="both"/>
      </w:pPr>
      <w:r>
        <w:t>The SEAH was also administered to all patients and controls as described in 5.3.2.1.</w:t>
      </w:r>
    </w:p>
    <w:p w14:paraId="202CDDE5" w14:textId="77777777" w:rsidR="00276575" w:rsidRDefault="00276575" w:rsidP="00AB77D2">
      <w:pPr>
        <w:pStyle w:val="Heading2"/>
        <w:numPr>
          <w:ilvl w:val="3"/>
          <w:numId w:val="7"/>
        </w:numPr>
        <w:spacing w:line="360" w:lineRule="auto"/>
        <w:jc w:val="both"/>
      </w:pPr>
      <w:bookmarkStart w:id="142" w:name="_Toc525731091"/>
      <w:r>
        <w:t>Data analysis</w:t>
      </w:r>
      <w:bookmarkEnd w:id="142"/>
      <w:r>
        <w:t xml:space="preserve"> </w:t>
      </w:r>
    </w:p>
    <w:p w14:paraId="74496617" w14:textId="77777777" w:rsidR="00276575" w:rsidRPr="002D0AF8" w:rsidRDefault="00276575" w:rsidP="00276575">
      <w:pPr>
        <w:spacing w:line="360" w:lineRule="auto"/>
        <w:jc w:val="both"/>
        <w:rPr>
          <w:rFonts w:ascii="Calibri" w:eastAsia="Calibri" w:hAnsi="Calibri" w:cs="Calibri"/>
        </w:rPr>
      </w:pPr>
      <w:r w:rsidRPr="002D0AF8">
        <w:rPr>
          <w:rFonts w:ascii="Calibri" w:eastAsia="Calibri" w:hAnsi="Calibri" w:cs="Calibri"/>
        </w:rPr>
        <w:t xml:space="preserve">Statistical analysis was undertaken using the same parameters defined in 5.2.2.4. </w:t>
      </w:r>
    </w:p>
    <w:p w14:paraId="3EDE80A2" w14:textId="5ABB2757" w:rsidR="00276575" w:rsidRDefault="00276575" w:rsidP="00276575">
      <w:pPr>
        <w:spacing w:line="360" w:lineRule="auto"/>
        <w:jc w:val="both"/>
      </w:pPr>
      <w:r>
        <w:t xml:space="preserve">In order to explore differences in demographic characteristics between patients with both MCI and dementia and controls, the Kolmogorov-Smirnov test was chosen as a test of normality. Independent samples Mann Whitney U test was performed to establish any differences </w:t>
      </w:r>
      <w:r w:rsidR="00FD0751">
        <w:t>between age, level of education</w:t>
      </w:r>
      <w:r>
        <w:t xml:space="preserve"> and gl</w:t>
      </w:r>
      <w:r w:rsidR="00FD0751">
        <w:t xml:space="preserve">obal level of cognition (MMSE) </w:t>
      </w:r>
      <w:r>
        <w:t>f</w:t>
      </w:r>
      <w:r w:rsidR="00FD0751">
        <w:t>or</w:t>
      </w:r>
      <w:r>
        <w:t xml:space="preserve"> controls and patients</w:t>
      </w:r>
      <w:r w:rsidR="00FD0751">
        <w:t>,</w:t>
      </w:r>
      <w:r>
        <w:t xml:space="preserve"> and </w:t>
      </w:r>
      <w:r w:rsidR="00FD0751">
        <w:t>Pearson’s χ²</w:t>
      </w:r>
      <w:r>
        <w:t xml:space="preserve"> was used to test for any gender differences. Mann Whitney U test was used to compare </w:t>
      </w:r>
      <w:r>
        <w:lastRenderedPageBreak/>
        <w:t xml:space="preserve">differences between patients and controls </w:t>
      </w:r>
      <w:r w:rsidR="00FD0751">
        <w:t>on scores of</w:t>
      </w:r>
      <w:r w:rsidR="002630D2">
        <w:t xml:space="preserve"> subjective hearing disability using the</w:t>
      </w:r>
      <w:r>
        <w:t xml:space="preserve"> SEAH. Spearman’s Rho correlation coefficient was used to analyse </w:t>
      </w:r>
      <w:r w:rsidR="00FD0751">
        <w:t xml:space="preserve">the </w:t>
      </w:r>
      <w:r>
        <w:t xml:space="preserve">association of </w:t>
      </w:r>
      <w:r w:rsidR="002630D2">
        <w:t xml:space="preserve">subjective </w:t>
      </w:r>
      <w:r>
        <w:t xml:space="preserve">hearing </w:t>
      </w:r>
      <w:r w:rsidR="002630D2">
        <w:t>disability</w:t>
      </w:r>
      <w:r>
        <w:t xml:space="preserve"> to hearing thresholds in each group. </w:t>
      </w:r>
    </w:p>
    <w:p w14:paraId="78F99F7D" w14:textId="58E12645" w:rsidR="00276575" w:rsidRDefault="00276575" w:rsidP="00276575">
      <w:pPr>
        <w:spacing w:line="360" w:lineRule="auto"/>
        <w:jc w:val="both"/>
      </w:pPr>
      <w:r>
        <w:t>Due to unequal sample size between the three groups of MCI, dementia and controls</w:t>
      </w:r>
      <w:r w:rsidR="00FD0751">
        <w:t>,</w:t>
      </w:r>
      <w:r>
        <w:t xml:space="preserve"> bar graphs are expressed with relative percentage rather than count. </w:t>
      </w:r>
    </w:p>
    <w:p w14:paraId="1B687A0B" w14:textId="0CC5ED18" w:rsidR="00276575" w:rsidRDefault="00FD0751" w:rsidP="00276575">
      <w:pPr>
        <w:spacing w:line="360" w:lineRule="auto"/>
        <w:jc w:val="both"/>
      </w:pPr>
      <w:r>
        <w:t xml:space="preserve">As the data violated the assumptions for Pearson’s χ² test, </w:t>
      </w:r>
      <w:r w:rsidR="00276575">
        <w:t xml:space="preserve">Fisher’s exact test was used to identify any significant differences between ability to ‘Attend’ to the right and left between the groups. The adjusted residuals were transformed to create estimated </w:t>
      </w:r>
      <w:r w:rsidR="00276575" w:rsidRPr="007D2D3F">
        <w:rPr>
          <w:i/>
        </w:rPr>
        <w:t xml:space="preserve">p </w:t>
      </w:r>
      <w:r w:rsidR="00276575">
        <w:t xml:space="preserve">values for each group </w:t>
      </w:r>
      <w:r w:rsidR="00276575">
        <w:fldChar w:fldCharType="begin"/>
      </w:r>
      <w:r w:rsidR="00715934">
        <w:instrText xml:space="preserve"> ADDIN EN.CITE &lt;EndNote&gt;&lt;Cite&gt;&lt;Author&gt;Beasley&lt;/Author&gt;&lt;Year&gt;1995&lt;/Year&gt;&lt;IDText&gt;Multiple Regression Approach to Analyzing Contingency Tables: Post Hoc and Planned Comparison Procedures&lt;/IDText&gt;&lt;DisplayText&gt;(Beasley and Schumacker, 1995)&lt;/DisplayText&gt;&lt;record&gt;&lt;keywords&gt;&lt;keyword&gt;Education&lt;/keyword&gt;&lt;/keywords&gt;&lt;isbn&gt;0022-0973&lt;/isbn&gt;&lt;titles&gt;&lt;title&gt;Multiple Regression Approach to Analyzing Contingency Tables: Post Hoc and Planned Comparison Procedures&lt;/title&gt;&lt;secondary-title&gt;The Journal of Experimental Education&lt;/secondary-title&gt;&lt;/titles&gt;&lt;pages&gt;79-93&lt;/pages&gt;&lt;number&gt;1&lt;/number&gt;&lt;contributors&gt;&lt;authors&gt;&lt;author&gt;Beasley, T. Mark&lt;/author&gt;&lt;author&gt;Schumacker, Randall E.&lt;/author&gt;&lt;/authors&gt;&lt;/contributors&gt;&lt;added-date format="utc"&gt;1504362699&lt;/added-date&gt;&lt;ref-type name="Journal Article"&gt;17&lt;/ref-type&gt;&lt;dates&gt;&lt;year&gt;1995&lt;/year&gt;&lt;/dates&gt;&lt;rec-number&gt;670&lt;/rec-number&gt;&lt;publisher&gt;Taylor &amp;amp;amp; Francis Group&lt;/publisher&gt;&lt;last-updated-date format="utc"&gt;1504362699&lt;/last-updated-date&gt;&lt;electronic-resource-num&gt;10.1080/00220973.1995.9943797&lt;/electronic-resource-num&gt;&lt;volume&gt;64&lt;/volume&gt;&lt;/record&gt;&lt;/Cite&gt;&lt;/EndNote&gt;</w:instrText>
      </w:r>
      <w:r w:rsidR="00276575">
        <w:fldChar w:fldCharType="separate"/>
      </w:r>
      <w:r w:rsidR="00715934">
        <w:rPr>
          <w:noProof/>
        </w:rPr>
        <w:t>(Beasley and Schumacker, 1995)</w:t>
      </w:r>
      <w:r w:rsidR="00276575">
        <w:fldChar w:fldCharType="end"/>
      </w:r>
      <w:r w:rsidR="00276575">
        <w:t xml:space="preserve">, after adjusting for multiple comparisons between the three groups, adjusted </w:t>
      </w:r>
      <w:r w:rsidR="00276575">
        <w:rPr>
          <w:i/>
        </w:rPr>
        <w:t>p</w:t>
      </w:r>
      <w:r w:rsidR="00276575">
        <w:t xml:space="preserve"> value </w:t>
      </w:r>
      <w:r w:rsidR="00276575" w:rsidRPr="007D2D3F">
        <w:rPr>
          <w:i/>
        </w:rPr>
        <w:t>p</w:t>
      </w:r>
      <w:r w:rsidR="00276575">
        <w:t xml:space="preserve">&lt; .008. </w:t>
      </w:r>
    </w:p>
    <w:p w14:paraId="41BB638E" w14:textId="5F24D0BF" w:rsidR="00276575" w:rsidRDefault="00276575" w:rsidP="00AB77D2">
      <w:pPr>
        <w:pStyle w:val="Heading1"/>
        <w:numPr>
          <w:ilvl w:val="2"/>
          <w:numId w:val="7"/>
        </w:numPr>
        <w:jc w:val="both"/>
      </w:pPr>
      <w:bookmarkStart w:id="143" w:name="_Toc525731092"/>
      <w:r>
        <w:t>Results</w:t>
      </w:r>
      <w:bookmarkEnd w:id="143"/>
    </w:p>
    <w:p w14:paraId="4CE71414" w14:textId="77777777" w:rsidR="00276575" w:rsidRDefault="00276575" w:rsidP="00AB77D2">
      <w:pPr>
        <w:pStyle w:val="Heading2"/>
        <w:numPr>
          <w:ilvl w:val="3"/>
          <w:numId w:val="7"/>
        </w:numPr>
        <w:spacing w:line="360" w:lineRule="auto"/>
        <w:jc w:val="both"/>
      </w:pPr>
      <w:bookmarkStart w:id="144" w:name="_Toc525731093"/>
      <w:r>
        <w:t>Participants</w:t>
      </w:r>
      <w:bookmarkEnd w:id="144"/>
      <w:r>
        <w:t xml:space="preserve"> </w:t>
      </w:r>
    </w:p>
    <w:p w14:paraId="32AE35CC" w14:textId="2F2B5D35" w:rsidR="00276575" w:rsidRDefault="00276575" w:rsidP="00276575">
      <w:pPr>
        <w:spacing w:line="360" w:lineRule="auto"/>
        <w:jc w:val="both"/>
      </w:pPr>
      <w:r>
        <w:t>There was no difference in demographic characteristics between patients and controls (Table 7.1). The difference in average MMSE scores demonstrates the different cognitive profiles of patients and controls, where patients were significantly more impaired</w:t>
      </w:r>
      <w:r w:rsidR="00353595">
        <w:t xml:space="preserve"> in terms of global cognition. </w:t>
      </w:r>
    </w:p>
    <w:p w14:paraId="2DA382C9" w14:textId="77777777" w:rsidR="00353595" w:rsidRDefault="00353595" w:rsidP="00276575">
      <w:pPr>
        <w:spacing w:line="360" w:lineRule="auto"/>
        <w:jc w:val="both"/>
      </w:pPr>
    </w:p>
    <w:p w14:paraId="6052B1F8" w14:textId="77777777" w:rsidR="00276575" w:rsidRDefault="00276575" w:rsidP="00276575">
      <w:pPr>
        <w:spacing w:line="360" w:lineRule="auto"/>
        <w:jc w:val="both"/>
      </w:pPr>
      <w:proofErr w:type="gramStart"/>
      <w:r w:rsidRPr="00354C0C">
        <w:rPr>
          <w:b/>
        </w:rPr>
        <w:t>Table 7.1.</w:t>
      </w:r>
      <w:proofErr w:type="gramEnd"/>
      <w:r>
        <w:t xml:space="preserve"> </w:t>
      </w:r>
      <w:r w:rsidRPr="00354C0C">
        <w:rPr>
          <w:i/>
        </w:rPr>
        <w:t>Demographic characteristics of patients and controls</w:t>
      </w:r>
      <w:r>
        <w:t xml:space="preserve"> </w:t>
      </w:r>
    </w:p>
    <w:tbl>
      <w:tblPr>
        <w:tblStyle w:val="PlainTable21"/>
        <w:tblW w:w="0" w:type="auto"/>
        <w:jc w:val="center"/>
        <w:tblLook w:val="0620" w:firstRow="1" w:lastRow="0" w:firstColumn="0" w:lastColumn="0" w:noHBand="1" w:noVBand="1"/>
      </w:tblPr>
      <w:tblGrid>
        <w:gridCol w:w="2254"/>
        <w:gridCol w:w="2254"/>
        <w:gridCol w:w="2254"/>
        <w:gridCol w:w="2254"/>
      </w:tblGrid>
      <w:tr w:rsidR="00276575" w14:paraId="73D608B3" w14:textId="77777777" w:rsidTr="0061652D">
        <w:trPr>
          <w:cnfStyle w:val="100000000000" w:firstRow="1" w:lastRow="0" w:firstColumn="0" w:lastColumn="0" w:oddVBand="0" w:evenVBand="0" w:oddHBand="0" w:evenHBand="0" w:firstRowFirstColumn="0" w:firstRowLastColumn="0" w:lastRowFirstColumn="0" w:lastRowLastColumn="0"/>
          <w:jc w:val="center"/>
        </w:trPr>
        <w:tc>
          <w:tcPr>
            <w:tcW w:w="2254" w:type="dxa"/>
          </w:tcPr>
          <w:p w14:paraId="5F824F48" w14:textId="77777777" w:rsidR="00276575" w:rsidRDefault="00276575" w:rsidP="005B010D">
            <w:pPr>
              <w:spacing w:line="360" w:lineRule="auto"/>
              <w:jc w:val="both"/>
            </w:pPr>
          </w:p>
        </w:tc>
        <w:tc>
          <w:tcPr>
            <w:tcW w:w="2254" w:type="dxa"/>
          </w:tcPr>
          <w:p w14:paraId="25287558" w14:textId="77777777" w:rsidR="00276575" w:rsidRPr="0061652D" w:rsidRDefault="00276575" w:rsidP="005B010D">
            <w:pPr>
              <w:spacing w:line="360" w:lineRule="auto"/>
              <w:jc w:val="both"/>
              <w:rPr>
                <w:b w:val="0"/>
              </w:rPr>
            </w:pPr>
            <w:r w:rsidRPr="0061652D">
              <w:rPr>
                <w:b w:val="0"/>
              </w:rPr>
              <w:t>Patients (n=31)</w:t>
            </w:r>
          </w:p>
        </w:tc>
        <w:tc>
          <w:tcPr>
            <w:tcW w:w="2254" w:type="dxa"/>
          </w:tcPr>
          <w:p w14:paraId="1C2A71EF" w14:textId="77777777" w:rsidR="00276575" w:rsidRPr="0061652D" w:rsidRDefault="00276575" w:rsidP="005B010D">
            <w:pPr>
              <w:spacing w:line="360" w:lineRule="auto"/>
              <w:jc w:val="both"/>
              <w:rPr>
                <w:b w:val="0"/>
              </w:rPr>
            </w:pPr>
            <w:r w:rsidRPr="0061652D">
              <w:rPr>
                <w:b w:val="0"/>
              </w:rPr>
              <w:t>Controls (n=31)</w:t>
            </w:r>
          </w:p>
        </w:tc>
        <w:tc>
          <w:tcPr>
            <w:tcW w:w="2254" w:type="dxa"/>
          </w:tcPr>
          <w:p w14:paraId="2361A3CF" w14:textId="77777777" w:rsidR="00276575" w:rsidRPr="0061652D" w:rsidRDefault="00276575" w:rsidP="005B010D">
            <w:pPr>
              <w:spacing w:line="360" w:lineRule="auto"/>
              <w:jc w:val="both"/>
              <w:rPr>
                <w:b w:val="0"/>
              </w:rPr>
            </w:pPr>
            <w:r w:rsidRPr="0061652D">
              <w:rPr>
                <w:b w:val="0"/>
              </w:rPr>
              <w:t xml:space="preserve">Significance </w:t>
            </w:r>
          </w:p>
        </w:tc>
      </w:tr>
      <w:tr w:rsidR="00276575" w14:paraId="6EB598CE" w14:textId="77777777" w:rsidTr="0061652D">
        <w:trPr>
          <w:jc w:val="center"/>
        </w:trPr>
        <w:tc>
          <w:tcPr>
            <w:tcW w:w="2254" w:type="dxa"/>
          </w:tcPr>
          <w:p w14:paraId="7518A652" w14:textId="77777777" w:rsidR="00276575" w:rsidRDefault="00276575" w:rsidP="005B010D">
            <w:pPr>
              <w:spacing w:line="360" w:lineRule="auto"/>
              <w:jc w:val="both"/>
            </w:pPr>
            <w:r>
              <w:t>Age</w:t>
            </w:r>
          </w:p>
        </w:tc>
        <w:tc>
          <w:tcPr>
            <w:tcW w:w="2254" w:type="dxa"/>
          </w:tcPr>
          <w:p w14:paraId="4DB19C30" w14:textId="77777777" w:rsidR="00276575" w:rsidRDefault="00276575" w:rsidP="005B010D">
            <w:pPr>
              <w:spacing w:line="360" w:lineRule="auto"/>
              <w:jc w:val="both"/>
            </w:pPr>
            <w:r>
              <w:t>67.94 (9.67)</w:t>
            </w:r>
          </w:p>
        </w:tc>
        <w:tc>
          <w:tcPr>
            <w:tcW w:w="2254" w:type="dxa"/>
          </w:tcPr>
          <w:p w14:paraId="31C1B5C7" w14:textId="77777777" w:rsidR="00276575" w:rsidRDefault="00276575" w:rsidP="005B010D">
            <w:pPr>
              <w:spacing w:line="360" w:lineRule="auto"/>
              <w:jc w:val="both"/>
            </w:pPr>
            <w:r>
              <w:t>68.97 (10.53)</w:t>
            </w:r>
          </w:p>
        </w:tc>
        <w:tc>
          <w:tcPr>
            <w:tcW w:w="2254" w:type="dxa"/>
          </w:tcPr>
          <w:p w14:paraId="6F67730C" w14:textId="77777777" w:rsidR="00276575" w:rsidRDefault="00276575" w:rsidP="005B010D">
            <w:pPr>
              <w:spacing w:line="360" w:lineRule="auto"/>
              <w:jc w:val="both"/>
            </w:pPr>
            <w:r>
              <w:t>.526</w:t>
            </w:r>
          </w:p>
        </w:tc>
      </w:tr>
      <w:tr w:rsidR="00276575" w14:paraId="6596C456" w14:textId="77777777" w:rsidTr="0061652D">
        <w:trPr>
          <w:jc w:val="center"/>
        </w:trPr>
        <w:tc>
          <w:tcPr>
            <w:tcW w:w="2254" w:type="dxa"/>
          </w:tcPr>
          <w:p w14:paraId="47B40402" w14:textId="77777777" w:rsidR="00276575" w:rsidRDefault="00276575" w:rsidP="005B010D">
            <w:pPr>
              <w:spacing w:line="360" w:lineRule="auto"/>
              <w:jc w:val="both"/>
            </w:pPr>
            <w:r>
              <w:t>Gender M/F</w:t>
            </w:r>
          </w:p>
        </w:tc>
        <w:tc>
          <w:tcPr>
            <w:tcW w:w="2254" w:type="dxa"/>
          </w:tcPr>
          <w:p w14:paraId="600A8D3A" w14:textId="77777777" w:rsidR="00276575" w:rsidRDefault="00276575" w:rsidP="005B010D">
            <w:pPr>
              <w:spacing w:line="360" w:lineRule="auto"/>
              <w:jc w:val="both"/>
            </w:pPr>
            <w:r>
              <w:t>20/11</w:t>
            </w:r>
          </w:p>
        </w:tc>
        <w:tc>
          <w:tcPr>
            <w:tcW w:w="2254" w:type="dxa"/>
          </w:tcPr>
          <w:p w14:paraId="0FD8D55F" w14:textId="77777777" w:rsidR="00276575" w:rsidRDefault="00276575" w:rsidP="005B010D">
            <w:pPr>
              <w:spacing w:line="360" w:lineRule="auto"/>
              <w:jc w:val="both"/>
            </w:pPr>
            <w:r>
              <w:t>18/13</w:t>
            </w:r>
          </w:p>
        </w:tc>
        <w:tc>
          <w:tcPr>
            <w:tcW w:w="2254" w:type="dxa"/>
          </w:tcPr>
          <w:p w14:paraId="0C7E5530" w14:textId="77777777" w:rsidR="00276575" w:rsidRDefault="00276575" w:rsidP="005B010D">
            <w:pPr>
              <w:spacing w:line="360" w:lineRule="auto"/>
              <w:jc w:val="both"/>
            </w:pPr>
            <w:r>
              <w:t>.795</w:t>
            </w:r>
          </w:p>
        </w:tc>
      </w:tr>
      <w:tr w:rsidR="00276575" w14:paraId="21F189C1" w14:textId="77777777" w:rsidTr="0061652D">
        <w:trPr>
          <w:jc w:val="center"/>
        </w:trPr>
        <w:tc>
          <w:tcPr>
            <w:tcW w:w="2254" w:type="dxa"/>
          </w:tcPr>
          <w:p w14:paraId="63F71665" w14:textId="77777777" w:rsidR="00276575" w:rsidRDefault="00276575" w:rsidP="005B010D">
            <w:pPr>
              <w:spacing w:line="360" w:lineRule="auto"/>
              <w:jc w:val="both"/>
            </w:pPr>
            <w:r>
              <w:t xml:space="preserve">Education </w:t>
            </w:r>
          </w:p>
        </w:tc>
        <w:tc>
          <w:tcPr>
            <w:tcW w:w="2254" w:type="dxa"/>
          </w:tcPr>
          <w:p w14:paraId="192303E6" w14:textId="77777777" w:rsidR="00276575" w:rsidRDefault="00276575" w:rsidP="005B010D">
            <w:pPr>
              <w:spacing w:line="360" w:lineRule="auto"/>
              <w:jc w:val="both"/>
            </w:pPr>
            <w:r>
              <w:t>12 (2.34)</w:t>
            </w:r>
          </w:p>
        </w:tc>
        <w:tc>
          <w:tcPr>
            <w:tcW w:w="2254" w:type="dxa"/>
          </w:tcPr>
          <w:p w14:paraId="6F5954E9" w14:textId="77777777" w:rsidR="00276575" w:rsidRDefault="00276575" w:rsidP="005B010D">
            <w:pPr>
              <w:spacing w:line="360" w:lineRule="auto"/>
              <w:jc w:val="both"/>
            </w:pPr>
            <w:r>
              <w:t>13 (2.50)</w:t>
            </w:r>
          </w:p>
        </w:tc>
        <w:tc>
          <w:tcPr>
            <w:tcW w:w="2254" w:type="dxa"/>
          </w:tcPr>
          <w:p w14:paraId="511B5DFD" w14:textId="77777777" w:rsidR="00276575" w:rsidRDefault="00276575" w:rsidP="005B010D">
            <w:pPr>
              <w:spacing w:line="360" w:lineRule="auto"/>
              <w:jc w:val="both"/>
            </w:pPr>
            <w:r>
              <w:t>.054</w:t>
            </w:r>
          </w:p>
        </w:tc>
      </w:tr>
      <w:tr w:rsidR="00276575" w14:paraId="47DDCE7F" w14:textId="77777777" w:rsidTr="0061652D">
        <w:trPr>
          <w:jc w:val="center"/>
        </w:trPr>
        <w:tc>
          <w:tcPr>
            <w:tcW w:w="2254" w:type="dxa"/>
          </w:tcPr>
          <w:p w14:paraId="4A3E7898" w14:textId="77777777" w:rsidR="00276575" w:rsidRDefault="00276575" w:rsidP="005B010D">
            <w:pPr>
              <w:spacing w:line="360" w:lineRule="auto"/>
              <w:jc w:val="both"/>
            </w:pPr>
            <w:r>
              <w:t>MMSE</w:t>
            </w:r>
          </w:p>
        </w:tc>
        <w:tc>
          <w:tcPr>
            <w:tcW w:w="2254" w:type="dxa"/>
          </w:tcPr>
          <w:p w14:paraId="59A543FF" w14:textId="77777777" w:rsidR="00276575" w:rsidRDefault="00276575" w:rsidP="005B010D">
            <w:pPr>
              <w:spacing w:line="360" w:lineRule="auto"/>
              <w:jc w:val="both"/>
            </w:pPr>
            <w:r>
              <w:t>24.39 (4.88)</w:t>
            </w:r>
          </w:p>
        </w:tc>
        <w:tc>
          <w:tcPr>
            <w:tcW w:w="2254" w:type="dxa"/>
          </w:tcPr>
          <w:p w14:paraId="342E733E" w14:textId="77777777" w:rsidR="00276575" w:rsidRDefault="00276575" w:rsidP="005B010D">
            <w:pPr>
              <w:spacing w:line="360" w:lineRule="auto"/>
              <w:jc w:val="both"/>
            </w:pPr>
            <w:r>
              <w:t>28.90 (1.04)</w:t>
            </w:r>
          </w:p>
        </w:tc>
        <w:tc>
          <w:tcPr>
            <w:tcW w:w="2254" w:type="dxa"/>
          </w:tcPr>
          <w:p w14:paraId="7507D0AF" w14:textId="77777777" w:rsidR="00276575" w:rsidRPr="0061652D" w:rsidRDefault="00276575" w:rsidP="005B010D">
            <w:pPr>
              <w:spacing w:line="360" w:lineRule="auto"/>
              <w:jc w:val="both"/>
              <w:rPr>
                <w:b/>
              </w:rPr>
            </w:pPr>
            <w:r w:rsidRPr="0061652D">
              <w:rPr>
                <w:b/>
              </w:rPr>
              <w:t>&lt;.001*</w:t>
            </w:r>
          </w:p>
        </w:tc>
      </w:tr>
    </w:tbl>
    <w:p w14:paraId="2347C0F8" w14:textId="5C90A788" w:rsidR="00276575" w:rsidRPr="00645795" w:rsidRDefault="00276575" w:rsidP="00276575">
      <w:pPr>
        <w:spacing w:line="360" w:lineRule="auto"/>
        <w:jc w:val="both"/>
        <w:rPr>
          <w:sz w:val="18"/>
        </w:rPr>
      </w:pPr>
      <w:r w:rsidRPr="00645795">
        <w:rPr>
          <w:sz w:val="18"/>
        </w:rPr>
        <w:t xml:space="preserve">NB * significant at </w:t>
      </w:r>
      <w:r w:rsidRPr="00645795">
        <w:rPr>
          <w:i/>
          <w:sz w:val="18"/>
        </w:rPr>
        <w:t xml:space="preserve">p </w:t>
      </w:r>
      <w:r w:rsidRPr="00645795">
        <w:rPr>
          <w:sz w:val="18"/>
        </w:rPr>
        <w:t>&lt;.05</w:t>
      </w:r>
      <w:r w:rsidR="00645795">
        <w:rPr>
          <w:sz w:val="18"/>
        </w:rPr>
        <w:t xml:space="preserve">. MMSE= Mini Mental State Examination. </w:t>
      </w:r>
    </w:p>
    <w:p w14:paraId="527F350B" w14:textId="77777777" w:rsidR="00276575" w:rsidRPr="00CE358F" w:rsidRDefault="00276575" w:rsidP="00276575"/>
    <w:p w14:paraId="7522BBD0" w14:textId="77777777" w:rsidR="00276575" w:rsidRDefault="00276575" w:rsidP="00AB77D2">
      <w:pPr>
        <w:pStyle w:val="Heading2"/>
        <w:numPr>
          <w:ilvl w:val="3"/>
          <w:numId w:val="7"/>
        </w:numPr>
        <w:spacing w:line="360" w:lineRule="auto"/>
      </w:pPr>
      <w:bookmarkStart w:id="145" w:name="_Toc525731094"/>
      <w:r>
        <w:t>Peripheral hearing levels</w:t>
      </w:r>
      <w:bookmarkEnd w:id="145"/>
      <w:r>
        <w:t xml:space="preserve"> </w:t>
      </w:r>
    </w:p>
    <w:p w14:paraId="508C0C14" w14:textId="4D7D9567" w:rsidR="00276575" w:rsidRDefault="00276575" w:rsidP="00276575">
      <w:pPr>
        <w:spacing w:line="360" w:lineRule="auto"/>
        <w:jc w:val="both"/>
      </w:pPr>
      <w:r>
        <w:t>In the whole sample, PTAv ranged from 20</w:t>
      </w:r>
      <w:r w:rsidR="00453665">
        <w:t xml:space="preserve"> </w:t>
      </w:r>
      <w:r>
        <w:t>dB to 68</w:t>
      </w:r>
      <w:r w:rsidR="00453665">
        <w:t xml:space="preserve"> </w:t>
      </w:r>
      <w:r>
        <w:t xml:space="preserve">dB, with </w:t>
      </w:r>
      <w:r w:rsidR="002D0CAD" w:rsidRPr="002D0CAD">
        <w:t>28</w:t>
      </w:r>
      <w:r w:rsidRPr="002D0CAD">
        <w:t xml:space="preserve"> (</w:t>
      </w:r>
      <w:r w:rsidR="002D0CAD" w:rsidRPr="002D0CAD">
        <w:t>45</w:t>
      </w:r>
      <w:r w:rsidRPr="002D0CAD">
        <w:t>%)</w:t>
      </w:r>
      <w:r>
        <w:t xml:space="preserve"> participants being classified as having a HL. The prevalence of HL was greater in the patients than controls, with 1</w:t>
      </w:r>
      <w:r w:rsidR="002D0CAD">
        <w:t>6</w:t>
      </w:r>
      <w:r>
        <w:t xml:space="preserve"> people with HL in the patients (</w:t>
      </w:r>
      <w:r w:rsidR="002D0CAD">
        <w:t>52</w:t>
      </w:r>
      <w:r>
        <w:t xml:space="preserve">%), </w:t>
      </w:r>
      <w:r w:rsidRPr="00280EDC">
        <w:t>1</w:t>
      </w:r>
      <w:r w:rsidR="00280EDC" w:rsidRPr="00280EDC">
        <w:t>0</w:t>
      </w:r>
      <w:r w:rsidRPr="00280EDC">
        <w:t xml:space="preserve"> with MCI and </w:t>
      </w:r>
      <w:r w:rsidR="00280EDC" w:rsidRPr="00280EDC">
        <w:t>6</w:t>
      </w:r>
      <w:r w:rsidRPr="00280EDC">
        <w:t xml:space="preserve"> with dementia</w:t>
      </w:r>
      <w:r>
        <w:t>, and 1</w:t>
      </w:r>
      <w:r w:rsidR="002D0CAD">
        <w:t>2</w:t>
      </w:r>
      <w:r>
        <w:t xml:space="preserve"> people with HL in the control group (</w:t>
      </w:r>
      <w:r w:rsidR="002D0CAD">
        <w:t>39</w:t>
      </w:r>
      <w:r>
        <w:t xml:space="preserve">%). This difference was not significant, χ² (1) = </w:t>
      </w:r>
      <w:r w:rsidR="002D0CAD">
        <w:t>3</w:t>
      </w:r>
      <w:r>
        <w:t>.</w:t>
      </w:r>
      <w:r w:rsidR="002D0CAD">
        <w:t>81</w:t>
      </w:r>
      <w:r>
        <w:t xml:space="preserve">, </w:t>
      </w:r>
      <w:r>
        <w:rPr>
          <w:i/>
        </w:rPr>
        <w:t>p</w:t>
      </w:r>
      <w:r>
        <w:t>= .2</w:t>
      </w:r>
      <w:r w:rsidR="002D0CAD">
        <w:t>83</w:t>
      </w:r>
      <w:r>
        <w:t xml:space="preserve">. HL severity was relatively similar across patients and control groups (Figure 7.1). The profile of controls and patients was the same, </w:t>
      </w:r>
      <w:r>
        <w:lastRenderedPageBreak/>
        <w:t>where normal hearing was reported for the majority of people, followed by mild HL with a few cases of moderate HL</w:t>
      </w:r>
      <w:r w:rsidR="00280EDC">
        <w:t>, and severe for both MCI and dementia patients</w:t>
      </w:r>
      <w:r w:rsidR="00214AF4">
        <w:t xml:space="preserve"> </w:t>
      </w:r>
      <w:r>
        <w:t xml:space="preserve">(Figure 7.1). </w:t>
      </w:r>
    </w:p>
    <w:p w14:paraId="61EE1210" w14:textId="77777777" w:rsidR="00276575" w:rsidRDefault="00276575" w:rsidP="00276575">
      <w:pPr>
        <w:spacing w:line="360" w:lineRule="auto"/>
        <w:jc w:val="both"/>
      </w:pPr>
    </w:p>
    <w:p w14:paraId="4C227098" w14:textId="63B2BCC7" w:rsidR="00276575" w:rsidRDefault="00280EDC" w:rsidP="0061652D">
      <w:pPr>
        <w:spacing w:line="360" w:lineRule="auto"/>
        <w:rPr>
          <w:i/>
        </w:rPr>
      </w:pPr>
      <w:r>
        <w:object w:dxaOrig="8208" w:dyaOrig="3874" w14:anchorId="3034319D">
          <v:shape id="_x0000_i1044" type="#_x0000_t75" style="width:466.75pt;height:223.45pt" o:ole="">
            <v:imagedata r:id="rId89" o:title=""/>
          </v:shape>
          <o:OLEObject Type="Embed" ProgID="Prism7.Document" ShapeID="_x0000_i1044" DrawAspect="Content" ObjectID="_1600686962" r:id="rId90"/>
        </w:object>
      </w:r>
      <w:proofErr w:type="gramStart"/>
      <w:r w:rsidR="00276575" w:rsidRPr="0076349D">
        <w:rPr>
          <w:b/>
        </w:rPr>
        <w:t>Figure 7.</w:t>
      </w:r>
      <w:r w:rsidR="00276575">
        <w:rPr>
          <w:b/>
        </w:rPr>
        <w:t>1</w:t>
      </w:r>
      <w:r w:rsidR="00276575" w:rsidRPr="0076349D">
        <w:rPr>
          <w:b/>
        </w:rPr>
        <w:t>.</w:t>
      </w:r>
      <w:proofErr w:type="gramEnd"/>
      <w:r w:rsidR="00276575">
        <w:t xml:space="preserve"> </w:t>
      </w:r>
      <w:proofErr w:type="gramStart"/>
      <w:r w:rsidR="00276575">
        <w:rPr>
          <w:i/>
        </w:rPr>
        <w:t>Overall percentage of cases of hearing status (normal, mild, moderate or severe hearing loss) per patient and control group.</w:t>
      </w:r>
      <w:proofErr w:type="gramEnd"/>
      <w:r w:rsidR="00276575">
        <w:rPr>
          <w:i/>
        </w:rPr>
        <w:t xml:space="preserve"> </w:t>
      </w:r>
    </w:p>
    <w:p w14:paraId="03980A06" w14:textId="77777777" w:rsidR="00276575" w:rsidRDefault="00276575" w:rsidP="00276575">
      <w:pPr>
        <w:spacing w:line="240" w:lineRule="auto"/>
        <w:rPr>
          <w:i/>
        </w:rPr>
      </w:pPr>
    </w:p>
    <w:p w14:paraId="7AC536B5" w14:textId="77777777" w:rsidR="00276575" w:rsidRDefault="00276575" w:rsidP="00AB77D2">
      <w:pPr>
        <w:pStyle w:val="Heading3"/>
        <w:numPr>
          <w:ilvl w:val="4"/>
          <w:numId w:val="7"/>
        </w:numPr>
        <w:spacing w:line="360" w:lineRule="auto"/>
        <w:jc w:val="both"/>
      </w:pPr>
      <w:r>
        <w:t xml:space="preserve">Self-report hearing loss </w:t>
      </w:r>
    </w:p>
    <w:p w14:paraId="7AD0B63C" w14:textId="2F55996A" w:rsidR="00276575" w:rsidRDefault="00276575" w:rsidP="00276575">
      <w:pPr>
        <w:spacing w:line="360" w:lineRule="auto"/>
        <w:jc w:val="both"/>
      </w:pPr>
      <w:r>
        <w:t>There was no difference in the number of participants who self-reported HL between patients and controls, where in both groups, 15 participants reported HL and 16 reported no HL. Table 7.2 shows the count of participants i</w:t>
      </w:r>
      <w:r w:rsidR="00EA1D9C">
        <w:t>n each group with and without a measured</w:t>
      </w:r>
      <w:r>
        <w:t xml:space="preserve"> HL, which shows that patients may be more likely to report no HL in cases where they do have one and controls may be more likely to report difficulties hearing when they don’t have any. </w:t>
      </w:r>
    </w:p>
    <w:p w14:paraId="57687C16" w14:textId="77777777" w:rsidR="00214AF4" w:rsidRDefault="00214AF4" w:rsidP="00276575">
      <w:pPr>
        <w:spacing w:line="360" w:lineRule="auto"/>
        <w:jc w:val="both"/>
      </w:pPr>
    </w:p>
    <w:p w14:paraId="5E6D4D54" w14:textId="77777777" w:rsidR="00214AF4" w:rsidRDefault="00214AF4" w:rsidP="00276575">
      <w:pPr>
        <w:spacing w:line="360" w:lineRule="auto"/>
        <w:jc w:val="both"/>
      </w:pPr>
    </w:p>
    <w:p w14:paraId="223C7A97" w14:textId="77777777" w:rsidR="00214AF4" w:rsidRDefault="00214AF4" w:rsidP="00276575">
      <w:pPr>
        <w:spacing w:line="360" w:lineRule="auto"/>
        <w:jc w:val="both"/>
      </w:pPr>
    </w:p>
    <w:p w14:paraId="0537BBFD" w14:textId="77777777" w:rsidR="00214AF4" w:rsidRDefault="00214AF4" w:rsidP="00276575">
      <w:pPr>
        <w:spacing w:line="360" w:lineRule="auto"/>
        <w:jc w:val="both"/>
      </w:pPr>
    </w:p>
    <w:p w14:paraId="33EC1EFF" w14:textId="77777777" w:rsidR="00276575" w:rsidRDefault="00276575" w:rsidP="00276575">
      <w:pPr>
        <w:spacing w:line="360" w:lineRule="auto"/>
        <w:jc w:val="both"/>
      </w:pPr>
    </w:p>
    <w:p w14:paraId="379B75B0" w14:textId="77777777" w:rsidR="00D04E70" w:rsidRDefault="00D04E70" w:rsidP="00276575">
      <w:pPr>
        <w:spacing w:line="360" w:lineRule="auto"/>
        <w:jc w:val="both"/>
      </w:pPr>
    </w:p>
    <w:p w14:paraId="046DF894" w14:textId="202AD22C" w:rsidR="00276575" w:rsidRDefault="00276575" w:rsidP="00276575">
      <w:pPr>
        <w:spacing w:line="360" w:lineRule="auto"/>
        <w:jc w:val="both"/>
      </w:pPr>
      <w:proofErr w:type="gramStart"/>
      <w:r w:rsidRPr="00D74DC8">
        <w:rPr>
          <w:b/>
        </w:rPr>
        <w:lastRenderedPageBreak/>
        <w:t>Table 7</w:t>
      </w:r>
      <w:r>
        <w:rPr>
          <w:b/>
        </w:rPr>
        <w:t>.2</w:t>
      </w:r>
      <w:r w:rsidRPr="00D74DC8">
        <w:rPr>
          <w:b/>
        </w:rPr>
        <w:t>.</w:t>
      </w:r>
      <w:proofErr w:type="gramEnd"/>
      <w:r>
        <w:t xml:space="preserve"> </w:t>
      </w:r>
      <w:proofErr w:type="gramStart"/>
      <w:r>
        <w:rPr>
          <w:i/>
        </w:rPr>
        <w:t xml:space="preserve">The number of participants in each group </w:t>
      </w:r>
      <w:r w:rsidR="00DF0DFF">
        <w:rPr>
          <w:i/>
        </w:rPr>
        <w:t>self-reporting</w:t>
      </w:r>
      <w:r>
        <w:rPr>
          <w:i/>
        </w:rPr>
        <w:t xml:space="preserve"> </w:t>
      </w:r>
      <w:r w:rsidR="007D5844">
        <w:rPr>
          <w:i/>
        </w:rPr>
        <w:t>hearing loss according to their behavioural</w:t>
      </w:r>
      <w:r>
        <w:rPr>
          <w:i/>
        </w:rPr>
        <w:t xml:space="preserve"> hearing measurements.</w:t>
      </w:r>
      <w:proofErr w:type="gramEnd"/>
      <w:r>
        <w:rPr>
          <w:i/>
        </w:rPr>
        <w:t xml:space="preserve">  </w:t>
      </w:r>
    </w:p>
    <w:tbl>
      <w:tblPr>
        <w:tblStyle w:val="PlainTable21"/>
        <w:tblW w:w="0" w:type="auto"/>
        <w:jc w:val="center"/>
        <w:tblLook w:val="06A0" w:firstRow="1" w:lastRow="0" w:firstColumn="1" w:lastColumn="0" w:noHBand="1" w:noVBand="1"/>
      </w:tblPr>
      <w:tblGrid>
        <w:gridCol w:w="1701"/>
        <w:gridCol w:w="1304"/>
        <w:gridCol w:w="3005"/>
        <w:gridCol w:w="3006"/>
      </w:tblGrid>
      <w:tr w:rsidR="00276575" w14:paraId="321D2CA2" w14:textId="77777777" w:rsidTr="006165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gridSpan w:val="2"/>
          </w:tcPr>
          <w:p w14:paraId="09E5F460" w14:textId="77777777" w:rsidR="00276575" w:rsidRDefault="00276575" w:rsidP="005B010D">
            <w:pPr>
              <w:spacing w:line="360" w:lineRule="auto"/>
              <w:jc w:val="both"/>
            </w:pPr>
          </w:p>
        </w:tc>
        <w:tc>
          <w:tcPr>
            <w:tcW w:w="3005" w:type="dxa"/>
          </w:tcPr>
          <w:p w14:paraId="55DCB99A" w14:textId="3212B600" w:rsidR="00276575" w:rsidRPr="0061652D" w:rsidRDefault="00276575"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61652D">
              <w:rPr>
                <w:b w:val="0"/>
              </w:rPr>
              <w:t>Controls</w:t>
            </w:r>
            <w:r w:rsidR="001A3211">
              <w:rPr>
                <w:b w:val="0"/>
              </w:rPr>
              <w:t xml:space="preserve"> (n=31)</w:t>
            </w:r>
          </w:p>
        </w:tc>
        <w:tc>
          <w:tcPr>
            <w:tcW w:w="3006" w:type="dxa"/>
          </w:tcPr>
          <w:p w14:paraId="0FC921AA" w14:textId="12DCE8DB" w:rsidR="00276575" w:rsidRPr="0061652D" w:rsidRDefault="00276575"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61652D">
              <w:rPr>
                <w:b w:val="0"/>
              </w:rPr>
              <w:t>Patients</w:t>
            </w:r>
            <w:r w:rsidR="001A3211">
              <w:rPr>
                <w:b w:val="0"/>
              </w:rPr>
              <w:t xml:space="preserve"> (n=31)</w:t>
            </w:r>
          </w:p>
        </w:tc>
      </w:tr>
      <w:tr w:rsidR="00276575" w14:paraId="2AF07B8F" w14:textId="77777777" w:rsidTr="0061652D">
        <w:trPr>
          <w:trHeight w:val="40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24460D55" w14:textId="77777777" w:rsidR="00276575" w:rsidRDefault="00276575" w:rsidP="005B010D">
            <w:pPr>
              <w:spacing w:line="360" w:lineRule="auto"/>
              <w:jc w:val="center"/>
            </w:pPr>
            <w:r>
              <w:t>Normal Hearing</w:t>
            </w:r>
          </w:p>
        </w:tc>
        <w:tc>
          <w:tcPr>
            <w:tcW w:w="1304" w:type="dxa"/>
          </w:tcPr>
          <w:p w14:paraId="2E7A3E7C"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No SRHL</w:t>
            </w:r>
          </w:p>
        </w:tc>
        <w:tc>
          <w:tcPr>
            <w:tcW w:w="3005" w:type="dxa"/>
          </w:tcPr>
          <w:p w14:paraId="22BBF543"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15</w:t>
            </w:r>
          </w:p>
        </w:tc>
        <w:tc>
          <w:tcPr>
            <w:tcW w:w="3006" w:type="dxa"/>
          </w:tcPr>
          <w:p w14:paraId="1FBCD97E"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12</w:t>
            </w:r>
          </w:p>
        </w:tc>
      </w:tr>
      <w:tr w:rsidR="00276575" w14:paraId="77BBB1A4" w14:textId="77777777" w:rsidTr="0061652D">
        <w:trPr>
          <w:trHeight w:val="405"/>
          <w:jc w:val="center"/>
        </w:trPr>
        <w:tc>
          <w:tcPr>
            <w:cnfStyle w:val="001000000000" w:firstRow="0" w:lastRow="0" w:firstColumn="1" w:lastColumn="0" w:oddVBand="0" w:evenVBand="0" w:oddHBand="0" w:evenHBand="0" w:firstRowFirstColumn="0" w:firstRowLastColumn="0" w:lastRowFirstColumn="0" w:lastRowLastColumn="0"/>
            <w:tcW w:w="1701" w:type="dxa"/>
            <w:vMerge/>
          </w:tcPr>
          <w:p w14:paraId="66C0ED0C" w14:textId="77777777" w:rsidR="00276575" w:rsidRDefault="00276575" w:rsidP="005B010D">
            <w:pPr>
              <w:spacing w:line="360" w:lineRule="auto"/>
              <w:jc w:val="center"/>
            </w:pPr>
          </w:p>
        </w:tc>
        <w:tc>
          <w:tcPr>
            <w:tcW w:w="1304" w:type="dxa"/>
          </w:tcPr>
          <w:p w14:paraId="1252C5DF"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SRHL</w:t>
            </w:r>
          </w:p>
        </w:tc>
        <w:tc>
          <w:tcPr>
            <w:tcW w:w="3005" w:type="dxa"/>
          </w:tcPr>
          <w:p w14:paraId="0C7DADB1"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2</w:t>
            </w:r>
          </w:p>
        </w:tc>
        <w:tc>
          <w:tcPr>
            <w:tcW w:w="3006" w:type="dxa"/>
          </w:tcPr>
          <w:p w14:paraId="4C7D232F"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r>
      <w:tr w:rsidR="00276575" w14:paraId="51B5598C" w14:textId="77777777" w:rsidTr="0061652D">
        <w:trPr>
          <w:trHeight w:val="203"/>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769ACC2C" w14:textId="77777777" w:rsidR="00276575" w:rsidRDefault="00276575" w:rsidP="005B010D">
            <w:pPr>
              <w:spacing w:line="360" w:lineRule="auto"/>
              <w:jc w:val="center"/>
            </w:pPr>
            <w:r>
              <w:t>Hearing loss</w:t>
            </w:r>
          </w:p>
        </w:tc>
        <w:tc>
          <w:tcPr>
            <w:tcW w:w="1304" w:type="dxa"/>
          </w:tcPr>
          <w:p w14:paraId="2B97ADE5"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No SRHL</w:t>
            </w:r>
          </w:p>
        </w:tc>
        <w:tc>
          <w:tcPr>
            <w:tcW w:w="3005" w:type="dxa"/>
          </w:tcPr>
          <w:p w14:paraId="74F6F20B"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w:t>
            </w:r>
          </w:p>
        </w:tc>
        <w:tc>
          <w:tcPr>
            <w:tcW w:w="3006" w:type="dxa"/>
          </w:tcPr>
          <w:p w14:paraId="40B0979E"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4</w:t>
            </w:r>
          </w:p>
        </w:tc>
      </w:tr>
      <w:tr w:rsidR="00276575" w14:paraId="2A8C6268" w14:textId="77777777" w:rsidTr="0061652D">
        <w:trPr>
          <w:trHeight w:val="202"/>
          <w:jc w:val="center"/>
        </w:trPr>
        <w:tc>
          <w:tcPr>
            <w:cnfStyle w:val="001000000000" w:firstRow="0" w:lastRow="0" w:firstColumn="1" w:lastColumn="0" w:oddVBand="0" w:evenVBand="0" w:oddHBand="0" w:evenHBand="0" w:firstRowFirstColumn="0" w:firstRowLastColumn="0" w:lastRowFirstColumn="0" w:lastRowLastColumn="0"/>
            <w:tcW w:w="1701" w:type="dxa"/>
            <w:vMerge/>
          </w:tcPr>
          <w:p w14:paraId="35391ED6" w14:textId="77777777" w:rsidR="00276575" w:rsidRDefault="00276575" w:rsidP="005B010D">
            <w:pPr>
              <w:spacing w:line="360" w:lineRule="auto"/>
              <w:jc w:val="center"/>
            </w:pPr>
          </w:p>
        </w:tc>
        <w:tc>
          <w:tcPr>
            <w:tcW w:w="1304" w:type="dxa"/>
          </w:tcPr>
          <w:p w14:paraId="6B60BC73"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SRHL</w:t>
            </w:r>
          </w:p>
        </w:tc>
        <w:tc>
          <w:tcPr>
            <w:tcW w:w="3005" w:type="dxa"/>
          </w:tcPr>
          <w:p w14:paraId="792A7744"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13</w:t>
            </w:r>
          </w:p>
        </w:tc>
        <w:tc>
          <w:tcPr>
            <w:tcW w:w="3006" w:type="dxa"/>
          </w:tcPr>
          <w:p w14:paraId="6D2E76B1"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15</w:t>
            </w:r>
          </w:p>
        </w:tc>
      </w:tr>
    </w:tbl>
    <w:p w14:paraId="66A7FE3B" w14:textId="77777777" w:rsidR="00276575" w:rsidRDefault="00276575" w:rsidP="00276575">
      <w:pPr>
        <w:spacing w:line="360" w:lineRule="auto"/>
        <w:rPr>
          <w:sz w:val="18"/>
        </w:rPr>
      </w:pPr>
      <w:r>
        <w:rPr>
          <w:sz w:val="18"/>
        </w:rPr>
        <w:t>NB. SRHL= Self-</w:t>
      </w:r>
      <w:r w:rsidRPr="008D52AF">
        <w:rPr>
          <w:sz w:val="18"/>
        </w:rPr>
        <w:t>reported hearing loss</w:t>
      </w:r>
    </w:p>
    <w:p w14:paraId="74DD2C43" w14:textId="77777777" w:rsidR="00353595" w:rsidRPr="007A5327" w:rsidRDefault="00353595" w:rsidP="00276575">
      <w:pPr>
        <w:spacing w:line="360" w:lineRule="auto"/>
        <w:rPr>
          <w:sz w:val="18"/>
        </w:rPr>
      </w:pPr>
    </w:p>
    <w:p w14:paraId="4DB09E55" w14:textId="492B60E0" w:rsidR="00276575" w:rsidRPr="00317FC0" w:rsidRDefault="00276575" w:rsidP="00AB77D2">
      <w:pPr>
        <w:pStyle w:val="Heading3"/>
        <w:numPr>
          <w:ilvl w:val="4"/>
          <w:numId w:val="7"/>
        </w:numPr>
        <w:spacing w:line="360" w:lineRule="auto"/>
      </w:pPr>
      <w:r>
        <w:t xml:space="preserve">Demographic differences between Patients with and without hearing loss </w:t>
      </w:r>
    </w:p>
    <w:p w14:paraId="0BB704E3" w14:textId="77777777" w:rsidR="00276575" w:rsidRDefault="00276575" w:rsidP="00353595">
      <w:pPr>
        <w:spacing w:line="360" w:lineRule="auto"/>
        <w:jc w:val="both"/>
      </w:pPr>
      <w:r>
        <w:t>MCI patients with HL were on average older than MCI patients with normal hearing, this mean difference of 8.08 years was significant (</w:t>
      </w:r>
      <w:r>
        <w:rPr>
          <w:i/>
        </w:rPr>
        <w:t xml:space="preserve">t </w:t>
      </w:r>
      <w:r>
        <w:t xml:space="preserve">(12.42) = -1.84, </w:t>
      </w:r>
      <w:r>
        <w:rPr>
          <w:i/>
        </w:rPr>
        <w:t>p</w:t>
      </w:r>
      <w:r>
        <w:t>=.024), however there was no difference in years of education or mean MMSE scores between the groups (Table 7.3).</w:t>
      </w:r>
    </w:p>
    <w:p w14:paraId="0743426C" w14:textId="77777777" w:rsidR="00276575" w:rsidRDefault="00276575" w:rsidP="00276575">
      <w:pPr>
        <w:spacing w:line="360" w:lineRule="auto"/>
        <w:jc w:val="both"/>
      </w:pPr>
      <w:r>
        <w:t>There were no significant demographic differences between patients with dementia with and without HL, although on average participants with HL were older compared to those with normal hearing (Table 7.4).</w:t>
      </w:r>
    </w:p>
    <w:p w14:paraId="5956114B" w14:textId="5994A4C4" w:rsidR="00276575" w:rsidRDefault="00276575" w:rsidP="00276575">
      <w:pPr>
        <w:spacing w:line="360" w:lineRule="auto"/>
        <w:jc w:val="both"/>
      </w:pPr>
      <w:r w:rsidRPr="00803F54">
        <w:t xml:space="preserve">There was no difference in the neuropsychological profiles of patients with and without HL. The results are shown in Table 7.5 for MCI patients and </w:t>
      </w:r>
      <w:r w:rsidR="002B4FF8" w:rsidRPr="00803F54">
        <w:t xml:space="preserve">Table </w:t>
      </w:r>
      <w:r w:rsidRPr="00803F54">
        <w:t>7.6 for dementia patients</w:t>
      </w:r>
      <w:r w:rsidR="00353595" w:rsidRPr="00803F54">
        <w:t>.</w:t>
      </w:r>
      <w:r w:rsidR="00353595">
        <w:t xml:space="preserve">  </w:t>
      </w:r>
    </w:p>
    <w:p w14:paraId="6AA389C3" w14:textId="77777777" w:rsidR="00353595" w:rsidRDefault="00353595" w:rsidP="00276575">
      <w:pPr>
        <w:spacing w:line="360" w:lineRule="auto"/>
        <w:jc w:val="both"/>
      </w:pPr>
    </w:p>
    <w:p w14:paraId="55E25C23" w14:textId="77777777" w:rsidR="00276575" w:rsidRPr="006746FD" w:rsidRDefault="00276575" w:rsidP="00276575">
      <w:pPr>
        <w:spacing w:line="360" w:lineRule="auto"/>
        <w:jc w:val="both"/>
      </w:pPr>
      <w:proofErr w:type="gramStart"/>
      <w:r w:rsidRPr="00D74DC8">
        <w:rPr>
          <w:b/>
        </w:rPr>
        <w:t>Table 7</w:t>
      </w:r>
      <w:r>
        <w:rPr>
          <w:b/>
        </w:rPr>
        <w:t>.3</w:t>
      </w:r>
      <w:r w:rsidRPr="00D74DC8">
        <w:rPr>
          <w:b/>
        </w:rPr>
        <w:t>.</w:t>
      </w:r>
      <w:proofErr w:type="gramEnd"/>
      <w:r>
        <w:t xml:space="preserve"> </w:t>
      </w:r>
      <w:r w:rsidRPr="00D74DC8">
        <w:rPr>
          <w:i/>
        </w:rPr>
        <w:t>Demographic characteristics of MCI participants with and without hearing loss</w:t>
      </w:r>
    </w:p>
    <w:tbl>
      <w:tblPr>
        <w:tblStyle w:val="PlainTable21"/>
        <w:tblW w:w="0" w:type="auto"/>
        <w:jc w:val="center"/>
        <w:tblLook w:val="0620" w:firstRow="1" w:lastRow="0" w:firstColumn="0" w:lastColumn="0" w:noHBand="1" w:noVBand="1"/>
      </w:tblPr>
      <w:tblGrid>
        <w:gridCol w:w="1988"/>
        <w:gridCol w:w="2292"/>
        <w:gridCol w:w="2293"/>
        <w:gridCol w:w="2066"/>
      </w:tblGrid>
      <w:tr w:rsidR="00276575" w14:paraId="2F030A57" w14:textId="77777777" w:rsidTr="0061652D">
        <w:trPr>
          <w:cnfStyle w:val="100000000000" w:firstRow="1" w:lastRow="0" w:firstColumn="0" w:lastColumn="0" w:oddVBand="0" w:evenVBand="0" w:oddHBand="0" w:evenHBand="0" w:firstRowFirstColumn="0" w:firstRowLastColumn="0" w:lastRowFirstColumn="0" w:lastRowLastColumn="0"/>
          <w:jc w:val="center"/>
        </w:trPr>
        <w:tc>
          <w:tcPr>
            <w:tcW w:w="1988" w:type="dxa"/>
          </w:tcPr>
          <w:p w14:paraId="67F58826" w14:textId="77777777" w:rsidR="00276575" w:rsidRDefault="00276575" w:rsidP="005B010D">
            <w:pPr>
              <w:spacing w:line="360" w:lineRule="auto"/>
              <w:jc w:val="both"/>
            </w:pPr>
          </w:p>
        </w:tc>
        <w:tc>
          <w:tcPr>
            <w:tcW w:w="2292" w:type="dxa"/>
          </w:tcPr>
          <w:p w14:paraId="5175070D" w14:textId="5740653B" w:rsidR="00276575" w:rsidRPr="0061652D" w:rsidRDefault="00626E3E" w:rsidP="00626E3E">
            <w:pPr>
              <w:spacing w:line="360" w:lineRule="auto"/>
              <w:rPr>
                <w:b w:val="0"/>
              </w:rPr>
            </w:pPr>
            <w:r>
              <w:rPr>
                <w:b w:val="0"/>
              </w:rPr>
              <w:t xml:space="preserve"> N</w:t>
            </w:r>
            <w:r w:rsidR="00276575" w:rsidRPr="0061652D">
              <w:rPr>
                <w:b w:val="0"/>
              </w:rPr>
              <w:t>ormal hearing (n=</w:t>
            </w:r>
            <w:r>
              <w:rPr>
                <w:b w:val="0"/>
              </w:rPr>
              <w:t>8</w:t>
            </w:r>
            <w:r w:rsidR="00276575" w:rsidRPr="0061652D">
              <w:rPr>
                <w:b w:val="0"/>
              </w:rPr>
              <w:t>)</w:t>
            </w:r>
          </w:p>
        </w:tc>
        <w:tc>
          <w:tcPr>
            <w:tcW w:w="2293" w:type="dxa"/>
          </w:tcPr>
          <w:p w14:paraId="119C511F" w14:textId="2745FEF5" w:rsidR="00276575" w:rsidRPr="0061652D" w:rsidRDefault="00626E3E" w:rsidP="00626E3E">
            <w:pPr>
              <w:spacing w:line="360" w:lineRule="auto"/>
              <w:rPr>
                <w:b w:val="0"/>
              </w:rPr>
            </w:pPr>
            <w:r>
              <w:rPr>
                <w:b w:val="0"/>
              </w:rPr>
              <w:t>H</w:t>
            </w:r>
            <w:r w:rsidR="00276575" w:rsidRPr="0061652D">
              <w:rPr>
                <w:b w:val="0"/>
              </w:rPr>
              <w:t>earing l</w:t>
            </w:r>
            <w:r>
              <w:rPr>
                <w:b w:val="0"/>
              </w:rPr>
              <w:t>oss (n=10</w:t>
            </w:r>
            <w:r w:rsidR="00276575" w:rsidRPr="0061652D">
              <w:rPr>
                <w:b w:val="0"/>
              </w:rPr>
              <w:t xml:space="preserve">) </w:t>
            </w:r>
          </w:p>
        </w:tc>
        <w:tc>
          <w:tcPr>
            <w:tcW w:w="2066" w:type="dxa"/>
          </w:tcPr>
          <w:p w14:paraId="34E0CC1B" w14:textId="0FC42EB7" w:rsidR="00276575" w:rsidRPr="0061652D" w:rsidRDefault="00353595" w:rsidP="005B010D">
            <w:pPr>
              <w:spacing w:line="360" w:lineRule="auto"/>
              <w:jc w:val="both"/>
              <w:rPr>
                <w:b w:val="0"/>
              </w:rPr>
            </w:pPr>
            <w:r w:rsidRPr="0061652D">
              <w:rPr>
                <w:b w:val="0"/>
              </w:rPr>
              <w:t>S</w:t>
            </w:r>
            <w:r w:rsidR="00276575" w:rsidRPr="0061652D">
              <w:rPr>
                <w:b w:val="0"/>
              </w:rPr>
              <w:t>ignificance</w:t>
            </w:r>
          </w:p>
        </w:tc>
      </w:tr>
      <w:tr w:rsidR="00276575" w14:paraId="2B84B4D5" w14:textId="77777777" w:rsidTr="0061652D">
        <w:trPr>
          <w:jc w:val="center"/>
        </w:trPr>
        <w:tc>
          <w:tcPr>
            <w:tcW w:w="1988" w:type="dxa"/>
          </w:tcPr>
          <w:p w14:paraId="22B07FFA" w14:textId="77777777" w:rsidR="00276575" w:rsidRDefault="00276575" w:rsidP="005B010D">
            <w:pPr>
              <w:spacing w:line="360" w:lineRule="auto"/>
              <w:jc w:val="both"/>
            </w:pPr>
            <w:r>
              <w:t>Age</w:t>
            </w:r>
          </w:p>
        </w:tc>
        <w:tc>
          <w:tcPr>
            <w:tcW w:w="2292" w:type="dxa"/>
          </w:tcPr>
          <w:p w14:paraId="682A6186" w14:textId="2B8987C3" w:rsidR="00276575" w:rsidRDefault="00626E3E" w:rsidP="005B010D">
            <w:pPr>
              <w:spacing w:line="360" w:lineRule="auto"/>
              <w:jc w:val="both"/>
            </w:pPr>
            <w:r>
              <w:t>59.38 (5.15)</w:t>
            </w:r>
          </w:p>
        </w:tc>
        <w:tc>
          <w:tcPr>
            <w:tcW w:w="2293" w:type="dxa"/>
          </w:tcPr>
          <w:p w14:paraId="3CEC4B5D" w14:textId="49ED0F0F" w:rsidR="00276575" w:rsidRDefault="00276575" w:rsidP="00626E3E">
            <w:pPr>
              <w:spacing w:line="360" w:lineRule="auto"/>
              <w:jc w:val="both"/>
            </w:pPr>
            <w:r>
              <w:t>6</w:t>
            </w:r>
            <w:r w:rsidR="00626E3E">
              <w:t>9</w:t>
            </w:r>
            <w:r>
              <w:t>.9</w:t>
            </w:r>
            <w:r w:rsidR="00626E3E">
              <w:t>0</w:t>
            </w:r>
            <w:r>
              <w:t xml:space="preserve"> (</w:t>
            </w:r>
            <w:r w:rsidR="00626E3E">
              <w:t>9</w:t>
            </w:r>
            <w:r>
              <w:t>.5</w:t>
            </w:r>
            <w:r w:rsidR="00626E3E">
              <w:t>5</w:t>
            </w:r>
            <w:r>
              <w:t>)</w:t>
            </w:r>
          </w:p>
        </w:tc>
        <w:tc>
          <w:tcPr>
            <w:tcW w:w="2066" w:type="dxa"/>
          </w:tcPr>
          <w:p w14:paraId="50140806" w14:textId="7CCC3193" w:rsidR="00276575" w:rsidRPr="00780557" w:rsidRDefault="00276575" w:rsidP="00780557">
            <w:pPr>
              <w:spacing w:line="360" w:lineRule="auto"/>
              <w:jc w:val="both"/>
              <w:rPr>
                <w:b/>
              </w:rPr>
            </w:pPr>
            <w:r w:rsidRPr="00780557">
              <w:rPr>
                <w:b/>
              </w:rPr>
              <w:t>.0</w:t>
            </w:r>
            <w:r w:rsidR="00780557">
              <w:rPr>
                <w:b/>
              </w:rPr>
              <w:t>13</w:t>
            </w:r>
            <w:r w:rsidRPr="00780557">
              <w:rPr>
                <w:b/>
              </w:rPr>
              <w:t>*</w:t>
            </w:r>
          </w:p>
        </w:tc>
      </w:tr>
      <w:tr w:rsidR="00276575" w14:paraId="6743DEA2" w14:textId="77777777" w:rsidTr="0061652D">
        <w:trPr>
          <w:jc w:val="center"/>
        </w:trPr>
        <w:tc>
          <w:tcPr>
            <w:tcW w:w="1988" w:type="dxa"/>
          </w:tcPr>
          <w:p w14:paraId="1D1A2360" w14:textId="77777777" w:rsidR="00276575" w:rsidRDefault="00276575" w:rsidP="005B010D">
            <w:pPr>
              <w:spacing w:line="360" w:lineRule="auto"/>
              <w:jc w:val="both"/>
            </w:pPr>
            <w:r>
              <w:t>Years of education</w:t>
            </w:r>
          </w:p>
        </w:tc>
        <w:tc>
          <w:tcPr>
            <w:tcW w:w="2292" w:type="dxa"/>
          </w:tcPr>
          <w:p w14:paraId="0ECBE51B" w14:textId="3354C6B0" w:rsidR="00276575" w:rsidRDefault="00276575" w:rsidP="00626E3E">
            <w:pPr>
              <w:spacing w:line="360" w:lineRule="auto"/>
              <w:jc w:val="both"/>
            </w:pPr>
            <w:r>
              <w:t>1</w:t>
            </w:r>
            <w:r w:rsidR="00626E3E">
              <w:t>2</w:t>
            </w:r>
            <w:r>
              <w:t>.</w:t>
            </w:r>
            <w:r w:rsidR="00626E3E">
              <w:t>0</w:t>
            </w:r>
            <w:r>
              <w:t>0 (1.64)</w:t>
            </w:r>
          </w:p>
        </w:tc>
        <w:tc>
          <w:tcPr>
            <w:tcW w:w="2293" w:type="dxa"/>
          </w:tcPr>
          <w:p w14:paraId="3F20FE5F" w14:textId="1B896FFF" w:rsidR="00276575" w:rsidRDefault="00276575" w:rsidP="00626E3E">
            <w:pPr>
              <w:spacing w:line="360" w:lineRule="auto"/>
              <w:jc w:val="both"/>
            </w:pPr>
            <w:r>
              <w:t>11.</w:t>
            </w:r>
            <w:r w:rsidR="00626E3E">
              <w:t>40 (1.71</w:t>
            </w:r>
            <w:r>
              <w:t>)</w:t>
            </w:r>
          </w:p>
        </w:tc>
        <w:tc>
          <w:tcPr>
            <w:tcW w:w="2066" w:type="dxa"/>
          </w:tcPr>
          <w:p w14:paraId="6FCB59E0" w14:textId="20CD09B8" w:rsidR="00276575" w:rsidRPr="00780557" w:rsidRDefault="00276575" w:rsidP="00780557">
            <w:pPr>
              <w:spacing w:line="360" w:lineRule="auto"/>
              <w:jc w:val="both"/>
            </w:pPr>
            <w:r w:rsidRPr="00780557">
              <w:t>.</w:t>
            </w:r>
            <w:r w:rsidR="00780557">
              <w:t>486</w:t>
            </w:r>
          </w:p>
        </w:tc>
      </w:tr>
      <w:tr w:rsidR="00276575" w14:paraId="2D6E3F75" w14:textId="77777777" w:rsidTr="0061652D">
        <w:trPr>
          <w:jc w:val="center"/>
        </w:trPr>
        <w:tc>
          <w:tcPr>
            <w:tcW w:w="1988" w:type="dxa"/>
          </w:tcPr>
          <w:p w14:paraId="31C0DB39" w14:textId="77777777" w:rsidR="00276575" w:rsidRDefault="00276575" w:rsidP="005B010D">
            <w:pPr>
              <w:spacing w:line="360" w:lineRule="auto"/>
              <w:jc w:val="both"/>
            </w:pPr>
            <w:r>
              <w:t xml:space="preserve">MMSE </w:t>
            </w:r>
          </w:p>
        </w:tc>
        <w:tc>
          <w:tcPr>
            <w:tcW w:w="2292" w:type="dxa"/>
          </w:tcPr>
          <w:p w14:paraId="4EA6E289" w14:textId="380D7521" w:rsidR="00276575" w:rsidRDefault="00276575" w:rsidP="00626E3E">
            <w:pPr>
              <w:spacing w:line="360" w:lineRule="auto"/>
              <w:jc w:val="both"/>
            </w:pPr>
            <w:r>
              <w:t>26.1</w:t>
            </w:r>
            <w:r w:rsidR="00626E3E">
              <w:t>3</w:t>
            </w:r>
            <w:r>
              <w:t xml:space="preserve"> (2.</w:t>
            </w:r>
            <w:r w:rsidR="00626E3E">
              <w:t>5</w:t>
            </w:r>
            <w:r>
              <w:t>9)</w:t>
            </w:r>
          </w:p>
        </w:tc>
        <w:tc>
          <w:tcPr>
            <w:tcW w:w="2293" w:type="dxa"/>
          </w:tcPr>
          <w:p w14:paraId="734D90E3" w14:textId="0D802CBD" w:rsidR="00276575" w:rsidRDefault="00276575" w:rsidP="00626E3E">
            <w:pPr>
              <w:spacing w:line="360" w:lineRule="auto"/>
              <w:jc w:val="both"/>
            </w:pPr>
            <w:r>
              <w:t>2</w:t>
            </w:r>
            <w:r w:rsidR="00626E3E">
              <w:t>6.25 (2.79</w:t>
            </w:r>
            <w:r>
              <w:t>)</w:t>
            </w:r>
          </w:p>
        </w:tc>
        <w:tc>
          <w:tcPr>
            <w:tcW w:w="2066" w:type="dxa"/>
          </w:tcPr>
          <w:p w14:paraId="01BC3C9F" w14:textId="45C12F72" w:rsidR="00276575" w:rsidRPr="00780557" w:rsidRDefault="00276575" w:rsidP="00780557">
            <w:pPr>
              <w:spacing w:line="360" w:lineRule="auto"/>
              <w:jc w:val="both"/>
            </w:pPr>
            <w:r w:rsidRPr="00780557">
              <w:t>.</w:t>
            </w:r>
            <w:r w:rsidR="00780557">
              <w:t>8</w:t>
            </w:r>
            <w:r w:rsidRPr="00780557">
              <w:t>9</w:t>
            </w:r>
            <w:r w:rsidR="00780557">
              <w:t>3</w:t>
            </w:r>
          </w:p>
        </w:tc>
      </w:tr>
    </w:tbl>
    <w:p w14:paraId="79853EF9" w14:textId="4E15DB6A" w:rsidR="00276575" w:rsidRDefault="00276575" w:rsidP="00276575">
      <w:pPr>
        <w:spacing w:line="360" w:lineRule="auto"/>
        <w:jc w:val="both"/>
        <w:rPr>
          <w:sz w:val="18"/>
        </w:rPr>
      </w:pPr>
      <w:r w:rsidRPr="00353595">
        <w:rPr>
          <w:sz w:val="18"/>
        </w:rPr>
        <w:t xml:space="preserve">NB. </w:t>
      </w:r>
      <w:r w:rsidR="00353595">
        <w:rPr>
          <w:sz w:val="18"/>
        </w:rPr>
        <w:t>A</w:t>
      </w:r>
      <w:r w:rsidRPr="00353595">
        <w:rPr>
          <w:sz w:val="18"/>
        </w:rPr>
        <w:t xml:space="preserve">ll results are mean and SD. </w:t>
      </w:r>
      <w:r w:rsidR="00353595">
        <w:rPr>
          <w:sz w:val="18"/>
        </w:rPr>
        <w:t>*</w:t>
      </w:r>
      <w:r w:rsidRPr="00353595">
        <w:rPr>
          <w:sz w:val="18"/>
        </w:rPr>
        <w:t xml:space="preserve">Significant at </w:t>
      </w:r>
      <w:r w:rsidRPr="00353595">
        <w:rPr>
          <w:i/>
          <w:sz w:val="18"/>
        </w:rPr>
        <w:t>p</w:t>
      </w:r>
      <w:r w:rsidRPr="00353595">
        <w:rPr>
          <w:sz w:val="18"/>
        </w:rPr>
        <w:t>&lt;.05.</w:t>
      </w:r>
      <w:r w:rsidR="00645795">
        <w:rPr>
          <w:sz w:val="18"/>
        </w:rPr>
        <w:t xml:space="preserve"> MMSE= Mini Mental State Examination.</w:t>
      </w:r>
    </w:p>
    <w:p w14:paraId="73C32E37" w14:textId="77777777" w:rsidR="00353595" w:rsidRDefault="00353595" w:rsidP="00276575">
      <w:pPr>
        <w:spacing w:line="360" w:lineRule="auto"/>
        <w:jc w:val="both"/>
        <w:rPr>
          <w:sz w:val="18"/>
        </w:rPr>
      </w:pPr>
    </w:p>
    <w:p w14:paraId="4633972D" w14:textId="77777777" w:rsidR="00214AF4" w:rsidRDefault="00214AF4" w:rsidP="00276575">
      <w:pPr>
        <w:spacing w:line="360" w:lineRule="auto"/>
        <w:jc w:val="both"/>
        <w:rPr>
          <w:sz w:val="18"/>
        </w:rPr>
      </w:pPr>
    </w:p>
    <w:p w14:paraId="443B7104" w14:textId="77777777" w:rsidR="00214AF4" w:rsidRDefault="00214AF4" w:rsidP="00276575">
      <w:pPr>
        <w:spacing w:line="360" w:lineRule="auto"/>
        <w:jc w:val="both"/>
        <w:rPr>
          <w:sz w:val="18"/>
        </w:rPr>
      </w:pPr>
    </w:p>
    <w:p w14:paraId="376B6DDC" w14:textId="77777777" w:rsidR="00214AF4" w:rsidRPr="00353595" w:rsidRDefault="00214AF4" w:rsidP="00276575">
      <w:pPr>
        <w:spacing w:line="360" w:lineRule="auto"/>
        <w:jc w:val="both"/>
        <w:rPr>
          <w:sz w:val="18"/>
        </w:rPr>
      </w:pPr>
    </w:p>
    <w:p w14:paraId="4196B184" w14:textId="77777777" w:rsidR="00276575" w:rsidRDefault="00276575" w:rsidP="00276575">
      <w:pPr>
        <w:spacing w:line="360" w:lineRule="auto"/>
        <w:jc w:val="both"/>
      </w:pPr>
      <w:proofErr w:type="gramStart"/>
      <w:r w:rsidRPr="00D74DC8">
        <w:rPr>
          <w:b/>
        </w:rPr>
        <w:lastRenderedPageBreak/>
        <w:t>Table</w:t>
      </w:r>
      <w:r>
        <w:rPr>
          <w:b/>
        </w:rPr>
        <w:t xml:space="preserve"> 7.4.</w:t>
      </w:r>
      <w:proofErr w:type="gramEnd"/>
      <w:r>
        <w:t xml:space="preserve"> </w:t>
      </w:r>
      <w:r w:rsidRPr="00D74DC8">
        <w:rPr>
          <w:i/>
        </w:rPr>
        <w:t>Demographic characteristics of dementia patients with and without hearing loss</w:t>
      </w:r>
    </w:p>
    <w:tbl>
      <w:tblPr>
        <w:tblStyle w:val="PlainTable21"/>
        <w:tblW w:w="0" w:type="auto"/>
        <w:jc w:val="center"/>
        <w:tblLook w:val="0620" w:firstRow="1" w:lastRow="0" w:firstColumn="0" w:lastColumn="0" w:noHBand="1" w:noVBand="1"/>
      </w:tblPr>
      <w:tblGrid>
        <w:gridCol w:w="1988"/>
        <w:gridCol w:w="2292"/>
        <w:gridCol w:w="2293"/>
        <w:gridCol w:w="2066"/>
      </w:tblGrid>
      <w:tr w:rsidR="00276575" w14:paraId="0B2B6216" w14:textId="77777777" w:rsidTr="0061652D">
        <w:trPr>
          <w:cnfStyle w:val="100000000000" w:firstRow="1" w:lastRow="0" w:firstColumn="0" w:lastColumn="0" w:oddVBand="0" w:evenVBand="0" w:oddHBand="0" w:evenHBand="0" w:firstRowFirstColumn="0" w:firstRowLastColumn="0" w:lastRowFirstColumn="0" w:lastRowLastColumn="0"/>
          <w:jc w:val="center"/>
        </w:trPr>
        <w:tc>
          <w:tcPr>
            <w:tcW w:w="1988" w:type="dxa"/>
          </w:tcPr>
          <w:p w14:paraId="4D24FF93" w14:textId="77777777" w:rsidR="00276575" w:rsidRDefault="00276575" w:rsidP="005B010D">
            <w:pPr>
              <w:spacing w:line="360" w:lineRule="auto"/>
              <w:jc w:val="both"/>
            </w:pPr>
          </w:p>
        </w:tc>
        <w:tc>
          <w:tcPr>
            <w:tcW w:w="2292" w:type="dxa"/>
          </w:tcPr>
          <w:p w14:paraId="1F6D9674" w14:textId="43C76883" w:rsidR="00276575" w:rsidRPr="0061652D" w:rsidRDefault="00626E3E" w:rsidP="00626E3E">
            <w:pPr>
              <w:spacing w:line="360" w:lineRule="auto"/>
              <w:jc w:val="both"/>
              <w:rPr>
                <w:b w:val="0"/>
              </w:rPr>
            </w:pPr>
            <w:r>
              <w:rPr>
                <w:b w:val="0"/>
              </w:rPr>
              <w:t>N</w:t>
            </w:r>
            <w:r w:rsidR="00276575" w:rsidRPr="0061652D">
              <w:rPr>
                <w:b w:val="0"/>
              </w:rPr>
              <w:t>ormal hearing (n=</w:t>
            </w:r>
            <w:r>
              <w:rPr>
                <w:b w:val="0"/>
              </w:rPr>
              <w:t>7</w:t>
            </w:r>
            <w:r w:rsidR="00276575" w:rsidRPr="0061652D">
              <w:rPr>
                <w:b w:val="0"/>
              </w:rPr>
              <w:t>)</w:t>
            </w:r>
          </w:p>
        </w:tc>
        <w:tc>
          <w:tcPr>
            <w:tcW w:w="2293" w:type="dxa"/>
          </w:tcPr>
          <w:p w14:paraId="4A3190C5" w14:textId="29FB9D03" w:rsidR="00276575" w:rsidRPr="0061652D" w:rsidRDefault="00626E3E" w:rsidP="005B010D">
            <w:pPr>
              <w:spacing w:line="360" w:lineRule="auto"/>
              <w:jc w:val="both"/>
              <w:rPr>
                <w:b w:val="0"/>
              </w:rPr>
            </w:pPr>
            <w:r>
              <w:rPr>
                <w:b w:val="0"/>
              </w:rPr>
              <w:t>Hearing loss (n=6</w:t>
            </w:r>
            <w:r w:rsidR="00276575" w:rsidRPr="0061652D">
              <w:rPr>
                <w:b w:val="0"/>
              </w:rPr>
              <w:t xml:space="preserve">) </w:t>
            </w:r>
          </w:p>
        </w:tc>
        <w:tc>
          <w:tcPr>
            <w:tcW w:w="2066" w:type="dxa"/>
          </w:tcPr>
          <w:p w14:paraId="6A8BAAFB" w14:textId="77777777" w:rsidR="00276575" w:rsidRPr="0061652D" w:rsidRDefault="00276575" w:rsidP="005B010D">
            <w:pPr>
              <w:spacing w:line="360" w:lineRule="auto"/>
              <w:jc w:val="both"/>
              <w:rPr>
                <w:b w:val="0"/>
              </w:rPr>
            </w:pPr>
            <w:r w:rsidRPr="0061652D">
              <w:rPr>
                <w:b w:val="0"/>
              </w:rPr>
              <w:t>Significance</w:t>
            </w:r>
          </w:p>
        </w:tc>
      </w:tr>
      <w:tr w:rsidR="00276575" w14:paraId="353B604A" w14:textId="77777777" w:rsidTr="0061652D">
        <w:trPr>
          <w:jc w:val="center"/>
        </w:trPr>
        <w:tc>
          <w:tcPr>
            <w:tcW w:w="1988" w:type="dxa"/>
          </w:tcPr>
          <w:p w14:paraId="1A5EA5FC" w14:textId="77777777" w:rsidR="00276575" w:rsidRDefault="00276575" w:rsidP="005B010D">
            <w:pPr>
              <w:spacing w:line="360" w:lineRule="auto"/>
              <w:jc w:val="both"/>
            </w:pPr>
            <w:r>
              <w:t>Age</w:t>
            </w:r>
          </w:p>
        </w:tc>
        <w:tc>
          <w:tcPr>
            <w:tcW w:w="2292" w:type="dxa"/>
          </w:tcPr>
          <w:p w14:paraId="3C126CAB" w14:textId="4ACDF057" w:rsidR="00276575" w:rsidRDefault="00626E3E" w:rsidP="00626E3E">
            <w:pPr>
              <w:spacing w:line="360" w:lineRule="auto"/>
              <w:jc w:val="both"/>
            </w:pPr>
            <w:r>
              <w:t>70.43</w:t>
            </w:r>
            <w:r w:rsidR="00276575">
              <w:t xml:space="preserve"> (</w:t>
            </w:r>
            <w:r>
              <w:t>8.81</w:t>
            </w:r>
            <w:r w:rsidR="00276575">
              <w:t>)</w:t>
            </w:r>
          </w:p>
        </w:tc>
        <w:tc>
          <w:tcPr>
            <w:tcW w:w="2293" w:type="dxa"/>
          </w:tcPr>
          <w:p w14:paraId="29DFB7D6" w14:textId="32EAF9DC" w:rsidR="00276575" w:rsidRDefault="00276575" w:rsidP="00626E3E">
            <w:pPr>
              <w:spacing w:line="360" w:lineRule="auto"/>
              <w:jc w:val="both"/>
            </w:pPr>
            <w:r>
              <w:t>7</w:t>
            </w:r>
            <w:r w:rsidR="00626E3E">
              <w:t>3</w:t>
            </w:r>
            <w:r>
              <w:t>.</w:t>
            </w:r>
            <w:r w:rsidR="00626E3E">
              <w:t>17 (10.03</w:t>
            </w:r>
            <w:r>
              <w:t>)</w:t>
            </w:r>
          </w:p>
        </w:tc>
        <w:tc>
          <w:tcPr>
            <w:tcW w:w="2066" w:type="dxa"/>
          </w:tcPr>
          <w:p w14:paraId="069C4CCF" w14:textId="79002AF5" w:rsidR="00276575" w:rsidRDefault="00276575" w:rsidP="00AE1575">
            <w:pPr>
              <w:spacing w:line="360" w:lineRule="auto"/>
              <w:jc w:val="both"/>
            </w:pPr>
            <w:r>
              <w:t>.</w:t>
            </w:r>
            <w:r w:rsidR="00AE1575">
              <w:t>610</w:t>
            </w:r>
          </w:p>
        </w:tc>
      </w:tr>
      <w:tr w:rsidR="00276575" w14:paraId="07F8E7AB" w14:textId="77777777" w:rsidTr="0061652D">
        <w:trPr>
          <w:jc w:val="center"/>
        </w:trPr>
        <w:tc>
          <w:tcPr>
            <w:tcW w:w="1988" w:type="dxa"/>
          </w:tcPr>
          <w:p w14:paraId="41E9CE79" w14:textId="77777777" w:rsidR="00276575" w:rsidRDefault="00276575" w:rsidP="005B010D">
            <w:pPr>
              <w:spacing w:line="360" w:lineRule="auto"/>
              <w:jc w:val="both"/>
            </w:pPr>
            <w:r>
              <w:t>Years of education</w:t>
            </w:r>
          </w:p>
        </w:tc>
        <w:tc>
          <w:tcPr>
            <w:tcW w:w="2292" w:type="dxa"/>
          </w:tcPr>
          <w:p w14:paraId="41A2DEC2" w14:textId="0450D8EA" w:rsidR="00276575" w:rsidRDefault="00276575" w:rsidP="00626E3E">
            <w:pPr>
              <w:spacing w:line="360" w:lineRule="auto"/>
              <w:jc w:val="both"/>
            </w:pPr>
            <w:r>
              <w:t>12.</w:t>
            </w:r>
            <w:r w:rsidR="00626E3E">
              <w:t>57 (3.2</w:t>
            </w:r>
            <w:r>
              <w:t>6)</w:t>
            </w:r>
          </w:p>
        </w:tc>
        <w:tc>
          <w:tcPr>
            <w:tcW w:w="2293" w:type="dxa"/>
          </w:tcPr>
          <w:p w14:paraId="20489A69" w14:textId="38BFDDAA" w:rsidR="00276575" w:rsidRDefault="00276575" w:rsidP="00626E3E">
            <w:pPr>
              <w:spacing w:line="360" w:lineRule="auto"/>
              <w:jc w:val="both"/>
            </w:pPr>
            <w:r>
              <w:t>12.</w:t>
            </w:r>
            <w:r w:rsidR="00626E3E">
              <w:t>33 (2.</w:t>
            </w:r>
            <w:r>
              <w:t>9</w:t>
            </w:r>
            <w:r w:rsidR="00626E3E">
              <w:t>4</w:t>
            </w:r>
            <w:r>
              <w:t>)</w:t>
            </w:r>
          </w:p>
        </w:tc>
        <w:tc>
          <w:tcPr>
            <w:tcW w:w="2066" w:type="dxa"/>
          </w:tcPr>
          <w:p w14:paraId="1C587122" w14:textId="1E36F4DF" w:rsidR="00276575" w:rsidRDefault="00276575" w:rsidP="005B010D">
            <w:pPr>
              <w:spacing w:line="360" w:lineRule="auto"/>
              <w:jc w:val="both"/>
            </w:pPr>
            <w:r>
              <w:t>.</w:t>
            </w:r>
            <w:r w:rsidR="00AE1575">
              <w:t>893</w:t>
            </w:r>
          </w:p>
        </w:tc>
      </w:tr>
      <w:tr w:rsidR="00276575" w14:paraId="1F6E8AA3" w14:textId="77777777" w:rsidTr="0061652D">
        <w:trPr>
          <w:jc w:val="center"/>
        </w:trPr>
        <w:tc>
          <w:tcPr>
            <w:tcW w:w="1988" w:type="dxa"/>
          </w:tcPr>
          <w:p w14:paraId="72DC3514" w14:textId="77777777" w:rsidR="00276575" w:rsidRDefault="00276575" w:rsidP="005B010D">
            <w:pPr>
              <w:spacing w:line="360" w:lineRule="auto"/>
              <w:jc w:val="both"/>
            </w:pPr>
            <w:r>
              <w:t xml:space="preserve">MMSE </w:t>
            </w:r>
          </w:p>
        </w:tc>
        <w:tc>
          <w:tcPr>
            <w:tcW w:w="2292" w:type="dxa"/>
          </w:tcPr>
          <w:p w14:paraId="04ED35AF" w14:textId="4F51AA2F" w:rsidR="00276575" w:rsidRDefault="00626E3E" w:rsidP="00626E3E">
            <w:pPr>
              <w:spacing w:line="360" w:lineRule="auto"/>
              <w:jc w:val="both"/>
            </w:pPr>
            <w:r>
              <w:t>21.43 (5.35</w:t>
            </w:r>
            <w:r w:rsidR="00276575">
              <w:t>)</w:t>
            </w:r>
          </w:p>
        </w:tc>
        <w:tc>
          <w:tcPr>
            <w:tcW w:w="2293" w:type="dxa"/>
          </w:tcPr>
          <w:p w14:paraId="1B311FF7" w14:textId="4688A228" w:rsidR="00276575" w:rsidRDefault="00276575" w:rsidP="00626E3E">
            <w:pPr>
              <w:spacing w:line="360" w:lineRule="auto"/>
              <w:jc w:val="both"/>
            </w:pPr>
            <w:r>
              <w:t>22.</w:t>
            </w:r>
            <w:r w:rsidR="00626E3E">
              <w:t>3</w:t>
            </w:r>
            <w:r>
              <w:t>3 (</w:t>
            </w:r>
            <w:r w:rsidR="00626E3E">
              <w:t>7</w:t>
            </w:r>
            <w:r>
              <w:t>.</w:t>
            </w:r>
            <w:r w:rsidR="00626E3E">
              <w:t>47</w:t>
            </w:r>
            <w:r>
              <w:t>)</w:t>
            </w:r>
          </w:p>
        </w:tc>
        <w:tc>
          <w:tcPr>
            <w:tcW w:w="2066" w:type="dxa"/>
          </w:tcPr>
          <w:p w14:paraId="46A412B5" w14:textId="2D94E4F1" w:rsidR="00276575" w:rsidRDefault="00276575" w:rsidP="005B010D">
            <w:pPr>
              <w:spacing w:line="360" w:lineRule="auto"/>
              <w:jc w:val="both"/>
            </w:pPr>
            <w:r>
              <w:t>.</w:t>
            </w:r>
            <w:r w:rsidR="00AE1575">
              <w:t>804</w:t>
            </w:r>
          </w:p>
        </w:tc>
      </w:tr>
    </w:tbl>
    <w:p w14:paraId="6EC963BB" w14:textId="11D409C8" w:rsidR="00276575" w:rsidRPr="00353595" w:rsidRDefault="00353595" w:rsidP="00276575">
      <w:pPr>
        <w:spacing w:line="360" w:lineRule="auto"/>
        <w:jc w:val="both"/>
        <w:rPr>
          <w:sz w:val="18"/>
        </w:rPr>
      </w:pPr>
      <w:r w:rsidRPr="00353595">
        <w:rPr>
          <w:sz w:val="18"/>
        </w:rPr>
        <w:t>NB. A</w:t>
      </w:r>
      <w:r w:rsidR="00276575" w:rsidRPr="00353595">
        <w:rPr>
          <w:sz w:val="18"/>
        </w:rPr>
        <w:t xml:space="preserve">ll results are mean and SD. </w:t>
      </w:r>
      <w:r>
        <w:rPr>
          <w:sz w:val="18"/>
        </w:rPr>
        <w:t>*</w:t>
      </w:r>
      <w:r w:rsidR="00276575" w:rsidRPr="00353595">
        <w:rPr>
          <w:sz w:val="18"/>
        </w:rPr>
        <w:t xml:space="preserve">Significant at </w:t>
      </w:r>
      <w:r w:rsidR="00276575" w:rsidRPr="00353595">
        <w:rPr>
          <w:i/>
          <w:sz w:val="18"/>
        </w:rPr>
        <w:t>p</w:t>
      </w:r>
      <w:r w:rsidR="00276575" w:rsidRPr="00353595">
        <w:rPr>
          <w:sz w:val="18"/>
        </w:rPr>
        <w:t>&lt;.05.</w:t>
      </w:r>
      <w:r w:rsidR="00645795">
        <w:rPr>
          <w:sz w:val="18"/>
        </w:rPr>
        <w:t xml:space="preserve"> MMSE= Mini Mental State Examination</w:t>
      </w:r>
    </w:p>
    <w:p w14:paraId="3F03F8F1" w14:textId="77777777" w:rsidR="00276575" w:rsidRDefault="00276575" w:rsidP="00276575">
      <w:pPr>
        <w:spacing w:line="360" w:lineRule="auto"/>
        <w:jc w:val="both"/>
      </w:pPr>
    </w:p>
    <w:p w14:paraId="2C7263D2" w14:textId="77777777" w:rsidR="00276575" w:rsidRDefault="00276575" w:rsidP="00276575">
      <w:pPr>
        <w:spacing w:line="360" w:lineRule="auto"/>
        <w:jc w:val="both"/>
        <w:rPr>
          <w:i/>
        </w:rPr>
      </w:pPr>
      <w:proofErr w:type="gramStart"/>
      <w:r w:rsidRPr="00397A84">
        <w:rPr>
          <w:b/>
        </w:rPr>
        <w:t>Table 7.5.</w:t>
      </w:r>
      <w:proofErr w:type="gramEnd"/>
      <w:r w:rsidRPr="00397A84">
        <w:t xml:space="preserve"> </w:t>
      </w:r>
      <w:r w:rsidRPr="00397A84">
        <w:rPr>
          <w:i/>
        </w:rPr>
        <w:t>The neuropsychological profiles of patients with MCI with and without hearing loss</w:t>
      </w:r>
      <w:r>
        <w:rPr>
          <w:i/>
        </w:rPr>
        <w:t xml:space="preserve"> </w:t>
      </w:r>
    </w:p>
    <w:tbl>
      <w:tblPr>
        <w:tblStyle w:val="PlainTable21"/>
        <w:tblW w:w="8496" w:type="dxa"/>
        <w:jc w:val="center"/>
        <w:tblLayout w:type="fixed"/>
        <w:tblLook w:val="0620" w:firstRow="1" w:lastRow="0" w:firstColumn="0" w:lastColumn="0" w:noHBand="1" w:noVBand="1"/>
      </w:tblPr>
      <w:tblGrid>
        <w:gridCol w:w="3456"/>
        <w:gridCol w:w="1736"/>
        <w:gridCol w:w="1888"/>
        <w:gridCol w:w="1416"/>
      </w:tblGrid>
      <w:tr w:rsidR="00276575" w14:paraId="1766E1F1" w14:textId="77777777" w:rsidTr="0061652D">
        <w:trPr>
          <w:cnfStyle w:val="100000000000" w:firstRow="1" w:lastRow="0" w:firstColumn="0" w:lastColumn="0" w:oddVBand="0" w:evenVBand="0" w:oddHBand="0" w:evenHBand="0" w:firstRowFirstColumn="0" w:firstRowLastColumn="0" w:lastRowFirstColumn="0" w:lastRowLastColumn="0"/>
          <w:trHeight w:val="733"/>
          <w:jc w:val="center"/>
        </w:trPr>
        <w:tc>
          <w:tcPr>
            <w:tcW w:w="3456" w:type="dxa"/>
            <w:hideMark/>
          </w:tcPr>
          <w:p w14:paraId="3B6C40D0" w14:textId="77777777" w:rsidR="00276575" w:rsidRDefault="00276575" w:rsidP="005B010D">
            <w:pPr>
              <w:spacing w:line="360" w:lineRule="auto"/>
              <w:jc w:val="both"/>
              <w:rPr>
                <w:sz w:val="20"/>
              </w:rPr>
            </w:pPr>
            <w:r>
              <w:rPr>
                <w:sz w:val="20"/>
              </w:rPr>
              <w:t>Test</w:t>
            </w:r>
          </w:p>
        </w:tc>
        <w:tc>
          <w:tcPr>
            <w:tcW w:w="1736" w:type="dxa"/>
            <w:hideMark/>
          </w:tcPr>
          <w:p w14:paraId="42FF3704" w14:textId="7CC8F007" w:rsidR="00276575" w:rsidRDefault="00276575" w:rsidP="00603BED">
            <w:pPr>
              <w:spacing w:line="360" w:lineRule="auto"/>
              <w:rPr>
                <w:sz w:val="20"/>
              </w:rPr>
            </w:pPr>
            <w:r>
              <w:rPr>
                <w:sz w:val="20"/>
              </w:rPr>
              <w:t>Normal hearing (SD)</w:t>
            </w:r>
            <w:r w:rsidR="001A3211">
              <w:rPr>
                <w:sz w:val="20"/>
              </w:rPr>
              <w:t xml:space="preserve"> (n=</w:t>
            </w:r>
            <w:r w:rsidR="00F53D35">
              <w:rPr>
                <w:sz w:val="20"/>
              </w:rPr>
              <w:t>6</w:t>
            </w:r>
            <w:r w:rsidR="001A3211">
              <w:rPr>
                <w:sz w:val="20"/>
              </w:rPr>
              <w:t>)</w:t>
            </w:r>
          </w:p>
        </w:tc>
        <w:tc>
          <w:tcPr>
            <w:tcW w:w="1888" w:type="dxa"/>
            <w:hideMark/>
          </w:tcPr>
          <w:p w14:paraId="53EE6AEB" w14:textId="77777777" w:rsidR="00276575" w:rsidRDefault="00276575" w:rsidP="005B010D">
            <w:pPr>
              <w:spacing w:line="360" w:lineRule="auto"/>
              <w:rPr>
                <w:sz w:val="20"/>
              </w:rPr>
            </w:pPr>
            <w:r>
              <w:rPr>
                <w:sz w:val="20"/>
              </w:rPr>
              <w:t>Hearing loss</w:t>
            </w:r>
          </w:p>
          <w:p w14:paraId="7C88AABC" w14:textId="64686684" w:rsidR="00276575" w:rsidRDefault="00276575" w:rsidP="00603BED">
            <w:pPr>
              <w:spacing w:line="360" w:lineRule="auto"/>
              <w:rPr>
                <w:b w:val="0"/>
                <w:bCs w:val="0"/>
                <w:sz w:val="20"/>
              </w:rPr>
            </w:pPr>
            <w:r>
              <w:rPr>
                <w:sz w:val="20"/>
              </w:rPr>
              <w:t>(SD)</w:t>
            </w:r>
            <w:r w:rsidR="001A3211">
              <w:rPr>
                <w:sz w:val="20"/>
              </w:rPr>
              <w:t xml:space="preserve"> (n=1</w:t>
            </w:r>
            <w:r w:rsidR="00F53D35">
              <w:rPr>
                <w:sz w:val="20"/>
              </w:rPr>
              <w:t>2</w:t>
            </w:r>
            <w:r w:rsidR="001A3211">
              <w:rPr>
                <w:sz w:val="20"/>
              </w:rPr>
              <w:t>)</w:t>
            </w:r>
          </w:p>
        </w:tc>
        <w:tc>
          <w:tcPr>
            <w:tcW w:w="1416" w:type="dxa"/>
          </w:tcPr>
          <w:p w14:paraId="220AE7AF" w14:textId="77777777" w:rsidR="00276575" w:rsidRDefault="00276575" w:rsidP="005B010D">
            <w:pPr>
              <w:spacing w:line="360" w:lineRule="auto"/>
              <w:rPr>
                <w:sz w:val="20"/>
              </w:rPr>
            </w:pPr>
            <w:r>
              <w:rPr>
                <w:sz w:val="20"/>
              </w:rPr>
              <w:t xml:space="preserve">Significance </w:t>
            </w:r>
          </w:p>
        </w:tc>
      </w:tr>
      <w:tr w:rsidR="00276575" w14:paraId="08CC04B2" w14:textId="77777777" w:rsidTr="0061652D">
        <w:trPr>
          <w:trHeight w:val="381"/>
          <w:jc w:val="center"/>
        </w:trPr>
        <w:tc>
          <w:tcPr>
            <w:tcW w:w="3456" w:type="dxa"/>
            <w:hideMark/>
          </w:tcPr>
          <w:p w14:paraId="60F6AB52" w14:textId="77777777" w:rsidR="00276575" w:rsidRDefault="00276575" w:rsidP="005B010D">
            <w:pPr>
              <w:spacing w:line="360" w:lineRule="auto"/>
              <w:jc w:val="both"/>
              <w:rPr>
                <w:sz w:val="18"/>
              </w:rPr>
            </w:pPr>
            <w:r>
              <w:rPr>
                <w:sz w:val="18"/>
              </w:rPr>
              <w:t>Mini Mental State Examination</w:t>
            </w:r>
          </w:p>
        </w:tc>
        <w:tc>
          <w:tcPr>
            <w:tcW w:w="1736" w:type="dxa"/>
          </w:tcPr>
          <w:p w14:paraId="721761A5" w14:textId="0CF8AB24" w:rsidR="00276575" w:rsidRDefault="00F53D35" w:rsidP="005B010D">
            <w:pPr>
              <w:spacing w:line="360" w:lineRule="auto"/>
              <w:rPr>
                <w:sz w:val="20"/>
              </w:rPr>
            </w:pPr>
            <w:r>
              <w:rPr>
                <w:sz w:val="20"/>
              </w:rPr>
              <w:t>26.13 (2.5</w:t>
            </w:r>
            <w:r w:rsidR="00276575">
              <w:rPr>
                <w:sz w:val="20"/>
              </w:rPr>
              <w:t>9)</w:t>
            </w:r>
          </w:p>
        </w:tc>
        <w:tc>
          <w:tcPr>
            <w:tcW w:w="1888" w:type="dxa"/>
            <w:vAlign w:val="center"/>
          </w:tcPr>
          <w:p w14:paraId="0609F6A0" w14:textId="14736482" w:rsidR="00276575" w:rsidRDefault="00F53D35" w:rsidP="00F53D35">
            <w:pPr>
              <w:spacing w:line="360" w:lineRule="auto"/>
              <w:rPr>
                <w:sz w:val="20"/>
              </w:rPr>
            </w:pPr>
            <w:r>
              <w:rPr>
                <w:sz w:val="20"/>
              </w:rPr>
              <w:t>26.63</w:t>
            </w:r>
            <w:r w:rsidR="00276575">
              <w:rPr>
                <w:sz w:val="20"/>
              </w:rPr>
              <w:t xml:space="preserve"> (</w:t>
            </w:r>
            <w:r>
              <w:rPr>
                <w:sz w:val="20"/>
              </w:rPr>
              <w:t>3.02</w:t>
            </w:r>
            <w:r w:rsidR="00276575">
              <w:rPr>
                <w:sz w:val="20"/>
              </w:rPr>
              <w:t>)</w:t>
            </w:r>
          </w:p>
        </w:tc>
        <w:tc>
          <w:tcPr>
            <w:tcW w:w="1416" w:type="dxa"/>
          </w:tcPr>
          <w:p w14:paraId="4746F905" w14:textId="2F9060FF" w:rsidR="00276575" w:rsidRDefault="006B756B" w:rsidP="005B010D">
            <w:pPr>
              <w:spacing w:line="360" w:lineRule="auto"/>
              <w:jc w:val="center"/>
              <w:rPr>
                <w:sz w:val="20"/>
              </w:rPr>
            </w:pPr>
            <w:r>
              <w:rPr>
                <w:sz w:val="20"/>
              </w:rPr>
              <w:t>.893</w:t>
            </w:r>
          </w:p>
        </w:tc>
      </w:tr>
      <w:tr w:rsidR="00276575" w14:paraId="5E1823FA" w14:textId="77777777" w:rsidTr="0061652D">
        <w:trPr>
          <w:trHeight w:val="366"/>
          <w:jc w:val="center"/>
        </w:trPr>
        <w:tc>
          <w:tcPr>
            <w:tcW w:w="3456" w:type="dxa"/>
            <w:hideMark/>
          </w:tcPr>
          <w:p w14:paraId="15DCC5E8" w14:textId="77777777" w:rsidR="00276575" w:rsidRDefault="00276575" w:rsidP="005B010D">
            <w:pPr>
              <w:spacing w:line="360" w:lineRule="auto"/>
              <w:jc w:val="both"/>
              <w:rPr>
                <w:sz w:val="18"/>
              </w:rPr>
            </w:pPr>
            <w:r>
              <w:rPr>
                <w:sz w:val="18"/>
              </w:rPr>
              <w:t>Raven’s Progressive Matrices (PM47)</w:t>
            </w:r>
          </w:p>
        </w:tc>
        <w:tc>
          <w:tcPr>
            <w:tcW w:w="1736" w:type="dxa"/>
          </w:tcPr>
          <w:p w14:paraId="51A11352" w14:textId="545D7854" w:rsidR="00276575" w:rsidRDefault="00276575" w:rsidP="00F53D35">
            <w:pPr>
              <w:spacing w:line="360" w:lineRule="auto"/>
              <w:rPr>
                <w:sz w:val="20"/>
              </w:rPr>
            </w:pPr>
            <w:r>
              <w:rPr>
                <w:sz w:val="20"/>
              </w:rPr>
              <w:t>28.</w:t>
            </w:r>
            <w:r w:rsidR="00F53D35">
              <w:rPr>
                <w:sz w:val="20"/>
              </w:rPr>
              <w:t>88</w:t>
            </w:r>
            <w:r>
              <w:rPr>
                <w:sz w:val="20"/>
              </w:rPr>
              <w:t xml:space="preserve"> (</w:t>
            </w:r>
            <w:r w:rsidR="00F53D35">
              <w:rPr>
                <w:sz w:val="20"/>
              </w:rPr>
              <w:t>3.60</w:t>
            </w:r>
            <w:r>
              <w:rPr>
                <w:sz w:val="20"/>
              </w:rPr>
              <w:t>)</w:t>
            </w:r>
          </w:p>
        </w:tc>
        <w:tc>
          <w:tcPr>
            <w:tcW w:w="1888" w:type="dxa"/>
            <w:vAlign w:val="center"/>
          </w:tcPr>
          <w:p w14:paraId="2B6F19EA" w14:textId="5BC9E782" w:rsidR="00276575" w:rsidRDefault="00276575" w:rsidP="00F53D35">
            <w:pPr>
              <w:spacing w:line="360" w:lineRule="auto"/>
              <w:rPr>
                <w:sz w:val="20"/>
              </w:rPr>
            </w:pPr>
            <w:r>
              <w:rPr>
                <w:sz w:val="20"/>
              </w:rPr>
              <w:t>28.</w:t>
            </w:r>
            <w:r w:rsidR="00F53D35">
              <w:rPr>
                <w:sz w:val="20"/>
              </w:rPr>
              <w:t>38</w:t>
            </w:r>
            <w:r>
              <w:rPr>
                <w:sz w:val="20"/>
              </w:rPr>
              <w:t xml:space="preserve"> (</w:t>
            </w:r>
            <w:r w:rsidR="00F53D35">
              <w:rPr>
                <w:sz w:val="20"/>
              </w:rPr>
              <w:t>5.13</w:t>
            </w:r>
            <w:r>
              <w:rPr>
                <w:sz w:val="20"/>
              </w:rPr>
              <w:t>)</w:t>
            </w:r>
          </w:p>
        </w:tc>
        <w:tc>
          <w:tcPr>
            <w:tcW w:w="1416" w:type="dxa"/>
          </w:tcPr>
          <w:p w14:paraId="6041F9C7" w14:textId="1C873531" w:rsidR="00276575" w:rsidRDefault="006B756B" w:rsidP="005B010D">
            <w:pPr>
              <w:spacing w:line="360" w:lineRule="auto"/>
              <w:jc w:val="center"/>
              <w:rPr>
                <w:sz w:val="20"/>
              </w:rPr>
            </w:pPr>
            <w:r>
              <w:rPr>
                <w:sz w:val="20"/>
              </w:rPr>
              <w:t>.544</w:t>
            </w:r>
          </w:p>
        </w:tc>
      </w:tr>
      <w:tr w:rsidR="00276575" w14:paraId="18518801" w14:textId="77777777" w:rsidTr="0061652D">
        <w:trPr>
          <w:trHeight w:val="366"/>
          <w:jc w:val="center"/>
        </w:trPr>
        <w:tc>
          <w:tcPr>
            <w:tcW w:w="3456" w:type="dxa"/>
            <w:hideMark/>
          </w:tcPr>
          <w:p w14:paraId="5F29221C" w14:textId="77777777" w:rsidR="00276575" w:rsidRDefault="00276575" w:rsidP="005B010D">
            <w:pPr>
              <w:spacing w:line="360" w:lineRule="auto"/>
              <w:jc w:val="both"/>
              <w:rPr>
                <w:sz w:val="18"/>
              </w:rPr>
            </w:pPr>
            <w:r>
              <w:rPr>
                <w:sz w:val="18"/>
              </w:rPr>
              <w:t>Digit Cancellation</w:t>
            </w:r>
          </w:p>
        </w:tc>
        <w:tc>
          <w:tcPr>
            <w:tcW w:w="1736" w:type="dxa"/>
          </w:tcPr>
          <w:p w14:paraId="480E626A" w14:textId="6E412B3B" w:rsidR="00276575" w:rsidRDefault="00F53D35" w:rsidP="00F53D35">
            <w:pPr>
              <w:spacing w:line="360" w:lineRule="auto"/>
              <w:rPr>
                <w:sz w:val="20"/>
              </w:rPr>
            </w:pPr>
            <w:r>
              <w:rPr>
                <w:sz w:val="20"/>
              </w:rPr>
              <w:t>41.0</w:t>
            </w:r>
            <w:r w:rsidR="00276575">
              <w:rPr>
                <w:sz w:val="20"/>
              </w:rPr>
              <w:t>0 (</w:t>
            </w:r>
            <w:r>
              <w:rPr>
                <w:sz w:val="20"/>
              </w:rPr>
              <w:t>8</w:t>
            </w:r>
            <w:r w:rsidR="00276575">
              <w:rPr>
                <w:sz w:val="20"/>
              </w:rPr>
              <w:t>.1</w:t>
            </w:r>
            <w:r>
              <w:rPr>
                <w:sz w:val="20"/>
              </w:rPr>
              <w:t>1</w:t>
            </w:r>
            <w:r w:rsidR="00276575">
              <w:rPr>
                <w:sz w:val="20"/>
              </w:rPr>
              <w:t>)</w:t>
            </w:r>
          </w:p>
        </w:tc>
        <w:tc>
          <w:tcPr>
            <w:tcW w:w="1888" w:type="dxa"/>
            <w:vAlign w:val="center"/>
          </w:tcPr>
          <w:p w14:paraId="6AE258F8" w14:textId="78924BEB" w:rsidR="00276575" w:rsidRDefault="00276575" w:rsidP="00F53D35">
            <w:pPr>
              <w:spacing w:line="360" w:lineRule="auto"/>
              <w:rPr>
                <w:sz w:val="20"/>
              </w:rPr>
            </w:pPr>
            <w:r>
              <w:rPr>
                <w:sz w:val="20"/>
              </w:rPr>
              <w:t>4</w:t>
            </w:r>
            <w:r w:rsidR="00F53D35">
              <w:rPr>
                <w:sz w:val="20"/>
              </w:rPr>
              <w:t>8</w:t>
            </w:r>
            <w:r>
              <w:rPr>
                <w:sz w:val="20"/>
              </w:rPr>
              <w:t>.</w:t>
            </w:r>
            <w:r w:rsidR="00F53D35">
              <w:rPr>
                <w:sz w:val="20"/>
              </w:rPr>
              <w:t>88 (5</w:t>
            </w:r>
            <w:r>
              <w:rPr>
                <w:sz w:val="20"/>
              </w:rPr>
              <w:t>.1</w:t>
            </w:r>
            <w:r w:rsidR="00F53D35">
              <w:rPr>
                <w:sz w:val="20"/>
              </w:rPr>
              <w:t>9</w:t>
            </w:r>
            <w:r>
              <w:rPr>
                <w:sz w:val="20"/>
              </w:rPr>
              <w:t>)</w:t>
            </w:r>
          </w:p>
        </w:tc>
        <w:tc>
          <w:tcPr>
            <w:tcW w:w="1416" w:type="dxa"/>
          </w:tcPr>
          <w:p w14:paraId="087C017B" w14:textId="2D879A43" w:rsidR="00276575" w:rsidRDefault="006B756B" w:rsidP="005B010D">
            <w:pPr>
              <w:spacing w:line="360" w:lineRule="auto"/>
              <w:jc w:val="center"/>
              <w:rPr>
                <w:sz w:val="20"/>
              </w:rPr>
            </w:pPr>
            <w:r>
              <w:rPr>
                <w:sz w:val="20"/>
              </w:rPr>
              <w:t>.070</w:t>
            </w:r>
          </w:p>
        </w:tc>
      </w:tr>
      <w:tr w:rsidR="00276575" w14:paraId="7031A0EB" w14:textId="77777777" w:rsidTr="0061652D">
        <w:trPr>
          <w:trHeight w:val="381"/>
          <w:jc w:val="center"/>
        </w:trPr>
        <w:tc>
          <w:tcPr>
            <w:tcW w:w="3456" w:type="dxa"/>
            <w:hideMark/>
          </w:tcPr>
          <w:p w14:paraId="0ADB4A4F" w14:textId="77777777" w:rsidR="00276575" w:rsidRDefault="00276575" w:rsidP="005B010D">
            <w:pPr>
              <w:spacing w:line="360" w:lineRule="auto"/>
              <w:jc w:val="both"/>
              <w:rPr>
                <w:sz w:val="18"/>
              </w:rPr>
            </w:pPr>
            <w:r>
              <w:rPr>
                <w:sz w:val="18"/>
              </w:rPr>
              <w:t>Confrontational Naming</w:t>
            </w:r>
          </w:p>
        </w:tc>
        <w:tc>
          <w:tcPr>
            <w:tcW w:w="1736" w:type="dxa"/>
          </w:tcPr>
          <w:p w14:paraId="19BE782B" w14:textId="084B49C6" w:rsidR="00276575" w:rsidRDefault="00276575" w:rsidP="00F53D35">
            <w:pPr>
              <w:spacing w:line="360" w:lineRule="auto"/>
              <w:rPr>
                <w:sz w:val="20"/>
              </w:rPr>
            </w:pPr>
            <w:r>
              <w:rPr>
                <w:sz w:val="20"/>
              </w:rPr>
              <w:t>19.</w:t>
            </w:r>
            <w:r w:rsidR="00F53D35">
              <w:rPr>
                <w:sz w:val="20"/>
              </w:rPr>
              <w:t>13</w:t>
            </w:r>
            <w:r>
              <w:rPr>
                <w:sz w:val="20"/>
              </w:rPr>
              <w:t xml:space="preserve"> (1.</w:t>
            </w:r>
            <w:r w:rsidR="00F53D35">
              <w:rPr>
                <w:sz w:val="20"/>
              </w:rPr>
              <w:t>36</w:t>
            </w:r>
            <w:r>
              <w:rPr>
                <w:sz w:val="20"/>
              </w:rPr>
              <w:t>)</w:t>
            </w:r>
          </w:p>
        </w:tc>
        <w:tc>
          <w:tcPr>
            <w:tcW w:w="1888" w:type="dxa"/>
            <w:vAlign w:val="center"/>
          </w:tcPr>
          <w:p w14:paraId="3B14B754" w14:textId="48ED16AF" w:rsidR="00276575" w:rsidRDefault="00276575" w:rsidP="00F53D35">
            <w:pPr>
              <w:spacing w:line="360" w:lineRule="auto"/>
              <w:rPr>
                <w:sz w:val="20"/>
              </w:rPr>
            </w:pPr>
            <w:r>
              <w:rPr>
                <w:sz w:val="20"/>
              </w:rPr>
              <w:t>1</w:t>
            </w:r>
            <w:r w:rsidR="00F53D35">
              <w:rPr>
                <w:sz w:val="20"/>
              </w:rPr>
              <w:t>9.38</w:t>
            </w:r>
            <w:r>
              <w:rPr>
                <w:sz w:val="20"/>
              </w:rPr>
              <w:t xml:space="preserve"> (0.52)</w:t>
            </w:r>
          </w:p>
        </w:tc>
        <w:tc>
          <w:tcPr>
            <w:tcW w:w="1416" w:type="dxa"/>
          </w:tcPr>
          <w:p w14:paraId="24C9E3B7" w14:textId="1655E334" w:rsidR="00276575" w:rsidRDefault="006B756B" w:rsidP="005B010D">
            <w:pPr>
              <w:spacing w:line="360" w:lineRule="auto"/>
              <w:jc w:val="center"/>
              <w:rPr>
                <w:sz w:val="20"/>
              </w:rPr>
            </w:pPr>
            <w:r>
              <w:rPr>
                <w:sz w:val="20"/>
              </w:rPr>
              <w:t>.478</w:t>
            </w:r>
          </w:p>
        </w:tc>
      </w:tr>
      <w:tr w:rsidR="00276575" w14:paraId="1613B495" w14:textId="77777777" w:rsidTr="0061652D">
        <w:trPr>
          <w:trHeight w:val="366"/>
          <w:jc w:val="center"/>
        </w:trPr>
        <w:tc>
          <w:tcPr>
            <w:tcW w:w="3456" w:type="dxa"/>
            <w:hideMark/>
          </w:tcPr>
          <w:p w14:paraId="3AF7557A" w14:textId="77777777" w:rsidR="00276575" w:rsidRDefault="00276575" w:rsidP="005B010D">
            <w:pPr>
              <w:spacing w:line="360" w:lineRule="auto"/>
              <w:jc w:val="both"/>
              <w:rPr>
                <w:sz w:val="18"/>
              </w:rPr>
            </w:pPr>
            <w:r>
              <w:rPr>
                <w:sz w:val="18"/>
              </w:rPr>
              <w:t xml:space="preserve">Verbal Paired Associates </w:t>
            </w:r>
          </w:p>
        </w:tc>
        <w:tc>
          <w:tcPr>
            <w:tcW w:w="1736" w:type="dxa"/>
          </w:tcPr>
          <w:p w14:paraId="3D96F7C5" w14:textId="2C600042" w:rsidR="00276575" w:rsidRDefault="00F53D35" w:rsidP="00F53D35">
            <w:pPr>
              <w:spacing w:line="360" w:lineRule="auto"/>
              <w:rPr>
                <w:sz w:val="20"/>
              </w:rPr>
            </w:pPr>
            <w:r>
              <w:rPr>
                <w:sz w:val="20"/>
              </w:rPr>
              <w:t>9.88 (2</w:t>
            </w:r>
            <w:r w:rsidR="00276575">
              <w:rPr>
                <w:sz w:val="20"/>
              </w:rPr>
              <w:t>.</w:t>
            </w:r>
            <w:r>
              <w:rPr>
                <w:sz w:val="20"/>
              </w:rPr>
              <w:t>85</w:t>
            </w:r>
            <w:r w:rsidR="00276575">
              <w:rPr>
                <w:sz w:val="20"/>
              </w:rPr>
              <w:t>)</w:t>
            </w:r>
          </w:p>
        </w:tc>
        <w:tc>
          <w:tcPr>
            <w:tcW w:w="1888" w:type="dxa"/>
            <w:vAlign w:val="center"/>
          </w:tcPr>
          <w:p w14:paraId="63AC2139" w14:textId="68FCF04B" w:rsidR="00276575" w:rsidRDefault="00276575" w:rsidP="00F53D35">
            <w:pPr>
              <w:spacing w:line="360" w:lineRule="auto"/>
              <w:rPr>
                <w:sz w:val="20"/>
              </w:rPr>
            </w:pPr>
            <w:r>
              <w:rPr>
                <w:sz w:val="20"/>
              </w:rPr>
              <w:t>10.8</w:t>
            </w:r>
            <w:r w:rsidR="00F53D35">
              <w:rPr>
                <w:sz w:val="20"/>
              </w:rPr>
              <w:t>8</w:t>
            </w:r>
            <w:r>
              <w:rPr>
                <w:sz w:val="20"/>
              </w:rPr>
              <w:t xml:space="preserve"> (3.</w:t>
            </w:r>
            <w:r w:rsidR="00F53D35">
              <w:rPr>
                <w:sz w:val="20"/>
              </w:rPr>
              <w:t>68</w:t>
            </w:r>
            <w:r>
              <w:rPr>
                <w:sz w:val="20"/>
              </w:rPr>
              <w:t>)</w:t>
            </w:r>
          </w:p>
        </w:tc>
        <w:tc>
          <w:tcPr>
            <w:tcW w:w="1416" w:type="dxa"/>
          </w:tcPr>
          <w:p w14:paraId="5D836DAF" w14:textId="4A8EF119" w:rsidR="00276575" w:rsidRDefault="006B756B" w:rsidP="005B010D">
            <w:pPr>
              <w:spacing w:line="360" w:lineRule="auto"/>
              <w:jc w:val="center"/>
              <w:rPr>
                <w:sz w:val="20"/>
              </w:rPr>
            </w:pPr>
            <w:r>
              <w:rPr>
                <w:sz w:val="20"/>
              </w:rPr>
              <w:t>.442</w:t>
            </w:r>
          </w:p>
        </w:tc>
      </w:tr>
      <w:tr w:rsidR="00276575" w14:paraId="2DC6E7F1" w14:textId="77777777" w:rsidTr="0061652D">
        <w:trPr>
          <w:trHeight w:val="381"/>
          <w:jc w:val="center"/>
        </w:trPr>
        <w:tc>
          <w:tcPr>
            <w:tcW w:w="3456" w:type="dxa"/>
            <w:hideMark/>
          </w:tcPr>
          <w:p w14:paraId="0D038216" w14:textId="77777777" w:rsidR="00276575" w:rsidRDefault="00276575" w:rsidP="005B010D">
            <w:pPr>
              <w:spacing w:line="360" w:lineRule="auto"/>
              <w:jc w:val="both"/>
              <w:rPr>
                <w:sz w:val="18"/>
              </w:rPr>
            </w:pPr>
            <w:r>
              <w:rPr>
                <w:sz w:val="18"/>
              </w:rPr>
              <w:t>The Pyramids &amp; Palm Trees Test</w:t>
            </w:r>
          </w:p>
        </w:tc>
        <w:tc>
          <w:tcPr>
            <w:tcW w:w="1736" w:type="dxa"/>
          </w:tcPr>
          <w:p w14:paraId="5AA2442E" w14:textId="4633186D" w:rsidR="00276575" w:rsidRDefault="00F53D35" w:rsidP="005B010D">
            <w:pPr>
              <w:spacing w:line="360" w:lineRule="auto"/>
              <w:rPr>
                <w:sz w:val="20"/>
              </w:rPr>
            </w:pPr>
            <w:r>
              <w:rPr>
                <w:sz w:val="20"/>
              </w:rPr>
              <w:t>50.50 (1.51</w:t>
            </w:r>
            <w:r w:rsidR="00276575">
              <w:rPr>
                <w:sz w:val="20"/>
              </w:rPr>
              <w:t>)</w:t>
            </w:r>
          </w:p>
        </w:tc>
        <w:tc>
          <w:tcPr>
            <w:tcW w:w="1888" w:type="dxa"/>
            <w:vAlign w:val="center"/>
          </w:tcPr>
          <w:p w14:paraId="1E1E8FC6" w14:textId="6A68D301" w:rsidR="00276575" w:rsidRDefault="00276575" w:rsidP="00F53D35">
            <w:pPr>
              <w:spacing w:line="360" w:lineRule="auto"/>
              <w:rPr>
                <w:sz w:val="20"/>
              </w:rPr>
            </w:pPr>
            <w:r>
              <w:rPr>
                <w:sz w:val="20"/>
              </w:rPr>
              <w:t>51.</w:t>
            </w:r>
            <w:r w:rsidR="00F53D35">
              <w:rPr>
                <w:sz w:val="20"/>
              </w:rPr>
              <w:t>13</w:t>
            </w:r>
            <w:r>
              <w:rPr>
                <w:sz w:val="20"/>
              </w:rPr>
              <w:t xml:space="preserve"> (0.8</w:t>
            </w:r>
            <w:r w:rsidR="00F53D35">
              <w:rPr>
                <w:sz w:val="20"/>
              </w:rPr>
              <w:t>3</w:t>
            </w:r>
            <w:r>
              <w:rPr>
                <w:sz w:val="20"/>
              </w:rPr>
              <w:t>)</w:t>
            </w:r>
          </w:p>
        </w:tc>
        <w:tc>
          <w:tcPr>
            <w:tcW w:w="1416" w:type="dxa"/>
          </w:tcPr>
          <w:p w14:paraId="157E6A76" w14:textId="472C2933" w:rsidR="00276575" w:rsidRDefault="006B756B" w:rsidP="005B010D">
            <w:pPr>
              <w:spacing w:line="360" w:lineRule="auto"/>
              <w:jc w:val="center"/>
              <w:rPr>
                <w:sz w:val="20"/>
              </w:rPr>
            </w:pPr>
            <w:r>
              <w:rPr>
                <w:sz w:val="20"/>
              </w:rPr>
              <w:t>.409</w:t>
            </w:r>
          </w:p>
        </w:tc>
      </w:tr>
      <w:tr w:rsidR="00276575" w14:paraId="3ABC8441" w14:textId="77777777" w:rsidTr="0061652D">
        <w:trPr>
          <w:trHeight w:val="366"/>
          <w:jc w:val="center"/>
        </w:trPr>
        <w:tc>
          <w:tcPr>
            <w:tcW w:w="3456" w:type="dxa"/>
            <w:hideMark/>
          </w:tcPr>
          <w:p w14:paraId="42BCCF6F" w14:textId="77777777" w:rsidR="00276575" w:rsidRDefault="00276575" w:rsidP="005B010D">
            <w:pPr>
              <w:spacing w:line="360" w:lineRule="auto"/>
              <w:jc w:val="both"/>
              <w:rPr>
                <w:sz w:val="18"/>
              </w:rPr>
            </w:pPr>
            <w:r>
              <w:rPr>
                <w:sz w:val="18"/>
              </w:rPr>
              <w:t>Rey Complex Figure Test:</w:t>
            </w:r>
          </w:p>
        </w:tc>
        <w:tc>
          <w:tcPr>
            <w:tcW w:w="1736" w:type="dxa"/>
          </w:tcPr>
          <w:p w14:paraId="606EA8B8" w14:textId="77777777" w:rsidR="00276575" w:rsidRDefault="00276575" w:rsidP="005B010D">
            <w:pPr>
              <w:spacing w:line="360" w:lineRule="auto"/>
              <w:rPr>
                <w:sz w:val="20"/>
              </w:rPr>
            </w:pPr>
          </w:p>
        </w:tc>
        <w:tc>
          <w:tcPr>
            <w:tcW w:w="3304" w:type="dxa"/>
            <w:gridSpan w:val="2"/>
            <w:vAlign w:val="center"/>
          </w:tcPr>
          <w:p w14:paraId="104B7B0E" w14:textId="77777777" w:rsidR="00276575" w:rsidRDefault="00276575" w:rsidP="005B010D">
            <w:pPr>
              <w:spacing w:line="360" w:lineRule="auto"/>
              <w:rPr>
                <w:sz w:val="20"/>
              </w:rPr>
            </w:pPr>
          </w:p>
        </w:tc>
      </w:tr>
      <w:tr w:rsidR="00276575" w14:paraId="7114D45A" w14:textId="77777777" w:rsidTr="0061652D">
        <w:trPr>
          <w:trHeight w:val="366"/>
          <w:jc w:val="center"/>
        </w:trPr>
        <w:tc>
          <w:tcPr>
            <w:tcW w:w="3456" w:type="dxa"/>
            <w:hideMark/>
          </w:tcPr>
          <w:p w14:paraId="6D2A85FB" w14:textId="77777777" w:rsidR="00276575" w:rsidRDefault="00276575" w:rsidP="005B010D">
            <w:pPr>
              <w:spacing w:line="360" w:lineRule="auto"/>
              <w:jc w:val="both"/>
              <w:rPr>
                <w:sz w:val="18"/>
              </w:rPr>
            </w:pPr>
            <w:r>
              <w:rPr>
                <w:sz w:val="18"/>
              </w:rPr>
              <w:t xml:space="preserve">          Copying</w:t>
            </w:r>
          </w:p>
        </w:tc>
        <w:tc>
          <w:tcPr>
            <w:tcW w:w="1736" w:type="dxa"/>
          </w:tcPr>
          <w:p w14:paraId="1362DC42" w14:textId="3954B68F" w:rsidR="00276575" w:rsidRDefault="00D625BB" w:rsidP="00D625BB">
            <w:pPr>
              <w:spacing w:line="360" w:lineRule="auto"/>
              <w:rPr>
                <w:sz w:val="20"/>
              </w:rPr>
            </w:pPr>
            <w:r>
              <w:rPr>
                <w:sz w:val="20"/>
              </w:rPr>
              <w:t>27</w:t>
            </w:r>
            <w:r w:rsidR="00276575">
              <w:rPr>
                <w:sz w:val="20"/>
              </w:rPr>
              <w:t>.9</w:t>
            </w:r>
            <w:r>
              <w:rPr>
                <w:sz w:val="20"/>
              </w:rPr>
              <w:t>4</w:t>
            </w:r>
            <w:r w:rsidR="00276575">
              <w:rPr>
                <w:sz w:val="20"/>
              </w:rPr>
              <w:t xml:space="preserve"> (</w:t>
            </w:r>
            <w:r>
              <w:rPr>
                <w:sz w:val="20"/>
              </w:rPr>
              <w:t>7</w:t>
            </w:r>
            <w:r w:rsidR="00276575">
              <w:rPr>
                <w:sz w:val="20"/>
              </w:rPr>
              <w:t>.0</w:t>
            </w:r>
            <w:r>
              <w:rPr>
                <w:sz w:val="20"/>
              </w:rPr>
              <w:t>5</w:t>
            </w:r>
            <w:r w:rsidR="00276575">
              <w:rPr>
                <w:sz w:val="20"/>
              </w:rPr>
              <w:t>)</w:t>
            </w:r>
          </w:p>
        </w:tc>
        <w:tc>
          <w:tcPr>
            <w:tcW w:w="1888" w:type="dxa"/>
            <w:vAlign w:val="center"/>
          </w:tcPr>
          <w:p w14:paraId="52A87D02" w14:textId="43852EA4" w:rsidR="00276575" w:rsidRDefault="00276575" w:rsidP="00D625BB">
            <w:pPr>
              <w:spacing w:line="360" w:lineRule="auto"/>
              <w:rPr>
                <w:sz w:val="20"/>
              </w:rPr>
            </w:pPr>
            <w:r>
              <w:rPr>
                <w:sz w:val="20"/>
              </w:rPr>
              <w:t>31.3</w:t>
            </w:r>
            <w:r w:rsidR="00D625BB">
              <w:rPr>
                <w:sz w:val="20"/>
              </w:rPr>
              <w:t>8</w:t>
            </w:r>
            <w:r>
              <w:rPr>
                <w:sz w:val="20"/>
              </w:rPr>
              <w:t xml:space="preserve"> (5.</w:t>
            </w:r>
            <w:r w:rsidR="00D625BB">
              <w:rPr>
                <w:sz w:val="20"/>
              </w:rPr>
              <w:t>80</w:t>
            </w:r>
            <w:r>
              <w:rPr>
                <w:sz w:val="20"/>
              </w:rPr>
              <w:t>)</w:t>
            </w:r>
          </w:p>
        </w:tc>
        <w:tc>
          <w:tcPr>
            <w:tcW w:w="1416" w:type="dxa"/>
          </w:tcPr>
          <w:p w14:paraId="24D095F0" w14:textId="10E10B6D" w:rsidR="00276575" w:rsidRDefault="006B756B" w:rsidP="005B010D">
            <w:pPr>
              <w:spacing w:line="360" w:lineRule="auto"/>
              <w:jc w:val="center"/>
              <w:rPr>
                <w:sz w:val="20"/>
              </w:rPr>
            </w:pPr>
            <w:r>
              <w:rPr>
                <w:sz w:val="20"/>
              </w:rPr>
              <w:t>.408</w:t>
            </w:r>
          </w:p>
        </w:tc>
      </w:tr>
      <w:tr w:rsidR="00276575" w14:paraId="3FA84AF1" w14:textId="77777777" w:rsidTr="0061652D">
        <w:trPr>
          <w:trHeight w:val="381"/>
          <w:jc w:val="center"/>
        </w:trPr>
        <w:tc>
          <w:tcPr>
            <w:tcW w:w="3456" w:type="dxa"/>
            <w:hideMark/>
          </w:tcPr>
          <w:p w14:paraId="47237B6E" w14:textId="77777777" w:rsidR="00276575" w:rsidRDefault="00276575" w:rsidP="005B010D">
            <w:pPr>
              <w:spacing w:line="360" w:lineRule="auto"/>
              <w:jc w:val="both"/>
              <w:rPr>
                <w:sz w:val="18"/>
              </w:rPr>
            </w:pPr>
            <w:r>
              <w:rPr>
                <w:sz w:val="18"/>
              </w:rPr>
              <w:t xml:space="preserve">          Delayed (10 minutes)</w:t>
            </w:r>
          </w:p>
        </w:tc>
        <w:tc>
          <w:tcPr>
            <w:tcW w:w="1736" w:type="dxa"/>
          </w:tcPr>
          <w:p w14:paraId="3742F2D1" w14:textId="6248266F" w:rsidR="00276575" w:rsidRDefault="00D625BB" w:rsidP="00D625BB">
            <w:pPr>
              <w:spacing w:line="360" w:lineRule="auto"/>
              <w:rPr>
                <w:sz w:val="20"/>
              </w:rPr>
            </w:pPr>
            <w:r>
              <w:rPr>
                <w:sz w:val="20"/>
              </w:rPr>
              <w:t>10.94</w:t>
            </w:r>
            <w:r w:rsidR="00276575">
              <w:rPr>
                <w:sz w:val="20"/>
              </w:rPr>
              <w:t xml:space="preserve"> (</w:t>
            </w:r>
            <w:r>
              <w:rPr>
                <w:sz w:val="20"/>
              </w:rPr>
              <w:t>5.14</w:t>
            </w:r>
            <w:r w:rsidR="00276575">
              <w:rPr>
                <w:sz w:val="20"/>
              </w:rPr>
              <w:t>)</w:t>
            </w:r>
          </w:p>
        </w:tc>
        <w:tc>
          <w:tcPr>
            <w:tcW w:w="1888" w:type="dxa"/>
            <w:vAlign w:val="center"/>
          </w:tcPr>
          <w:p w14:paraId="1E6A1D2F" w14:textId="1C56ABD8" w:rsidR="00276575" w:rsidRDefault="00276575" w:rsidP="00D625BB">
            <w:pPr>
              <w:spacing w:line="360" w:lineRule="auto"/>
              <w:rPr>
                <w:sz w:val="20"/>
              </w:rPr>
            </w:pPr>
            <w:r>
              <w:rPr>
                <w:sz w:val="20"/>
              </w:rPr>
              <w:t>12.0</w:t>
            </w:r>
            <w:r w:rsidR="00D625BB">
              <w:rPr>
                <w:sz w:val="20"/>
              </w:rPr>
              <w:t>6</w:t>
            </w:r>
            <w:r>
              <w:rPr>
                <w:sz w:val="20"/>
              </w:rPr>
              <w:t xml:space="preserve"> (5.</w:t>
            </w:r>
            <w:r w:rsidR="00D625BB">
              <w:rPr>
                <w:sz w:val="20"/>
              </w:rPr>
              <w:t>1</w:t>
            </w:r>
            <w:r>
              <w:rPr>
                <w:sz w:val="20"/>
              </w:rPr>
              <w:t>4)</w:t>
            </w:r>
          </w:p>
        </w:tc>
        <w:tc>
          <w:tcPr>
            <w:tcW w:w="1416" w:type="dxa"/>
          </w:tcPr>
          <w:p w14:paraId="67EE6512" w14:textId="5E0A9AD9" w:rsidR="00276575" w:rsidRDefault="006B756B" w:rsidP="005B010D">
            <w:pPr>
              <w:spacing w:line="360" w:lineRule="auto"/>
              <w:jc w:val="center"/>
              <w:rPr>
                <w:sz w:val="20"/>
              </w:rPr>
            </w:pPr>
            <w:r>
              <w:rPr>
                <w:sz w:val="20"/>
              </w:rPr>
              <w:t>.837</w:t>
            </w:r>
          </w:p>
        </w:tc>
      </w:tr>
      <w:tr w:rsidR="00276575" w14:paraId="626B51DF" w14:textId="77777777" w:rsidTr="0061652D">
        <w:trPr>
          <w:trHeight w:val="366"/>
          <w:jc w:val="center"/>
        </w:trPr>
        <w:tc>
          <w:tcPr>
            <w:tcW w:w="3456" w:type="dxa"/>
            <w:hideMark/>
          </w:tcPr>
          <w:p w14:paraId="364FCC81" w14:textId="77777777" w:rsidR="00276575" w:rsidRDefault="00276575" w:rsidP="005B010D">
            <w:pPr>
              <w:spacing w:line="360" w:lineRule="auto"/>
              <w:jc w:val="both"/>
              <w:rPr>
                <w:sz w:val="18"/>
              </w:rPr>
            </w:pPr>
            <w:r>
              <w:rPr>
                <w:sz w:val="18"/>
              </w:rPr>
              <w:t>Category Fluency</w:t>
            </w:r>
          </w:p>
        </w:tc>
        <w:tc>
          <w:tcPr>
            <w:tcW w:w="1736" w:type="dxa"/>
          </w:tcPr>
          <w:p w14:paraId="2E65393F" w14:textId="31AD8FBA" w:rsidR="00276575" w:rsidRDefault="00276575" w:rsidP="00D625BB">
            <w:pPr>
              <w:spacing w:line="360" w:lineRule="auto"/>
              <w:rPr>
                <w:sz w:val="20"/>
              </w:rPr>
            </w:pPr>
            <w:r>
              <w:rPr>
                <w:sz w:val="20"/>
              </w:rPr>
              <w:t>4</w:t>
            </w:r>
            <w:r w:rsidR="00D625BB">
              <w:rPr>
                <w:sz w:val="20"/>
              </w:rPr>
              <w:t>1.13 (11.</w:t>
            </w:r>
            <w:r>
              <w:rPr>
                <w:sz w:val="20"/>
              </w:rPr>
              <w:t>7</w:t>
            </w:r>
            <w:r w:rsidR="00D625BB">
              <w:rPr>
                <w:sz w:val="20"/>
              </w:rPr>
              <w:t>3</w:t>
            </w:r>
            <w:r>
              <w:rPr>
                <w:sz w:val="20"/>
              </w:rPr>
              <w:t>)</w:t>
            </w:r>
          </w:p>
        </w:tc>
        <w:tc>
          <w:tcPr>
            <w:tcW w:w="1888" w:type="dxa"/>
            <w:vAlign w:val="center"/>
          </w:tcPr>
          <w:p w14:paraId="7C51EB31" w14:textId="36C32418" w:rsidR="00276575" w:rsidRDefault="00276575" w:rsidP="00D625BB">
            <w:pPr>
              <w:spacing w:line="360" w:lineRule="auto"/>
              <w:rPr>
                <w:sz w:val="20"/>
              </w:rPr>
            </w:pPr>
            <w:r>
              <w:rPr>
                <w:sz w:val="20"/>
              </w:rPr>
              <w:t>34.</w:t>
            </w:r>
            <w:r w:rsidR="00D625BB">
              <w:rPr>
                <w:sz w:val="20"/>
              </w:rPr>
              <w:t>38</w:t>
            </w:r>
            <w:r>
              <w:rPr>
                <w:sz w:val="20"/>
              </w:rPr>
              <w:t xml:space="preserve"> (</w:t>
            </w:r>
            <w:r w:rsidR="00D625BB">
              <w:rPr>
                <w:sz w:val="20"/>
              </w:rPr>
              <w:t>7</w:t>
            </w:r>
            <w:r>
              <w:rPr>
                <w:sz w:val="20"/>
              </w:rPr>
              <w:t>.</w:t>
            </w:r>
            <w:r w:rsidR="00D625BB">
              <w:rPr>
                <w:sz w:val="20"/>
              </w:rPr>
              <w:t>48</w:t>
            </w:r>
            <w:r>
              <w:rPr>
                <w:sz w:val="20"/>
              </w:rPr>
              <w:t>)</w:t>
            </w:r>
          </w:p>
        </w:tc>
        <w:tc>
          <w:tcPr>
            <w:tcW w:w="1416" w:type="dxa"/>
          </w:tcPr>
          <w:p w14:paraId="6DB8B7AD" w14:textId="4B912EFE" w:rsidR="00276575" w:rsidRDefault="006B756B" w:rsidP="005B010D">
            <w:pPr>
              <w:spacing w:line="360" w:lineRule="auto"/>
              <w:jc w:val="center"/>
              <w:rPr>
                <w:sz w:val="20"/>
              </w:rPr>
            </w:pPr>
            <w:r>
              <w:rPr>
                <w:sz w:val="20"/>
              </w:rPr>
              <w:t>.168</w:t>
            </w:r>
          </w:p>
        </w:tc>
      </w:tr>
      <w:tr w:rsidR="00276575" w14:paraId="316E501B" w14:textId="77777777" w:rsidTr="0061652D">
        <w:trPr>
          <w:trHeight w:val="381"/>
          <w:jc w:val="center"/>
        </w:trPr>
        <w:tc>
          <w:tcPr>
            <w:tcW w:w="3456" w:type="dxa"/>
            <w:hideMark/>
          </w:tcPr>
          <w:p w14:paraId="4A30B2C0" w14:textId="77777777" w:rsidR="00276575" w:rsidRDefault="00276575" w:rsidP="005B010D">
            <w:pPr>
              <w:spacing w:line="360" w:lineRule="auto"/>
              <w:jc w:val="both"/>
              <w:rPr>
                <w:sz w:val="18"/>
              </w:rPr>
            </w:pPr>
            <w:r>
              <w:rPr>
                <w:sz w:val="18"/>
              </w:rPr>
              <w:t>Letter Fluency</w:t>
            </w:r>
          </w:p>
        </w:tc>
        <w:tc>
          <w:tcPr>
            <w:tcW w:w="1736" w:type="dxa"/>
          </w:tcPr>
          <w:p w14:paraId="49464851" w14:textId="63CD0AA4" w:rsidR="00276575" w:rsidRDefault="00D625BB" w:rsidP="00D625BB">
            <w:pPr>
              <w:spacing w:line="360" w:lineRule="auto"/>
              <w:rPr>
                <w:sz w:val="20"/>
              </w:rPr>
            </w:pPr>
            <w:r>
              <w:rPr>
                <w:sz w:val="20"/>
              </w:rPr>
              <w:t>36</w:t>
            </w:r>
            <w:r w:rsidR="00276575">
              <w:rPr>
                <w:sz w:val="20"/>
              </w:rPr>
              <w:t>.00 (1</w:t>
            </w:r>
            <w:r>
              <w:rPr>
                <w:sz w:val="20"/>
              </w:rPr>
              <w:t>4.94</w:t>
            </w:r>
            <w:r w:rsidR="00276575">
              <w:rPr>
                <w:sz w:val="20"/>
              </w:rPr>
              <w:t>)</w:t>
            </w:r>
          </w:p>
        </w:tc>
        <w:tc>
          <w:tcPr>
            <w:tcW w:w="1888" w:type="dxa"/>
            <w:vAlign w:val="center"/>
          </w:tcPr>
          <w:p w14:paraId="285119BA" w14:textId="54BB01D3" w:rsidR="00276575" w:rsidRDefault="00276575" w:rsidP="00D625BB">
            <w:pPr>
              <w:spacing w:line="360" w:lineRule="auto"/>
              <w:rPr>
                <w:sz w:val="20"/>
              </w:rPr>
            </w:pPr>
            <w:r>
              <w:rPr>
                <w:sz w:val="20"/>
              </w:rPr>
              <w:t>3</w:t>
            </w:r>
            <w:r w:rsidR="00D625BB">
              <w:rPr>
                <w:sz w:val="20"/>
              </w:rPr>
              <w:t>2</w:t>
            </w:r>
            <w:r>
              <w:rPr>
                <w:sz w:val="20"/>
              </w:rPr>
              <w:t>.</w:t>
            </w:r>
            <w:r w:rsidR="00D625BB">
              <w:rPr>
                <w:sz w:val="20"/>
              </w:rPr>
              <w:t>5</w:t>
            </w:r>
            <w:r>
              <w:rPr>
                <w:sz w:val="20"/>
              </w:rPr>
              <w:t>0 (7.</w:t>
            </w:r>
            <w:r w:rsidR="00D625BB">
              <w:rPr>
                <w:sz w:val="20"/>
              </w:rPr>
              <w:t>95</w:t>
            </w:r>
            <w:r>
              <w:rPr>
                <w:sz w:val="20"/>
              </w:rPr>
              <w:t>)</w:t>
            </w:r>
          </w:p>
        </w:tc>
        <w:tc>
          <w:tcPr>
            <w:tcW w:w="1416" w:type="dxa"/>
          </w:tcPr>
          <w:p w14:paraId="4A54C74A" w14:textId="642AA895" w:rsidR="00276575" w:rsidRDefault="006B756B" w:rsidP="005B010D">
            <w:pPr>
              <w:spacing w:line="360" w:lineRule="auto"/>
              <w:jc w:val="center"/>
              <w:rPr>
                <w:sz w:val="20"/>
              </w:rPr>
            </w:pPr>
            <w:r>
              <w:rPr>
                <w:sz w:val="20"/>
              </w:rPr>
              <w:t>.330</w:t>
            </w:r>
          </w:p>
        </w:tc>
      </w:tr>
      <w:tr w:rsidR="00276575" w14:paraId="7FF09BB7" w14:textId="77777777" w:rsidTr="0061652D">
        <w:trPr>
          <w:trHeight w:val="366"/>
          <w:jc w:val="center"/>
        </w:trPr>
        <w:tc>
          <w:tcPr>
            <w:tcW w:w="3456" w:type="dxa"/>
            <w:hideMark/>
          </w:tcPr>
          <w:p w14:paraId="7003D6B3" w14:textId="77777777" w:rsidR="00276575" w:rsidRDefault="00276575" w:rsidP="005B010D">
            <w:pPr>
              <w:spacing w:line="360" w:lineRule="auto"/>
              <w:jc w:val="both"/>
              <w:rPr>
                <w:sz w:val="18"/>
              </w:rPr>
            </w:pPr>
            <w:r>
              <w:rPr>
                <w:sz w:val="18"/>
              </w:rPr>
              <w:t>Digit Span (Forward)</w:t>
            </w:r>
          </w:p>
        </w:tc>
        <w:tc>
          <w:tcPr>
            <w:tcW w:w="1736" w:type="dxa"/>
          </w:tcPr>
          <w:p w14:paraId="5E508863" w14:textId="65768BD8" w:rsidR="00276575" w:rsidRDefault="00276575" w:rsidP="00D625BB">
            <w:pPr>
              <w:spacing w:line="360" w:lineRule="auto"/>
              <w:rPr>
                <w:sz w:val="20"/>
              </w:rPr>
            </w:pPr>
            <w:r>
              <w:rPr>
                <w:sz w:val="20"/>
              </w:rPr>
              <w:t>6.</w:t>
            </w:r>
            <w:r w:rsidR="00D625BB">
              <w:rPr>
                <w:sz w:val="20"/>
              </w:rPr>
              <w:t>13</w:t>
            </w:r>
            <w:r>
              <w:rPr>
                <w:sz w:val="20"/>
              </w:rPr>
              <w:t xml:space="preserve"> (1.</w:t>
            </w:r>
            <w:r w:rsidR="00D625BB">
              <w:rPr>
                <w:sz w:val="20"/>
              </w:rPr>
              <w:t>46</w:t>
            </w:r>
            <w:r>
              <w:rPr>
                <w:sz w:val="20"/>
              </w:rPr>
              <w:t>)</w:t>
            </w:r>
          </w:p>
        </w:tc>
        <w:tc>
          <w:tcPr>
            <w:tcW w:w="1888" w:type="dxa"/>
            <w:vAlign w:val="center"/>
          </w:tcPr>
          <w:p w14:paraId="528D2571" w14:textId="29F5EA1F" w:rsidR="00276575" w:rsidRDefault="00276575" w:rsidP="00D625BB">
            <w:pPr>
              <w:spacing w:line="360" w:lineRule="auto"/>
              <w:rPr>
                <w:sz w:val="20"/>
              </w:rPr>
            </w:pPr>
            <w:r>
              <w:rPr>
                <w:sz w:val="20"/>
              </w:rPr>
              <w:t>6.</w:t>
            </w:r>
            <w:r w:rsidR="00D625BB">
              <w:rPr>
                <w:sz w:val="20"/>
              </w:rPr>
              <w:t>13</w:t>
            </w:r>
            <w:r>
              <w:rPr>
                <w:sz w:val="20"/>
              </w:rPr>
              <w:t xml:space="preserve"> (1.</w:t>
            </w:r>
            <w:r w:rsidR="00D625BB">
              <w:rPr>
                <w:sz w:val="20"/>
              </w:rPr>
              <w:t>64</w:t>
            </w:r>
            <w:r>
              <w:rPr>
                <w:sz w:val="20"/>
              </w:rPr>
              <w:t>)</w:t>
            </w:r>
          </w:p>
        </w:tc>
        <w:tc>
          <w:tcPr>
            <w:tcW w:w="1416" w:type="dxa"/>
          </w:tcPr>
          <w:p w14:paraId="0BE233F9" w14:textId="2B8378E3" w:rsidR="00276575" w:rsidRDefault="006B756B" w:rsidP="005B010D">
            <w:pPr>
              <w:spacing w:line="360" w:lineRule="auto"/>
              <w:jc w:val="center"/>
              <w:rPr>
                <w:sz w:val="20"/>
              </w:rPr>
            </w:pPr>
            <w:r>
              <w:rPr>
                <w:sz w:val="20"/>
              </w:rPr>
              <w:t>.897</w:t>
            </w:r>
          </w:p>
        </w:tc>
      </w:tr>
      <w:tr w:rsidR="00276575" w14:paraId="729943B6" w14:textId="77777777" w:rsidTr="0061652D">
        <w:trPr>
          <w:trHeight w:val="381"/>
          <w:jc w:val="center"/>
        </w:trPr>
        <w:tc>
          <w:tcPr>
            <w:tcW w:w="3456" w:type="dxa"/>
            <w:hideMark/>
          </w:tcPr>
          <w:p w14:paraId="4C92A787" w14:textId="77777777" w:rsidR="00276575" w:rsidRDefault="00276575" w:rsidP="005B010D">
            <w:pPr>
              <w:spacing w:line="360" w:lineRule="auto"/>
              <w:jc w:val="both"/>
              <w:rPr>
                <w:sz w:val="18"/>
              </w:rPr>
            </w:pPr>
            <w:r>
              <w:rPr>
                <w:sz w:val="18"/>
              </w:rPr>
              <w:t>Digit Span (Backward)</w:t>
            </w:r>
          </w:p>
        </w:tc>
        <w:tc>
          <w:tcPr>
            <w:tcW w:w="1736" w:type="dxa"/>
          </w:tcPr>
          <w:p w14:paraId="3131BD30" w14:textId="1FED6A81" w:rsidR="00276575" w:rsidRDefault="00D625BB" w:rsidP="00D625BB">
            <w:pPr>
              <w:spacing w:line="360" w:lineRule="auto"/>
              <w:rPr>
                <w:sz w:val="20"/>
              </w:rPr>
            </w:pPr>
            <w:r>
              <w:rPr>
                <w:sz w:val="20"/>
              </w:rPr>
              <w:t>4.25</w:t>
            </w:r>
            <w:r w:rsidR="00276575">
              <w:rPr>
                <w:sz w:val="20"/>
              </w:rPr>
              <w:t xml:space="preserve"> (0.8</w:t>
            </w:r>
            <w:r>
              <w:rPr>
                <w:sz w:val="20"/>
              </w:rPr>
              <w:t>9</w:t>
            </w:r>
            <w:r w:rsidR="00276575">
              <w:rPr>
                <w:sz w:val="20"/>
              </w:rPr>
              <w:t>)</w:t>
            </w:r>
          </w:p>
        </w:tc>
        <w:tc>
          <w:tcPr>
            <w:tcW w:w="1888" w:type="dxa"/>
            <w:vAlign w:val="center"/>
          </w:tcPr>
          <w:p w14:paraId="5C33976E" w14:textId="7CD22568" w:rsidR="00276575" w:rsidRDefault="00276575" w:rsidP="00D625BB">
            <w:pPr>
              <w:spacing w:line="360" w:lineRule="auto"/>
              <w:rPr>
                <w:sz w:val="20"/>
              </w:rPr>
            </w:pPr>
            <w:r>
              <w:rPr>
                <w:sz w:val="20"/>
              </w:rPr>
              <w:t>4</w:t>
            </w:r>
            <w:r w:rsidR="00D625BB">
              <w:rPr>
                <w:sz w:val="20"/>
              </w:rPr>
              <w:t>.25</w:t>
            </w:r>
            <w:r>
              <w:rPr>
                <w:sz w:val="20"/>
              </w:rPr>
              <w:t xml:space="preserve"> (</w:t>
            </w:r>
            <w:r w:rsidR="00D625BB">
              <w:rPr>
                <w:sz w:val="20"/>
              </w:rPr>
              <w:t>1.04</w:t>
            </w:r>
            <w:r>
              <w:rPr>
                <w:sz w:val="20"/>
              </w:rPr>
              <w:t>)</w:t>
            </w:r>
          </w:p>
        </w:tc>
        <w:tc>
          <w:tcPr>
            <w:tcW w:w="1416" w:type="dxa"/>
          </w:tcPr>
          <w:p w14:paraId="42452B41" w14:textId="308B6F87" w:rsidR="00276575" w:rsidRDefault="006B756B" w:rsidP="005B010D">
            <w:pPr>
              <w:spacing w:line="360" w:lineRule="auto"/>
              <w:jc w:val="center"/>
              <w:rPr>
                <w:sz w:val="20"/>
              </w:rPr>
            </w:pPr>
            <w:r>
              <w:rPr>
                <w:sz w:val="20"/>
              </w:rPr>
              <w:t>.952</w:t>
            </w:r>
          </w:p>
        </w:tc>
      </w:tr>
      <w:tr w:rsidR="00276575" w14:paraId="4050A17A" w14:textId="77777777" w:rsidTr="0061652D">
        <w:trPr>
          <w:trHeight w:val="366"/>
          <w:jc w:val="center"/>
        </w:trPr>
        <w:tc>
          <w:tcPr>
            <w:tcW w:w="3456" w:type="dxa"/>
            <w:hideMark/>
          </w:tcPr>
          <w:p w14:paraId="7CC79AEB" w14:textId="77777777" w:rsidR="00276575" w:rsidRDefault="00276575" w:rsidP="005B010D">
            <w:pPr>
              <w:spacing w:line="360" w:lineRule="auto"/>
              <w:jc w:val="both"/>
              <w:rPr>
                <w:sz w:val="18"/>
              </w:rPr>
            </w:pPr>
            <w:r>
              <w:rPr>
                <w:sz w:val="18"/>
              </w:rPr>
              <w:t>The Stroop Test:</w:t>
            </w:r>
          </w:p>
        </w:tc>
        <w:tc>
          <w:tcPr>
            <w:tcW w:w="1736" w:type="dxa"/>
          </w:tcPr>
          <w:p w14:paraId="108F28AD" w14:textId="77777777" w:rsidR="00276575" w:rsidRDefault="00276575" w:rsidP="005B010D">
            <w:pPr>
              <w:spacing w:line="360" w:lineRule="auto"/>
              <w:rPr>
                <w:sz w:val="20"/>
              </w:rPr>
            </w:pPr>
          </w:p>
        </w:tc>
        <w:tc>
          <w:tcPr>
            <w:tcW w:w="3304" w:type="dxa"/>
            <w:gridSpan w:val="2"/>
            <w:vAlign w:val="center"/>
          </w:tcPr>
          <w:p w14:paraId="5F183FB3" w14:textId="77777777" w:rsidR="00276575" w:rsidRDefault="00276575" w:rsidP="005B010D">
            <w:pPr>
              <w:spacing w:line="360" w:lineRule="auto"/>
              <w:rPr>
                <w:sz w:val="20"/>
              </w:rPr>
            </w:pPr>
          </w:p>
        </w:tc>
      </w:tr>
      <w:tr w:rsidR="00276575" w14:paraId="2E5B988B" w14:textId="77777777" w:rsidTr="0061652D">
        <w:trPr>
          <w:trHeight w:val="366"/>
          <w:jc w:val="center"/>
        </w:trPr>
        <w:tc>
          <w:tcPr>
            <w:tcW w:w="3456" w:type="dxa"/>
            <w:hideMark/>
          </w:tcPr>
          <w:p w14:paraId="704F8AED" w14:textId="77777777" w:rsidR="00276575" w:rsidRDefault="00276575" w:rsidP="005B010D">
            <w:pPr>
              <w:spacing w:line="360" w:lineRule="auto"/>
              <w:jc w:val="both"/>
              <w:rPr>
                <w:sz w:val="18"/>
              </w:rPr>
            </w:pPr>
            <w:r>
              <w:rPr>
                <w:sz w:val="18"/>
              </w:rPr>
              <w:t xml:space="preserve">          Time Interference Effect</w:t>
            </w:r>
          </w:p>
        </w:tc>
        <w:tc>
          <w:tcPr>
            <w:tcW w:w="1736" w:type="dxa"/>
          </w:tcPr>
          <w:p w14:paraId="36919C7C" w14:textId="4ACB74E4" w:rsidR="00276575" w:rsidRDefault="00276575" w:rsidP="00D625BB">
            <w:pPr>
              <w:spacing w:line="360" w:lineRule="auto"/>
              <w:rPr>
                <w:sz w:val="20"/>
              </w:rPr>
            </w:pPr>
            <w:r>
              <w:rPr>
                <w:sz w:val="20"/>
              </w:rPr>
              <w:t>2</w:t>
            </w:r>
            <w:r w:rsidR="00D625BB">
              <w:rPr>
                <w:sz w:val="20"/>
              </w:rPr>
              <w:t>4.44</w:t>
            </w:r>
            <w:r>
              <w:rPr>
                <w:sz w:val="20"/>
              </w:rPr>
              <w:t xml:space="preserve"> (</w:t>
            </w:r>
            <w:r w:rsidR="00D625BB">
              <w:rPr>
                <w:sz w:val="20"/>
              </w:rPr>
              <w:t>5.80</w:t>
            </w:r>
            <w:r>
              <w:rPr>
                <w:sz w:val="20"/>
              </w:rPr>
              <w:t>)</w:t>
            </w:r>
          </w:p>
        </w:tc>
        <w:tc>
          <w:tcPr>
            <w:tcW w:w="1888" w:type="dxa"/>
            <w:vAlign w:val="center"/>
          </w:tcPr>
          <w:p w14:paraId="0B2D1A97" w14:textId="5F1457BB" w:rsidR="00276575" w:rsidRDefault="00276575" w:rsidP="00D625BB">
            <w:pPr>
              <w:spacing w:line="360" w:lineRule="auto"/>
              <w:rPr>
                <w:sz w:val="20"/>
              </w:rPr>
            </w:pPr>
            <w:r>
              <w:rPr>
                <w:sz w:val="20"/>
              </w:rPr>
              <w:t>3</w:t>
            </w:r>
            <w:r w:rsidR="00D625BB">
              <w:rPr>
                <w:sz w:val="20"/>
              </w:rPr>
              <w:t>9</w:t>
            </w:r>
            <w:r>
              <w:rPr>
                <w:sz w:val="20"/>
              </w:rPr>
              <w:t>.</w:t>
            </w:r>
            <w:r w:rsidR="00D625BB">
              <w:rPr>
                <w:sz w:val="20"/>
              </w:rPr>
              <w:t>06</w:t>
            </w:r>
            <w:r>
              <w:rPr>
                <w:sz w:val="20"/>
              </w:rPr>
              <w:t xml:space="preserve"> (2</w:t>
            </w:r>
            <w:r w:rsidR="00D625BB">
              <w:rPr>
                <w:sz w:val="20"/>
              </w:rPr>
              <w:t>6</w:t>
            </w:r>
            <w:r>
              <w:rPr>
                <w:sz w:val="20"/>
              </w:rPr>
              <w:t>.</w:t>
            </w:r>
            <w:r w:rsidR="00D625BB">
              <w:rPr>
                <w:sz w:val="20"/>
              </w:rPr>
              <w:t>4</w:t>
            </w:r>
            <w:r>
              <w:rPr>
                <w:sz w:val="20"/>
              </w:rPr>
              <w:t>6)</w:t>
            </w:r>
          </w:p>
        </w:tc>
        <w:tc>
          <w:tcPr>
            <w:tcW w:w="1416" w:type="dxa"/>
            <w:vAlign w:val="center"/>
          </w:tcPr>
          <w:p w14:paraId="5C61C8A7" w14:textId="3DEBA289" w:rsidR="00276575" w:rsidRDefault="006B756B" w:rsidP="005B010D">
            <w:pPr>
              <w:spacing w:line="360" w:lineRule="auto"/>
              <w:jc w:val="center"/>
              <w:rPr>
                <w:sz w:val="20"/>
              </w:rPr>
            </w:pPr>
            <w:r>
              <w:rPr>
                <w:sz w:val="20"/>
              </w:rPr>
              <w:t>.528</w:t>
            </w:r>
          </w:p>
        </w:tc>
      </w:tr>
      <w:tr w:rsidR="00276575" w14:paraId="5030BB55" w14:textId="77777777" w:rsidTr="0061652D">
        <w:trPr>
          <w:trHeight w:val="381"/>
          <w:jc w:val="center"/>
        </w:trPr>
        <w:tc>
          <w:tcPr>
            <w:tcW w:w="3456" w:type="dxa"/>
            <w:hideMark/>
          </w:tcPr>
          <w:p w14:paraId="0AF7D93A" w14:textId="77777777" w:rsidR="00276575" w:rsidRDefault="00276575" w:rsidP="005B010D">
            <w:pPr>
              <w:spacing w:line="360" w:lineRule="auto"/>
              <w:jc w:val="both"/>
              <w:rPr>
                <w:sz w:val="18"/>
              </w:rPr>
            </w:pPr>
            <w:r>
              <w:rPr>
                <w:sz w:val="18"/>
              </w:rPr>
              <w:t xml:space="preserve">          Error Interference Effect</w:t>
            </w:r>
          </w:p>
        </w:tc>
        <w:tc>
          <w:tcPr>
            <w:tcW w:w="1736" w:type="dxa"/>
          </w:tcPr>
          <w:p w14:paraId="6155398B" w14:textId="05721420" w:rsidR="00276575" w:rsidRDefault="00276575" w:rsidP="00D625BB">
            <w:pPr>
              <w:spacing w:line="360" w:lineRule="auto"/>
              <w:rPr>
                <w:sz w:val="20"/>
              </w:rPr>
            </w:pPr>
            <w:r>
              <w:rPr>
                <w:sz w:val="20"/>
              </w:rPr>
              <w:t>2.</w:t>
            </w:r>
            <w:r w:rsidR="00D625BB">
              <w:rPr>
                <w:sz w:val="20"/>
              </w:rPr>
              <w:t>19</w:t>
            </w:r>
            <w:r>
              <w:rPr>
                <w:sz w:val="20"/>
              </w:rPr>
              <w:t xml:space="preserve"> (</w:t>
            </w:r>
            <w:r w:rsidR="00D625BB">
              <w:rPr>
                <w:sz w:val="20"/>
              </w:rPr>
              <w:t>2.99</w:t>
            </w:r>
            <w:r>
              <w:rPr>
                <w:sz w:val="20"/>
              </w:rPr>
              <w:t>)</w:t>
            </w:r>
          </w:p>
        </w:tc>
        <w:tc>
          <w:tcPr>
            <w:tcW w:w="1888" w:type="dxa"/>
            <w:vAlign w:val="center"/>
          </w:tcPr>
          <w:p w14:paraId="1D8D8189" w14:textId="4E24D81B" w:rsidR="00276575" w:rsidRDefault="00276575" w:rsidP="00D625BB">
            <w:pPr>
              <w:spacing w:line="360" w:lineRule="auto"/>
              <w:rPr>
                <w:sz w:val="20"/>
              </w:rPr>
            </w:pPr>
            <w:r>
              <w:rPr>
                <w:sz w:val="20"/>
              </w:rPr>
              <w:t>3.</w:t>
            </w:r>
            <w:r w:rsidR="00D625BB">
              <w:rPr>
                <w:sz w:val="20"/>
              </w:rPr>
              <w:t>88 (6.73</w:t>
            </w:r>
            <w:r>
              <w:rPr>
                <w:sz w:val="20"/>
              </w:rPr>
              <w:t>)</w:t>
            </w:r>
          </w:p>
        </w:tc>
        <w:tc>
          <w:tcPr>
            <w:tcW w:w="1416" w:type="dxa"/>
          </w:tcPr>
          <w:p w14:paraId="58AF17CB" w14:textId="5A0AC697" w:rsidR="00276575" w:rsidRDefault="006B756B" w:rsidP="005B010D">
            <w:pPr>
              <w:spacing w:line="360" w:lineRule="auto"/>
              <w:jc w:val="center"/>
              <w:rPr>
                <w:sz w:val="20"/>
              </w:rPr>
            </w:pPr>
            <w:r>
              <w:rPr>
                <w:sz w:val="20"/>
              </w:rPr>
              <w:t>.149</w:t>
            </w:r>
          </w:p>
        </w:tc>
      </w:tr>
      <w:tr w:rsidR="00276575" w14:paraId="5F6AE940" w14:textId="77777777" w:rsidTr="0061652D">
        <w:trPr>
          <w:trHeight w:val="366"/>
          <w:jc w:val="center"/>
        </w:trPr>
        <w:tc>
          <w:tcPr>
            <w:tcW w:w="3456" w:type="dxa"/>
            <w:hideMark/>
          </w:tcPr>
          <w:p w14:paraId="788F9DFE" w14:textId="77777777" w:rsidR="00276575" w:rsidRDefault="00276575" w:rsidP="005B010D">
            <w:pPr>
              <w:spacing w:line="360" w:lineRule="auto"/>
              <w:jc w:val="both"/>
              <w:rPr>
                <w:sz w:val="18"/>
              </w:rPr>
            </w:pPr>
            <w:r>
              <w:rPr>
                <w:sz w:val="18"/>
              </w:rPr>
              <w:t>Visuoconstructive Apraxia Test</w:t>
            </w:r>
          </w:p>
        </w:tc>
        <w:tc>
          <w:tcPr>
            <w:tcW w:w="1736" w:type="dxa"/>
          </w:tcPr>
          <w:p w14:paraId="38AD0B9D" w14:textId="2FC63994" w:rsidR="00276575" w:rsidRDefault="00276575" w:rsidP="00D625BB">
            <w:pPr>
              <w:spacing w:line="360" w:lineRule="auto"/>
              <w:rPr>
                <w:sz w:val="20"/>
              </w:rPr>
            </w:pPr>
            <w:r>
              <w:rPr>
                <w:sz w:val="20"/>
              </w:rPr>
              <w:t>12.</w:t>
            </w:r>
            <w:r w:rsidR="00D625BB">
              <w:rPr>
                <w:sz w:val="20"/>
              </w:rPr>
              <w:t>39</w:t>
            </w:r>
            <w:r>
              <w:rPr>
                <w:sz w:val="20"/>
              </w:rPr>
              <w:t xml:space="preserve"> (1.</w:t>
            </w:r>
            <w:r w:rsidR="00D625BB">
              <w:rPr>
                <w:sz w:val="20"/>
              </w:rPr>
              <w:t>60</w:t>
            </w:r>
            <w:r>
              <w:rPr>
                <w:sz w:val="20"/>
              </w:rPr>
              <w:t>)</w:t>
            </w:r>
          </w:p>
        </w:tc>
        <w:tc>
          <w:tcPr>
            <w:tcW w:w="1888" w:type="dxa"/>
            <w:vAlign w:val="center"/>
          </w:tcPr>
          <w:p w14:paraId="61A36711" w14:textId="5BA26A27" w:rsidR="00276575" w:rsidRDefault="00276575" w:rsidP="00F51C00">
            <w:pPr>
              <w:spacing w:line="360" w:lineRule="auto"/>
              <w:rPr>
                <w:sz w:val="20"/>
              </w:rPr>
            </w:pPr>
            <w:r>
              <w:rPr>
                <w:sz w:val="20"/>
              </w:rPr>
              <w:t>1</w:t>
            </w:r>
            <w:r w:rsidR="00D625BB">
              <w:rPr>
                <w:sz w:val="20"/>
              </w:rPr>
              <w:t>0</w:t>
            </w:r>
            <w:r>
              <w:rPr>
                <w:sz w:val="20"/>
              </w:rPr>
              <w:t>.</w:t>
            </w:r>
            <w:r w:rsidR="00D625BB">
              <w:rPr>
                <w:sz w:val="20"/>
              </w:rPr>
              <w:t>88</w:t>
            </w:r>
            <w:r>
              <w:rPr>
                <w:sz w:val="20"/>
              </w:rPr>
              <w:t xml:space="preserve"> (2.</w:t>
            </w:r>
            <w:r w:rsidR="00F51C00">
              <w:rPr>
                <w:sz w:val="20"/>
              </w:rPr>
              <w:t>30</w:t>
            </w:r>
            <w:r>
              <w:rPr>
                <w:sz w:val="20"/>
              </w:rPr>
              <w:t>)</w:t>
            </w:r>
          </w:p>
        </w:tc>
        <w:tc>
          <w:tcPr>
            <w:tcW w:w="1416" w:type="dxa"/>
          </w:tcPr>
          <w:p w14:paraId="54B5D9A1" w14:textId="1B5D0B41" w:rsidR="00276575" w:rsidRDefault="00276575" w:rsidP="005B010D">
            <w:pPr>
              <w:spacing w:line="360" w:lineRule="auto"/>
              <w:jc w:val="center"/>
              <w:rPr>
                <w:sz w:val="20"/>
              </w:rPr>
            </w:pPr>
            <w:r>
              <w:rPr>
                <w:sz w:val="20"/>
              </w:rPr>
              <w:t>.</w:t>
            </w:r>
            <w:r w:rsidR="006B756B">
              <w:rPr>
                <w:sz w:val="20"/>
              </w:rPr>
              <w:t>094</w:t>
            </w:r>
          </w:p>
        </w:tc>
      </w:tr>
      <w:tr w:rsidR="00276575" w14:paraId="3CD3C337" w14:textId="77777777" w:rsidTr="0061652D">
        <w:trPr>
          <w:trHeight w:val="381"/>
          <w:jc w:val="center"/>
        </w:trPr>
        <w:tc>
          <w:tcPr>
            <w:tcW w:w="3456" w:type="dxa"/>
            <w:hideMark/>
          </w:tcPr>
          <w:p w14:paraId="23832E71" w14:textId="77777777" w:rsidR="00276575" w:rsidRDefault="00276575" w:rsidP="005B010D">
            <w:pPr>
              <w:spacing w:line="360" w:lineRule="auto"/>
              <w:jc w:val="both"/>
              <w:rPr>
                <w:sz w:val="18"/>
              </w:rPr>
            </w:pPr>
            <w:r>
              <w:rPr>
                <w:sz w:val="18"/>
              </w:rPr>
              <w:t>Token Test</w:t>
            </w:r>
          </w:p>
        </w:tc>
        <w:tc>
          <w:tcPr>
            <w:tcW w:w="1736" w:type="dxa"/>
          </w:tcPr>
          <w:p w14:paraId="7A9977FE" w14:textId="77777777" w:rsidR="00276575" w:rsidRDefault="00276575" w:rsidP="005B010D">
            <w:pPr>
              <w:spacing w:line="360" w:lineRule="auto"/>
              <w:rPr>
                <w:sz w:val="20"/>
              </w:rPr>
            </w:pPr>
            <w:r>
              <w:rPr>
                <w:sz w:val="20"/>
              </w:rPr>
              <w:t>33.42 (1.11)</w:t>
            </w:r>
          </w:p>
        </w:tc>
        <w:tc>
          <w:tcPr>
            <w:tcW w:w="1888" w:type="dxa"/>
            <w:vAlign w:val="center"/>
          </w:tcPr>
          <w:p w14:paraId="6C9D4E65" w14:textId="77777777" w:rsidR="00276575" w:rsidRDefault="00276575" w:rsidP="005B010D">
            <w:pPr>
              <w:spacing w:line="360" w:lineRule="auto"/>
              <w:rPr>
                <w:sz w:val="20"/>
              </w:rPr>
            </w:pPr>
            <w:r>
              <w:rPr>
                <w:sz w:val="20"/>
              </w:rPr>
              <w:t>33.25 (1.51)</w:t>
            </w:r>
          </w:p>
        </w:tc>
        <w:tc>
          <w:tcPr>
            <w:tcW w:w="1416" w:type="dxa"/>
          </w:tcPr>
          <w:p w14:paraId="69D57419" w14:textId="29916F60" w:rsidR="00276575" w:rsidRDefault="006B756B" w:rsidP="005B010D">
            <w:pPr>
              <w:spacing w:line="360" w:lineRule="auto"/>
              <w:jc w:val="center"/>
              <w:rPr>
                <w:sz w:val="20"/>
              </w:rPr>
            </w:pPr>
            <w:r>
              <w:rPr>
                <w:sz w:val="20"/>
              </w:rPr>
              <w:t>.977</w:t>
            </w:r>
          </w:p>
        </w:tc>
      </w:tr>
      <w:tr w:rsidR="00276575" w14:paraId="42151FA1" w14:textId="77777777" w:rsidTr="0061652D">
        <w:trPr>
          <w:trHeight w:val="366"/>
          <w:jc w:val="center"/>
        </w:trPr>
        <w:tc>
          <w:tcPr>
            <w:tcW w:w="3456" w:type="dxa"/>
            <w:hideMark/>
          </w:tcPr>
          <w:p w14:paraId="22F4F08C" w14:textId="77777777" w:rsidR="00276575" w:rsidRDefault="00276575" w:rsidP="005B010D">
            <w:pPr>
              <w:spacing w:line="360" w:lineRule="auto"/>
              <w:jc w:val="both"/>
              <w:rPr>
                <w:sz w:val="18"/>
              </w:rPr>
            </w:pPr>
            <w:r>
              <w:rPr>
                <w:sz w:val="18"/>
              </w:rPr>
              <w:t>WAIS- Similarities</w:t>
            </w:r>
          </w:p>
        </w:tc>
        <w:tc>
          <w:tcPr>
            <w:tcW w:w="1736" w:type="dxa"/>
          </w:tcPr>
          <w:p w14:paraId="29BCDCFD" w14:textId="5CC956A0" w:rsidR="00276575" w:rsidRDefault="00E33324" w:rsidP="00E33324">
            <w:pPr>
              <w:spacing w:line="360" w:lineRule="auto"/>
              <w:rPr>
                <w:sz w:val="20"/>
              </w:rPr>
            </w:pPr>
            <w:r>
              <w:rPr>
                <w:sz w:val="20"/>
              </w:rPr>
              <w:t>19</w:t>
            </w:r>
            <w:r w:rsidR="00276575">
              <w:rPr>
                <w:sz w:val="20"/>
              </w:rPr>
              <w:t>.00 (</w:t>
            </w:r>
            <w:r>
              <w:rPr>
                <w:sz w:val="20"/>
              </w:rPr>
              <w:t>7.33</w:t>
            </w:r>
            <w:r w:rsidR="00276575">
              <w:rPr>
                <w:sz w:val="20"/>
              </w:rPr>
              <w:t>)</w:t>
            </w:r>
          </w:p>
        </w:tc>
        <w:tc>
          <w:tcPr>
            <w:tcW w:w="1888" w:type="dxa"/>
            <w:vAlign w:val="center"/>
          </w:tcPr>
          <w:p w14:paraId="4D769D3E" w14:textId="017E493E" w:rsidR="00276575" w:rsidRDefault="00276575" w:rsidP="00E33324">
            <w:pPr>
              <w:spacing w:line="360" w:lineRule="auto"/>
              <w:rPr>
                <w:sz w:val="20"/>
              </w:rPr>
            </w:pPr>
            <w:r>
              <w:rPr>
                <w:sz w:val="20"/>
              </w:rPr>
              <w:t>1</w:t>
            </w:r>
            <w:r w:rsidR="00E33324">
              <w:rPr>
                <w:sz w:val="20"/>
              </w:rPr>
              <w:t>9</w:t>
            </w:r>
            <w:r>
              <w:rPr>
                <w:sz w:val="20"/>
              </w:rPr>
              <w:t>.</w:t>
            </w:r>
            <w:r w:rsidR="00E33324">
              <w:rPr>
                <w:sz w:val="20"/>
              </w:rPr>
              <w:t>08 (5.0</w:t>
            </w:r>
            <w:r>
              <w:rPr>
                <w:sz w:val="20"/>
              </w:rPr>
              <w:t>1)</w:t>
            </w:r>
          </w:p>
        </w:tc>
        <w:tc>
          <w:tcPr>
            <w:tcW w:w="1416" w:type="dxa"/>
          </w:tcPr>
          <w:p w14:paraId="5A7B2A5D" w14:textId="4D0AAB59" w:rsidR="00276575" w:rsidRDefault="00276575" w:rsidP="005B010D">
            <w:pPr>
              <w:spacing w:line="360" w:lineRule="auto"/>
              <w:jc w:val="center"/>
              <w:rPr>
                <w:sz w:val="20"/>
              </w:rPr>
            </w:pPr>
            <w:r>
              <w:rPr>
                <w:sz w:val="20"/>
              </w:rPr>
              <w:t>.</w:t>
            </w:r>
            <w:r w:rsidR="006B756B">
              <w:rPr>
                <w:sz w:val="20"/>
              </w:rPr>
              <w:t>829</w:t>
            </w:r>
          </w:p>
        </w:tc>
      </w:tr>
      <w:tr w:rsidR="00276575" w14:paraId="38F0CBD8" w14:textId="77777777" w:rsidTr="0061652D">
        <w:trPr>
          <w:trHeight w:val="366"/>
          <w:jc w:val="center"/>
        </w:trPr>
        <w:tc>
          <w:tcPr>
            <w:tcW w:w="3456" w:type="dxa"/>
            <w:hideMark/>
          </w:tcPr>
          <w:p w14:paraId="3F6B4844" w14:textId="77777777" w:rsidR="00276575" w:rsidRDefault="00276575" w:rsidP="005B010D">
            <w:pPr>
              <w:spacing w:line="360" w:lineRule="auto"/>
              <w:jc w:val="both"/>
              <w:rPr>
                <w:sz w:val="18"/>
              </w:rPr>
            </w:pPr>
            <w:r>
              <w:rPr>
                <w:sz w:val="18"/>
              </w:rPr>
              <w:t>Logical Memory:</w:t>
            </w:r>
          </w:p>
        </w:tc>
        <w:tc>
          <w:tcPr>
            <w:tcW w:w="1736" w:type="dxa"/>
          </w:tcPr>
          <w:p w14:paraId="11C03E4F" w14:textId="77777777" w:rsidR="00276575" w:rsidRDefault="00276575" w:rsidP="005B010D">
            <w:pPr>
              <w:spacing w:line="360" w:lineRule="auto"/>
              <w:rPr>
                <w:sz w:val="20"/>
              </w:rPr>
            </w:pPr>
          </w:p>
        </w:tc>
        <w:tc>
          <w:tcPr>
            <w:tcW w:w="3304" w:type="dxa"/>
            <w:gridSpan w:val="2"/>
            <w:vAlign w:val="center"/>
          </w:tcPr>
          <w:p w14:paraId="17231BDE" w14:textId="77777777" w:rsidR="00276575" w:rsidRDefault="00276575" w:rsidP="005B010D">
            <w:pPr>
              <w:spacing w:line="360" w:lineRule="auto"/>
              <w:rPr>
                <w:sz w:val="20"/>
              </w:rPr>
            </w:pPr>
          </w:p>
        </w:tc>
      </w:tr>
      <w:tr w:rsidR="00276575" w14:paraId="2F6A44E3" w14:textId="77777777" w:rsidTr="0061652D">
        <w:trPr>
          <w:trHeight w:val="381"/>
          <w:jc w:val="center"/>
        </w:trPr>
        <w:tc>
          <w:tcPr>
            <w:tcW w:w="3456" w:type="dxa"/>
            <w:hideMark/>
          </w:tcPr>
          <w:p w14:paraId="08C90027" w14:textId="77777777" w:rsidR="00276575" w:rsidRDefault="00276575" w:rsidP="005B010D">
            <w:pPr>
              <w:spacing w:line="360" w:lineRule="auto"/>
              <w:jc w:val="both"/>
              <w:rPr>
                <w:sz w:val="18"/>
              </w:rPr>
            </w:pPr>
            <w:r>
              <w:rPr>
                <w:sz w:val="18"/>
              </w:rPr>
              <w:t xml:space="preserve">          Immediate </w:t>
            </w:r>
          </w:p>
        </w:tc>
        <w:tc>
          <w:tcPr>
            <w:tcW w:w="1736" w:type="dxa"/>
          </w:tcPr>
          <w:p w14:paraId="2217941D" w14:textId="14F9AFDC" w:rsidR="00276575" w:rsidRDefault="00E33324" w:rsidP="00E33324">
            <w:pPr>
              <w:spacing w:line="360" w:lineRule="auto"/>
              <w:rPr>
                <w:sz w:val="20"/>
              </w:rPr>
            </w:pPr>
            <w:r>
              <w:rPr>
                <w:sz w:val="20"/>
              </w:rPr>
              <w:t>9.50</w:t>
            </w:r>
            <w:r w:rsidR="00276575">
              <w:rPr>
                <w:sz w:val="20"/>
              </w:rPr>
              <w:t xml:space="preserve"> (3.</w:t>
            </w:r>
            <w:r>
              <w:rPr>
                <w:sz w:val="20"/>
              </w:rPr>
              <w:t>66</w:t>
            </w:r>
            <w:r w:rsidR="00276575">
              <w:rPr>
                <w:sz w:val="20"/>
              </w:rPr>
              <w:t>)</w:t>
            </w:r>
          </w:p>
        </w:tc>
        <w:tc>
          <w:tcPr>
            <w:tcW w:w="1888" w:type="dxa"/>
            <w:vAlign w:val="center"/>
          </w:tcPr>
          <w:p w14:paraId="7D99DBFF" w14:textId="2B32C117" w:rsidR="00276575" w:rsidRDefault="00276575" w:rsidP="00E33324">
            <w:pPr>
              <w:spacing w:line="360" w:lineRule="auto"/>
              <w:rPr>
                <w:sz w:val="20"/>
              </w:rPr>
            </w:pPr>
            <w:r>
              <w:rPr>
                <w:sz w:val="20"/>
              </w:rPr>
              <w:t>1</w:t>
            </w:r>
            <w:r w:rsidR="00E33324">
              <w:rPr>
                <w:sz w:val="20"/>
              </w:rPr>
              <w:t>1</w:t>
            </w:r>
            <w:r>
              <w:rPr>
                <w:sz w:val="20"/>
              </w:rPr>
              <w:t>.</w:t>
            </w:r>
            <w:r w:rsidR="00E33324">
              <w:rPr>
                <w:sz w:val="20"/>
              </w:rPr>
              <w:t>63</w:t>
            </w:r>
            <w:r>
              <w:rPr>
                <w:sz w:val="20"/>
              </w:rPr>
              <w:t xml:space="preserve"> (</w:t>
            </w:r>
            <w:r w:rsidR="00E33324">
              <w:rPr>
                <w:sz w:val="20"/>
              </w:rPr>
              <w:t>2.91</w:t>
            </w:r>
            <w:r>
              <w:rPr>
                <w:sz w:val="20"/>
              </w:rPr>
              <w:t>)</w:t>
            </w:r>
          </w:p>
        </w:tc>
        <w:tc>
          <w:tcPr>
            <w:tcW w:w="1416" w:type="dxa"/>
          </w:tcPr>
          <w:p w14:paraId="1299C013" w14:textId="4B3906EE" w:rsidR="00276575" w:rsidRDefault="00276575" w:rsidP="005B010D">
            <w:pPr>
              <w:spacing w:line="360" w:lineRule="auto"/>
              <w:jc w:val="center"/>
              <w:rPr>
                <w:sz w:val="20"/>
              </w:rPr>
            </w:pPr>
            <w:r>
              <w:rPr>
                <w:sz w:val="20"/>
              </w:rPr>
              <w:t>.</w:t>
            </w:r>
            <w:r w:rsidR="006B756B">
              <w:rPr>
                <w:sz w:val="20"/>
              </w:rPr>
              <w:t>210</w:t>
            </w:r>
          </w:p>
        </w:tc>
      </w:tr>
      <w:tr w:rsidR="00276575" w14:paraId="15D7C42A" w14:textId="77777777" w:rsidTr="0061652D">
        <w:trPr>
          <w:trHeight w:val="366"/>
          <w:jc w:val="center"/>
        </w:trPr>
        <w:tc>
          <w:tcPr>
            <w:tcW w:w="3456" w:type="dxa"/>
            <w:hideMark/>
          </w:tcPr>
          <w:p w14:paraId="1AE183D8" w14:textId="77777777" w:rsidR="00276575" w:rsidRDefault="00276575" w:rsidP="005B010D">
            <w:pPr>
              <w:spacing w:line="360" w:lineRule="auto"/>
              <w:jc w:val="both"/>
              <w:rPr>
                <w:sz w:val="18"/>
              </w:rPr>
            </w:pPr>
            <w:r>
              <w:rPr>
                <w:sz w:val="18"/>
              </w:rPr>
              <w:t xml:space="preserve">          Delayed (10 minutes)</w:t>
            </w:r>
          </w:p>
        </w:tc>
        <w:tc>
          <w:tcPr>
            <w:tcW w:w="1736" w:type="dxa"/>
          </w:tcPr>
          <w:p w14:paraId="588BC4F7" w14:textId="39CA40F0" w:rsidR="00276575" w:rsidRDefault="00E33324" w:rsidP="005B010D">
            <w:pPr>
              <w:spacing w:line="360" w:lineRule="auto"/>
              <w:rPr>
                <w:sz w:val="20"/>
              </w:rPr>
            </w:pPr>
            <w:r>
              <w:rPr>
                <w:sz w:val="20"/>
              </w:rPr>
              <w:t>11.00 (6.65</w:t>
            </w:r>
            <w:r w:rsidR="00276575">
              <w:rPr>
                <w:sz w:val="20"/>
              </w:rPr>
              <w:t>)</w:t>
            </w:r>
          </w:p>
        </w:tc>
        <w:tc>
          <w:tcPr>
            <w:tcW w:w="1888" w:type="dxa"/>
            <w:vAlign w:val="center"/>
          </w:tcPr>
          <w:p w14:paraId="05102D39" w14:textId="109903D0" w:rsidR="00276575" w:rsidRDefault="00276575" w:rsidP="00E33324">
            <w:pPr>
              <w:spacing w:line="360" w:lineRule="auto"/>
              <w:rPr>
                <w:sz w:val="20"/>
              </w:rPr>
            </w:pPr>
            <w:r>
              <w:rPr>
                <w:sz w:val="20"/>
              </w:rPr>
              <w:t>14.</w:t>
            </w:r>
            <w:r w:rsidR="00E33324">
              <w:rPr>
                <w:sz w:val="20"/>
              </w:rPr>
              <w:t>88 (2</w:t>
            </w:r>
            <w:r>
              <w:rPr>
                <w:sz w:val="20"/>
              </w:rPr>
              <w:t>.7</w:t>
            </w:r>
            <w:r w:rsidR="00E33324">
              <w:rPr>
                <w:sz w:val="20"/>
              </w:rPr>
              <w:t>5</w:t>
            </w:r>
            <w:r>
              <w:rPr>
                <w:sz w:val="20"/>
              </w:rPr>
              <w:t>)</w:t>
            </w:r>
          </w:p>
        </w:tc>
        <w:tc>
          <w:tcPr>
            <w:tcW w:w="1416" w:type="dxa"/>
          </w:tcPr>
          <w:p w14:paraId="58A38FFD" w14:textId="522DC986" w:rsidR="00276575" w:rsidRDefault="00276575" w:rsidP="005B010D">
            <w:pPr>
              <w:spacing w:line="360" w:lineRule="auto"/>
              <w:jc w:val="center"/>
              <w:rPr>
                <w:sz w:val="20"/>
              </w:rPr>
            </w:pPr>
            <w:r>
              <w:rPr>
                <w:sz w:val="20"/>
              </w:rPr>
              <w:t>.</w:t>
            </w:r>
            <w:r w:rsidR="006B756B">
              <w:rPr>
                <w:sz w:val="20"/>
              </w:rPr>
              <w:t>101</w:t>
            </w:r>
          </w:p>
        </w:tc>
      </w:tr>
    </w:tbl>
    <w:p w14:paraId="118D3E47" w14:textId="44E9CA57" w:rsidR="00276575" w:rsidRPr="00353595" w:rsidRDefault="00276575" w:rsidP="00276575">
      <w:pPr>
        <w:spacing w:line="240" w:lineRule="auto"/>
        <w:jc w:val="both"/>
        <w:rPr>
          <w:sz w:val="18"/>
          <w:szCs w:val="18"/>
        </w:rPr>
      </w:pPr>
      <w:r>
        <w:rPr>
          <w:sz w:val="18"/>
          <w:szCs w:val="18"/>
        </w:rPr>
        <w:t>NB. SD = standard deviation</w:t>
      </w:r>
      <w:r w:rsidR="00353595">
        <w:rPr>
          <w:sz w:val="18"/>
          <w:szCs w:val="18"/>
        </w:rPr>
        <w:t>. *</w:t>
      </w:r>
      <w:r w:rsidR="00EE3CBA">
        <w:rPr>
          <w:sz w:val="18"/>
          <w:szCs w:val="18"/>
        </w:rPr>
        <w:t xml:space="preserve">Significant at </w:t>
      </w:r>
      <w:r w:rsidR="00353595">
        <w:rPr>
          <w:i/>
          <w:sz w:val="18"/>
          <w:szCs w:val="18"/>
        </w:rPr>
        <w:t>p</w:t>
      </w:r>
      <w:r w:rsidR="00353595">
        <w:rPr>
          <w:sz w:val="18"/>
          <w:szCs w:val="18"/>
        </w:rPr>
        <w:t>&lt;.05.</w:t>
      </w:r>
    </w:p>
    <w:p w14:paraId="729AD40D" w14:textId="77777777" w:rsidR="00276575" w:rsidRDefault="00276575" w:rsidP="00276575">
      <w:pPr>
        <w:spacing w:line="360" w:lineRule="auto"/>
        <w:jc w:val="both"/>
      </w:pPr>
    </w:p>
    <w:p w14:paraId="724AE36E" w14:textId="77777777" w:rsidR="00276575" w:rsidRDefault="00276575" w:rsidP="00276575">
      <w:pPr>
        <w:spacing w:line="360" w:lineRule="auto"/>
        <w:jc w:val="both"/>
      </w:pPr>
      <w:proofErr w:type="gramStart"/>
      <w:r w:rsidRPr="00803F54">
        <w:rPr>
          <w:b/>
        </w:rPr>
        <w:lastRenderedPageBreak/>
        <w:t>Table 7.6.</w:t>
      </w:r>
      <w:proofErr w:type="gramEnd"/>
      <w:r w:rsidRPr="00803F54">
        <w:t xml:space="preserve"> </w:t>
      </w:r>
      <w:r w:rsidRPr="00803F54">
        <w:rPr>
          <w:i/>
        </w:rPr>
        <w:t>The neuropsychological profiles of patients with dementia with and without hearing loss</w:t>
      </w:r>
      <w:r>
        <w:rPr>
          <w:i/>
        </w:rPr>
        <w:t xml:space="preserve"> </w:t>
      </w:r>
    </w:p>
    <w:tbl>
      <w:tblPr>
        <w:tblStyle w:val="PlainTable21"/>
        <w:tblW w:w="8496" w:type="dxa"/>
        <w:jc w:val="center"/>
        <w:tblLayout w:type="fixed"/>
        <w:tblLook w:val="0620" w:firstRow="1" w:lastRow="0" w:firstColumn="0" w:lastColumn="0" w:noHBand="1" w:noVBand="1"/>
      </w:tblPr>
      <w:tblGrid>
        <w:gridCol w:w="3456"/>
        <w:gridCol w:w="1736"/>
        <w:gridCol w:w="1888"/>
        <w:gridCol w:w="1416"/>
      </w:tblGrid>
      <w:tr w:rsidR="00276575" w14:paraId="4B5450AC" w14:textId="77777777" w:rsidTr="001A3211">
        <w:trPr>
          <w:cnfStyle w:val="100000000000" w:firstRow="1" w:lastRow="0" w:firstColumn="0" w:lastColumn="0" w:oddVBand="0" w:evenVBand="0" w:oddHBand="0" w:evenHBand="0" w:firstRowFirstColumn="0" w:firstRowLastColumn="0" w:lastRowFirstColumn="0" w:lastRowLastColumn="0"/>
          <w:trHeight w:val="733"/>
          <w:jc w:val="center"/>
        </w:trPr>
        <w:tc>
          <w:tcPr>
            <w:tcW w:w="3456" w:type="dxa"/>
            <w:hideMark/>
          </w:tcPr>
          <w:p w14:paraId="3E03F423" w14:textId="77777777" w:rsidR="00276575" w:rsidRDefault="00276575" w:rsidP="005B010D">
            <w:pPr>
              <w:spacing w:line="360" w:lineRule="auto"/>
              <w:jc w:val="both"/>
              <w:rPr>
                <w:sz w:val="20"/>
              </w:rPr>
            </w:pPr>
            <w:r>
              <w:rPr>
                <w:sz w:val="20"/>
              </w:rPr>
              <w:t>Test</w:t>
            </w:r>
          </w:p>
        </w:tc>
        <w:tc>
          <w:tcPr>
            <w:tcW w:w="1736" w:type="dxa"/>
            <w:hideMark/>
          </w:tcPr>
          <w:p w14:paraId="38B9C240" w14:textId="7734C574" w:rsidR="00276575" w:rsidRDefault="00276575" w:rsidP="001A3211">
            <w:pPr>
              <w:spacing w:line="360" w:lineRule="auto"/>
              <w:jc w:val="center"/>
              <w:rPr>
                <w:sz w:val="20"/>
              </w:rPr>
            </w:pPr>
            <w:r>
              <w:rPr>
                <w:sz w:val="20"/>
              </w:rPr>
              <w:t>Normal hearing (SD)</w:t>
            </w:r>
            <w:r w:rsidR="00603BED">
              <w:rPr>
                <w:sz w:val="20"/>
              </w:rPr>
              <w:t xml:space="preserve"> (n=7</w:t>
            </w:r>
            <w:r w:rsidR="001A3211">
              <w:rPr>
                <w:sz w:val="20"/>
              </w:rPr>
              <w:t>)</w:t>
            </w:r>
          </w:p>
        </w:tc>
        <w:tc>
          <w:tcPr>
            <w:tcW w:w="1888" w:type="dxa"/>
            <w:hideMark/>
          </w:tcPr>
          <w:p w14:paraId="495DDB6E" w14:textId="77777777" w:rsidR="00276575" w:rsidRDefault="00276575" w:rsidP="001A3211">
            <w:pPr>
              <w:spacing w:line="360" w:lineRule="auto"/>
              <w:jc w:val="center"/>
              <w:rPr>
                <w:sz w:val="20"/>
              </w:rPr>
            </w:pPr>
            <w:r>
              <w:rPr>
                <w:sz w:val="20"/>
              </w:rPr>
              <w:t>Hearing loss</w:t>
            </w:r>
          </w:p>
          <w:p w14:paraId="30B7DE0F" w14:textId="18BB5072" w:rsidR="00276575" w:rsidRDefault="00276575" w:rsidP="001A3211">
            <w:pPr>
              <w:spacing w:line="360" w:lineRule="auto"/>
              <w:jc w:val="center"/>
              <w:rPr>
                <w:b w:val="0"/>
                <w:bCs w:val="0"/>
                <w:sz w:val="20"/>
              </w:rPr>
            </w:pPr>
            <w:r>
              <w:rPr>
                <w:sz w:val="20"/>
              </w:rPr>
              <w:t>(SD)</w:t>
            </w:r>
            <w:r w:rsidR="00603BED">
              <w:rPr>
                <w:sz w:val="20"/>
              </w:rPr>
              <w:t xml:space="preserve"> (n=6</w:t>
            </w:r>
            <w:r w:rsidR="001A3211">
              <w:rPr>
                <w:sz w:val="20"/>
              </w:rPr>
              <w:t>)</w:t>
            </w:r>
          </w:p>
        </w:tc>
        <w:tc>
          <w:tcPr>
            <w:tcW w:w="1416" w:type="dxa"/>
          </w:tcPr>
          <w:p w14:paraId="18CEA9C9" w14:textId="77777777" w:rsidR="00276575" w:rsidRDefault="00276575" w:rsidP="005B010D">
            <w:pPr>
              <w:spacing w:line="360" w:lineRule="auto"/>
              <w:rPr>
                <w:sz w:val="20"/>
              </w:rPr>
            </w:pPr>
            <w:r>
              <w:rPr>
                <w:sz w:val="20"/>
              </w:rPr>
              <w:t xml:space="preserve">Significance </w:t>
            </w:r>
          </w:p>
        </w:tc>
      </w:tr>
      <w:tr w:rsidR="00276575" w14:paraId="5EE4D408" w14:textId="77777777" w:rsidTr="001A3211">
        <w:trPr>
          <w:trHeight w:val="381"/>
          <w:jc w:val="center"/>
        </w:trPr>
        <w:tc>
          <w:tcPr>
            <w:tcW w:w="3456" w:type="dxa"/>
            <w:hideMark/>
          </w:tcPr>
          <w:p w14:paraId="7CA7A95A" w14:textId="77777777" w:rsidR="00276575" w:rsidRDefault="00276575" w:rsidP="005B010D">
            <w:pPr>
              <w:spacing w:line="360" w:lineRule="auto"/>
              <w:jc w:val="both"/>
              <w:rPr>
                <w:sz w:val="18"/>
              </w:rPr>
            </w:pPr>
            <w:r>
              <w:rPr>
                <w:sz w:val="18"/>
              </w:rPr>
              <w:t>Mini Mental State Examination</w:t>
            </w:r>
          </w:p>
        </w:tc>
        <w:tc>
          <w:tcPr>
            <w:tcW w:w="1736" w:type="dxa"/>
            <w:vAlign w:val="center"/>
          </w:tcPr>
          <w:p w14:paraId="4718DDDA" w14:textId="4DCC6304" w:rsidR="00276575" w:rsidRDefault="00276575" w:rsidP="00333437">
            <w:pPr>
              <w:spacing w:line="360" w:lineRule="auto"/>
              <w:jc w:val="center"/>
              <w:rPr>
                <w:sz w:val="20"/>
              </w:rPr>
            </w:pPr>
            <w:r>
              <w:rPr>
                <w:sz w:val="20"/>
              </w:rPr>
              <w:t>2</w:t>
            </w:r>
            <w:r w:rsidR="00333437">
              <w:rPr>
                <w:sz w:val="20"/>
              </w:rPr>
              <w:t>0.00</w:t>
            </w:r>
            <w:r>
              <w:rPr>
                <w:sz w:val="20"/>
              </w:rPr>
              <w:t xml:space="preserve"> (5.</w:t>
            </w:r>
            <w:r w:rsidR="00333437">
              <w:rPr>
                <w:sz w:val="20"/>
              </w:rPr>
              <w:t>79</w:t>
            </w:r>
            <w:r>
              <w:rPr>
                <w:sz w:val="20"/>
              </w:rPr>
              <w:t>)</w:t>
            </w:r>
          </w:p>
        </w:tc>
        <w:tc>
          <w:tcPr>
            <w:tcW w:w="1888" w:type="dxa"/>
          </w:tcPr>
          <w:p w14:paraId="2003CD4A" w14:textId="032F3DE7" w:rsidR="00276575" w:rsidRDefault="00276575" w:rsidP="00333437">
            <w:pPr>
              <w:spacing w:line="360" w:lineRule="auto"/>
              <w:jc w:val="center"/>
              <w:rPr>
                <w:sz w:val="20"/>
              </w:rPr>
            </w:pPr>
            <w:r>
              <w:rPr>
                <w:sz w:val="20"/>
              </w:rPr>
              <w:t>2</w:t>
            </w:r>
            <w:r w:rsidR="00333437">
              <w:rPr>
                <w:sz w:val="20"/>
              </w:rPr>
              <w:t>5</w:t>
            </w:r>
            <w:r>
              <w:rPr>
                <w:sz w:val="20"/>
              </w:rPr>
              <w:t>.</w:t>
            </w:r>
            <w:r w:rsidR="00333437">
              <w:rPr>
                <w:sz w:val="20"/>
              </w:rPr>
              <w:t>00</w:t>
            </w:r>
            <w:r>
              <w:rPr>
                <w:sz w:val="20"/>
              </w:rPr>
              <w:t xml:space="preserve"> (</w:t>
            </w:r>
            <w:r w:rsidR="00333437">
              <w:rPr>
                <w:sz w:val="20"/>
              </w:rPr>
              <w:t>4.06</w:t>
            </w:r>
            <w:r>
              <w:rPr>
                <w:sz w:val="20"/>
              </w:rPr>
              <w:t>)</w:t>
            </w:r>
          </w:p>
        </w:tc>
        <w:tc>
          <w:tcPr>
            <w:tcW w:w="1416" w:type="dxa"/>
          </w:tcPr>
          <w:p w14:paraId="4CE7423C" w14:textId="16F0CC18" w:rsidR="00276575" w:rsidRDefault="00276575" w:rsidP="00AF4279">
            <w:pPr>
              <w:spacing w:line="360" w:lineRule="auto"/>
              <w:jc w:val="center"/>
              <w:rPr>
                <w:sz w:val="20"/>
              </w:rPr>
            </w:pPr>
            <w:r>
              <w:rPr>
                <w:sz w:val="20"/>
              </w:rPr>
              <w:t>.</w:t>
            </w:r>
            <w:r w:rsidR="00AF4279">
              <w:rPr>
                <w:sz w:val="20"/>
              </w:rPr>
              <w:t>804</w:t>
            </w:r>
          </w:p>
        </w:tc>
      </w:tr>
      <w:tr w:rsidR="00276575" w14:paraId="2DB819EA" w14:textId="77777777" w:rsidTr="001A3211">
        <w:trPr>
          <w:trHeight w:val="366"/>
          <w:jc w:val="center"/>
        </w:trPr>
        <w:tc>
          <w:tcPr>
            <w:tcW w:w="3456" w:type="dxa"/>
            <w:hideMark/>
          </w:tcPr>
          <w:p w14:paraId="0BA727C0" w14:textId="77777777" w:rsidR="00276575" w:rsidRDefault="00276575" w:rsidP="005B010D">
            <w:pPr>
              <w:spacing w:line="360" w:lineRule="auto"/>
              <w:jc w:val="both"/>
              <w:rPr>
                <w:sz w:val="18"/>
              </w:rPr>
            </w:pPr>
            <w:r>
              <w:rPr>
                <w:sz w:val="18"/>
              </w:rPr>
              <w:t>Raven’s Progressive Matrices (PM47)</w:t>
            </w:r>
          </w:p>
        </w:tc>
        <w:tc>
          <w:tcPr>
            <w:tcW w:w="1736" w:type="dxa"/>
            <w:vAlign w:val="center"/>
          </w:tcPr>
          <w:p w14:paraId="26ACB95B" w14:textId="1D2A08BD" w:rsidR="00276575" w:rsidRDefault="00333437" w:rsidP="00333437">
            <w:pPr>
              <w:spacing w:line="360" w:lineRule="auto"/>
              <w:jc w:val="center"/>
              <w:rPr>
                <w:sz w:val="20"/>
              </w:rPr>
            </w:pPr>
            <w:r>
              <w:rPr>
                <w:sz w:val="20"/>
              </w:rPr>
              <w:t>20.60</w:t>
            </w:r>
            <w:r w:rsidR="00276575">
              <w:rPr>
                <w:sz w:val="20"/>
              </w:rPr>
              <w:t xml:space="preserve"> (1</w:t>
            </w:r>
            <w:r>
              <w:rPr>
                <w:sz w:val="20"/>
              </w:rPr>
              <w:t>2</w:t>
            </w:r>
            <w:r w:rsidR="00276575">
              <w:rPr>
                <w:sz w:val="20"/>
              </w:rPr>
              <w:t>.</w:t>
            </w:r>
            <w:r>
              <w:rPr>
                <w:sz w:val="20"/>
              </w:rPr>
              <w:t>99</w:t>
            </w:r>
            <w:r w:rsidR="00276575">
              <w:rPr>
                <w:sz w:val="20"/>
              </w:rPr>
              <w:t>)</w:t>
            </w:r>
          </w:p>
        </w:tc>
        <w:tc>
          <w:tcPr>
            <w:tcW w:w="1888" w:type="dxa"/>
          </w:tcPr>
          <w:p w14:paraId="4B4FB246" w14:textId="091A8F3B" w:rsidR="00276575" w:rsidRDefault="00276575" w:rsidP="00333437">
            <w:pPr>
              <w:spacing w:line="360" w:lineRule="auto"/>
              <w:jc w:val="center"/>
              <w:rPr>
                <w:sz w:val="20"/>
              </w:rPr>
            </w:pPr>
            <w:r>
              <w:rPr>
                <w:sz w:val="20"/>
              </w:rPr>
              <w:t>2</w:t>
            </w:r>
            <w:r w:rsidR="00333437">
              <w:rPr>
                <w:sz w:val="20"/>
              </w:rPr>
              <w:t>2</w:t>
            </w:r>
            <w:r>
              <w:rPr>
                <w:sz w:val="20"/>
              </w:rPr>
              <w:t>.</w:t>
            </w:r>
            <w:r w:rsidR="00333437">
              <w:rPr>
                <w:sz w:val="20"/>
              </w:rPr>
              <w:t>40</w:t>
            </w:r>
            <w:r>
              <w:rPr>
                <w:sz w:val="20"/>
              </w:rPr>
              <w:t xml:space="preserve"> (5.</w:t>
            </w:r>
            <w:r w:rsidR="00333437">
              <w:rPr>
                <w:sz w:val="20"/>
              </w:rPr>
              <w:t>46</w:t>
            </w:r>
            <w:r>
              <w:rPr>
                <w:sz w:val="20"/>
              </w:rPr>
              <w:t>)</w:t>
            </w:r>
          </w:p>
        </w:tc>
        <w:tc>
          <w:tcPr>
            <w:tcW w:w="1416" w:type="dxa"/>
          </w:tcPr>
          <w:p w14:paraId="4B76F594" w14:textId="5C9D2DAD" w:rsidR="00276575" w:rsidRDefault="00276575" w:rsidP="005B010D">
            <w:pPr>
              <w:spacing w:line="360" w:lineRule="auto"/>
              <w:jc w:val="center"/>
              <w:rPr>
                <w:sz w:val="20"/>
              </w:rPr>
            </w:pPr>
            <w:r>
              <w:rPr>
                <w:sz w:val="20"/>
              </w:rPr>
              <w:t>.</w:t>
            </w:r>
            <w:r w:rsidR="00AF4279">
              <w:rPr>
                <w:sz w:val="20"/>
              </w:rPr>
              <w:t>952</w:t>
            </w:r>
          </w:p>
        </w:tc>
      </w:tr>
      <w:tr w:rsidR="00276575" w14:paraId="5FAE1FE3" w14:textId="77777777" w:rsidTr="001A3211">
        <w:trPr>
          <w:trHeight w:val="366"/>
          <w:jc w:val="center"/>
        </w:trPr>
        <w:tc>
          <w:tcPr>
            <w:tcW w:w="3456" w:type="dxa"/>
            <w:hideMark/>
          </w:tcPr>
          <w:p w14:paraId="0AC6F61C" w14:textId="77777777" w:rsidR="00276575" w:rsidRDefault="00276575" w:rsidP="005B010D">
            <w:pPr>
              <w:spacing w:line="360" w:lineRule="auto"/>
              <w:jc w:val="both"/>
              <w:rPr>
                <w:sz w:val="18"/>
              </w:rPr>
            </w:pPr>
            <w:r>
              <w:rPr>
                <w:sz w:val="18"/>
              </w:rPr>
              <w:t>Digit Cancellation</w:t>
            </w:r>
          </w:p>
        </w:tc>
        <w:tc>
          <w:tcPr>
            <w:tcW w:w="1736" w:type="dxa"/>
            <w:vAlign w:val="center"/>
          </w:tcPr>
          <w:p w14:paraId="0DDC4A52" w14:textId="5D0DC2FF" w:rsidR="00276575" w:rsidRDefault="00333437" w:rsidP="00333437">
            <w:pPr>
              <w:spacing w:line="360" w:lineRule="auto"/>
              <w:jc w:val="center"/>
              <w:rPr>
                <w:sz w:val="20"/>
              </w:rPr>
            </w:pPr>
            <w:r>
              <w:rPr>
                <w:sz w:val="20"/>
              </w:rPr>
              <w:t>30.60</w:t>
            </w:r>
            <w:r w:rsidR="00276575">
              <w:rPr>
                <w:sz w:val="20"/>
              </w:rPr>
              <w:t xml:space="preserve"> (2</w:t>
            </w:r>
            <w:r>
              <w:rPr>
                <w:sz w:val="20"/>
              </w:rPr>
              <w:t>0</w:t>
            </w:r>
            <w:r w:rsidR="00276575">
              <w:rPr>
                <w:sz w:val="20"/>
              </w:rPr>
              <w:t>.</w:t>
            </w:r>
            <w:r>
              <w:rPr>
                <w:sz w:val="20"/>
              </w:rPr>
              <w:t>31</w:t>
            </w:r>
            <w:r w:rsidR="00276575">
              <w:rPr>
                <w:sz w:val="20"/>
              </w:rPr>
              <w:t>)</w:t>
            </w:r>
          </w:p>
        </w:tc>
        <w:tc>
          <w:tcPr>
            <w:tcW w:w="1888" w:type="dxa"/>
          </w:tcPr>
          <w:p w14:paraId="571BDD77" w14:textId="7B64C9B2" w:rsidR="00276575" w:rsidRDefault="00276575" w:rsidP="00333437">
            <w:pPr>
              <w:spacing w:line="360" w:lineRule="auto"/>
              <w:jc w:val="center"/>
              <w:rPr>
                <w:sz w:val="20"/>
              </w:rPr>
            </w:pPr>
            <w:r>
              <w:rPr>
                <w:sz w:val="20"/>
              </w:rPr>
              <w:t>41.</w:t>
            </w:r>
            <w:r w:rsidR="00333437">
              <w:rPr>
                <w:sz w:val="20"/>
              </w:rPr>
              <w:t>20</w:t>
            </w:r>
            <w:r>
              <w:rPr>
                <w:sz w:val="20"/>
              </w:rPr>
              <w:t xml:space="preserve"> (</w:t>
            </w:r>
            <w:r w:rsidR="00333437">
              <w:rPr>
                <w:sz w:val="20"/>
              </w:rPr>
              <w:t>10.38</w:t>
            </w:r>
            <w:r>
              <w:rPr>
                <w:sz w:val="20"/>
              </w:rPr>
              <w:t>)</w:t>
            </w:r>
          </w:p>
        </w:tc>
        <w:tc>
          <w:tcPr>
            <w:tcW w:w="1416" w:type="dxa"/>
          </w:tcPr>
          <w:p w14:paraId="630C087A" w14:textId="0E1476AF" w:rsidR="00276575" w:rsidRDefault="00276575" w:rsidP="005B010D">
            <w:pPr>
              <w:spacing w:line="360" w:lineRule="auto"/>
              <w:jc w:val="center"/>
              <w:rPr>
                <w:sz w:val="20"/>
              </w:rPr>
            </w:pPr>
            <w:r>
              <w:rPr>
                <w:sz w:val="20"/>
              </w:rPr>
              <w:t>.</w:t>
            </w:r>
            <w:r w:rsidR="00AF4279">
              <w:rPr>
                <w:sz w:val="20"/>
              </w:rPr>
              <w:t>340</w:t>
            </w:r>
          </w:p>
        </w:tc>
      </w:tr>
      <w:tr w:rsidR="00276575" w14:paraId="15A743D5" w14:textId="77777777" w:rsidTr="001A3211">
        <w:trPr>
          <w:trHeight w:val="381"/>
          <w:jc w:val="center"/>
        </w:trPr>
        <w:tc>
          <w:tcPr>
            <w:tcW w:w="3456" w:type="dxa"/>
            <w:hideMark/>
          </w:tcPr>
          <w:p w14:paraId="360A3310" w14:textId="77777777" w:rsidR="00276575" w:rsidRDefault="00276575" w:rsidP="005B010D">
            <w:pPr>
              <w:spacing w:line="360" w:lineRule="auto"/>
              <w:jc w:val="both"/>
              <w:rPr>
                <w:sz w:val="18"/>
              </w:rPr>
            </w:pPr>
            <w:r>
              <w:rPr>
                <w:sz w:val="18"/>
              </w:rPr>
              <w:t>Confrontational Naming</w:t>
            </w:r>
          </w:p>
        </w:tc>
        <w:tc>
          <w:tcPr>
            <w:tcW w:w="1736" w:type="dxa"/>
            <w:vAlign w:val="center"/>
          </w:tcPr>
          <w:p w14:paraId="4055C05C" w14:textId="47247BF3" w:rsidR="00276575" w:rsidRDefault="00333437" w:rsidP="00333437">
            <w:pPr>
              <w:spacing w:line="360" w:lineRule="auto"/>
              <w:jc w:val="center"/>
              <w:rPr>
                <w:sz w:val="20"/>
              </w:rPr>
            </w:pPr>
            <w:r>
              <w:rPr>
                <w:sz w:val="20"/>
              </w:rPr>
              <w:t>13.8</w:t>
            </w:r>
            <w:r w:rsidR="00276575">
              <w:rPr>
                <w:sz w:val="20"/>
              </w:rPr>
              <w:t>0 (</w:t>
            </w:r>
            <w:r>
              <w:rPr>
                <w:sz w:val="20"/>
              </w:rPr>
              <w:t>6</w:t>
            </w:r>
            <w:r w:rsidR="00276575">
              <w:rPr>
                <w:sz w:val="20"/>
              </w:rPr>
              <w:t>.6</w:t>
            </w:r>
            <w:r>
              <w:rPr>
                <w:sz w:val="20"/>
              </w:rPr>
              <w:t>9</w:t>
            </w:r>
            <w:r w:rsidR="00276575">
              <w:rPr>
                <w:sz w:val="20"/>
              </w:rPr>
              <w:t>)</w:t>
            </w:r>
          </w:p>
        </w:tc>
        <w:tc>
          <w:tcPr>
            <w:tcW w:w="1888" w:type="dxa"/>
          </w:tcPr>
          <w:p w14:paraId="34C15134" w14:textId="0EEA1498" w:rsidR="00276575" w:rsidRDefault="00333437" w:rsidP="00333437">
            <w:pPr>
              <w:spacing w:line="360" w:lineRule="auto"/>
              <w:jc w:val="center"/>
              <w:rPr>
                <w:sz w:val="20"/>
              </w:rPr>
            </w:pPr>
            <w:r>
              <w:rPr>
                <w:sz w:val="20"/>
              </w:rPr>
              <w:t>19.20</w:t>
            </w:r>
            <w:r w:rsidR="00276575">
              <w:rPr>
                <w:sz w:val="20"/>
              </w:rPr>
              <w:t xml:space="preserve"> (</w:t>
            </w:r>
            <w:r>
              <w:rPr>
                <w:sz w:val="20"/>
              </w:rPr>
              <w:t>0</w:t>
            </w:r>
            <w:r w:rsidR="00276575">
              <w:rPr>
                <w:sz w:val="20"/>
              </w:rPr>
              <w:t>.8</w:t>
            </w:r>
            <w:r>
              <w:rPr>
                <w:sz w:val="20"/>
              </w:rPr>
              <w:t>4</w:t>
            </w:r>
            <w:r w:rsidR="00276575">
              <w:rPr>
                <w:sz w:val="20"/>
              </w:rPr>
              <w:t>)</w:t>
            </w:r>
          </w:p>
        </w:tc>
        <w:tc>
          <w:tcPr>
            <w:tcW w:w="1416" w:type="dxa"/>
          </w:tcPr>
          <w:p w14:paraId="7755122D" w14:textId="70E056CA" w:rsidR="00276575" w:rsidRDefault="00276575" w:rsidP="005B010D">
            <w:pPr>
              <w:spacing w:line="360" w:lineRule="auto"/>
              <w:jc w:val="center"/>
              <w:rPr>
                <w:sz w:val="20"/>
              </w:rPr>
            </w:pPr>
            <w:r>
              <w:rPr>
                <w:sz w:val="20"/>
              </w:rPr>
              <w:t>.</w:t>
            </w:r>
            <w:r w:rsidR="00AF4279">
              <w:rPr>
                <w:sz w:val="20"/>
              </w:rPr>
              <w:t>089</w:t>
            </w:r>
          </w:p>
        </w:tc>
      </w:tr>
      <w:tr w:rsidR="00276575" w14:paraId="0E2D3470" w14:textId="77777777" w:rsidTr="001A3211">
        <w:trPr>
          <w:trHeight w:val="366"/>
          <w:jc w:val="center"/>
        </w:trPr>
        <w:tc>
          <w:tcPr>
            <w:tcW w:w="3456" w:type="dxa"/>
            <w:hideMark/>
          </w:tcPr>
          <w:p w14:paraId="4CE2030B" w14:textId="77777777" w:rsidR="00276575" w:rsidRDefault="00276575" w:rsidP="005B010D">
            <w:pPr>
              <w:spacing w:line="360" w:lineRule="auto"/>
              <w:jc w:val="both"/>
              <w:rPr>
                <w:sz w:val="18"/>
              </w:rPr>
            </w:pPr>
            <w:r>
              <w:rPr>
                <w:sz w:val="18"/>
              </w:rPr>
              <w:t xml:space="preserve">Verbal Paired Associates </w:t>
            </w:r>
          </w:p>
        </w:tc>
        <w:tc>
          <w:tcPr>
            <w:tcW w:w="1736" w:type="dxa"/>
            <w:vAlign w:val="center"/>
          </w:tcPr>
          <w:p w14:paraId="159B8D79" w14:textId="446F42C7" w:rsidR="00276575" w:rsidRDefault="00333437" w:rsidP="00333437">
            <w:pPr>
              <w:spacing w:line="360" w:lineRule="auto"/>
              <w:jc w:val="center"/>
              <w:rPr>
                <w:sz w:val="20"/>
              </w:rPr>
            </w:pPr>
            <w:r>
              <w:rPr>
                <w:sz w:val="20"/>
              </w:rPr>
              <w:t>6.00</w:t>
            </w:r>
            <w:r w:rsidR="00276575">
              <w:rPr>
                <w:sz w:val="20"/>
              </w:rPr>
              <w:t xml:space="preserve"> (2.</w:t>
            </w:r>
            <w:r>
              <w:rPr>
                <w:sz w:val="20"/>
              </w:rPr>
              <w:t>00</w:t>
            </w:r>
            <w:r w:rsidR="00276575">
              <w:rPr>
                <w:sz w:val="20"/>
              </w:rPr>
              <w:t>)</w:t>
            </w:r>
          </w:p>
        </w:tc>
        <w:tc>
          <w:tcPr>
            <w:tcW w:w="1888" w:type="dxa"/>
          </w:tcPr>
          <w:p w14:paraId="0B8F1195" w14:textId="2A8AB33A" w:rsidR="00276575" w:rsidRDefault="00333437" w:rsidP="00333437">
            <w:pPr>
              <w:spacing w:line="360" w:lineRule="auto"/>
              <w:jc w:val="center"/>
              <w:rPr>
                <w:sz w:val="20"/>
              </w:rPr>
            </w:pPr>
            <w:r>
              <w:rPr>
                <w:sz w:val="20"/>
              </w:rPr>
              <w:t>9</w:t>
            </w:r>
            <w:r w:rsidR="00276575">
              <w:rPr>
                <w:sz w:val="20"/>
              </w:rPr>
              <w:t>.</w:t>
            </w:r>
            <w:r>
              <w:rPr>
                <w:sz w:val="20"/>
              </w:rPr>
              <w:t>00</w:t>
            </w:r>
            <w:r w:rsidR="00276575">
              <w:rPr>
                <w:sz w:val="20"/>
              </w:rPr>
              <w:t xml:space="preserve"> (2.</w:t>
            </w:r>
            <w:r>
              <w:rPr>
                <w:sz w:val="20"/>
              </w:rPr>
              <w:t>55</w:t>
            </w:r>
            <w:r w:rsidR="00276575">
              <w:rPr>
                <w:sz w:val="20"/>
              </w:rPr>
              <w:t>)</w:t>
            </w:r>
          </w:p>
        </w:tc>
        <w:tc>
          <w:tcPr>
            <w:tcW w:w="1416" w:type="dxa"/>
          </w:tcPr>
          <w:p w14:paraId="0AA24491" w14:textId="528BB1F7" w:rsidR="00AF4279" w:rsidRDefault="00276575" w:rsidP="00AF4279">
            <w:pPr>
              <w:spacing w:line="360" w:lineRule="auto"/>
              <w:jc w:val="center"/>
              <w:rPr>
                <w:sz w:val="20"/>
              </w:rPr>
            </w:pPr>
            <w:r>
              <w:rPr>
                <w:sz w:val="20"/>
              </w:rPr>
              <w:t>.</w:t>
            </w:r>
            <w:r w:rsidR="00AF4279">
              <w:rPr>
                <w:sz w:val="20"/>
              </w:rPr>
              <w:t>079</w:t>
            </w:r>
          </w:p>
        </w:tc>
      </w:tr>
      <w:tr w:rsidR="00276575" w14:paraId="2F79662C" w14:textId="77777777" w:rsidTr="001A3211">
        <w:trPr>
          <w:trHeight w:val="381"/>
          <w:jc w:val="center"/>
        </w:trPr>
        <w:tc>
          <w:tcPr>
            <w:tcW w:w="3456" w:type="dxa"/>
            <w:hideMark/>
          </w:tcPr>
          <w:p w14:paraId="77416448" w14:textId="77777777" w:rsidR="00276575" w:rsidRDefault="00276575" w:rsidP="005B010D">
            <w:pPr>
              <w:spacing w:line="360" w:lineRule="auto"/>
              <w:jc w:val="both"/>
              <w:rPr>
                <w:sz w:val="18"/>
              </w:rPr>
            </w:pPr>
            <w:r>
              <w:rPr>
                <w:sz w:val="18"/>
              </w:rPr>
              <w:t>The Pyramids &amp; Palm Trees Test</w:t>
            </w:r>
          </w:p>
        </w:tc>
        <w:tc>
          <w:tcPr>
            <w:tcW w:w="1736" w:type="dxa"/>
            <w:vAlign w:val="center"/>
          </w:tcPr>
          <w:p w14:paraId="22B115D2" w14:textId="0C0C4A51" w:rsidR="00276575" w:rsidRDefault="00333437" w:rsidP="00333437">
            <w:pPr>
              <w:spacing w:line="360" w:lineRule="auto"/>
              <w:jc w:val="center"/>
              <w:rPr>
                <w:sz w:val="20"/>
              </w:rPr>
            </w:pPr>
            <w:r>
              <w:rPr>
                <w:sz w:val="20"/>
              </w:rPr>
              <w:t>47</w:t>
            </w:r>
            <w:r w:rsidR="00276575">
              <w:rPr>
                <w:sz w:val="20"/>
              </w:rPr>
              <w:t>.2</w:t>
            </w:r>
            <w:r>
              <w:rPr>
                <w:sz w:val="20"/>
              </w:rPr>
              <w:t>0</w:t>
            </w:r>
            <w:r w:rsidR="00276575">
              <w:rPr>
                <w:sz w:val="20"/>
              </w:rPr>
              <w:t xml:space="preserve"> (3.</w:t>
            </w:r>
            <w:r>
              <w:rPr>
                <w:sz w:val="20"/>
              </w:rPr>
              <w:t>9</w:t>
            </w:r>
            <w:r w:rsidR="00276575">
              <w:rPr>
                <w:sz w:val="20"/>
              </w:rPr>
              <w:t>6)</w:t>
            </w:r>
          </w:p>
        </w:tc>
        <w:tc>
          <w:tcPr>
            <w:tcW w:w="1888" w:type="dxa"/>
          </w:tcPr>
          <w:p w14:paraId="7E9ECFE9" w14:textId="3ABD9286" w:rsidR="00276575" w:rsidRDefault="00276575" w:rsidP="00333437">
            <w:pPr>
              <w:spacing w:line="360" w:lineRule="auto"/>
              <w:jc w:val="center"/>
              <w:rPr>
                <w:sz w:val="20"/>
              </w:rPr>
            </w:pPr>
            <w:r>
              <w:rPr>
                <w:sz w:val="20"/>
              </w:rPr>
              <w:t>4</w:t>
            </w:r>
            <w:r w:rsidR="00333437">
              <w:rPr>
                <w:sz w:val="20"/>
              </w:rPr>
              <w:t>8</w:t>
            </w:r>
            <w:r>
              <w:rPr>
                <w:sz w:val="20"/>
              </w:rPr>
              <w:t>.</w:t>
            </w:r>
            <w:r w:rsidR="00333437">
              <w:rPr>
                <w:sz w:val="20"/>
              </w:rPr>
              <w:t>80</w:t>
            </w:r>
            <w:r>
              <w:rPr>
                <w:sz w:val="20"/>
              </w:rPr>
              <w:t xml:space="preserve"> (2.2</w:t>
            </w:r>
            <w:r w:rsidR="00333437">
              <w:rPr>
                <w:sz w:val="20"/>
              </w:rPr>
              <w:t>8</w:t>
            </w:r>
            <w:r>
              <w:rPr>
                <w:sz w:val="20"/>
              </w:rPr>
              <w:t>)</w:t>
            </w:r>
          </w:p>
        </w:tc>
        <w:tc>
          <w:tcPr>
            <w:tcW w:w="1416" w:type="dxa"/>
          </w:tcPr>
          <w:p w14:paraId="2D9B0772" w14:textId="62A85D60" w:rsidR="00276575" w:rsidRDefault="00276575" w:rsidP="005B010D">
            <w:pPr>
              <w:spacing w:line="360" w:lineRule="auto"/>
              <w:jc w:val="center"/>
              <w:rPr>
                <w:sz w:val="20"/>
              </w:rPr>
            </w:pPr>
            <w:r>
              <w:rPr>
                <w:sz w:val="20"/>
              </w:rPr>
              <w:t>.</w:t>
            </w:r>
            <w:r w:rsidR="00AF4279">
              <w:rPr>
                <w:sz w:val="20"/>
              </w:rPr>
              <w:t>720</w:t>
            </w:r>
          </w:p>
        </w:tc>
      </w:tr>
      <w:tr w:rsidR="00276575" w14:paraId="52EFCDDF" w14:textId="77777777" w:rsidTr="001A3211">
        <w:trPr>
          <w:trHeight w:val="366"/>
          <w:jc w:val="center"/>
        </w:trPr>
        <w:tc>
          <w:tcPr>
            <w:tcW w:w="3456" w:type="dxa"/>
            <w:hideMark/>
          </w:tcPr>
          <w:p w14:paraId="5F5183F1" w14:textId="77777777" w:rsidR="00276575" w:rsidRDefault="00276575" w:rsidP="005B010D">
            <w:pPr>
              <w:spacing w:line="360" w:lineRule="auto"/>
              <w:jc w:val="both"/>
              <w:rPr>
                <w:sz w:val="18"/>
              </w:rPr>
            </w:pPr>
            <w:r>
              <w:rPr>
                <w:sz w:val="18"/>
              </w:rPr>
              <w:t>Rey Complex Figure Test:</w:t>
            </w:r>
          </w:p>
        </w:tc>
        <w:tc>
          <w:tcPr>
            <w:tcW w:w="1736" w:type="dxa"/>
            <w:vAlign w:val="center"/>
          </w:tcPr>
          <w:p w14:paraId="553FAC36" w14:textId="77777777" w:rsidR="00276575" w:rsidRDefault="00276575" w:rsidP="001A3211">
            <w:pPr>
              <w:spacing w:line="360" w:lineRule="auto"/>
              <w:jc w:val="center"/>
              <w:rPr>
                <w:sz w:val="20"/>
              </w:rPr>
            </w:pPr>
          </w:p>
        </w:tc>
        <w:tc>
          <w:tcPr>
            <w:tcW w:w="3304" w:type="dxa"/>
            <w:gridSpan w:val="2"/>
          </w:tcPr>
          <w:p w14:paraId="06BE7088" w14:textId="77777777" w:rsidR="00276575" w:rsidRDefault="00276575" w:rsidP="005B010D">
            <w:pPr>
              <w:spacing w:line="360" w:lineRule="auto"/>
              <w:rPr>
                <w:sz w:val="20"/>
              </w:rPr>
            </w:pPr>
          </w:p>
        </w:tc>
      </w:tr>
      <w:tr w:rsidR="00276575" w14:paraId="5D768F01" w14:textId="77777777" w:rsidTr="001A3211">
        <w:trPr>
          <w:trHeight w:val="366"/>
          <w:jc w:val="center"/>
        </w:trPr>
        <w:tc>
          <w:tcPr>
            <w:tcW w:w="3456" w:type="dxa"/>
            <w:hideMark/>
          </w:tcPr>
          <w:p w14:paraId="54B9D441" w14:textId="77777777" w:rsidR="00276575" w:rsidRDefault="00276575" w:rsidP="005B010D">
            <w:pPr>
              <w:spacing w:line="360" w:lineRule="auto"/>
              <w:jc w:val="both"/>
              <w:rPr>
                <w:sz w:val="18"/>
              </w:rPr>
            </w:pPr>
            <w:r>
              <w:rPr>
                <w:sz w:val="18"/>
              </w:rPr>
              <w:t xml:space="preserve">          Copying</w:t>
            </w:r>
          </w:p>
        </w:tc>
        <w:tc>
          <w:tcPr>
            <w:tcW w:w="1736" w:type="dxa"/>
            <w:vAlign w:val="center"/>
          </w:tcPr>
          <w:p w14:paraId="78109F32" w14:textId="76FFBD86" w:rsidR="00276575" w:rsidRDefault="00276575" w:rsidP="00333437">
            <w:pPr>
              <w:spacing w:line="360" w:lineRule="auto"/>
              <w:jc w:val="center"/>
              <w:rPr>
                <w:sz w:val="20"/>
              </w:rPr>
            </w:pPr>
            <w:r>
              <w:rPr>
                <w:sz w:val="20"/>
              </w:rPr>
              <w:t>1</w:t>
            </w:r>
            <w:r w:rsidR="00333437">
              <w:rPr>
                <w:sz w:val="20"/>
              </w:rPr>
              <w:t>9</w:t>
            </w:r>
            <w:r>
              <w:rPr>
                <w:sz w:val="20"/>
              </w:rPr>
              <w:t>.</w:t>
            </w:r>
            <w:r w:rsidR="00333437">
              <w:rPr>
                <w:sz w:val="20"/>
              </w:rPr>
              <w:t>80</w:t>
            </w:r>
            <w:r>
              <w:rPr>
                <w:sz w:val="20"/>
              </w:rPr>
              <w:t xml:space="preserve"> (1</w:t>
            </w:r>
            <w:r w:rsidR="00333437">
              <w:rPr>
                <w:sz w:val="20"/>
              </w:rPr>
              <w:t>7</w:t>
            </w:r>
            <w:r>
              <w:rPr>
                <w:sz w:val="20"/>
              </w:rPr>
              <w:t>.2</w:t>
            </w:r>
            <w:r w:rsidR="00333437">
              <w:rPr>
                <w:sz w:val="20"/>
              </w:rPr>
              <w:t>0</w:t>
            </w:r>
            <w:r>
              <w:rPr>
                <w:sz w:val="20"/>
              </w:rPr>
              <w:t>)</w:t>
            </w:r>
          </w:p>
        </w:tc>
        <w:tc>
          <w:tcPr>
            <w:tcW w:w="1888" w:type="dxa"/>
          </w:tcPr>
          <w:p w14:paraId="30B83C59" w14:textId="38E05398" w:rsidR="00276575" w:rsidRDefault="00276575" w:rsidP="00333437">
            <w:pPr>
              <w:spacing w:line="360" w:lineRule="auto"/>
              <w:jc w:val="center"/>
              <w:rPr>
                <w:sz w:val="20"/>
              </w:rPr>
            </w:pPr>
            <w:r>
              <w:rPr>
                <w:sz w:val="20"/>
              </w:rPr>
              <w:t>2</w:t>
            </w:r>
            <w:r w:rsidR="00333437">
              <w:rPr>
                <w:sz w:val="20"/>
              </w:rPr>
              <w:t>6</w:t>
            </w:r>
            <w:r>
              <w:rPr>
                <w:sz w:val="20"/>
              </w:rPr>
              <w:t>.</w:t>
            </w:r>
            <w:r w:rsidR="00333437">
              <w:rPr>
                <w:sz w:val="20"/>
              </w:rPr>
              <w:t>30</w:t>
            </w:r>
            <w:r>
              <w:rPr>
                <w:sz w:val="20"/>
              </w:rPr>
              <w:t xml:space="preserve"> (</w:t>
            </w:r>
            <w:r w:rsidR="00333437">
              <w:rPr>
                <w:sz w:val="20"/>
              </w:rPr>
              <w:t>8.73</w:t>
            </w:r>
            <w:r>
              <w:rPr>
                <w:sz w:val="20"/>
              </w:rPr>
              <w:t>)</w:t>
            </w:r>
          </w:p>
        </w:tc>
        <w:tc>
          <w:tcPr>
            <w:tcW w:w="1416" w:type="dxa"/>
          </w:tcPr>
          <w:p w14:paraId="26EFED7D" w14:textId="25E022DE" w:rsidR="00276575" w:rsidRDefault="00276575" w:rsidP="005B010D">
            <w:pPr>
              <w:spacing w:line="360" w:lineRule="auto"/>
              <w:jc w:val="center"/>
              <w:rPr>
                <w:sz w:val="20"/>
              </w:rPr>
            </w:pPr>
            <w:r>
              <w:rPr>
                <w:sz w:val="20"/>
              </w:rPr>
              <w:t>.</w:t>
            </w:r>
            <w:r w:rsidR="00AF4279">
              <w:rPr>
                <w:sz w:val="20"/>
              </w:rPr>
              <w:t>490</w:t>
            </w:r>
          </w:p>
        </w:tc>
      </w:tr>
      <w:tr w:rsidR="00276575" w14:paraId="4D222A24" w14:textId="77777777" w:rsidTr="001A3211">
        <w:trPr>
          <w:trHeight w:val="381"/>
          <w:jc w:val="center"/>
        </w:trPr>
        <w:tc>
          <w:tcPr>
            <w:tcW w:w="3456" w:type="dxa"/>
            <w:hideMark/>
          </w:tcPr>
          <w:p w14:paraId="2858F4DA" w14:textId="77777777" w:rsidR="00276575" w:rsidRDefault="00276575" w:rsidP="005B010D">
            <w:pPr>
              <w:spacing w:line="360" w:lineRule="auto"/>
              <w:jc w:val="both"/>
              <w:rPr>
                <w:sz w:val="18"/>
              </w:rPr>
            </w:pPr>
            <w:r>
              <w:rPr>
                <w:sz w:val="18"/>
              </w:rPr>
              <w:t xml:space="preserve">          Delayed (10 minutes)</w:t>
            </w:r>
          </w:p>
        </w:tc>
        <w:tc>
          <w:tcPr>
            <w:tcW w:w="1736" w:type="dxa"/>
            <w:vAlign w:val="center"/>
          </w:tcPr>
          <w:p w14:paraId="77B620B7" w14:textId="1D9CCC9D" w:rsidR="00276575" w:rsidRDefault="00276575" w:rsidP="00333437">
            <w:pPr>
              <w:spacing w:line="360" w:lineRule="auto"/>
              <w:jc w:val="center"/>
              <w:rPr>
                <w:sz w:val="20"/>
              </w:rPr>
            </w:pPr>
            <w:r>
              <w:rPr>
                <w:sz w:val="20"/>
              </w:rPr>
              <w:t>4.</w:t>
            </w:r>
            <w:r w:rsidR="00333437">
              <w:rPr>
                <w:sz w:val="20"/>
              </w:rPr>
              <w:t>50 (3</w:t>
            </w:r>
            <w:r>
              <w:rPr>
                <w:sz w:val="20"/>
              </w:rPr>
              <w:t>.</w:t>
            </w:r>
            <w:r w:rsidR="00333437">
              <w:rPr>
                <w:sz w:val="20"/>
              </w:rPr>
              <w:t>69</w:t>
            </w:r>
            <w:r>
              <w:rPr>
                <w:sz w:val="20"/>
              </w:rPr>
              <w:t>)</w:t>
            </w:r>
          </w:p>
        </w:tc>
        <w:tc>
          <w:tcPr>
            <w:tcW w:w="1888" w:type="dxa"/>
          </w:tcPr>
          <w:p w14:paraId="2111FE4C" w14:textId="2989D955" w:rsidR="00276575" w:rsidRDefault="00276575" w:rsidP="00333437">
            <w:pPr>
              <w:spacing w:line="360" w:lineRule="auto"/>
              <w:jc w:val="center"/>
              <w:rPr>
                <w:sz w:val="20"/>
              </w:rPr>
            </w:pPr>
            <w:r>
              <w:rPr>
                <w:sz w:val="20"/>
              </w:rPr>
              <w:t>8.</w:t>
            </w:r>
            <w:r w:rsidR="00333437">
              <w:rPr>
                <w:sz w:val="20"/>
              </w:rPr>
              <w:t>80</w:t>
            </w:r>
            <w:r>
              <w:rPr>
                <w:sz w:val="20"/>
              </w:rPr>
              <w:t xml:space="preserve"> (6.</w:t>
            </w:r>
            <w:r w:rsidR="00333437">
              <w:rPr>
                <w:sz w:val="20"/>
              </w:rPr>
              <w:t>66</w:t>
            </w:r>
            <w:r>
              <w:rPr>
                <w:sz w:val="20"/>
              </w:rPr>
              <w:t>)</w:t>
            </w:r>
          </w:p>
        </w:tc>
        <w:tc>
          <w:tcPr>
            <w:tcW w:w="1416" w:type="dxa"/>
          </w:tcPr>
          <w:p w14:paraId="4A558027" w14:textId="662CF34E" w:rsidR="00276575" w:rsidRDefault="00276575" w:rsidP="005B010D">
            <w:pPr>
              <w:spacing w:line="360" w:lineRule="auto"/>
              <w:jc w:val="center"/>
              <w:rPr>
                <w:sz w:val="20"/>
              </w:rPr>
            </w:pPr>
            <w:r>
              <w:rPr>
                <w:sz w:val="20"/>
              </w:rPr>
              <w:t>.</w:t>
            </w:r>
            <w:r w:rsidR="00AF4279">
              <w:rPr>
                <w:sz w:val="20"/>
              </w:rPr>
              <w:t>375</w:t>
            </w:r>
          </w:p>
        </w:tc>
      </w:tr>
      <w:tr w:rsidR="00276575" w14:paraId="302847AE" w14:textId="77777777" w:rsidTr="001A3211">
        <w:trPr>
          <w:trHeight w:val="366"/>
          <w:jc w:val="center"/>
        </w:trPr>
        <w:tc>
          <w:tcPr>
            <w:tcW w:w="3456" w:type="dxa"/>
            <w:hideMark/>
          </w:tcPr>
          <w:p w14:paraId="32B775FB" w14:textId="77777777" w:rsidR="00276575" w:rsidRDefault="00276575" w:rsidP="005B010D">
            <w:pPr>
              <w:spacing w:line="360" w:lineRule="auto"/>
              <w:jc w:val="both"/>
              <w:rPr>
                <w:sz w:val="18"/>
              </w:rPr>
            </w:pPr>
            <w:r>
              <w:rPr>
                <w:sz w:val="18"/>
              </w:rPr>
              <w:t>Category Fluency</w:t>
            </w:r>
          </w:p>
        </w:tc>
        <w:tc>
          <w:tcPr>
            <w:tcW w:w="1736" w:type="dxa"/>
            <w:vAlign w:val="center"/>
          </w:tcPr>
          <w:p w14:paraId="4335DBED" w14:textId="5D9C6572" w:rsidR="00276575" w:rsidRDefault="00333437" w:rsidP="00333437">
            <w:pPr>
              <w:spacing w:line="360" w:lineRule="auto"/>
              <w:jc w:val="center"/>
              <w:rPr>
                <w:sz w:val="20"/>
              </w:rPr>
            </w:pPr>
            <w:r>
              <w:rPr>
                <w:sz w:val="20"/>
              </w:rPr>
              <w:t>25.20</w:t>
            </w:r>
            <w:r w:rsidR="00276575">
              <w:rPr>
                <w:sz w:val="20"/>
              </w:rPr>
              <w:t xml:space="preserve"> (1</w:t>
            </w:r>
            <w:r>
              <w:rPr>
                <w:sz w:val="20"/>
              </w:rPr>
              <w:t>2</w:t>
            </w:r>
            <w:r w:rsidR="00276575">
              <w:rPr>
                <w:sz w:val="20"/>
              </w:rPr>
              <w:t>.7</w:t>
            </w:r>
            <w:r>
              <w:rPr>
                <w:sz w:val="20"/>
              </w:rPr>
              <w:t>9</w:t>
            </w:r>
            <w:r w:rsidR="00276575">
              <w:rPr>
                <w:sz w:val="20"/>
              </w:rPr>
              <w:t>)</w:t>
            </w:r>
          </w:p>
        </w:tc>
        <w:tc>
          <w:tcPr>
            <w:tcW w:w="1888" w:type="dxa"/>
          </w:tcPr>
          <w:p w14:paraId="0442E05A" w14:textId="2AA5389B" w:rsidR="00276575" w:rsidRDefault="00276575" w:rsidP="00333437">
            <w:pPr>
              <w:spacing w:line="360" w:lineRule="auto"/>
              <w:jc w:val="center"/>
              <w:rPr>
                <w:sz w:val="20"/>
              </w:rPr>
            </w:pPr>
            <w:r>
              <w:rPr>
                <w:sz w:val="20"/>
              </w:rPr>
              <w:t>25.</w:t>
            </w:r>
            <w:r w:rsidR="00333437">
              <w:rPr>
                <w:sz w:val="20"/>
              </w:rPr>
              <w:t>08</w:t>
            </w:r>
            <w:r>
              <w:rPr>
                <w:sz w:val="20"/>
              </w:rPr>
              <w:t xml:space="preserve"> (7.</w:t>
            </w:r>
            <w:r w:rsidR="00333437">
              <w:rPr>
                <w:sz w:val="20"/>
              </w:rPr>
              <w:t>91</w:t>
            </w:r>
            <w:r>
              <w:rPr>
                <w:sz w:val="20"/>
              </w:rPr>
              <w:t>)</w:t>
            </w:r>
          </w:p>
        </w:tc>
        <w:tc>
          <w:tcPr>
            <w:tcW w:w="1416" w:type="dxa"/>
          </w:tcPr>
          <w:p w14:paraId="14A59A97" w14:textId="51CBC7BD" w:rsidR="00276575" w:rsidRDefault="00276575" w:rsidP="005B010D">
            <w:pPr>
              <w:spacing w:line="360" w:lineRule="auto"/>
              <w:jc w:val="center"/>
              <w:rPr>
                <w:sz w:val="20"/>
              </w:rPr>
            </w:pPr>
            <w:r>
              <w:rPr>
                <w:sz w:val="20"/>
              </w:rPr>
              <w:t>.</w:t>
            </w:r>
            <w:r w:rsidR="00AF4279">
              <w:rPr>
                <w:sz w:val="20"/>
              </w:rPr>
              <w:t>903</w:t>
            </w:r>
          </w:p>
        </w:tc>
      </w:tr>
      <w:tr w:rsidR="00276575" w14:paraId="00423217" w14:textId="77777777" w:rsidTr="001A3211">
        <w:trPr>
          <w:trHeight w:val="381"/>
          <w:jc w:val="center"/>
        </w:trPr>
        <w:tc>
          <w:tcPr>
            <w:tcW w:w="3456" w:type="dxa"/>
            <w:hideMark/>
          </w:tcPr>
          <w:p w14:paraId="1452BA3A" w14:textId="77777777" w:rsidR="00276575" w:rsidRDefault="00276575" w:rsidP="005B010D">
            <w:pPr>
              <w:spacing w:line="360" w:lineRule="auto"/>
              <w:jc w:val="both"/>
              <w:rPr>
                <w:sz w:val="18"/>
              </w:rPr>
            </w:pPr>
            <w:r>
              <w:rPr>
                <w:sz w:val="18"/>
              </w:rPr>
              <w:t>Letter Fluency</w:t>
            </w:r>
          </w:p>
        </w:tc>
        <w:tc>
          <w:tcPr>
            <w:tcW w:w="1736" w:type="dxa"/>
            <w:vAlign w:val="center"/>
          </w:tcPr>
          <w:p w14:paraId="44BEF8A5" w14:textId="171D7594" w:rsidR="00276575" w:rsidRDefault="00333437" w:rsidP="00333437">
            <w:pPr>
              <w:spacing w:line="360" w:lineRule="auto"/>
              <w:jc w:val="center"/>
              <w:rPr>
                <w:sz w:val="20"/>
              </w:rPr>
            </w:pPr>
            <w:r>
              <w:rPr>
                <w:sz w:val="20"/>
              </w:rPr>
              <w:t>28</w:t>
            </w:r>
            <w:r w:rsidR="00276575">
              <w:rPr>
                <w:sz w:val="20"/>
              </w:rPr>
              <w:t>.</w:t>
            </w:r>
            <w:r>
              <w:rPr>
                <w:sz w:val="20"/>
              </w:rPr>
              <w:t>60</w:t>
            </w:r>
            <w:r w:rsidR="00276575">
              <w:rPr>
                <w:sz w:val="20"/>
              </w:rPr>
              <w:t xml:space="preserve"> (1</w:t>
            </w:r>
            <w:r>
              <w:rPr>
                <w:sz w:val="20"/>
              </w:rPr>
              <w:t>4</w:t>
            </w:r>
            <w:r w:rsidR="00276575">
              <w:rPr>
                <w:sz w:val="20"/>
              </w:rPr>
              <w:t>.</w:t>
            </w:r>
            <w:r>
              <w:rPr>
                <w:sz w:val="20"/>
              </w:rPr>
              <w:t>48</w:t>
            </w:r>
            <w:r w:rsidR="00276575">
              <w:rPr>
                <w:sz w:val="20"/>
              </w:rPr>
              <w:t>)</w:t>
            </w:r>
          </w:p>
        </w:tc>
        <w:tc>
          <w:tcPr>
            <w:tcW w:w="1888" w:type="dxa"/>
          </w:tcPr>
          <w:p w14:paraId="6D55A6E8" w14:textId="70A5C565" w:rsidR="00276575" w:rsidRDefault="00276575" w:rsidP="00333437">
            <w:pPr>
              <w:spacing w:line="360" w:lineRule="auto"/>
              <w:jc w:val="center"/>
              <w:rPr>
                <w:sz w:val="20"/>
              </w:rPr>
            </w:pPr>
            <w:r>
              <w:rPr>
                <w:sz w:val="20"/>
              </w:rPr>
              <w:t>19.6</w:t>
            </w:r>
            <w:r w:rsidR="00333437">
              <w:rPr>
                <w:sz w:val="20"/>
              </w:rPr>
              <w:t>0</w:t>
            </w:r>
            <w:r>
              <w:rPr>
                <w:sz w:val="20"/>
              </w:rPr>
              <w:t xml:space="preserve"> (1</w:t>
            </w:r>
            <w:r w:rsidR="00333437">
              <w:rPr>
                <w:sz w:val="20"/>
              </w:rPr>
              <w:t>1</w:t>
            </w:r>
            <w:r>
              <w:rPr>
                <w:sz w:val="20"/>
              </w:rPr>
              <w:t>.</w:t>
            </w:r>
            <w:r w:rsidR="00333437">
              <w:rPr>
                <w:sz w:val="20"/>
              </w:rPr>
              <w:t>91</w:t>
            </w:r>
            <w:r>
              <w:rPr>
                <w:sz w:val="20"/>
              </w:rPr>
              <w:t>)</w:t>
            </w:r>
          </w:p>
        </w:tc>
        <w:tc>
          <w:tcPr>
            <w:tcW w:w="1416" w:type="dxa"/>
          </w:tcPr>
          <w:p w14:paraId="09F111BD" w14:textId="37FA8D05" w:rsidR="00276575" w:rsidRDefault="00276575" w:rsidP="005B010D">
            <w:pPr>
              <w:spacing w:line="360" w:lineRule="auto"/>
              <w:jc w:val="center"/>
              <w:rPr>
                <w:sz w:val="20"/>
              </w:rPr>
            </w:pPr>
            <w:r>
              <w:rPr>
                <w:sz w:val="20"/>
              </w:rPr>
              <w:t>.</w:t>
            </w:r>
            <w:r w:rsidR="00AF4279">
              <w:rPr>
                <w:sz w:val="20"/>
              </w:rPr>
              <w:t>317</w:t>
            </w:r>
          </w:p>
        </w:tc>
      </w:tr>
      <w:tr w:rsidR="00276575" w14:paraId="0788D0D1" w14:textId="77777777" w:rsidTr="001A3211">
        <w:trPr>
          <w:trHeight w:val="366"/>
          <w:jc w:val="center"/>
        </w:trPr>
        <w:tc>
          <w:tcPr>
            <w:tcW w:w="3456" w:type="dxa"/>
            <w:hideMark/>
          </w:tcPr>
          <w:p w14:paraId="06885933" w14:textId="77777777" w:rsidR="00276575" w:rsidRDefault="00276575" w:rsidP="005B010D">
            <w:pPr>
              <w:spacing w:line="360" w:lineRule="auto"/>
              <w:jc w:val="both"/>
              <w:rPr>
                <w:sz w:val="18"/>
              </w:rPr>
            </w:pPr>
            <w:r>
              <w:rPr>
                <w:sz w:val="18"/>
              </w:rPr>
              <w:t>Digit Span (Forward)</w:t>
            </w:r>
          </w:p>
        </w:tc>
        <w:tc>
          <w:tcPr>
            <w:tcW w:w="1736" w:type="dxa"/>
            <w:vAlign w:val="center"/>
          </w:tcPr>
          <w:p w14:paraId="37D2BFE3" w14:textId="032BCBFD" w:rsidR="00276575" w:rsidRDefault="00333437" w:rsidP="00333437">
            <w:pPr>
              <w:spacing w:line="360" w:lineRule="auto"/>
              <w:jc w:val="center"/>
              <w:rPr>
                <w:sz w:val="20"/>
              </w:rPr>
            </w:pPr>
            <w:r>
              <w:rPr>
                <w:sz w:val="20"/>
              </w:rPr>
              <w:t>5.20</w:t>
            </w:r>
            <w:r w:rsidR="00276575">
              <w:rPr>
                <w:sz w:val="20"/>
              </w:rPr>
              <w:t xml:space="preserve"> (1.</w:t>
            </w:r>
            <w:r>
              <w:rPr>
                <w:sz w:val="20"/>
              </w:rPr>
              <w:t>10</w:t>
            </w:r>
            <w:r w:rsidR="00276575">
              <w:rPr>
                <w:sz w:val="20"/>
              </w:rPr>
              <w:t>)</w:t>
            </w:r>
          </w:p>
        </w:tc>
        <w:tc>
          <w:tcPr>
            <w:tcW w:w="1888" w:type="dxa"/>
          </w:tcPr>
          <w:p w14:paraId="2B183ED2" w14:textId="0BA0AA98" w:rsidR="00276575" w:rsidRDefault="00276575" w:rsidP="00333437">
            <w:pPr>
              <w:spacing w:line="360" w:lineRule="auto"/>
              <w:jc w:val="center"/>
              <w:rPr>
                <w:sz w:val="20"/>
              </w:rPr>
            </w:pPr>
            <w:r>
              <w:rPr>
                <w:sz w:val="20"/>
              </w:rPr>
              <w:t>5.</w:t>
            </w:r>
            <w:r w:rsidR="00333437">
              <w:rPr>
                <w:sz w:val="20"/>
              </w:rPr>
              <w:t>20</w:t>
            </w:r>
            <w:r>
              <w:rPr>
                <w:sz w:val="20"/>
              </w:rPr>
              <w:t xml:space="preserve"> (0.</w:t>
            </w:r>
            <w:r w:rsidR="00333437">
              <w:rPr>
                <w:sz w:val="20"/>
              </w:rPr>
              <w:t>84</w:t>
            </w:r>
            <w:r>
              <w:rPr>
                <w:sz w:val="20"/>
              </w:rPr>
              <w:t>)</w:t>
            </w:r>
          </w:p>
        </w:tc>
        <w:tc>
          <w:tcPr>
            <w:tcW w:w="1416" w:type="dxa"/>
          </w:tcPr>
          <w:p w14:paraId="5C2EB955" w14:textId="138A551F" w:rsidR="00276575" w:rsidRDefault="00276575" w:rsidP="005B010D">
            <w:pPr>
              <w:spacing w:line="360" w:lineRule="auto"/>
              <w:jc w:val="center"/>
              <w:rPr>
                <w:sz w:val="20"/>
              </w:rPr>
            </w:pPr>
            <w:r>
              <w:rPr>
                <w:sz w:val="20"/>
              </w:rPr>
              <w:t>.</w:t>
            </w:r>
            <w:r w:rsidR="00AF4279">
              <w:rPr>
                <w:sz w:val="20"/>
              </w:rPr>
              <w:t>756</w:t>
            </w:r>
          </w:p>
        </w:tc>
      </w:tr>
      <w:tr w:rsidR="00276575" w14:paraId="36D573FD" w14:textId="77777777" w:rsidTr="001A3211">
        <w:trPr>
          <w:trHeight w:val="381"/>
          <w:jc w:val="center"/>
        </w:trPr>
        <w:tc>
          <w:tcPr>
            <w:tcW w:w="3456" w:type="dxa"/>
            <w:hideMark/>
          </w:tcPr>
          <w:p w14:paraId="26BF9AB9" w14:textId="77777777" w:rsidR="00276575" w:rsidRDefault="00276575" w:rsidP="005B010D">
            <w:pPr>
              <w:spacing w:line="360" w:lineRule="auto"/>
              <w:jc w:val="both"/>
              <w:rPr>
                <w:sz w:val="18"/>
              </w:rPr>
            </w:pPr>
            <w:r>
              <w:rPr>
                <w:sz w:val="18"/>
              </w:rPr>
              <w:t>Digit Span (Backward)</w:t>
            </w:r>
          </w:p>
        </w:tc>
        <w:tc>
          <w:tcPr>
            <w:tcW w:w="1736" w:type="dxa"/>
            <w:vAlign w:val="center"/>
          </w:tcPr>
          <w:p w14:paraId="1F9F78E9" w14:textId="0F33DF5D" w:rsidR="00276575" w:rsidRDefault="00333437" w:rsidP="00333437">
            <w:pPr>
              <w:spacing w:line="360" w:lineRule="auto"/>
              <w:jc w:val="center"/>
              <w:rPr>
                <w:sz w:val="20"/>
              </w:rPr>
            </w:pPr>
            <w:r>
              <w:rPr>
                <w:sz w:val="20"/>
              </w:rPr>
              <w:t>3.60 (0.89</w:t>
            </w:r>
            <w:r w:rsidR="00276575">
              <w:rPr>
                <w:sz w:val="20"/>
              </w:rPr>
              <w:t>)</w:t>
            </w:r>
          </w:p>
        </w:tc>
        <w:tc>
          <w:tcPr>
            <w:tcW w:w="1888" w:type="dxa"/>
          </w:tcPr>
          <w:p w14:paraId="43EE43FB" w14:textId="76AFB076" w:rsidR="00276575" w:rsidRDefault="00276575" w:rsidP="00333437">
            <w:pPr>
              <w:spacing w:line="360" w:lineRule="auto"/>
              <w:jc w:val="center"/>
              <w:rPr>
                <w:sz w:val="20"/>
              </w:rPr>
            </w:pPr>
            <w:r>
              <w:rPr>
                <w:sz w:val="20"/>
              </w:rPr>
              <w:t>3.</w:t>
            </w:r>
            <w:r w:rsidR="00333437">
              <w:rPr>
                <w:sz w:val="20"/>
              </w:rPr>
              <w:t>20 (0</w:t>
            </w:r>
            <w:r>
              <w:rPr>
                <w:sz w:val="20"/>
              </w:rPr>
              <w:t>.</w:t>
            </w:r>
            <w:r w:rsidR="00333437">
              <w:rPr>
                <w:sz w:val="20"/>
              </w:rPr>
              <w:t>84</w:t>
            </w:r>
            <w:r>
              <w:rPr>
                <w:sz w:val="20"/>
              </w:rPr>
              <w:t>)</w:t>
            </w:r>
          </w:p>
        </w:tc>
        <w:tc>
          <w:tcPr>
            <w:tcW w:w="1416" w:type="dxa"/>
          </w:tcPr>
          <w:p w14:paraId="26B2DD03" w14:textId="689E856A" w:rsidR="00276575" w:rsidRDefault="00276575" w:rsidP="005B010D">
            <w:pPr>
              <w:spacing w:line="360" w:lineRule="auto"/>
              <w:jc w:val="center"/>
              <w:rPr>
                <w:sz w:val="20"/>
              </w:rPr>
            </w:pPr>
            <w:r>
              <w:rPr>
                <w:sz w:val="20"/>
              </w:rPr>
              <w:t>.</w:t>
            </w:r>
            <w:r w:rsidR="00AF4279">
              <w:rPr>
                <w:sz w:val="20"/>
              </w:rPr>
              <w:t>341</w:t>
            </w:r>
          </w:p>
        </w:tc>
      </w:tr>
      <w:tr w:rsidR="00276575" w14:paraId="1E295DED" w14:textId="77777777" w:rsidTr="001A3211">
        <w:trPr>
          <w:trHeight w:val="366"/>
          <w:jc w:val="center"/>
        </w:trPr>
        <w:tc>
          <w:tcPr>
            <w:tcW w:w="3456" w:type="dxa"/>
            <w:hideMark/>
          </w:tcPr>
          <w:p w14:paraId="35CF77B8" w14:textId="77777777" w:rsidR="00276575" w:rsidRDefault="00276575" w:rsidP="005B010D">
            <w:pPr>
              <w:spacing w:line="360" w:lineRule="auto"/>
              <w:jc w:val="both"/>
              <w:rPr>
                <w:sz w:val="18"/>
              </w:rPr>
            </w:pPr>
            <w:r>
              <w:rPr>
                <w:sz w:val="18"/>
              </w:rPr>
              <w:t>The Stroop Test:</w:t>
            </w:r>
          </w:p>
        </w:tc>
        <w:tc>
          <w:tcPr>
            <w:tcW w:w="1736" w:type="dxa"/>
            <w:vAlign w:val="center"/>
          </w:tcPr>
          <w:p w14:paraId="73309A45" w14:textId="77777777" w:rsidR="00276575" w:rsidRDefault="00276575" w:rsidP="001A3211">
            <w:pPr>
              <w:spacing w:line="360" w:lineRule="auto"/>
              <w:jc w:val="center"/>
              <w:rPr>
                <w:sz w:val="20"/>
              </w:rPr>
            </w:pPr>
          </w:p>
        </w:tc>
        <w:tc>
          <w:tcPr>
            <w:tcW w:w="3304" w:type="dxa"/>
            <w:gridSpan w:val="2"/>
          </w:tcPr>
          <w:p w14:paraId="2A9B2D66" w14:textId="77777777" w:rsidR="00276575" w:rsidRDefault="00276575" w:rsidP="005B010D">
            <w:pPr>
              <w:spacing w:line="360" w:lineRule="auto"/>
              <w:rPr>
                <w:sz w:val="20"/>
              </w:rPr>
            </w:pPr>
          </w:p>
        </w:tc>
      </w:tr>
      <w:tr w:rsidR="00276575" w14:paraId="7B9D496E" w14:textId="77777777" w:rsidTr="001A3211">
        <w:trPr>
          <w:trHeight w:val="366"/>
          <w:jc w:val="center"/>
        </w:trPr>
        <w:tc>
          <w:tcPr>
            <w:tcW w:w="3456" w:type="dxa"/>
            <w:hideMark/>
          </w:tcPr>
          <w:p w14:paraId="34050598" w14:textId="77777777" w:rsidR="00276575" w:rsidRDefault="00276575" w:rsidP="005B010D">
            <w:pPr>
              <w:spacing w:line="360" w:lineRule="auto"/>
              <w:jc w:val="both"/>
              <w:rPr>
                <w:sz w:val="18"/>
              </w:rPr>
            </w:pPr>
            <w:r>
              <w:rPr>
                <w:sz w:val="18"/>
              </w:rPr>
              <w:t xml:space="preserve">          Time Interference Effect</w:t>
            </w:r>
          </w:p>
        </w:tc>
        <w:tc>
          <w:tcPr>
            <w:tcW w:w="1736" w:type="dxa"/>
            <w:vAlign w:val="center"/>
          </w:tcPr>
          <w:p w14:paraId="3FB47069" w14:textId="07B33A8F" w:rsidR="00276575" w:rsidRDefault="00276575" w:rsidP="00333437">
            <w:pPr>
              <w:spacing w:line="360" w:lineRule="auto"/>
              <w:jc w:val="center"/>
              <w:rPr>
                <w:sz w:val="20"/>
              </w:rPr>
            </w:pPr>
            <w:r>
              <w:rPr>
                <w:sz w:val="20"/>
              </w:rPr>
              <w:t>2</w:t>
            </w:r>
            <w:r w:rsidR="00333437">
              <w:rPr>
                <w:sz w:val="20"/>
              </w:rPr>
              <w:t>4.30</w:t>
            </w:r>
            <w:r>
              <w:rPr>
                <w:sz w:val="20"/>
              </w:rPr>
              <w:t xml:space="preserve"> (2</w:t>
            </w:r>
            <w:r w:rsidR="00333437">
              <w:rPr>
                <w:sz w:val="20"/>
              </w:rPr>
              <w:t>1</w:t>
            </w:r>
            <w:r>
              <w:rPr>
                <w:sz w:val="20"/>
              </w:rPr>
              <w:t>.</w:t>
            </w:r>
            <w:r w:rsidR="00333437">
              <w:rPr>
                <w:sz w:val="20"/>
              </w:rPr>
              <w:t>73</w:t>
            </w:r>
            <w:r>
              <w:rPr>
                <w:sz w:val="20"/>
              </w:rPr>
              <w:t>)</w:t>
            </w:r>
          </w:p>
        </w:tc>
        <w:tc>
          <w:tcPr>
            <w:tcW w:w="1888" w:type="dxa"/>
          </w:tcPr>
          <w:p w14:paraId="08493DF8" w14:textId="3ECC25A6" w:rsidR="00276575" w:rsidRDefault="00276575" w:rsidP="00333437">
            <w:pPr>
              <w:spacing w:line="360" w:lineRule="auto"/>
              <w:jc w:val="center"/>
              <w:rPr>
                <w:sz w:val="20"/>
              </w:rPr>
            </w:pPr>
            <w:r>
              <w:rPr>
                <w:sz w:val="20"/>
              </w:rPr>
              <w:t>3</w:t>
            </w:r>
            <w:r w:rsidR="00333437">
              <w:rPr>
                <w:sz w:val="20"/>
              </w:rPr>
              <w:t>5</w:t>
            </w:r>
            <w:r>
              <w:rPr>
                <w:sz w:val="20"/>
              </w:rPr>
              <w:t>.</w:t>
            </w:r>
            <w:r w:rsidR="00333437">
              <w:rPr>
                <w:sz w:val="20"/>
              </w:rPr>
              <w:t>20</w:t>
            </w:r>
            <w:r>
              <w:rPr>
                <w:sz w:val="20"/>
              </w:rPr>
              <w:t xml:space="preserve"> (2</w:t>
            </w:r>
            <w:r w:rsidR="00333437">
              <w:rPr>
                <w:sz w:val="20"/>
              </w:rPr>
              <w:t>3</w:t>
            </w:r>
            <w:r>
              <w:rPr>
                <w:sz w:val="20"/>
              </w:rPr>
              <w:t>.</w:t>
            </w:r>
            <w:r w:rsidR="00333437">
              <w:rPr>
                <w:sz w:val="20"/>
              </w:rPr>
              <w:t>51</w:t>
            </w:r>
            <w:r>
              <w:rPr>
                <w:sz w:val="20"/>
              </w:rPr>
              <w:t>)</w:t>
            </w:r>
          </w:p>
        </w:tc>
        <w:tc>
          <w:tcPr>
            <w:tcW w:w="1416" w:type="dxa"/>
            <w:vAlign w:val="center"/>
          </w:tcPr>
          <w:p w14:paraId="7CDB140E" w14:textId="52900BD3" w:rsidR="00276575" w:rsidRDefault="00276575" w:rsidP="005B010D">
            <w:pPr>
              <w:spacing w:line="360" w:lineRule="auto"/>
              <w:jc w:val="center"/>
              <w:rPr>
                <w:sz w:val="20"/>
              </w:rPr>
            </w:pPr>
            <w:r>
              <w:rPr>
                <w:sz w:val="20"/>
              </w:rPr>
              <w:t>.</w:t>
            </w:r>
            <w:r w:rsidR="00AF4279">
              <w:rPr>
                <w:sz w:val="20"/>
              </w:rPr>
              <w:t>055</w:t>
            </w:r>
          </w:p>
        </w:tc>
      </w:tr>
      <w:tr w:rsidR="00276575" w14:paraId="2F922710" w14:textId="77777777" w:rsidTr="001A3211">
        <w:trPr>
          <w:trHeight w:val="381"/>
          <w:jc w:val="center"/>
        </w:trPr>
        <w:tc>
          <w:tcPr>
            <w:tcW w:w="3456" w:type="dxa"/>
            <w:hideMark/>
          </w:tcPr>
          <w:p w14:paraId="5C16F3F9" w14:textId="77777777" w:rsidR="00276575" w:rsidRDefault="00276575" w:rsidP="005B010D">
            <w:pPr>
              <w:spacing w:line="360" w:lineRule="auto"/>
              <w:jc w:val="both"/>
              <w:rPr>
                <w:sz w:val="18"/>
              </w:rPr>
            </w:pPr>
            <w:r>
              <w:rPr>
                <w:sz w:val="18"/>
              </w:rPr>
              <w:t xml:space="preserve">          Error Interference Effect</w:t>
            </w:r>
          </w:p>
        </w:tc>
        <w:tc>
          <w:tcPr>
            <w:tcW w:w="1736" w:type="dxa"/>
            <w:vAlign w:val="center"/>
          </w:tcPr>
          <w:p w14:paraId="779A90C3" w14:textId="76B02152" w:rsidR="00276575" w:rsidRDefault="00333437" w:rsidP="0049091A">
            <w:pPr>
              <w:spacing w:line="360" w:lineRule="auto"/>
              <w:jc w:val="center"/>
              <w:rPr>
                <w:sz w:val="20"/>
              </w:rPr>
            </w:pPr>
            <w:r>
              <w:rPr>
                <w:sz w:val="20"/>
              </w:rPr>
              <w:t>17</w:t>
            </w:r>
            <w:r w:rsidR="0049091A">
              <w:rPr>
                <w:sz w:val="20"/>
              </w:rPr>
              <w:t>.90</w:t>
            </w:r>
            <w:r w:rsidR="00276575">
              <w:rPr>
                <w:sz w:val="20"/>
              </w:rPr>
              <w:t xml:space="preserve"> (13.</w:t>
            </w:r>
            <w:r w:rsidR="0049091A">
              <w:rPr>
                <w:sz w:val="20"/>
              </w:rPr>
              <w:t>41</w:t>
            </w:r>
            <w:r w:rsidR="00276575">
              <w:rPr>
                <w:sz w:val="20"/>
              </w:rPr>
              <w:t>)</w:t>
            </w:r>
          </w:p>
        </w:tc>
        <w:tc>
          <w:tcPr>
            <w:tcW w:w="1888" w:type="dxa"/>
          </w:tcPr>
          <w:p w14:paraId="7FB08BF6" w14:textId="39B92A66" w:rsidR="00276575" w:rsidRDefault="00276575" w:rsidP="0049091A">
            <w:pPr>
              <w:spacing w:line="360" w:lineRule="auto"/>
              <w:jc w:val="center"/>
              <w:rPr>
                <w:sz w:val="20"/>
              </w:rPr>
            </w:pPr>
            <w:r>
              <w:rPr>
                <w:sz w:val="20"/>
              </w:rPr>
              <w:t>1</w:t>
            </w:r>
            <w:r w:rsidR="0049091A">
              <w:rPr>
                <w:sz w:val="20"/>
              </w:rPr>
              <w:t>3.42 (13.79</w:t>
            </w:r>
            <w:r>
              <w:rPr>
                <w:sz w:val="20"/>
              </w:rPr>
              <w:t>)</w:t>
            </w:r>
          </w:p>
        </w:tc>
        <w:tc>
          <w:tcPr>
            <w:tcW w:w="1416" w:type="dxa"/>
          </w:tcPr>
          <w:p w14:paraId="32F657C6" w14:textId="0F70A91A" w:rsidR="00276575" w:rsidRDefault="00276575" w:rsidP="00AF4279">
            <w:pPr>
              <w:spacing w:line="360" w:lineRule="auto"/>
              <w:jc w:val="center"/>
              <w:rPr>
                <w:sz w:val="20"/>
              </w:rPr>
            </w:pPr>
            <w:r>
              <w:rPr>
                <w:sz w:val="20"/>
              </w:rPr>
              <w:t>.</w:t>
            </w:r>
            <w:r w:rsidR="00AF4279">
              <w:rPr>
                <w:sz w:val="20"/>
              </w:rPr>
              <w:t>227</w:t>
            </w:r>
          </w:p>
        </w:tc>
      </w:tr>
      <w:tr w:rsidR="00276575" w14:paraId="4428EB86" w14:textId="77777777" w:rsidTr="001A3211">
        <w:trPr>
          <w:trHeight w:val="366"/>
          <w:jc w:val="center"/>
        </w:trPr>
        <w:tc>
          <w:tcPr>
            <w:tcW w:w="3456" w:type="dxa"/>
            <w:hideMark/>
          </w:tcPr>
          <w:p w14:paraId="14F16C61" w14:textId="77777777" w:rsidR="00276575" w:rsidRDefault="00276575" w:rsidP="005B010D">
            <w:pPr>
              <w:spacing w:line="360" w:lineRule="auto"/>
              <w:jc w:val="both"/>
              <w:rPr>
                <w:sz w:val="18"/>
              </w:rPr>
            </w:pPr>
            <w:r>
              <w:rPr>
                <w:sz w:val="18"/>
              </w:rPr>
              <w:t>Visuoconstructive Apraxia Test</w:t>
            </w:r>
          </w:p>
        </w:tc>
        <w:tc>
          <w:tcPr>
            <w:tcW w:w="1736" w:type="dxa"/>
            <w:vAlign w:val="center"/>
          </w:tcPr>
          <w:p w14:paraId="0CD7775E" w14:textId="53EEFD95" w:rsidR="00276575" w:rsidRDefault="0049091A" w:rsidP="0049091A">
            <w:pPr>
              <w:spacing w:line="360" w:lineRule="auto"/>
              <w:jc w:val="center"/>
              <w:rPr>
                <w:sz w:val="20"/>
              </w:rPr>
            </w:pPr>
            <w:r>
              <w:rPr>
                <w:sz w:val="20"/>
              </w:rPr>
              <w:t>7.40</w:t>
            </w:r>
            <w:r w:rsidR="00276575">
              <w:rPr>
                <w:sz w:val="20"/>
              </w:rPr>
              <w:t xml:space="preserve"> (5.</w:t>
            </w:r>
            <w:r>
              <w:rPr>
                <w:sz w:val="20"/>
              </w:rPr>
              <w:t>13</w:t>
            </w:r>
            <w:r w:rsidR="00276575">
              <w:rPr>
                <w:sz w:val="20"/>
              </w:rPr>
              <w:t>)</w:t>
            </w:r>
          </w:p>
        </w:tc>
        <w:tc>
          <w:tcPr>
            <w:tcW w:w="1888" w:type="dxa"/>
          </w:tcPr>
          <w:p w14:paraId="410B187B" w14:textId="68E4AEAA" w:rsidR="00276575" w:rsidRDefault="0049091A" w:rsidP="0049091A">
            <w:pPr>
              <w:spacing w:line="360" w:lineRule="auto"/>
              <w:jc w:val="center"/>
              <w:rPr>
                <w:sz w:val="20"/>
              </w:rPr>
            </w:pPr>
            <w:r>
              <w:rPr>
                <w:sz w:val="20"/>
              </w:rPr>
              <w:t>10.00</w:t>
            </w:r>
            <w:r w:rsidR="00276575">
              <w:rPr>
                <w:sz w:val="20"/>
              </w:rPr>
              <w:t xml:space="preserve"> (1.</w:t>
            </w:r>
            <w:r>
              <w:rPr>
                <w:sz w:val="20"/>
              </w:rPr>
              <w:t>22</w:t>
            </w:r>
            <w:r w:rsidR="00276575">
              <w:rPr>
                <w:sz w:val="20"/>
              </w:rPr>
              <w:t>)</w:t>
            </w:r>
          </w:p>
        </w:tc>
        <w:tc>
          <w:tcPr>
            <w:tcW w:w="1416" w:type="dxa"/>
          </w:tcPr>
          <w:p w14:paraId="61B6FD86" w14:textId="4BA7A565" w:rsidR="00276575" w:rsidRDefault="00276575" w:rsidP="005B010D">
            <w:pPr>
              <w:spacing w:line="360" w:lineRule="auto"/>
              <w:jc w:val="center"/>
              <w:rPr>
                <w:sz w:val="20"/>
              </w:rPr>
            </w:pPr>
            <w:r>
              <w:rPr>
                <w:sz w:val="20"/>
              </w:rPr>
              <w:t>.</w:t>
            </w:r>
            <w:r w:rsidR="00AF4279">
              <w:rPr>
                <w:sz w:val="20"/>
              </w:rPr>
              <w:t>175</w:t>
            </w:r>
          </w:p>
        </w:tc>
      </w:tr>
      <w:tr w:rsidR="00276575" w14:paraId="397EEF27" w14:textId="77777777" w:rsidTr="001A3211">
        <w:trPr>
          <w:trHeight w:val="381"/>
          <w:jc w:val="center"/>
        </w:trPr>
        <w:tc>
          <w:tcPr>
            <w:tcW w:w="3456" w:type="dxa"/>
            <w:hideMark/>
          </w:tcPr>
          <w:p w14:paraId="70E05875" w14:textId="77777777" w:rsidR="00276575" w:rsidRDefault="00276575" w:rsidP="005B010D">
            <w:pPr>
              <w:spacing w:line="360" w:lineRule="auto"/>
              <w:jc w:val="both"/>
              <w:rPr>
                <w:sz w:val="18"/>
              </w:rPr>
            </w:pPr>
            <w:r>
              <w:rPr>
                <w:sz w:val="18"/>
              </w:rPr>
              <w:t>Token Test</w:t>
            </w:r>
          </w:p>
        </w:tc>
        <w:tc>
          <w:tcPr>
            <w:tcW w:w="1736" w:type="dxa"/>
            <w:vAlign w:val="center"/>
          </w:tcPr>
          <w:p w14:paraId="69AE661B" w14:textId="6CEF8763" w:rsidR="00276575" w:rsidRDefault="00276575" w:rsidP="0049091A">
            <w:pPr>
              <w:spacing w:line="360" w:lineRule="auto"/>
              <w:jc w:val="center"/>
              <w:rPr>
                <w:sz w:val="20"/>
              </w:rPr>
            </w:pPr>
            <w:r>
              <w:rPr>
                <w:sz w:val="20"/>
              </w:rPr>
              <w:t>2</w:t>
            </w:r>
            <w:r w:rsidR="0049091A">
              <w:rPr>
                <w:sz w:val="20"/>
              </w:rPr>
              <w:t>8</w:t>
            </w:r>
            <w:r>
              <w:rPr>
                <w:sz w:val="20"/>
              </w:rPr>
              <w:t>.</w:t>
            </w:r>
            <w:r w:rsidR="0049091A">
              <w:rPr>
                <w:sz w:val="20"/>
              </w:rPr>
              <w:t>40 (6</w:t>
            </w:r>
            <w:r>
              <w:rPr>
                <w:sz w:val="20"/>
              </w:rPr>
              <w:t>.</w:t>
            </w:r>
            <w:r w:rsidR="0049091A">
              <w:rPr>
                <w:sz w:val="20"/>
              </w:rPr>
              <w:t>44</w:t>
            </w:r>
            <w:r>
              <w:rPr>
                <w:sz w:val="20"/>
              </w:rPr>
              <w:t>)</w:t>
            </w:r>
          </w:p>
        </w:tc>
        <w:tc>
          <w:tcPr>
            <w:tcW w:w="1888" w:type="dxa"/>
          </w:tcPr>
          <w:p w14:paraId="628FFF56" w14:textId="7189EA75" w:rsidR="00276575" w:rsidRDefault="00276575" w:rsidP="0049091A">
            <w:pPr>
              <w:spacing w:line="360" w:lineRule="auto"/>
              <w:jc w:val="center"/>
              <w:rPr>
                <w:sz w:val="20"/>
              </w:rPr>
            </w:pPr>
            <w:r>
              <w:rPr>
                <w:sz w:val="20"/>
              </w:rPr>
              <w:t>29.</w:t>
            </w:r>
            <w:r w:rsidR="0049091A">
              <w:rPr>
                <w:sz w:val="20"/>
              </w:rPr>
              <w:t>20</w:t>
            </w:r>
            <w:r>
              <w:rPr>
                <w:sz w:val="20"/>
              </w:rPr>
              <w:t xml:space="preserve"> (3.</w:t>
            </w:r>
            <w:r w:rsidR="0049091A">
              <w:rPr>
                <w:sz w:val="20"/>
              </w:rPr>
              <w:t>21</w:t>
            </w:r>
            <w:r>
              <w:rPr>
                <w:sz w:val="20"/>
              </w:rPr>
              <w:t>)</w:t>
            </w:r>
          </w:p>
        </w:tc>
        <w:tc>
          <w:tcPr>
            <w:tcW w:w="1416" w:type="dxa"/>
          </w:tcPr>
          <w:p w14:paraId="494364CD" w14:textId="634A7EE3" w:rsidR="00276575" w:rsidRDefault="00276575" w:rsidP="005B010D">
            <w:pPr>
              <w:spacing w:line="360" w:lineRule="auto"/>
              <w:jc w:val="center"/>
              <w:rPr>
                <w:sz w:val="20"/>
              </w:rPr>
            </w:pPr>
            <w:r>
              <w:rPr>
                <w:sz w:val="20"/>
              </w:rPr>
              <w:t>.</w:t>
            </w:r>
            <w:r w:rsidR="00AF4279">
              <w:rPr>
                <w:sz w:val="20"/>
              </w:rPr>
              <w:t>980</w:t>
            </w:r>
          </w:p>
        </w:tc>
      </w:tr>
      <w:tr w:rsidR="00276575" w14:paraId="027CC408" w14:textId="77777777" w:rsidTr="001A3211">
        <w:trPr>
          <w:trHeight w:val="366"/>
          <w:jc w:val="center"/>
        </w:trPr>
        <w:tc>
          <w:tcPr>
            <w:tcW w:w="3456" w:type="dxa"/>
            <w:hideMark/>
          </w:tcPr>
          <w:p w14:paraId="55A98D79" w14:textId="77777777" w:rsidR="00276575" w:rsidRDefault="00276575" w:rsidP="005B010D">
            <w:pPr>
              <w:spacing w:line="360" w:lineRule="auto"/>
              <w:jc w:val="both"/>
              <w:rPr>
                <w:sz w:val="18"/>
              </w:rPr>
            </w:pPr>
            <w:r>
              <w:rPr>
                <w:sz w:val="18"/>
              </w:rPr>
              <w:t>WAIS- Similarities</w:t>
            </w:r>
          </w:p>
        </w:tc>
        <w:tc>
          <w:tcPr>
            <w:tcW w:w="1736" w:type="dxa"/>
            <w:vAlign w:val="center"/>
          </w:tcPr>
          <w:p w14:paraId="64A540C8" w14:textId="67941BE1" w:rsidR="00276575" w:rsidRDefault="0049091A" w:rsidP="0049091A">
            <w:pPr>
              <w:spacing w:line="360" w:lineRule="auto"/>
              <w:jc w:val="center"/>
              <w:rPr>
                <w:sz w:val="20"/>
              </w:rPr>
            </w:pPr>
            <w:r>
              <w:rPr>
                <w:sz w:val="20"/>
              </w:rPr>
              <w:t>12</w:t>
            </w:r>
            <w:r w:rsidR="00276575">
              <w:rPr>
                <w:sz w:val="20"/>
              </w:rPr>
              <w:t>.</w:t>
            </w:r>
            <w:r>
              <w:rPr>
                <w:sz w:val="20"/>
              </w:rPr>
              <w:t>60</w:t>
            </w:r>
            <w:r w:rsidR="00276575">
              <w:rPr>
                <w:sz w:val="20"/>
              </w:rPr>
              <w:t xml:space="preserve"> (</w:t>
            </w:r>
            <w:r>
              <w:rPr>
                <w:sz w:val="20"/>
              </w:rPr>
              <w:t>4</w:t>
            </w:r>
            <w:r w:rsidR="00276575">
              <w:rPr>
                <w:sz w:val="20"/>
              </w:rPr>
              <w:t>.</w:t>
            </w:r>
            <w:r>
              <w:rPr>
                <w:sz w:val="20"/>
              </w:rPr>
              <w:t>28</w:t>
            </w:r>
            <w:r w:rsidR="00276575">
              <w:rPr>
                <w:sz w:val="20"/>
              </w:rPr>
              <w:t>)</w:t>
            </w:r>
          </w:p>
        </w:tc>
        <w:tc>
          <w:tcPr>
            <w:tcW w:w="1888" w:type="dxa"/>
          </w:tcPr>
          <w:p w14:paraId="32B33317" w14:textId="5C0C61E6" w:rsidR="00276575" w:rsidRDefault="00276575" w:rsidP="0049091A">
            <w:pPr>
              <w:spacing w:line="360" w:lineRule="auto"/>
              <w:jc w:val="center"/>
              <w:rPr>
                <w:sz w:val="20"/>
              </w:rPr>
            </w:pPr>
            <w:r>
              <w:rPr>
                <w:sz w:val="20"/>
              </w:rPr>
              <w:t>17.</w:t>
            </w:r>
            <w:r w:rsidR="0049091A">
              <w:rPr>
                <w:sz w:val="20"/>
              </w:rPr>
              <w:t>20 (9</w:t>
            </w:r>
            <w:r>
              <w:rPr>
                <w:sz w:val="20"/>
              </w:rPr>
              <w:t>.3</w:t>
            </w:r>
            <w:r w:rsidR="0049091A">
              <w:rPr>
                <w:sz w:val="20"/>
              </w:rPr>
              <w:t>1</w:t>
            </w:r>
            <w:r>
              <w:rPr>
                <w:sz w:val="20"/>
              </w:rPr>
              <w:t>)</w:t>
            </w:r>
          </w:p>
        </w:tc>
        <w:tc>
          <w:tcPr>
            <w:tcW w:w="1416" w:type="dxa"/>
          </w:tcPr>
          <w:p w14:paraId="1FBBCB8E" w14:textId="66C413F0" w:rsidR="00276575" w:rsidRDefault="00276575" w:rsidP="005B010D">
            <w:pPr>
              <w:spacing w:line="360" w:lineRule="auto"/>
              <w:jc w:val="center"/>
              <w:rPr>
                <w:sz w:val="20"/>
              </w:rPr>
            </w:pPr>
            <w:r>
              <w:rPr>
                <w:sz w:val="20"/>
              </w:rPr>
              <w:t>.</w:t>
            </w:r>
            <w:r w:rsidR="00AF4279">
              <w:rPr>
                <w:sz w:val="20"/>
              </w:rPr>
              <w:t>345</w:t>
            </w:r>
          </w:p>
        </w:tc>
      </w:tr>
      <w:tr w:rsidR="00276575" w14:paraId="1606A620" w14:textId="77777777" w:rsidTr="001A3211">
        <w:trPr>
          <w:trHeight w:val="366"/>
          <w:jc w:val="center"/>
        </w:trPr>
        <w:tc>
          <w:tcPr>
            <w:tcW w:w="3456" w:type="dxa"/>
            <w:hideMark/>
          </w:tcPr>
          <w:p w14:paraId="0779184A" w14:textId="77777777" w:rsidR="00276575" w:rsidRDefault="00276575" w:rsidP="005B010D">
            <w:pPr>
              <w:spacing w:line="360" w:lineRule="auto"/>
              <w:jc w:val="both"/>
              <w:rPr>
                <w:sz w:val="18"/>
              </w:rPr>
            </w:pPr>
            <w:r>
              <w:rPr>
                <w:sz w:val="18"/>
              </w:rPr>
              <w:t>Logical Memory:</w:t>
            </w:r>
          </w:p>
        </w:tc>
        <w:tc>
          <w:tcPr>
            <w:tcW w:w="1736" w:type="dxa"/>
            <w:vAlign w:val="center"/>
          </w:tcPr>
          <w:p w14:paraId="4BA576E5" w14:textId="77777777" w:rsidR="00276575" w:rsidRDefault="00276575" w:rsidP="001A3211">
            <w:pPr>
              <w:spacing w:line="360" w:lineRule="auto"/>
              <w:jc w:val="center"/>
              <w:rPr>
                <w:sz w:val="20"/>
              </w:rPr>
            </w:pPr>
          </w:p>
        </w:tc>
        <w:tc>
          <w:tcPr>
            <w:tcW w:w="3304" w:type="dxa"/>
            <w:gridSpan w:val="2"/>
          </w:tcPr>
          <w:p w14:paraId="25CF1FE0" w14:textId="77777777" w:rsidR="00276575" w:rsidRDefault="00276575" w:rsidP="005B010D">
            <w:pPr>
              <w:spacing w:line="360" w:lineRule="auto"/>
              <w:rPr>
                <w:sz w:val="20"/>
              </w:rPr>
            </w:pPr>
          </w:p>
        </w:tc>
      </w:tr>
      <w:tr w:rsidR="00276575" w14:paraId="7EB96806" w14:textId="77777777" w:rsidTr="001A3211">
        <w:trPr>
          <w:trHeight w:val="381"/>
          <w:jc w:val="center"/>
        </w:trPr>
        <w:tc>
          <w:tcPr>
            <w:tcW w:w="3456" w:type="dxa"/>
            <w:hideMark/>
          </w:tcPr>
          <w:p w14:paraId="181FD39F" w14:textId="77777777" w:rsidR="00276575" w:rsidRDefault="00276575" w:rsidP="005B010D">
            <w:pPr>
              <w:spacing w:line="360" w:lineRule="auto"/>
              <w:jc w:val="both"/>
              <w:rPr>
                <w:sz w:val="18"/>
              </w:rPr>
            </w:pPr>
            <w:r>
              <w:rPr>
                <w:sz w:val="18"/>
              </w:rPr>
              <w:t xml:space="preserve">          Immediate </w:t>
            </w:r>
          </w:p>
        </w:tc>
        <w:tc>
          <w:tcPr>
            <w:tcW w:w="1736" w:type="dxa"/>
            <w:vAlign w:val="center"/>
          </w:tcPr>
          <w:p w14:paraId="180644DE" w14:textId="4E5F78DA" w:rsidR="00276575" w:rsidRDefault="0049091A" w:rsidP="0049091A">
            <w:pPr>
              <w:spacing w:line="360" w:lineRule="auto"/>
              <w:jc w:val="center"/>
              <w:rPr>
                <w:sz w:val="20"/>
              </w:rPr>
            </w:pPr>
            <w:r>
              <w:rPr>
                <w:sz w:val="20"/>
              </w:rPr>
              <w:t>6.20</w:t>
            </w:r>
            <w:r w:rsidR="00276575">
              <w:rPr>
                <w:sz w:val="20"/>
              </w:rPr>
              <w:t xml:space="preserve"> (2.</w:t>
            </w:r>
            <w:r>
              <w:rPr>
                <w:sz w:val="20"/>
              </w:rPr>
              <w:t>17</w:t>
            </w:r>
            <w:r w:rsidR="00276575">
              <w:rPr>
                <w:sz w:val="20"/>
              </w:rPr>
              <w:t>)</w:t>
            </w:r>
          </w:p>
        </w:tc>
        <w:tc>
          <w:tcPr>
            <w:tcW w:w="1888" w:type="dxa"/>
          </w:tcPr>
          <w:p w14:paraId="438CC4C7" w14:textId="0159B266" w:rsidR="00276575" w:rsidRDefault="00276575" w:rsidP="0049091A">
            <w:pPr>
              <w:spacing w:line="360" w:lineRule="auto"/>
              <w:jc w:val="center"/>
              <w:rPr>
                <w:sz w:val="20"/>
              </w:rPr>
            </w:pPr>
            <w:r>
              <w:rPr>
                <w:sz w:val="20"/>
              </w:rPr>
              <w:t>7.</w:t>
            </w:r>
            <w:r w:rsidR="0049091A">
              <w:rPr>
                <w:sz w:val="20"/>
              </w:rPr>
              <w:t>00</w:t>
            </w:r>
            <w:r>
              <w:rPr>
                <w:sz w:val="20"/>
              </w:rPr>
              <w:t xml:space="preserve"> (2.</w:t>
            </w:r>
            <w:r w:rsidR="0049091A">
              <w:rPr>
                <w:sz w:val="20"/>
              </w:rPr>
              <w:t>74</w:t>
            </w:r>
            <w:r>
              <w:rPr>
                <w:sz w:val="20"/>
              </w:rPr>
              <w:t>)</w:t>
            </w:r>
          </w:p>
        </w:tc>
        <w:tc>
          <w:tcPr>
            <w:tcW w:w="1416" w:type="dxa"/>
          </w:tcPr>
          <w:p w14:paraId="0A65CEC1" w14:textId="5B56645E" w:rsidR="00276575" w:rsidRDefault="00276575" w:rsidP="005B010D">
            <w:pPr>
              <w:spacing w:line="360" w:lineRule="auto"/>
              <w:jc w:val="center"/>
              <w:rPr>
                <w:sz w:val="20"/>
              </w:rPr>
            </w:pPr>
            <w:r>
              <w:rPr>
                <w:sz w:val="20"/>
              </w:rPr>
              <w:t>.</w:t>
            </w:r>
            <w:r w:rsidR="00AF4279">
              <w:rPr>
                <w:sz w:val="20"/>
              </w:rPr>
              <w:t>724</w:t>
            </w:r>
          </w:p>
        </w:tc>
      </w:tr>
      <w:tr w:rsidR="00276575" w14:paraId="7809B7EE" w14:textId="77777777" w:rsidTr="001A3211">
        <w:trPr>
          <w:trHeight w:val="366"/>
          <w:jc w:val="center"/>
        </w:trPr>
        <w:tc>
          <w:tcPr>
            <w:tcW w:w="3456" w:type="dxa"/>
            <w:hideMark/>
          </w:tcPr>
          <w:p w14:paraId="29D8AAF0" w14:textId="77777777" w:rsidR="00276575" w:rsidRDefault="00276575" w:rsidP="005B010D">
            <w:pPr>
              <w:spacing w:line="360" w:lineRule="auto"/>
              <w:jc w:val="both"/>
              <w:rPr>
                <w:sz w:val="18"/>
              </w:rPr>
            </w:pPr>
            <w:r>
              <w:rPr>
                <w:sz w:val="18"/>
              </w:rPr>
              <w:t xml:space="preserve">          Delayed (10 minutes)</w:t>
            </w:r>
          </w:p>
        </w:tc>
        <w:tc>
          <w:tcPr>
            <w:tcW w:w="1736" w:type="dxa"/>
            <w:vAlign w:val="center"/>
          </w:tcPr>
          <w:p w14:paraId="78227D4B" w14:textId="60F9206F" w:rsidR="00276575" w:rsidRDefault="0049091A" w:rsidP="0049091A">
            <w:pPr>
              <w:spacing w:line="360" w:lineRule="auto"/>
              <w:jc w:val="center"/>
              <w:rPr>
                <w:sz w:val="20"/>
              </w:rPr>
            </w:pPr>
            <w:r>
              <w:rPr>
                <w:sz w:val="20"/>
              </w:rPr>
              <w:t>6</w:t>
            </w:r>
            <w:r w:rsidR="00276575">
              <w:rPr>
                <w:sz w:val="20"/>
              </w:rPr>
              <w:t>.</w:t>
            </w:r>
            <w:r>
              <w:rPr>
                <w:sz w:val="20"/>
              </w:rPr>
              <w:t>20</w:t>
            </w:r>
            <w:r w:rsidR="00276575">
              <w:rPr>
                <w:sz w:val="20"/>
              </w:rPr>
              <w:t xml:space="preserve"> (</w:t>
            </w:r>
            <w:r>
              <w:rPr>
                <w:sz w:val="20"/>
              </w:rPr>
              <w:t>4.71</w:t>
            </w:r>
            <w:r w:rsidR="00276575">
              <w:rPr>
                <w:sz w:val="20"/>
              </w:rPr>
              <w:t>)</w:t>
            </w:r>
          </w:p>
        </w:tc>
        <w:tc>
          <w:tcPr>
            <w:tcW w:w="1888" w:type="dxa"/>
          </w:tcPr>
          <w:p w14:paraId="5E2DAAB8" w14:textId="0C3712B3" w:rsidR="00276575" w:rsidRDefault="0049091A" w:rsidP="0049091A">
            <w:pPr>
              <w:spacing w:line="360" w:lineRule="auto"/>
              <w:jc w:val="center"/>
              <w:rPr>
                <w:sz w:val="20"/>
              </w:rPr>
            </w:pPr>
            <w:r>
              <w:rPr>
                <w:sz w:val="20"/>
              </w:rPr>
              <w:t>9.00</w:t>
            </w:r>
            <w:r w:rsidR="00276575">
              <w:rPr>
                <w:sz w:val="20"/>
              </w:rPr>
              <w:t xml:space="preserve"> (</w:t>
            </w:r>
            <w:r>
              <w:rPr>
                <w:sz w:val="20"/>
              </w:rPr>
              <w:t>5</w:t>
            </w:r>
            <w:r w:rsidR="00276575">
              <w:rPr>
                <w:sz w:val="20"/>
              </w:rPr>
              <w:t>.</w:t>
            </w:r>
            <w:r>
              <w:rPr>
                <w:sz w:val="20"/>
              </w:rPr>
              <w:t>19</w:t>
            </w:r>
            <w:r w:rsidR="00276575">
              <w:rPr>
                <w:sz w:val="20"/>
              </w:rPr>
              <w:t>)</w:t>
            </w:r>
          </w:p>
        </w:tc>
        <w:tc>
          <w:tcPr>
            <w:tcW w:w="1416" w:type="dxa"/>
          </w:tcPr>
          <w:p w14:paraId="18FB3415" w14:textId="0F0F87B9" w:rsidR="00276575" w:rsidRDefault="00276575" w:rsidP="005B010D">
            <w:pPr>
              <w:spacing w:line="360" w:lineRule="auto"/>
              <w:jc w:val="center"/>
              <w:rPr>
                <w:sz w:val="20"/>
              </w:rPr>
            </w:pPr>
            <w:r>
              <w:rPr>
                <w:sz w:val="20"/>
              </w:rPr>
              <w:t>.</w:t>
            </w:r>
            <w:r w:rsidR="00AF4279">
              <w:rPr>
                <w:sz w:val="20"/>
              </w:rPr>
              <w:t>499</w:t>
            </w:r>
          </w:p>
        </w:tc>
      </w:tr>
    </w:tbl>
    <w:p w14:paraId="27E22F68" w14:textId="63B3E9A0" w:rsidR="00276575" w:rsidRPr="00EE3CBA" w:rsidRDefault="00276575" w:rsidP="00276575">
      <w:pPr>
        <w:spacing w:line="240" w:lineRule="auto"/>
        <w:jc w:val="both"/>
        <w:rPr>
          <w:sz w:val="18"/>
          <w:szCs w:val="18"/>
        </w:rPr>
      </w:pPr>
      <w:r>
        <w:rPr>
          <w:sz w:val="18"/>
          <w:szCs w:val="18"/>
        </w:rPr>
        <w:t>NB. SD = standard deviation</w:t>
      </w:r>
      <w:r w:rsidR="00EE3CBA">
        <w:rPr>
          <w:sz w:val="18"/>
          <w:szCs w:val="18"/>
        </w:rPr>
        <w:t xml:space="preserve">. * Significant at </w:t>
      </w:r>
      <w:r w:rsidR="00EE3CBA">
        <w:rPr>
          <w:i/>
          <w:sz w:val="18"/>
          <w:szCs w:val="18"/>
        </w:rPr>
        <w:t>p</w:t>
      </w:r>
      <w:r w:rsidR="00EE3CBA">
        <w:rPr>
          <w:sz w:val="18"/>
          <w:szCs w:val="18"/>
        </w:rPr>
        <w:t>&lt;.05.</w:t>
      </w:r>
    </w:p>
    <w:p w14:paraId="07CD4703" w14:textId="77777777" w:rsidR="00276575" w:rsidRDefault="00276575" w:rsidP="00276575">
      <w:pPr>
        <w:spacing w:line="360" w:lineRule="auto"/>
        <w:jc w:val="both"/>
      </w:pPr>
    </w:p>
    <w:p w14:paraId="6929EC2B" w14:textId="77777777" w:rsidR="00276575" w:rsidRDefault="00276575" w:rsidP="00AB77D2">
      <w:pPr>
        <w:pStyle w:val="Heading2"/>
        <w:numPr>
          <w:ilvl w:val="3"/>
          <w:numId w:val="7"/>
        </w:numPr>
        <w:spacing w:line="360" w:lineRule="auto"/>
        <w:jc w:val="both"/>
      </w:pPr>
      <w:bookmarkStart w:id="146" w:name="_Toc525731095"/>
      <w:r>
        <w:t>SEAH</w:t>
      </w:r>
      <w:bookmarkEnd w:id="146"/>
      <w:r>
        <w:t xml:space="preserve"> </w:t>
      </w:r>
    </w:p>
    <w:p w14:paraId="085622AA" w14:textId="6291C43E" w:rsidR="00276575" w:rsidRDefault="00276575" w:rsidP="00276575">
      <w:pPr>
        <w:spacing w:line="360" w:lineRule="auto"/>
        <w:jc w:val="both"/>
      </w:pPr>
      <w:r>
        <w:t>SEAH scores ranged from 0 to 89, with patients reporting</w:t>
      </w:r>
      <w:r w:rsidRPr="004C615F">
        <w:t xml:space="preserve"> </w:t>
      </w:r>
      <w:r w:rsidR="002630D2">
        <w:t>on average</w:t>
      </w:r>
      <w:r>
        <w:t xml:space="preserve"> higher</w:t>
      </w:r>
      <w:r w:rsidR="002630D2">
        <w:t xml:space="preserve"> subjective</w:t>
      </w:r>
      <w:r>
        <w:t xml:space="preserve"> hearing </w:t>
      </w:r>
      <w:r w:rsidR="002630D2">
        <w:t>disability</w:t>
      </w:r>
      <w:r>
        <w:t xml:space="preserve"> (Median =20, IQR= 34) compared to controls (Median= 11, IQR =29), although this was not significantly different (</w:t>
      </w:r>
      <w:r>
        <w:rPr>
          <w:i/>
        </w:rPr>
        <w:t xml:space="preserve">U </w:t>
      </w:r>
      <w:r>
        <w:t xml:space="preserve">= 568.5, </w:t>
      </w:r>
      <w:r>
        <w:rPr>
          <w:i/>
        </w:rPr>
        <w:t>p</w:t>
      </w:r>
      <w:r>
        <w:t xml:space="preserve">= .214, </w:t>
      </w:r>
      <w:r>
        <w:rPr>
          <w:i/>
        </w:rPr>
        <w:t xml:space="preserve">r </w:t>
      </w:r>
      <w:r>
        <w:t xml:space="preserve">= .16). Overall 24 participants were classed as having a hearing </w:t>
      </w:r>
      <w:r w:rsidR="002630D2">
        <w:t>disability</w:t>
      </w:r>
      <w:r>
        <w:t xml:space="preserve">, 10 controls and 14 patients (9 MCI and </w:t>
      </w:r>
      <w:proofErr w:type="gramStart"/>
      <w:r>
        <w:t>5 dementia</w:t>
      </w:r>
      <w:proofErr w:type="gramEnd"/>
      <w:r>
        <w:t xml:space="preserve">).  </w:t>
      </w:r>
    </w:p>
    <w:p w14:paraId="6B7C7C97" w14:textId="65D9635D" w:rsidR="00276575" w:rsidRDefault="00276575" w:rsidP="00276575">
      <w:pPr>
        <w:spacing w:line="360" w:lineRule="auto"/>
        <w:jc w:val="both"/>
      </w:pPr>
      <w:r>
        <w:t>There was a significant correlation between PTAv and SEAH for the controls (</w:t>
      </w:r>
      <w:r>
        <w:rPr>
          <w:i/>
        </w:rPr>
        <w:t>r</w:t>
      </w:r>
      <w:r w:rsidRPr="00E2230B">
        <w:rPr>
          <w:vertAlign w:val="subscript"/>
        </w:rPr>
        <w:t>S</w:t>
      </w:r>
      <w:r>
        <w:rPr>
          <w:vertAlign w:val="subscript"/>
        </w:rPr>
        <w:t xml:space="preserve"> </w:t>
      </w:r>
      <w:r>
        <w:t xml:space="preserve">= .743, </w:t>
      </w:r>
      <w:r>
        <w:rPr>
          <w:i/>
        </w:rPr>
        <w:t>p</w:t>
      </w:r>
      <w:r>
        <w:t>&lt;.001) and although the correlation between PTAv and SEAH was still significant for patients, the association was weaker (</w:t>
      </w:r>
      <w:r>
        <w:rPr>
          <w:i/>
        </w:rPr>
        <w:t>r</w:t>
      </w:r>
      <w:r w:rsidRPr="00E2230B">
        <w:rPr>
          <w:vertAlign w:val="subscript"/>
        </w:rPr>
        <w:t>S</w:t>
      </w:r>
      <w:r>
        <w:rPr>
          <w:vertAlign w:val="subscript"/>
        </w:rPr>
        <w:t xml:space="preserve"> </w:t>
      </w:r>
      <w:r>
        <w:t xml:space="preserve">= .434, </w:t>
      </w:r>
      <w:r>
        <w:rPr>
          <w:i/>
        </w:rPr>
        <w:t>p</w:t>
      </w:r>
      <w:r>
        <w:t xml:space="preserve"> =.015) (Figure 7.2). Figure 7.2 shows that some participants with normal </w:t>
      </w:r>
      <w:r>
        <w:lastRenderedPageBreak/>
        <w:t>hearing (PTAv &lt;25</w:t>
      </w:r>
      <w:r w:rsidR="00453665">
        <w:t xml:space="preserve"> </w:t>
      </w:r>
      <w:r>
        <w:t xml:space="preserve">dB) reported high </w:t>
      </w:r>
      <w:r w:rsidR="002630D2">
        <w:t>levels of hearing disability</w:t>
      </w:r>
      <w:r>
        <w:t xml:space="preserve"> in the absence of </w:t>
      </w:r>
      <w:r w:rsidR="007D5844">
        <w:t>measured</w:t>
      </w:r>
      <w:r>
        <w:t xml:space="preserve"> HL which was more </w:t>
      </w:r>
      <w:r w:rsidR="00D65D3C">
        <w:rPr>
          <w:noProof/>
        </w:rPr>
        <w:pict w14:anchorId="46D11184">
          <v:shape id="_x0000_s1075" type="#_x0000_t75" style="position:absolute;left:0;text-align:left;margin-left:-15.75pt;margin-top:91.4pt;width:258.75pt;height:257.45pt;z-index:251682304;mso-position-horizontal-relative:text;mso-position-vertical-relative:text">
            <v:imagedata r:id="rId91" o:title=""/>
            <w10:wrap type="square"/>
          </v:shape>
          <o:OLEObject Type="Embed" ProgID="Prism7.Document" ShapeID="_x0000_s1075" DrawAspect="Content" ObjectID="_1600686976" r:id="rId92"/>
        </w:pict>
      </w:r>
      <w:r>
        <w:t xml:space="preserve">common for the patients. </w:t>
      </w:r>
    </w:p>
    <w:p w14:paraId="1EDD4F7F" w14:textId="0B346B57" w:rsidR="000A4BBC" w:rsidRDefault="00E4402F" w:rsidP="00276575">
      <w:pPr>
        <w:spacing w:line="360" w:lineRule="auto"/>
        <w:jc w:val="both"/>
      </w:pPr>
      <w:r>
        <w:rPr>
          <w:noProof/>
          <w:lang w:eastAsia="en-GB"/>
        </w:rPr>
        <mc:AlternateContent>
          <mc:Choice Requires="wps">
            <w:drawing>
              <wp:anchor distT="0" distB="0" distL="114300" distR="114300" simplePos="0" relativeHeight="251660800" behindDoc="0" locked="0" layoutInCell="1" allowOverlap="1" wp14:anchorId="4B5C4041" wp14:editId="1214E8A3">
                <wp:simplePos x="0" y="0"/>
                <wp:positionH relativeFrom="column">
                  <wp:posOffset>3930337</wp:posOffset>
                </wp:positionH>
                <wp:positionV relativeFrom="paragraph">
                  <wp:posOffset>758190</wp:posOffset>
                </wp:positionV>
                <wp:extent cx="361950" cy="3429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61950"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AF9757" w14:textId="1BD97F16" w:rsidR="00CC32F4" w:rsidRPr="009B51AC" w:rsidRDefault="00CC32F4" w:rsidP="009B51AC">
                            <w:pPr>
                              <w:rPr>
                                <w:b/>
                                <w:sz w:val="36"/>
                              </w:rPr>
                            </w:pPr>
                            <w:r w:rsidRPr="009B51AC">
                              <w:rPr>
                                <w:b/>
                                <w:sz w:val="36"/>
                              </w:rPr>
                              <w:t>B</w:t>
                            </w:r>
                          </w:p>
                          <w:p w14:paraId="604DEB06" w14:textId="77777777" w:rsidR="00CC32F4" w:rsidRPr="00327153" w:rsidRDefault="00CC32F4" w:rsidP="009B51A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4" type="#_x0000_t202" style="position:absolute;left:0;text-align:left;margin-left:309.5pt;margin-top:59.7pt;width:28.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" fillcolor="white [3201]" strokecolor="white [3212]" strokeweight=".5pt">
                <v:textbox>
                  <w:txbxContent>
                    <w:p w14:paraId="79AF9757" w14:textId="1BD97F16" w:rsidR="00CC32F4" w:rsidRPr="009B51AC" w:rsidRDefault="00CC32F4" w:rsidP="009B51AC">
                      <w:pPr>
                        <w:rPr>
                          <w:b/>
                          <w:sz w:val="36"/>
                        </w:rPr>
                      </w:pPr>
                      <w:r w:rsidRPr="009B51AC">
                        <w:rPr>
                          <w:b/>
                          <w:sz w:val="36"/>
                        </w:rPr>
                        <w:t>B</w:t>
                      </w:r>
                    </w:p>
                    <w:p w14:paraId="604DEB06" w14:textId="77777777" w:rsidR="00CC32F4" w:rsidRPr="00327153" w:rsidRDefault="00CC32F4" w:rsidP="009B51AC">
                      <w:pPr>
                        <w:rPr>
                          <w:b/>
                        </w:rPr>
                      </w:pPr>
                    </w:p>
                  </w:txbxContent>
                </v:textbox>
              </v:shape>
            </w:pict>
          </mc:Fallback>
        </mc:AlternateContent>
      </w:r>
      <w:r w:rsidR="00D65D3C">
        <w:rPr>
          <w:noProof/>
        </w:rPr>
        <w:pict w14:anchorId="79D25FCE">
          <v:shape id="_x0000_s1076" type="#_x0000_t75" style="position:absolute;left:0;text-align:left;margin-left:241.15pt;margin-top:43.1pt;width:263.25pt;height:246pt;z-index:251619836;mso-position-horizontal-relative:text;mso-position-vertical-relative:text">
            <v:imagedata r:id="rId93" o:title=""/>
            <w10:wrap type="square"/>
          </v:shape>
          <o:OLEObject Type="Embed" ProgID="Prism7.Document" ShapeID="_x0000_s1076" DrawAspect="Content" ObjectID="_1600686977" r:id="rId94"/>
        </w:pict>
      </w:r>
      <w:r w:rsidR="009B51AC">
        <w:rPr>
          <w:noProof/>
          <w:lang w:eastAsia="en-GB"/>
        </w:rPr>
        <mc:AlternateContent>
          <mc:Choice Requires="wps">
            <w:drawing>
              <wp:anchor distT="0" distB="0" distL="114300" distR="114300" simplePos="0" relativeHeight="251657728" behindDoc="0" locked="0" layoutInCell="1" allowOverlap="1" wp14:anchorId="7493DF62" wp14:editId="4AC97022">
                <wp:simplePos x="0" y="0"/>
                <wp:positionH relativeFrom="column">
                  <wp:posOffset>609600</wp:posOffset>
                </wp:positionH>
                <wp:positionV relativeFrom="paragraph">
                  <wp:posOffset>758189</wp:posOffset>
                </wp:positionV>
                <wp:extent cx="438150" cy="4667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438150" cy="466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69FB38" w14:textId="77777777" w:rsidR="00CC32F4" w:rsidRPr="009B51AC" w:rsidRDefault="00CC32F4" w:rsidP="00276575">
                            <w:pPr>
                              <w:rPr>
                                <w:b/>
                                <w:sz w:val="36"/>
                              </w:rPr>
                            </w:pPr>
                            <w:r w:rsidRPr="009B51AC">
                              <w:rPr>
                                <w:b/>
                                <w:sz w:val="36"/>
                              </w:rPr>
                              <w:t>A</w:t>
                            </w:r>
                          </w:p>
                          <w:p w14:paraId="29D75B5A"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5" type="#_x0000_t202" style="position:absolute;left:0;text-align:left;margin-left:48pt;margin-top:59.7pt;width:34.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" fillcolor="white [3201]" strokecolor="white [3212]" strokeweight=".5pt">
                <v:textbox>
                  <w:txbxContent>
                    <w:p w14:paraId="1169FB38" w14:textId="77777777" w:rsidR="00CC32F4" w:rsidRPr="009B51AC" w:rsidRDefault="00CC32F4" w:rsidP="00276575">
                      <w:pPr>
                        <w:rPr>
                          <w:b/>
                          <w:sz w:val="36"/>
                        </w:rPr>
                      </w:pPr>
                      <w:r w:rsidRPr="009B51AC">
                        <w:rPr>
                          <w:b/>
                          <w:sz w:val="36"/>
                        </w:rPr>
                        <w:t>A</w:t>
                      </w:r>
                    </w:p>
                    <w:p w14:paraId="29D75B5A" w14:textId="77777777" w:rsidR="00CC32F4" w:rsidRPr="00327153" w:rsidRDefault="00CC32F4" w:rsidP="00276575">
                      <w:pPr>
                        <w:rPr>
                          <w:b/>
                        </w:rPr>
                      </w:pPr>
                    </w:p>
                  </w:txbxContent>
                </v:textbox>
              </v:shape>
            </w:pict>
          </mc:Fallback>
        </mc:AlternateContent>
      </w:r>
    </w:p>
    <w:p w14:paraId="1A7B0E83" w14:textId="44D60098" w:rsidR="005A4FFF" w:rsidRDefault="00276575" w:rsidP="005A4FFF">
      <w:pPr>
        <w:spacing w:line="360" w:lineRule="auto"/>
        <w:jc w:val="both"/>
      </w:pPr>
      <w:r>
        <w:rPr>
          <w:noProof/>
          <w:lang w:eastAsia="en-GB"/>
        </w:rPr>
        <mc:AlternateContent>
          <mc:Choice Requires="wps">
            <w:drawing>
              <wp:anchor distT="0" distB="0" distL="114300" distR="114300" simplePos="0" relativeHeight="251658752" behindDoc="0" locked="0" layoutInCell="1" allowOverlap="1" wp14:anchorId="6921A732" wp14:editId="2CDFAE1B">
                <wp:simplePos x="0" y="0"/>
                <wp:positionH relativeFrom="column">
                  <wp:posOffset>3571875</wp:posOffset>
                </wp:positionH>
                <wp:positionV relativeFrom="paragraph">
                  <wp:posOffset>60960</wp:posOffset>
                </wp:positionV>
                <wp:extent cx="276225" cy="2667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5FD4E" w14:textId="77777777" w:rsidR="00CC32F4" w:rsidRPr="00327153" w:rsidRDefault="00CC32F4" w:rsidP="00276575">
                            <w:pPr>
                              <w:rPr>
                                <w:b/>
                              </w:rPr>
                            </w:pPr>
                            <w:r>
                              <w:rPr>
                                <w:b/>
                              </w:rPr>
                              <w:t>B</w:t>
                            </w:r>
                          </w:p>
                          <w:p w14:paraId="20036A43"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6" type="#_x0000_t202" style="position:absolute;left:0;text-align:left;margin-left:281.25pt;margin-top:4.8pt;width:21.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" fillcolor="white [3201]" strokeweight=".5pt">
                <v:textbox>
                  <w:txbxContent>
                    <w:p w14:paraId="48F5FD4E" w14:textId="77777777" w:rsidR="00CC32F4" w:rsidRPr="00327153" w:rsidRDefault="00CC32F4" w:rsidP="00276575">
                      <w:pPr>
                        <w:rPr>
                          <w:b/>
                        </w:rPr>
                      </w:pPr>
                      <w:r>
                        <w:rPr>
                          <w:b/>
                        </w:rPr>
                        <w:t>B</w:t>
                      </w:r>
                    </w:p>
                    <w:p w14:paraId="20036A43" w14:textId="77777777" w:rsidR="00CC32F4" w:rsidRPr="00327153" w:rsidRDefault="00CC32F4" w:rsidP="00276575">
                      <w:pPr>
                        <w:rPr>
                          <w:b/>
                        </w:rPr>
                      </w:pPr>
                    </w:p>
                  </w:txbxContent>
                </v:textbox>
              </v:shape>
            </w:pict>
          </mc:Fallback>
        </mc:AlternateContent>
      </w:r>
    </w:p>
    <w:p w14:paraId="5B1B8993" w14:textId="3BFA5F93" w:rsidR="005A4FFF" w:rsidRDefault="005A4FFF" w:rsidP="00160CE9">
      <w:pPr>
        <w:spacing w:line="360" w:lineRule="auto"/>
        <w:jc w:val="both"/>
      </w:pPr>
      <w:proofErr w:type="gramStart"/>
      <w:r>
        <w:t>F</w:t>
      </w:r>
      <w:r w:rsidR="00276575" w:rsidRPr="0076349D">
        <w:rPr>
          <w:b/>
        </w:rPr>
        <w:t>igure 7.</w:t>
      </w:r>
      <w:r w:rsidR="00276575">
        <w:rPr>
          <w:b/>
        </w:rPr>
        <w:t>2</w:t>
      </w:r>
      <w:r w:rsidR="00276575" w:rsidRPr="0076349D">
        <w:rPr>
          <w:b/>
        </w:rPr>
        <w:t>.</w:t>
      </w:r>
      <w:proofErr w:type="gramEnd"/>
      <w:r w:rsidR="00276575">
        <w:t xml:space="preserve"> </w:t>
      </w:r>
      <w:r w:rsidR="00276575" w:rsidRPr="0076349D">
        <w:rPr>
          <w:i/>
        </w:rPr>
        <w:t>Scatterplot showing the association between S</w:t>
      </w:r>
      <w:r w:rsidR="00803F54">
        <w:rPr>
          <w:i/>
        </w:rPr>
        <w:t xml:space="preserve">ocial and </w:t>
      </w:r>
      <w:r w:rsidR="00276575" w:rsidRPr="0076349D">
        <w:rPr>
          <w:i/>
        </w:rPr>
        <w:t>E</w:t>
      </w:r>
      <w:r w:rsidR="00803F54">
        <w:rPr>
          <w:i/>
        </w:rPr>
        <w:t xml:space="preserve">motional </w:t>
      </w:r>
      <w:r w:rsidR="00276575" w:rsidRPr="0076349D">
        <w:rPr>
          <w:i/>
        </w:rPr>
        <w:t>A</w:t>
      </w:r>
      <w:r w:rsidR="00803F54">
        <w:rPr>
          <w:i/>
        </w:rPr>
        <w:t xml:space="preserve">ssociation of </w:t>
      </w:r>
      <w:r w:rsidR="00276575" w:rsidRPr="0076349D">
        <w:rPr>
          <w:i/>
        </w:rPr>
        <w:t>H</w:t>
      </w:r>
      <w:r w:rsidR="00803F54">
        <w:rPr>
          <w:i/>
        </w:rPr>
        <w:t>earing loss (SEAH)</w:t>
      </w:r>
      <w:r w:rsidR="00276575" w:rsidRPr="0076349D">
        <w:rPr>
          <w:i/>
        </w:rPr>
        <w:t xml:space="preserve"> scores and hearing thresholds for </w:t>
      </w:r>
      <w:r w:rsidR="00276575" w:rsidRPr="00BE391A">
        <w:rPr>
          <w:i/>
        </w:rPr>
        <w:t>A</w:t>
      </w:r>
      <w:r w:rsidR="00276575">
        <w:rPr>
          <w:i/>
        </w:rPr>
        <w:t xml:space="preserve">) </w:t>
      </w:r>
      <w:r w:rsidR="00276575" w:rsidRPr="0076349D">
        <w:rPr>
          <w:i/>
        </w:rPr>
        <w:t xml:space="preserve">patients </w:t>
      </w:r>
      <w:r w:rsidR="00276575">
        <w:rPr>
          <w:i/>
        </w:rPr>
        <w:t xml:space="preserve">and </w:t>
      </w:r>
      <w:r w:rsidR="00276575" w:rsidRPr="00BE391A">
        <w:rPr>
          <w:i/>
        </w:rPr>
        <w:t>B</w:t>
      </w:r>
      <w:r w:rsidR="00276575">
        <w:rPr>
          <w:i/>
        </w:rPr>
        <w:t xml:space="preserve">) controls </w:t>
      </w:r>
    </w:p>
    <w:p w14:paraId="0F3160A6" w14:textId="77777777" w:rsidR="00160CE9" w:rsidRDefault="00160CE9" w:rsidP="00160CE9">
      <w:pPr>
        <w:spacing w:line="360" w:lineRule="auto"/>
        <w:jc w:val="both"/>
      </w:pPr>
    </w:p>
    <w:p w14:paraId="51041AD6" w14:textId="77777777" w:rsidR="00276575" w:rsidRDefault="00276575" w:rsidP="00276575">
      <w:pPr>
        <w:pStyle w:val="Heading3"/>
        <w:spacing w:line="360" w:lineRule="auto"/>
        <w:jc w:val="both"/>
      </w:pPr>
      <w:r>
        <w:t xml:space="preserve">7.2.3.3.1. The use of hearing aids </w:t>
      </w:r>
    </w:p>
    <w:p w14:paraId="2586672D" w14:textId="7CBAAEE0" w:rsidR="00276575" w:rsidRDefault="00276575" w:rsidP="00276575">
      <w:pPr>
        <w:spacing w:line="360" w:lineRule="auto"/>
        <w:jc w:val="both"/>
      </w:pPr>
      <w:r>
        <w:t xml:space="preserve">Seven controls and twelve patients (8 MCI, </w:t>
      </w:r>
      <w:proofErr w:type="gramStart"/>
      <w:r>
        <w:t>4 dementia</w:t>
      </w:r>
      <w:proofErr w:type="gramEnd"/>
      <w:r>
        <w:t>) with HL reported wearing hearing aids for varying amounts of time and with various perceived benefits (Table 7.7). There was no difference in PTAv hearing thresholds between participants with HL who wore hearing aids and those who didn’t (</w:t>
      </w:r>
      <w:r>
        <w:rPr>
          <w:i/>
        </w:rPr>
        <w:t xml:space="preserve">t </w:t>
      </w:r>
      <w:r w:rsidR="008E377A">
        <w:t>(26</w:t>
      </w:r>
      <w:r w:rsidR="00DF0DFF">
        <w:t>) =</w:t>
      </w:r>
      <w:r>
        <w:t>-.</w:t>
      </w:r>
      <w:r w:rsidR="008E377A">
        <w:t>742</w:t>
      </w:r>
      <w:r>
        <w:t xml:space="preserve">, </w:t>
      </w:r>
      <w:r>
        <w:rPr>
          <w:i/>
        </w:rPr>
        <w:t xml:space="preserve">p </w:t>
      </w:r>
      <w:r>
        <w:t>=.</w:t>
      </w:r>
      <w:r w:rsidR="008E377A">
        <w:t xml:space="preserve">465, </w:t>
      </w:r>
      <w:r w:rsidR="008E377A">
        <w:rPr>
          <w:i/>
        </w:rPr>
        <w:t>d</w:t>
      </w:r>
      <w:r w:rsidR="008E377A">
        <w:t xml:space="preserve">= </w:t>
      </w:r>
      <w:r w:rsidR="00D16C32">
        <w:t>0.28</w:t>
      </w:r>
      <w:r>
        <w:t xml:space="preserve">), suggesting in this instance that hearing severity was not linked with wearing hearing aids. </w:t>
      </w:r>
      <w:r w:rsidRPr="008F5EF0">
        <w:t>There</w:t>
      </w:r>
      <w:r>
        <w:t xml:space="preserve"> was no difference in the amount of time patients and controls wore their hearing aids for, with both groups reporting a median of 14 hours (out of a possible 16) per day. On average, patients reported more perceived </w:t>
      </w:r>
      <w:r w:rsidR="00A8072B">
        <w:t>satisfaction</w:t>
      </w:r>
      <w:r>
        <w:t xml:space="preserve"> from their hearing aids (Median= 8/10) in comparison with controls (Median=6/10). </w:t>
      </w:r>
    </w:p>
    <w:p w14:paraId="4A79B00F" w14:textId="77777777" w:rsidR="005A4FFF" w:rsidRDefault="005A4FFF" w:rsidP="00276575">
      <w:pPr>
        <w:spacing w:line="360" w:lineRule="auto"/>
        <w:jc w:val="both"/>
      </w:pPr>
    </w:p>
    <w:p w14:paraId="3963F941" w14:textId="77777777" w:rsidR="005A4FFF" w:rsidRDefault="005A4FFF" w:rsidP="00276575">
      <w:pPr>
        <w:spacing w:line="360" w:lineRule="auto"/>
        <w:jc w:val="both"/>
      </w:pPr>
    </w:p>
    <w:p w14:paraId="18395794" w14:textId="77777777" w:rsidR="00276575" w:rsidRPr="009F39BE" w:rsidRDefault="00276575" w:rsidP="00276575">
      <w:pPr>
        <w:spacing w:line="360" w:lineRule="auto"/>
        <w:jc w:val="both"/>
        <w:rPr>
          <w:i/>
        </w:rPr>
      </w:pPr>
      <w:proofErr w:type="gramStart"/>
      <w:r>
        <w:rPr>
          <w:b/>
        </w:rPr>
        <w:lastRenderedPageBreak/>
        <w:t>Table 7.7</w:t>
      </w:r>
      <w:r w:rsidRPr="009F39BE">
        <w:rPr>
          <w:b/>
        </w:rPr>
        <w:t>.</w:t>
      </w:r>
      <w:proofErr w:type="gramEnd"/>
      <w:r>
        <w:t xml:space="preserve"> </w:t>
      </w:r>
      <w:r w:rsidRPr="009F39BE">
        <w:rPr>
          <w:i/>
        </w:rPr>
        <w:t xml:space="preserve">Hearing aid use, compliance and benefit </w:t>
      </w:r>
    </w:p>
    <w:tbl>
      <w:tblPr>
        <w:tblStyle w:val="PlainTable21"/>
        <w:tblW w:w="9356" w:type="dxa"/>
        <w:jc w:val="center"/>
        <w:tblLook w:val="06A0" w:firstRow="1" w:lastRow="0" w:firstColumn="1" w:lastColumn="0" w:noHBand="1" w:noVBand="1"/>
      </w:tblPr>
      <w:tblGrid>
        <w:gridCol w:w="1276"/>
        <w:gridCol w:w="1276"/>
        <w:gridCol w:w="1276"/>
        <w:gridCol w:w="1134"/>
        <w:gridCol w:w="992"/>
        <w:gridCol w:w="850"/>
        <w:gridCol w:w="1418"/>
        <w:gridCol w:w="1134"/>
      </w:tblGrid>
      <w:tr w:rsidR="00276575" w14:paraId="069E252D" w14:textId="77777777" w:rsidTr="0061652D">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276" w:type="dxa"/>
          </w:tcPr>
          <w:p w14:paraId="6AE177F8" w14:textId="77777777" w:rsidR="00276575" w:rsidRDefault="00276575" w:rsidP="005B010D">
            <w:pPr>
              <w:spacing w:line="360" w:lineRule="auto"/>
              <w:jc w:val="both"/>
            </w:pPr>
          </w:p>
        </w:tc>
        <w:tc>
          <w:tcPr>
            <w:tcW w:w="2552" w:type="dxa"/>
            <w:gridSpan w:val="2"/>
          </w:tcPr>
          <w:p w14:paraId="66C44F91" w14:textId="77777777" w:rsidR="00276575" w:rsidRPr="0061652D" w:rsidRDefault="00276575"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61652D">
              <w:rPr>
                <w:b w:val="0"/>
              </w:rPr>
              <w:t>Aided</w:t>
            </w:r>
          </w:p>
        </w:tc>
        <w:tc>
          <w:tcPr>
            <w:tcW w:w="2976" w:type="dxa"/>
            <w:gridSpan w:val="3"/>
          </w:tcPr>
          <w:p w14:paraId="142D4BDD" w14:textId="77777777" w:rsidR="00276575" w:rsidRPr="0061652D" w:rsidRDefault="00276575" w:rsidP="005B010D">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61652D">
              <w:rPr>
                <w:b w:val="0"/>
              </w:rPr>
              <w:t>Hours worn per day</w:t>
            </w:r>
          </w:p>
        </w:tc>
        <w:tc>
          <w:tcPr>
            <w:tcW w:w="2552" w:type="dxa"/>
            <w:gridSpan w:val="2"/>
          </w:tcPr>
          <w:p w14:paraId="28C41D20" w14:textId="5212C4DD" w:rsidR="00276575" w:rsidRPr="0061652D" w:rsidRDefault="00276575" w:rsidP="00BA2208">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61652D">
              <w:rPr>
                <w:b w:val="0"/>
              </w:rPr>
              <w:t xml:space="preserve">Perceived </w:t>
            </w:r>
            <w:r w:rsidR="00BA2208">
              <w:rPr>
                <w:b w:val="0"/>
              </w:rPr>
              <w:t>satisfaction</w:t>
            </w:r>
          </w:p>
        </w:tc>
      </w:tr>
      <w:tr w:rsidR="00276575" w14:paraId="48EC61FC" w14:textId="77777777" w:rsidTr="0061652D">
        <w:trPr>
          <w:trHeight w:val="403"/>
          <w:jc w:val="center"/>
        </w:trPr>
        <w:tc>
          <w:tcPr>
            <w:cnfStyle w:val="001000000000" w:firstRow="0" w:lastRow="0" w:firstColumn="1" w:lastColumn="0" w:oddVBand="0" w:evenVBand="0" w:oddHBand="0" w:evenHBand="0" w:firstRowFirstColumn="0" w:firstRowLastColumn="0" w:lastRowFirstColumn="0" w:lastRowLastColumn="0"/>
            <w:tcW w:w="1276" w:type="dxa"/>
          </w:tcPr>
          <w:p w14:paraId="7C04ECEF" w14:textId="77777777" w:rsidR="00276575" w:rsidRDefault="00276575" w:rsidP="005B010D">
            <w:pPr>
              <w:spacing w:line="360" w:lineRule="auto"/>
              <w:jc w:val="both"/>
            </w:pPr>
          </w:p>
        </w:tc>
        <w:tc>
          <w:tcPr>
            <w:tcW w:w="1276" w:type="dxa"/>
          </w:tcPr>
          <w:p w14:paraId="640298DD" w14:textId="77777777" w:rsidR="00276575" w:rsidRPr="00BF0FDA"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BF0FDA">
              <w:rPr>
                <w:b/>
              </w:rPr>
              <w:t>(n)</w:t>
            </w:r>
          </w:p>
        </w:tc>
        <w:tc>
          <w:tcPr>
            <w:tcW w:w="1276" w:type="dxa"/>
          </w:tcPr>
          <w:p w14:paraId="52AF42DB" w14:textId="77777777" w:rsidR="00276575" w:rsidRPr="00BF0FDA"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BF0FDA">
              <w:rPr>
                <w:b/>
              </w:rPr>
              <w:t>(%)</w:t>
            </w:r>
          </w:p>
        </w:tc>
        <w:tc>
          <w:tcPr>
            <w:tcW w:w="1134" w:type="dxa"/>
          </w:tcPr>
          <w:p w14:paraId="28A4ACF8" w14:textId="77777777" w:rsidR="00276575" w:rsidRPr="00BF0FDA"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Pr>
                <w:b/>
              </w:rPr>
              <w:t>MDN</w:t>
            </w:r>
          </w:p>
        </w:tc>
        <w:tc>
          <w:tcPr>
            <w:tcW w:w="992" w:type="dxa"/>
          </w:tcPr>
          <w:p w14:paraId="508C5EAA" w14:textId="77777777" w:rsidR="00276575" w:rsidRPr="00BF0FDA"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BF0FDA">
              <w:rPr>
                <w:b/>
              </w:rPr>
              <w:t>IQR</w:t>
            </w:r>
          </w:p>
        </w:tc>
        <w:tc>
          <w:tcPr>
            <w:tcW w:w="850" w:type="dxa"/>
          </w:tcPr>
          <w:p w14:paraId="34187EEB" w14:textId="77777777" w:rsidR="00276575" w:rsidRPr="00BF0FDA"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BF0FDA">
              <w:rPr>
                <w:b/>
              </w:rPr>
              <w:t xml:space="preserve">Range </w:t>
            </w:r>
          </w:p>
        </w:tc>
        <w:tc>
          <w:tcPr>
            <w:tcW w:w="1418" w:type="dxa"/>
          </w:tcPr>
          <w:p w14:paraId="2AC9CB13" w14:textId="77777777" w:rsidR="00276575" w:rsidRPr="00475A00"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475A00">
              <w:rPr>
                <w:b/>
              </w:rPr>
              <w:t>Range</w:t>
            </w:r>
          </w:p>
        </w:tc>
        <w:tc>
          <w:tcPr>
            <w:tcW w:w="1134" w:type="dxa"/>
          </w:tcPr>
          <w:p w14:paraId="1A80593E" w14:textId="77777777" w:rsidR="00276575" w:rsidRPr="00475A00"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475A00">
              <w:rPr>
                <w:b/>
              </w:rPr>
              <w:t>average</w:t>
            </w:r>
          </w:p>
        </w:tc>
      </w:tr>
      <w:tr w:rsidR="00276575" w14:paraId="6F829AC1" w14:textId="77777777" w:rsidTr="0061652D">
        <w:trPr>
          <w:trHeight w:val="403"/>
          <w:jc w:val="center"/>
        </w:trPr>
        <w:tc>
          <w:tcPr>
            <w:cnfStyle w:val="001000000000" w:firstRow="0" w:lastRow="0" w:firstColumn="1" w:lastColumn="0" w:oddVBand="0" w:evenVBand="0" w:oddHBand="0" w:evenHBand="0" w:firstRowFirstColumn="0" w:firstRowLastColumn="0" w:lastRowFirstColumn="0" w:lastRowLastColumn="0"/>
            <w:tcW w:w="1276" w:type="dxa"/>
          </w:tcPr>
          <w:p w14:paraId="2F77DECF" w14:textId="77777777" w:rsidR="00276575" w:rsidRPr="0061652D" w:rsidRDefault="00276575" w:rsidP="005B010D">
            <w:pPr>
              <w:spacing w:line="360" w:lineRule="auto"/>
              <w:jc w:val="both"/>
              <w:rPr>
                <w:b w:val="0"/>
              </w:rPr>
            </w:pPr>
            <w:r w:rsidRPr="0061652D">
              <w:rPr>
                <w:b w:val="0"/>
              </w:rPr>
              <w:t>Patients</w:t>
            </w:r>
          </w:p>
        </w:tc>
        <w:tc>
          <w:tcPr>
            <w:tcW w:w="1276" w:type="dxa"/>
          </w:tcPr>
          <w:p w14:paraId="24AB7202"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12 </w:t>
            </w:r>
          </w:p>
        </w:tc>
        <w:tc>
          <w:tcPr>
            <w:tcW w:w="1276" w:type="dxa"/>
          </w:tcPr>
          <w:p w14:paraId="60418327"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63%</w:t>
            </w:r>
          </w:p>
        </w:tc>
        <w:tc>
          <w:tcPr>
            <w:tcW w:w="1134" w:type="dxa"/>
            <w:vAlign w:val="center"/>
          </w:tcPr>
          <w:p w14:paraId="4C51537F" w14:textId="77777777" w:rsidR="00276575" w:rsidRDefault="00276575" w:rsidP="0061652D">
            <w:pPr>
              <w:spacing w:line="360" w:lineRule="auto"/>
              <w:cnfStyle w:val="000000000000" w:firstRow="0" w:lastRow="0" w:firstColumn="0" w:lastColumn="0" w:oddVBand="0" w:evenVBand="0" w:oddHBand="0" w:evenHBand="0" w:firstRowFirstColumn="0" w:firstRowLastColumn="0" w:lastRowFirstColumn="0" w:lastRowLastColumn="0"/>
            </w:pPr>
            <w:r>
              <w:t>14</w:t>
            </w:r>
          </w:p>
        </w:tc>
        <w:tc>
          <w:tcPr>
            <w:tcW w:w="992" w:type="dxa"/>
            <w:vAlign w:val="center"/>
          </w:tcPr>
          <w:p w14:paraId="66FD114A" w14:textId="77777777" w:rsidR="00276575" w:rsidRDefault="00276575" w:rsidP="0061652D">
            <w:pPr>
              <w:spacing w:line="360" w:lineRule="auto"/>
              <w:cnfStyle w:val="000000000000" w:firstRow="0" w:lastRow="0" w:firstColumn="0" w:lastColumn="0" w:oddVBand="0" w:evenVBand="0" w:oddHBand="0" w:evenHBand="0" w:firstRowFirstColumn="0" w:firstRowLastColumn="0" w:lastRowFirstColumn="0" w:lastRowLastColumn="0"/>
            </w:pPr>
            <w:r>
              <w:t>(8)</w:t>
            </w:r>
          </w:p>
        </w:tc>
        <w:tc>
          <w:tcPr>
            <w:tcW w:w="850" w:type="dxa"/>
            <w:vAlign w:val="center"/>
          </w:tcPr>
          <w:p w14:paraId="158D4224" w14:textId="77777777" w:rsidR="00276575" w:rsidRDefault="00276575" w:rsidP="0061652D">
            <w:pPr>
              <w:spacing w:line="360" w:lineRule="auto"/>
              <w:cnfStyle w:val="000000000000" w:firstRow="0" w:lastRow="0" w:firstColumn="0" w:lastColumn="0" w:oddVBand="0" w:evenVBand="0" w:oddHBand="0" w:evenHBand="0" w:firstRowFirstColumn="0" w:firstRowLastColumn="0" w:lastRowFirstColumn="0" w:lastRowLastColumn="0"/>
            </w:pPr>
            <w:r>
              <w:t>0-16</w:t>
            </w:r>
          </w:p>
        </w:tc>
        <w:tc>
          <w:tcPr>
            <w:tcW w:w="1418" w:type="dxa"/>
            <w:vAlign w:val="center"/>
          </w:tcPr>
          <w:p w14:paraId="672F1506" w14:textId="77777777" w:rsidR="00276575" w:rsidRDefault="00276575" w:rsidP="0061652D">
            <w:pPr>
              <w:spacing w:line="360" w:lineRule="auto"/>
              <w:jc w:val="center"/>
              <w:cnfStyle w:val="000000000000" w:firstRow="0" w:lastRow="0" w:firstColumn="0" w:lastColumn="0" w:oddVBand="0" w:evenVBand="0" w:oddHBand="0" w:evenHBand="0" w:firstRowFirstColumn="0" w:firstRowLastColumn="0" w:lastRowFirstColumn="0" w:lastRowLastColumn="0"/>
            </w:pPr>
            <w:r>
              <w:t>0-10</w:t>
            </w:r>
          </w:p>
        </w:tc>
        <w:tc>
          <w:tcPr>
            <w:tcW w:w="1134" w:type="dxa"/>
          </w:tcPr>
          <w:p w14:paraId="14467EFE"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8</w:t>
            </w:r>
          </w:p>
        </w:tc>
      </w:tr>
      <w:tr w:rsidR="00276575" w14:paraId="2820D555" w14:textId="77777777" w:rsidTr="0061652D">
        <w:trPr>
          <w:trHeight w:val="403"/>
          <w:jc w:val="center"/>
        </w:trPr>
        <w:tc>
          <w:tcPr>
            <w:cnfStyle w:val="001000000000" w:firstRow="0" w:lastRow="0" w:firstColumn="1" w:lastColumn="0" w:oddVBand="0" w:evenVBand="0" w:oddHBand="0" w:evenHBand="0" w:firstRowFirstColumn="0" w:firstRowLastColumn="0" w:lastRowFirstColumn="0" w:lastRowLastColumn="0"/>
            <w:tcW w:w="1276" w:type="dxa"/>
          </w:tcPr>
          <w:p w14:paraId="0077DF12" w14:textId="77777777" w:rsidR="00276575" w:rsidRPr="0061652D" w:rsidRDefault="00276575" w:rsidP="005B010D">
            <w:pPr>
              <w:spacing w:line="360" w:lineRule="auto"/>
              <w:jc w:val="both"/>
              <w:rPr>
                <w:b w:val="0"/>
              </w:rPr>
            </w:pPr>
            <w:r w:rsidRPr="0061652D">
              <w:rPr>
                <w:b w:val="0"/>
              </w:rPr>
              <w:t xml:space="preserve">Controls </w:t>
            </w:r>
          </w:p>
        </w:tc>
        <w:tc>
          <w:tcPr>
            <w:tcW w:w="1276" w:type="dxa"/>
          </w:tcPr>
          <w:p w14:paraId="11B559E2"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7 </w:t>
            </w:r>
          </w:p>
        </w:tc>
        <w:tc>
          <w:tcPr>
            <w:tcW w:w="1276" w:type="dxa"/>
          </w:tcPr>
          <w:p w14:paraId="7545EA3F" w14:textId="77777777" w:rsidR="00276575"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pPr>
            <w:r>
              <w:t>50%</w:t>
            </w:r>
          </w:p>
        </w:tc>
        <w:tc>
          <w:tcPr>
            <w:tcW w:w="1134" w:type="dxa"/>
            <w:vAlign w:val="center"/>
          </w:tcPr>
          <w:p w14:paraId="1638729B" w14:textId="77777777" w:rsidR="00276575" w:rsidRDefault="00276575" w:rsidP="0061652D">
            <w:pPr>
              <w:spacing w:line="360" w:lineRule="auto"/>
              <w:cnfStyle w:val="000000000000" w:firstRow="0" w:lastRow="0" w:firstColumn="0" w:lastColumn="0" w:oddVBand="0" w:evenVBand="0" w:oddHBand="0" w:evenHBand="0" w:firstRowFirstColumn="0" w:firstRowLastColumn="0" w:lastRowFirstColumn="0" w:lastRowLastColumn="0"/>
            </w:pPr>
            <w:r>
              <w:t>14</w:t>
            </w:r>
          </w:p>
        </w:tc>
        <w:tc>
          <w:tcPr>
            <w:tcW w:w="992" w:type="dxa"/>
            <w:vAlign w:val="center"/>
          </w:tcPr>
          <w:p w14:paraId="0E915BFC" w14:textId="77777777" w:rsidR="00276575" w:rsidRDefault="00276575" w:rsidP="0061652D">
            <w:pPr>
              <w:spacing w:line="360" w:lineRule="auto"/>
              <w:cnfStyle w:val="000000000000" w:firstRow="0" w:lastRow="0" w:firstColumn="0" w:lastColumn="0" w:oddVBand="0" w:evenVBand="0" w:oddHBand="0" w:evenHBand="0" w:firstRowFirstColumn="0" w:firstRowLastColumn="0" w:lastRowFirstColumn="0" w:lastRowLastColumn="0"/>
            </w:pPr>
            <w:r>
              <w:t>(11)</w:t>
            </w:r>
          </w:p>
        </w:tc>
        <w:tc>
          <w:tcPr>
            <w:tcW w:w="850" w:type="dxa"/>
            <w:vAlign w:val="center"/>
          </w:tcPr>
          <w:p w14:paraId="79828472" w14:textId="77777777" w:rsidR="00276575" w:rsidRDefault="00276575" w:rsidP="0061652D">
            <w:pPr>
              <w:spacing w:line="360" w:lineRule="auto"/>
              <w:cnfStyle w:val="000000000000" w:firstRow="0" w:lastRow="0" w:firstColumn="0" w:lastColumn="0" w:oddVBand="0" w:evenVBand="0" w:oddHBand="0" w:evenHBand="0" w:firstRowFirstColumn="0" w:firstRowLastColumn="0" w:lastRowFirstColumn="0" w:lastRowLastColumn="0"/>
            </w:pPr>
            <w:r>
              <w:t>4-16</w:t>
            </w:r>
          </w:p>
        </w:tc>
        <w:tc>
          <w:tcPr>
            <w:tcW w:w="1418" w:type="dxa"/>
            <w:vAlign w:val="center"/>
          </w:tcPr>
          <w:p w14:paraId="1F200892" w14:textId="77777777" w:rsidR="00276575" w:rsidRDefault="00276575" w:rsidP="0061652D">
            <w:pPr>
              <w:spacing w:line="360" w:lineRule="auto"/>
              <w:jc w:val="center"/>
              <w:cnfStyle w:val="000000000000" w:firstRow="0" w:lastRow="0" w:firstColumn="0" w:lastColumn="0" w:oddVBand="0" w:evenVBand="0" w:oddHBand="0" w:evenHBand="0" w:firstRowFirstColumn="0" w:firstRowLastColumn="0" w:lastRowFirstColumn="0" w:lastRowLastColumn="0"/>
            </w:pPr>
            <w:r>
              <w:t>4-10</w:t>
            </w:r>
          </w:p>
        </w:tc>
        <w:tc>
          <w:tcPr>
            <w:tcW w:w="1134" w:type="dxa"/>
          </w:tcPr>
          <w:p w14:paraId="2AF585F5" w14:textId="77777777" w:rsidR="00276575" w:rsidRDefault="00276575" w:rsidP="005B010D">
            <w:pPr>
              <w:spacing w:line="360" w:lineRule="auto"/>
              <w:jc w:val="center"/>
              <w:cnfStyle w:val="000000000000" w:firstRow="0" w:lastRow="0" w:firstColumn="0" w:lastColumn="0" w:oddVBand="0" w:evenVBand="0" w:oddHBand="0" w:evenHBand="0" w:firstRowFirstColumn="0" w:firstRowLastColumn="0" w:lastRowFirstColumn="0" w:lastRowLastColumn="0"/>
            </w:pPr>
            <w:r>
              <w:t>6</w:t>
            </w:r>
          </w:p>
        </w:tc>
      </w:tr>
    </w:tbl>
    <w:p w14:paraId="669B43BA" w14:textId="548D901D" w:rsidR="00276575" w:rsidRPr="00C4294D" w:rsidRDefault="00276575" w:rsidP="00276575">
      <w:pPr>
        <w:spacing w:line="360" w:lineRule="auto"/>
        <w:jc w:val="both"/>
        <w:rPr>
          <w:sz w:val="18"/>
        </w:rPr>
      </w:pPr>
      <w:r w:rsidRPr="00C4294D">
        <w:rPr>
          <w:sz w:val="18"/>
        </w:rPr>
        <w:t xml:space="preserve">NB. </w:t>
      </w:r>
      <w:r w:rsidR="00C4294D">
        <w:rPr>
          <w:sz w:val="18"/>
        </w:rPr>
        <w:t>(</w:t>
      </w:r>
      <w:r w:rsidRPr="00C4294D">
        <w:rPr>
          <w:sz w:val="18"/>
        </w:rPr>
        <w:t>%</w:t>
      </w:r>
      <w:r w:rsidR="00C4294D">
        <w:rPr>
          <w:sz w:val="18"/>
        </w:rPr>
        <w:t>)</w:t>
      </w:r>
      <w:r w:rsidRPr="00C4294D">
        <w:rPr>
          <w:sz w:val="18"/>
        </w:rPr>
        <w:t xml:space="preserve"> refers to the percent</w:t>
      </w:r>
      <w:r w:rsidR="00C4294D">
        <w:rPr>
          <w:sz w:val="18"/>
        </w:rPr>
        <w:t>age</w:t>
      </w:r>
      <w:r w:rsidRPr="00C4294D">
        <w:rPr>
          <w:sz w:val="18"/>
        </w:rPr>
        <w:t xml:space="preserve"> of participants in e</w:t>
      </w:r>
      <w:r w:rsidR="00C4294D">
        <w:rPr>
          <w:sz w:val="18"/>
        </w:rPr>
        <w:t>ach group with HL who wear hearing aids</w:t>
      </w:r>
      <w:r w:rsidR="00217BDC">
        <w:rPr>
          <w:sz w:val="18"/>
        </w:rPr>
        <w:t xml:space="preserve">. Perceived </w:t>
      </w:r>
      <w:r w:rsidR="00BA2208">
        <w:rPr>
          <w:sz w:val="18"/>
        </w:rPr>
        <w:t>satisfaction</w:t>
      </w:r>
      <w:r w:rsidR="00217BDC">
        <w:rPr>
          <w:sz w:val="18"/>
        </w:rPr>
        <w:t xml:space="preserve"> ranges between 0 and 10 and is a question included in the SEAH questionnaire (Appendix </w:t>
      </w:r>
      <w:r w:rsidR="00BA2208">
        <w:rPr>
          <w:sz w:val="18"/>
        </w:rPr>
        <w:t>2</w:t>
      </w:r>
      <w:r w:rsidR="00217BDC">
        <w:rPr>
          <w:sz w:val="18"/>
        </w:rPr>
        <w:t xml:space="preserve">). </w:t>
      </w:r>
    </w:p>
    <w:p w14:paraId="6D8212F4" w14:textId="77777777" w:rsidR="00276575" w:rsidRDefault="00276575" w:rsidP="00AB77D2">
      <w:pPr>
        <w:pStyle w:val="Heading1"/>
        <w:numPr>
          <w:ilvl w:val="2"/>
          <w:numId w:val="7"/>
        </w:numPr>
        <w:jc w:val="both"/>
      </w:pPr>
      <w:bookmarkStart w:id="147" w:name="_Toc525731096"/>
      <w:r>
        <w:t>Discussion</w:t>
      </w:r>
      <w:bookmarkEnd w:id="147"/>
      <w:r>
        <w:t xml:space="preserve"> </w:t>
      </w:r>
    </w:p>
    <w:p w14:paraId="441C6D8C" w14:textId="77777777" w:rsidR="0070220E" w:rsidRDefault="00D83C28" w:rsidP="0070220E">
      <w:pPr>
        <w:spacing w:line="360" w:lineRule="auto"/>
        <w:jc w:val="both"/>
      </w:pPr>
      <w:r>
        <w:t>A</w:t>
      </w:r>
      <w:r w:rsidR="00276575">
        <w:t xml:space="preserve"> higher prevalence of HL </w:t>
      </w:r>
      <w:r>
        <w:t xml:space="preserve">was reported </w:t>
      </w:r>
      <w:r w:rsidR="00276575">
        <w:t xml:space="preserve">for patients compared with matched controls, although this was not significantly different. The non-significant higher prevalence is in keeping with the literature </w:t>
      </w:r>
      <w:r w:rsidR="0020557D">
        <w:t>(</w:t>
      </w:r>
      <w:proofErr w:type="spellStart"/>
      <w:r w:rsidR="0020557D">
        <w:t>Idrizbegovic</w:t>
      </w:r>
      <w:proofErr w:type="spellEnd"/>
      <w:r w:rsidR="0020557D">
        <w:t xml:space="preserve"> et al., 2011) </w:t>
      </w:r>
      <w:r w:rsidR="00276575">
        <w:t xml:space="preserve">and could reflect the shared risk factors for dementia and HL such as higher blood pressure, although this was not directly measured. </w:t>
      </w:r>
      <w:r>
        <w:t>There was</w:t>
      </w:r>
      <w:r w:rsidR="00276575">
        <w:t xml:space="preserve"> however, no relationship between the degree of peripheral HL and level of cognitive impairment; the neuropsychological profiles of patients did not differ between HL groups. </w:t>
      </w:r>
      <w:r w:rsidR="00276575" w:rsidRPr="0070220E">
        <w:t>Therefore, this suggests in our sample, cognitive impairment was not exacerbated by HL, as patients with HL did not report more severe deficits on any of the neuropsychological tests (Tables 7.5 an</w:t>
      </w:r>
      <w:r w:rsidR="00697C08" w:rsidRPr="0070220E">
        <w:t>d 7.6).</w:t>
      </w:r>
      <w:r w:rsidR="00397A84" w:rsidRPr="0070220E">
        <w:t xml:space="preserve"> </w:t>
      </w:r>
      <w:r w:rsidR="00566A2B" w:rsidRPr="0070220E">
        <w:t>However,</w:t>
      </w:r>
      <w:r w:rsidR="00397A84" w:rsidRPr="0070220E">
        <w:t xml:space="preserve"> in Table 7.5</w:t>
      </w:r>
      <w:r w:rsidR="00566A2B" w:rsidRPr="0070220E">
        <w:t xml:space="preserve"> there is a moderate difference in</w:t>
      </w:r>
      <w:r w:rsidR="00397A84" w:rsidRPr="0070220E">
        <w:t xml:space="preserve"> scores for patients with MCI with normal hearing and those with HL </w:t>
      </w:r>
      <w:r w:rsidR="00566A2B" w:rsidRPr="0070220E">
        <w:t xml:space="preserve">on the Category Fluency task </w:t>
      </w:r>
      <w:r w:rsidR="00397A84" w:rsidRPr="0070220E">
        <w:t>(</w:t>
      </w:r>
      <w:r w:rsidR="00566A2B" w:rsidRPr="0070220E">
        <w:t xml:space="preserve">7.5 words); and shown in Table 7.6, patients with dementia and HL scored 10.6 points higher on the digit cancellation, and on average 9 words lower on the Letter Fluency tasks. </w:t>
      </w:r>
      <w:r w:rsidR="0070220E" w:rsidRPr="0070220E">
        <w:t xml:space="preserve">Due to the small sample sizes across the patient groups, statistically significant differences may not be detected due to lack of power. Future studies are required to increase the sample sizes and split groups according to differential diagnosis. This would help to understand if HL associated with any specific disease leading to dementia. </w:t>
      </w:r>
    </w:p>
    <w:p w14:paraId="321E196C" w14:textId="7A9F1603" w:rsidR="00276575" w:rsidRDefault="00697C08" w:rsidP="00276575">
      <w:pPr>
        <w:spacing w:line="360" w:lineRule="auto"/>
        <w:jc w:val="both"/>
      </w:pPr>
      <w:r>
        <w:t>Peters et al.,</w:t>
      </w:r>
      <w:r w:rsidR="00276575">
        <w:t xml:space="preserve"> </w:t>
      </w:r>
      <w:r w:rsidR="00276575">
        <w:fldChar w:fldCharType="begin"/>
      </w:r>
      <w:r>
        <w:instrText xml:space="preserve"> ADDIN EN.CITE &lt;EndNote&gt;&lt;Cite ExcludeAuth="1"&gt;&lt;Author&gt;Peters&lt;/Author&gt;&lt;Year&gt;1988&lt;/Year&gt;&lt;IDText&gt;Hearing impairment as a predictor of cognitive decline in dementia&lt;/IDText&gt;&lt;DisplayText&gt;(1988)&lt;/DisplayText&gt;&lt;record&gt;&lt;dates&gt;&lt;pub-dates&gt;&lt;date&gt;Nov&lt;/date&gt;&lt;/pub-dates&gt;&lt;year&gt;1988&lt;/year&gt;&lt;/dates&gt;&lt;keywords&gt;&lt;keyword&gt;Aged&lt;/keyword&gt;&lt;keyword&gt;Aged, 80 and over&lt;/keyword&gt;&lt;keyword&gt;Alzheimer Disease/complications/psychology&lt;/keyword&gt;&lt;keyword&gt;Audiometry/methods&lt;/keyword&gt;&lt;keyword&gt;*Cognition&lt;/keyword&gt;&lt;keyword&gt;Dementia/complications/*psychology&lt;/keyword&gt;&lt;keyword&gt;Female&lt;/keyword&gt;&lt;keyword&gt;Follow-Up Studies&lt;/keyword&gt;&lt;keyword&gt;Hearing Disorders/complications/*psychology&lt;/keyword&gt;&lt;keyword&gt;Humans&lt;/keyword&gt;&lt;keyword&gt;Male&lt;/keyword&gt;&lt;keyword&gt;Mental Status Schedule&lt;/keyword&gt;&lt;/keywords&gt;&lt;isbn&gt;0002-8614 (Print)&amp;#xD;0002-8614&lt;/isbn&gt;&lt;titles&gt;&lt;title&gt;Hearing impairment as a predictor of cognitive decline in dementia&lt;/title&gt;&lt;secondary-title&gt;Journal of the American Geriatrics Society&lt;/secondary-title&gt;&lt;alt-title&gt;Journal of the American Geriatrics Society&lt;/alt-title&gt;&lt;/titles&gt;&lt;pages&gt;981-6&lt;/pages&gt;&lt;number&gt;11&lt;/number&gt;&lt;contributors&gt;&lt;authors&gt;&lt;author&gt;Peters, C. A.&lt;/author&gt;&lt;author&gt;Potter, J. F.&lt;/author&gt;&lt;author&gt;Scholer, S. G.&lt;/author&gt;&lt;/authors&gt;&lt;/contributors&gt;&lt;edition&gt;1988/11/01&lt;/edition&gt;&lt;language&gt;eng&lt;/language&gt;&lt;added-date format="utc"&gt;1506676815&lt;/added-date&gt;&lt;ref-type name="Journal Article"&gt;17&lt;/ref-type&gt;&lt;auth-address&gt;Department of Internal Medicine, University of Nebraska Medical Center, Omaha 68105.&lt;/auth-address&gt;&lt;remote-database-provider&gt;NLM&lt;/remote-database-provider&gt;&lt;rec-number&gt;761&lt;/rec-number&gt;&lt;last-updated-date format="utc"&gt;1512399891&lt;/last-updated-date&gt;&lt;accession-num&gt;3171050&lt;/accession-num&gt;&lt;volume&gt;36&lt;/volume&gt;&lt;/record&gt;&lt;/Cite&gt;&lt;/EndNote&gt;</w:instrText>
      </w:r>
      <w:r w:rsidR="00276575">
        <w:fldChar w:fldCharType="separate"/>
      </w:r>
      <w:r>
        <w:rPr>
          <w:noProof/>
        </w:rPr>
        <w:t>(1988)</w:t>
      </w:r>
      <w:r w:rsidR="00276575">
        <w:fldChar w:fldCharType="end"/>
      </w:r>
      <w:r w:rsidR="00276575">
        <w:t xml:space="preserve"> suggested that patients with AD and HL had faster rates of decline after adjusting for age, compared to AD patients without HL. However, </w:t>
      </w:r>
      <w:r w:rsidR="00D83C28">
        <w:t xml:space="preserve">in this current study, </w:t>
      </w:r>
      <w:r w:rsidR="00276575">
        <w:t xml:space="preserve">cognitive decline </w:t>
      </w:r>
      <w:r w:rsidR="00D83C28">
        <w:t xml:space="preserve">was not measured </w:t>
      </w:r>
      <w:r w:rsidR="00276575">
        <w:t xml:space="preserve">longitudinally, nor </w:t>
      </w:r>
      <w:r w:rsidR="00D83C28">
        <w:t>was time from</w:t>
      </w:r>
      <w:r w:rsidR="00276575">
        <w:t xml:space="preserve"> diagnosis</w:t>
      </w:r>
      <w:r w:rsidR="00D83C28">
        <w:t xml:space="preserve"> reported</w:t>
      </w:r>
      <w:r w:rsidR="00276575">
        <w:t xml:space="preserve">, and thus there is a possibility that HL could lead to an exacerbated phenotype in dementia if these participants have had the disease for a shorter duration. </w:t>
      </w:r>
      <w:r w:rsidR="00D83C28">
        <w:t>H</w:t>
      </w:r>
      <w:r w:rsidR="00276575">
        <w:t>owever</w:t>
      </w:r>
      <w:r w:rsidR="00D83C28">
        <w:t>, this sample did</w:t>
      </w:r>
      <w:r w:rsidR="00276575">
        <w:t xml:space="preserve"> include a mix of MCI and mild dementia cases, and therefore disease severity was controlled for in the selection criteria. </w:t>
      </w:r>
    </w:p>
    <w:p w14:paraId="47C20499" w14:textId="0D676E93" w:rsidR="00276575" w:rsidRDefault="00276575" w:rsidP="00276575">
      <w:pPr>
        <w:spacing w:line="360" w:lineRule="auto"/>
        <w:jc w:val="both"/>
      </w:pPr>
      <w:r>
        <w:t xml:space="preserve">If HL was a driving factor behind the disease severity, </w:t>
      </w:r>
      <w:r w:rsidR="00D83C28">
        <w:t>the identification of</w:t>
      </w:r>
      <w:r>
        <w:t xml:space="preserve"> a higher prevalence of HL in the dementia population relative to MCI and controls</w:t>
      </w:r>
      <w:r w:rsidR="00D83C28">
        <w:t xml:space="preserve"> would be expected</w:t>
      </w:r>
      <w:r>
        <w:t xml:space="preserve">, but this was not observed (Figure 7.1). In fact, MCI patients </w:t>
      </w:r>
      <w:proofErr w:type="gramStart"/>
      <w:r>
        <w:t>had</w:t>
      </w:r>
      <w:proofErr w:type="gramEnd"/>
      <w:r>
        <w:t xml:space="preserve"> on average worse hearing than the dementia </w:t>
      </w:r>
      <w:r>
        <w:lastRenderedPageBreak/>
        <w:t xml:space="preserve">patients, which does not support the independent risk factor hypothesis, nor is it in keeping with evidence to suggest that severity of HL can predict risk of dementia. As cognitive impairment and HL are progressive, participants with dementia would be expected to have the most severe cases of HL. However, due to the cross sectional methodology, it is hard to infer causality and thus larger samples are needed to be explored over a longer period of time. </w:t>
      </w:r>
      <w:r w:rsidR="00D83C28">
        <w:t>From these current results no</w:t>
      </w:r>
      <w:r>
        <w:t xml:space="preserve"> comment </w:t>
      </w:r>
      <w:r w:rsidR="00D83C28">
        <w:t>regarding w</w:t>
      </w:r>
      <w:r>
        <w:t xml:space="preserve">hether a HL would lead to a more rapid conversion to dementia </w:t>
      </w:r>
      <w:r w:rsidR="00D83C28">
        <w:t xml:space="preserve">can be made, </w:t>
      </w:r>
      <w:r>
        <w:t xml:space="preserve">but this would be an interesting factor to follow up. </w:t>
      </w:r>
    </w:p>
    <w:p w14:paraId="79373C8B" w14:textId="743508EC" w:rsidR="00276575" w:rsidRDefault="00276575" w:rsidP="00276575">
      <w:pPr>
        <w:spacing w:line="360" w:lineRule="auto"/>
        <w:jc w:val="both"/>
      </w:pPr>
      <w:r>
        <w:t xml:space="preserve">There was no significant difference between </w:t>
      </w:r>
      <w:r w:rsidR="002630D2">
        <w:t xml:space="preserve">subjective </w:t>
      </w:r>
      <w:r>
        <w:t xml:space="preserve">hearing </w:t>
      </w:r>
      <w:r w:rsidR="002630D2">
        <w:t xml:space="preserve">disability </w:t>
      </w:r>
      <w:r>
        <w:t xml:space="preserve">for patients and controls, although on average higher </w:t>
      </w:r>
      <w:r w:rsidR="002630D2">
        <w:t>levels of disability</w:t>
      </w:r>
      <w:r>
        <w:t xml:space="preserve"> were reported by patients. Similar results have previously been reported </w:t>
      </w:r>
      <w:r w:rsidR="000C5F94">
        <w:t>(Strouse et al., 1995)</w:t>
      </w:r>
      <w:r>
        <w:t xml:space="preserve">, and therefore it is unlikely that the </w:t>
      </w:r>
      <w:r w:rsidR="002630D2">
        <w:t>subjective disability</w:t>
      </w:r>
      <w:r>
        <w:t xml:space="preserve"> associat</w:t>
      </w:r>
      <w:r w:rsidR="002630D2">
        <w:t>ed with HL increased the risk for</w:t>
      </w:r>
      <w:r>
        <w:t xml:space="preserve"> dementia. Interestingly, the correlation between SEAH and PTAv was a lot weaker for the patient group compared to the controls (Figure 7.2), suggesting that patients with normal hearing may tend to overestimate their hearing </w:t>
      </w:r>
      <w:r w:rsidR="002630D2">
        <w:t>disability</w:t>
      </w:r>
      <w:r>
        <w:t xml:space="preserve"> to a higher degree than controls. </w:t>
      </w:r>
    </w:p>
    <w:p w14:paraId="571A8DF7" w14:textId="721233CA" w:rsidR="00276575" w:rsidRDefault="00D83C28" w:rsidP="00276575">
      <w:pPr>
        <w:spacing w:line="360" w:lineRule="auto"/>
        <w:jc w:val="both"/>
      </w:pPr>
      <w:r>
        <w:t>The</w:t>
      </w:r>
      <w:r w:rsidR="00276575">
        <w:t xml:space="preserve"> secondary aim was to investigate the use of hearing aids across the sample, as it has historically been reported that patients with dementia do not use hearing aids. In </w:t>
      </w:r>
      <w:r>
        <w:t>this</w:t>
      </w:r>
      <w:r w:rsidR="00276575">
        <w:t xml:space="preserve"> sample however, a higher prevalence of hearing aid use </w:t>
      </w:r>
      <w:r>
        <w:t xml:space="preserve">was found </w:t>
      </w:r>
      <w:r w:rsidR="00276575">
        <w:t xml:space="preserve">in patients relative to controls, both patients and controls reported wearing their hearing aids for a significant period of time each day, and patients reported more benefit from their hearing aids. Therefore, this suggests that hearing aid use does not mitigate all of the effects of HL on cognitive impairment risk. Although </w:t>
      </w:r>
      <w:r>
        <w:t>not tested in this</w:t>
      </w:r>
      <w:r w:rsidR="00276575">
        <w:t xml:space="preserve"> sample, there is evidence that HL may exacerbate the symptoms and have an impact on quality of life in people with dementia </w:t>
      </w:r>
      <w:r w:rsidR="00276575">
        <w:fldChar w:fldCharType="begin"/>
      </w:r>
      <w:r w:rsidR="00A76466">
        <w:instrText xml:space="preserve"> ADDIN EN.CITE &lt;EndNote&gt;&lt;Cite&gt;&lt;Author&gt;Umeda-Kameyama&lt;/Author&gt;&lt;Year&gt;2014&lt;/Year&gt;&lt;IDText&gt;Association of hearing loss with behavioral and psychological symptoms in patients with dementia&lt;/IDText&gt;&lt;DisplayText&gt;(Umeda-Kameyama et al., 2014)&lt;/DisplayText&gt;&lt;record&gt;&lt;dates&gt;&lt;pub-dates&gt;&lt;date&gt;Jul&lt;/date&gt;&lt;/pub-dates&gt;&lt;year&gt;2014&lt;/year&gt;&lt;/dates&gt;&lt;keywords&gt;&lt;keyword&gt;Aged&lt;/keyword&gt;&lt;keyword&gt;Aged, 80 and over&lt;/keyword&gt;&lt;keyword&gt;Behavioral Symptoms/*complications&lt;/keyword&gt;&lt;keyword&gt;Cross-Sectional Studies&lt;/keyword&gt;&lt;keyword&gt;Dementia/*complications&lt;/keyword&gt;&lt;keyword&gt;Female&lt;/keyword&gt;&lt;keyword&gt;Hearing Loss/*psychology&lt;/keyword&gt;&lt;keyword&gt;Humans&lt;/keyword&gt;&lt;keyword&gt;Japan&lt;/keyword&gt;&lt;keyword&gt;Male&lt;/keyword&gt;&lt;/keywords&gt;&lt;isbn&gt;1447-0594&lt;/isbn&gt;&lt;titles&gt;&lt;title&gt;Association of hearing loss with behavioral and psychological symptoms in patients with dementia&lt;/title&gt;&lt;secondary-title&gt;Geriatrics &amp;amp; Gerontology International&lt;/secondary-title&gt;&lt;alt-title&gt;Geriatrics &amp;amp; gerontology international&lt;/alt-title&gt;&lt;/titles&gt;&lt;pages&gt;727-8&lt;/pages&gt;&lt;number&gt;3&lt;/number&gt;&lt;contributors&gt;&lt;authors&gt;&lt;author&gt;Umeda-Kameyama, Y.&lt;/author&gt;&lt;author&gt;Iijima, K.&lt;/author&gt;&lt;author&gt;Yamaguchi, K.&lt;/author&gt;&lt;author&gt;Kidana, K.&lt;/author&gt;&lt;author&gt;Ouchi, Y.&lt;/author&gt;&lt;author&gt;Akishita, M.&lt;/author&gt;&lt;/authors&gt;&lt;/contributors&gt;&lt;edition&gt;2014/07/30&lt;/edition&gt;&lt;language&gt;eng&lt;/language&gt;&lt;added-date format="utc"&gt;1506497056&lt;/added-date&gt;&lt;ref-type name="Journal Article"&gt;17&lt;/ref-type&gt;&lt;auth-address&gt;Department of Geriatric Medicine, Graduate School of Medicine, The University of Tokyo, Tokyo, Japan.&lt;/auth-address&gt;&lt;remote-database-provider&gt;NLM&lt;/remote-database-provider&gt;&lt;rec-number&gt;743&lt;/rec-number&gt;&lt;last-updated-date format="utc"&gt;1508860092&lt;/last-updated-date&gt;&lt;accession-num&gt;25065402&lt;/accession-num&gt;&lt;electronic-resource-num&gt;10.1111/ggi.12185&lt;/electronic-resource-num&gt;&lt;volume&gt;14&lt;/volume&gt;&lt;/record&gt;&lt;/Cite&gt;&lt;/EndNote&gt;</w:instrText>
      </w:r>
      <w:r w:rsidR="00276575">
        <w:fldChar w:fldCharType="separate"/>
      </w:r>
      <w:r w:rsidR="00276575">
        <w:rPr>
          <w:noProof/>
        </w:rPr>
        <w:t>(Umeda-Kameyama et al., 2014)</w:t>
      </w:r>
      <w:r w:rsidR="00276575">
        <w:fldChar w:fldCharType="end"/>
      </w:r>
      <w:r w:rsidR="00276575">
        <w:t xml:space="preserve"> and therefore treatment of HL in dementia may be important and should be encouraged. Allen et al., (2003) reported that hearing aids were tolerated well in patients, and both patients and their families felt an improvement in hearing disability with the use of them</w:t>
      </w:r>
      <w:r w:rsidR="008C30C8">
        <w:t xml:space="preserve"> (Allen et al., 2003).</w:t>
      </w:r>
      <w:r w:rsidR="00276575">
        <w:t xml:space="preserve"> </w:t>
      </w:r>
    </w:p>
    <w:p w14:paraId="35D383CA" w14:textId="66DD3062" w:rsidR="00276575" w:rsidRDefault="00276575" w:rsidP="00276575">
      <w:pPr>
        <w:spacing w:line="360" w:lineRule="auto"/>
        <w:jc w:val="both"/>
      </w:pPr>
      <w:r>
        <w:t xml:space="preserve">A limitation to this experiment is that PTAv specificity may be reduced in patients with cognitive impairment, as they may have difficulty following instructions and thus scores may be unreliable </w:t>
      </w:r>
      <w:r>
        <w:fldChar w:fldCharType="begin">
          <w:fldData xml:space="preserve">PEVuZE5vdGU+PENpdGU+PEF1dGhvcj5WaWxsZW5ldXZlPC9BdXRob3I+PFllYXI+MjAxNzwvWWVh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</w:fldData>
        </w:fldChar>
      </w:r>
      <w:r>
        <w:instrText xml:space="preserve"> ADDIN EN.CITE </w:instrText>
      </w:r>
      <w:r>
        <w:fldChar w:fldCharType="begin">
          <w:fldData xml:space="preserve">PEVuZE5vdGU+PENpdGU+PEF1dGhvcj5WaWxsZW5ldXZlPC9BdXRob3I+PFllYXI+MjAxNzwvWWVh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</w:fldData>
        </w:fldChar>
      </w:r>
      <w:r>
        <w:instrText xml:space="preserve"> ADDIN EN.CITE.DATA </w:instrText>
      </w:r>
      <w:r>
        <w:fldChar w:fldCharType="end"/>
      </w:r>
      <w:r>
        <w:fldChar w:fldCharType="separate"/>
      </w:r>
      <w:r>
        <w:rPr>
          <w:noProof/>
        </w:rPr>
        <w:t>(Villeneuve et al., 2017)</w:t>
      </w:r>
      <w:r>
        <w:fldChar w:fldCharType="end"/>
      </w:r>
      <w:r>
        <w:t xml:space="preserve">. Therefore, other physiological tests which may be more objective may be better, for example tympanometry, acoustic reflexes or auditory brainstem responses </w:t>
      </w:r>
      <w:r>
        <w:fldChar w:fldCharType="begin"/>
      </w:r>
      <w:r w:rsidR="00715934">
        <w:instrText xml:space="preserve"> ADDIN EN.CITE &lt;EndNote&gt;&lt;Cite&gt;&lt;Author&gt;Kramer&lt;/Author&gt;&lt;Year&gt;2014&lt;/Year&gt;&lt;IDText&gt;Audiology : science to practice&lt;/IDText&gt;&lt;DisplayText&gt;(Kramer, 2014)&lt;/DisplayText&gt;&lt;record&gt;&lt;keywords&gt;&lt;keyword&gt;Audiology&lt;/keyword&gt;&lt;keyword&gt;Hearing disorders&lt;/keyword&gt;&lt;keyword&gt;Hearing -- physiology&lt;/keyword&gt;&lt;keyword&gt;Audiology&lt;/keyword&gt;&lt;keyword&gt;Hearing Disorders&lt;/keyword&gt;&lt;keyword&gt;Hearing Tests -- methods&lt;/keyword&gt;&lt;keyword&gt;Distorted Hearing&lt;/keyword&gt;&lt;keyword&gt;Dysacusis&lt;/keyword&gt;&lt;keyword&gt;Paracousis&lt;/keyword&gt;&lt;keyword&gt;Paracusis&lt;/keyword&gt;&lt;keyword&gt;Hearing Disorder&lt;/keyword&gt;&lt;keyword&gt;Hearing, Distorted&lt;/keyword&gt;&lt;keyword&gt;Otolaryngology&lt;/keyword&gt;&lt;keyword&gt;Auditory disorders&lt;/keyword&gt;&lt;keyword&gt;Defective hearing&lt;/keyword&gt;&lt;keyword&gt;Disorders of hearing&lt;/keyword&gt;&lt;keyword&gt;Hearing defects&lt;/keyword&gt;&lt;keyword&gt;Hearing impairments&lt;/keyword&gt;&lt;keyword&gt;Communicative disorders&lt;/keyword&gt;&lt;keyword&gt;Disabilities&lt;/keyword&gt;&lt;keyword&gt;Ear -- Diseases&lt;/keyword&gt;&lt;keyword&gt;Sensory disorders&lt;/keyword&gt;&lt;keyword&gt;Hearing&lt;/keyword&gt;&lt;/keywords&gt;&lt;titles&gt;&lt;title&gt;Audiology : science to practice&lt;/title&gt;&lt;/titles&gt;&lt;contributors&gt;&lt;authors&gt;&lt;author&gt;Kramer, Steven J.&lt;/author&gt;&lt;/authors&gt;&lt;/contributors&gt;&lt;edition&gt;Second edition.&lt;/edition&gt;&lt;added-date format="utc"&gt;1491401889&lt;/added-date&gt;&lt;ref-type name="Book"&gt;6&lt;/ref-type&gt;&lt;dates&gt;&lt;year&gt;2014&lt;/year&gt;&lt;/dates&gt;&lt;rec-number&gt;602&lt;/rec-number&gt;&lt;publisher&gt;San Diego : Plural Publishing, Inc., 2014&lt;/publisher&gt;&lt;last-updated-date format="utc"&gt;1491401889&lt;/last-updated-date&gt;&lt;/record&gt;&lt;/Cite&gt;&lt;/EndNote&gt;</w:instrText>
      </w:r>
      <w:r>
        <w:fldChar w:fldCharType="separate"/>
      </w:r>
      <w:r w:rsidR="00715934">
        <w:rPr>
          <w:noProof/>
        </w:rPr>
        <w:t>(Kramer, 2014)</w:t>
      </w:r>
      <w:r>
        <w:fldChar w:fldCharType="end"/>
      </w:r>
      <w:r>
        <w:t xml:space="preserve"> which may be more useful indicator of true hearing levels in people with cognitive impairment. However, PTAv is recommended for children as young as 5 years old and due to our sample including patients with MCI to mild dementia, it is a suitable measure in our sample. To </w:t>
      </w:r>
      <w:r>
        <w:lastRenderedPageBreak/>
        <w:t xml:space="preserve">strengthen </w:t>
      </w:r>
      <w:r w:rsidR="00D83C28">
        <w:t>the</w:t>
      </w:r>
      <w:r>
        <w:t xml:space="preserve"> case, </w:t>
      </w:r>
      <w:r w:rsidR="00D83C28">
        <w:t xml:space="preserve">the </w:t>
      </w:r>
      <w:r>
        <w:t>patients</w:t>
      </w:r>
      <w:r w:rsidR="00D83C28">
        <w:t xml:space="preserve"> sample reported higher numbers of hearing aid users</w:t>
      </w:r>
      <w:r>
        <w:t xml:space="preserve">, so can be confident that the HL reported was in fact correct. </w:t>
      </w:r>
    </w:p>
    <w:p w14:paraId="071FC606" w14:textId="32648C33" w:rsidR="00276575" w:rsidRPr="00EE3CBA" w:rsidRDefault="00276575" w:rsidP="00AB77D2">
      <w:pPr>
        <w:pStyle w:val="Heading1"/>
        <w:numPr>
          <w:ilvl w:val="1"/>
          <w:numId w:val="7"/>
        </w:numPr>
        <w:spacing w:line="240" w:lineRule="auto"/>
        <w:rPr>
          <w:b/>
        </w:rPr>
      </w:pPr>
      <w:bookmarkStart w:id="148" w:name="_Toc525731097"/>
      <w:r w:rsidRPr="006A0B82">
        <w:rPr>
          <w:b/>
        </w:rPr>
        <w:t xml:space="preserve">Experiment </w:t>
      </w:r>
      <w:r>
        <w:rPr>
          <w:b/>
        </w:rPr>
        <w:t>7.</w:t>
      </w:r>
      <w:r w:rsidR="00EE3CBA">
        <w:rPr>
          <w:b/>
        </w:rPr>
        <w:t xml:space="preserve">2 - </w:t>
      </w:r>
      <w:r w:rsidRPr="006A0B82">
        <w:rPr>
          <w:b/>
        </w:rPr>
        <w:t>Hearing loss: an under-recognised cause of subjective memory problems masquerading as Alzheimer’s Disease</w:t>
      </w:r>
      <w:bookmarkEnd w:id="148"/>
      <w:r w:rsidRPr="006A0B82">
        <w:rPr>
          <w:b/>
        </w:rPr>
        <w:t xml:space="preserve"> </w:t>
      </w:r>
    </w:p>
    <w:p w14:paraId="68FC7A77" w14:textId="77777777" w:rsidR="00276575" w:rsidRDefault="00276575" w:rsidP="00FC1AE1">
      <w:pPr>
        <w:pStyle w:val="Heading1"/>
        <w:numPr>
          <w:ilvl w:val="2"/>
          <w:numId w:val="7"/>
        </w:numPr>
        <w:jc w:val="both"/>
      </w:pPr>
      <w:bookmarkStart w:id="149" w:name="_Toc525731098"/>
      <w:r>
        <w:t>Introduction</w:t>
      </w:r>
      <w:bookmarkEnd w:id="149"/>
      <w:r>
        <w:t xml:space="preserve"> </w:t>
      </w:r>
    </w:p>
    <w:p w14:paraId="38F32077" w14:textId="700695D5" w:rsidR="00276575" w:rsidRDefault="00276575" w:rsidP="00276575">
      <w:pPr>
        <w:spacing w:line="360" w:lineRule="auto"/>
        <w:jc w:val="both"/>
      </w:pPr>
      <w:r>
        <w:t xml:space="preserve">As introduced in Chapter 1, AD is one of the leading causes of disability in older life, and is associated with a negative prognosis, owing to an often late diagnosis and the lack of available disease modifying treatments. The current licenced therapies have shown a moderate effect in slowing the progression of AD in the earliest stages </w:t>
      </w:r>
      <w:r>
        <w:fldChar w:fldCharType="begin">
          <w:fldData xml:space="preserve">PEVuZE5vdGU+PENpdGU+PEF1dGhvcj5PJmFwb3M7QnJpZW48L0F1dGhvcj48WWVhcj4yMDE2PC9Z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</w:fldData>
        </w:fldChar>
      </w:r>
      <w:r w:rsidR="00715934">
        <w:instrText xml:space="preserve"> ADDIN EN.CITE </w:instrText>
      </w:r>
      <w:r w:rsidR="00715934">
        <w:fldChar w:fldCharType="begin">
          <w:fldData xml:space="preserve">PEVuZE5vdGU+PENpdGU+PEF1dGhvcj5PJmFwb3M7QnJpZW48L0F1dGhvcj48WWVhcj4yMDE2PC9Z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</w:fldData>
        </w:fldChar>
      </w:r>
      <w:r w:rsidR="00715934">
        <w:instrText xml:space="preserve"> ADDIN EN.CITE.DATA </w:instrText>
      </w:r>
      <w:r w:rsidR="00715934">
        <w:fldChar w:fldCharType="end"/>
      </w:r>
      <w:r>
        <w:fldChar w:fldCharType="separate"/>
      </w:r>
      <w:r w:rsidR="00715934">
        <w:rPr>
          <w:noProof/>
        </w:rPr>
        <w:t>(O'Brien et al., 2016)</w:t>
      </w:r>
      <w:r>
        <w:fldChar w:fldCharType="end"/>
      </w:r>
      <w:r>
        <w:t xml:space="preserve">, and early diagnosis is key for access to these therapies, but also other benefits, such as ability for forward planning to ensure patients and their families feel more prepared and supported </w:t>
      </w:r>
      <w:r>
        <w:fldChar w:fldCharType="begin"/>
      </w:r>
      <w:r w:rsidR="00715934">
        <w:instrText xml:space="preserve"> ADDIN EN.CITE &lt;EndNote&gt;&lt;Cite&gt;&lt;Author&gt;Prince&lt;/Author&gt;&lt;Year&gt;2011&lt;/Year&gt;&lt;IDText&gt;World Alzheimer report 2011. The benefits of early diagnosis and intervention.&lt;/IDText&gt;&lt;DisplayText&gt;(Prince et al., 2011)&lt;/DisplayText&gt;&lt;record&gt;&lt;urls&gt;&lt;related-urls&gt;&lt;url&gt;www.alz.co.uk/worldreport2011 .&lt;/url&gt;&lt;/related-urls&gt;&lt;/urls&gt;&lt;titles&gt;&lt;title&gt;World Alzheimer report 2011. The benefits of early diagnosis and intervention.&lt;/title&gt;&lt;/titles&gt;&lt;contributors&gt;&lt;authors&gt;&lt;author&gt;Prince, M.&lt;/author&gt;&lt;author&gt;Bryce, R.&lt;/author&gt;&lt;author&gt;Ferri, C.&lt;/author&gt;&lt;/authors&gt;&lt;/contributors&gt;&lt;added-date format="utc"&gt;1499784823&lt;/added-date&gt;&lt;ref-type name="Report"&gt;27&lt;/ref-type&gt;&lt;dates&gt;&lt;year&gt;2011&lt;/year&gt;&lt;/dates&gt;&lt;rec-number&gt;637&lt;/rec-number&gt;&lt;publisher&gt;Alzheimer&amp;apos;s Disease International&lt;/publisher&gt;&lt;last-updated-date format="utc"&gt;1499784933&lt;/last-updated-date&gt;&lt;/record&gt;&lt;/Cite&gt;&lt;/EndNote&gt;</w:instrText>
      </w:r>
      <w:r>
        <w:fldChar w:fldCharType="separate"/>
      </w:r>
      <w:r w:rsidR="00715934">
        <w:rPr>
          <w:noProof/>
        </w:rPr>
        <w:t>(Prince et al., 2011)</w:t>
      </w:r>
      <w:r>
        <w:fldChar w:fldCharType="end"/>
      </w:r>
      <w:r>
        <w:t xml:space="preserve">, increased patient safety and postponement of institutionalisation </w:t>
      </w:r>
      <w:r>
        <w:fldChar w:fldCharType="begin"/>
      </w:r>
      <w:r w:rsidR="00715934">
        <w:instrText xml:space="preserve"> ADDIN EN.CITE &lt;EndNote&gt;&lt;Cite&gt;&lt;Author&gt;Dubois&lt;/Author&gt;&lt;Year&gt;2015&lt;/Year&gt;&lt;IDText&gt;Timely Diagnosis for Alzheimer’s Disease: A Literature Review on Benefits and Challenges&lt;/IDText&gt;&lt;DisplayText&gt;(Dubois et al., 2015)&lt;/DisplayText&gt;&lt;record&gt;&lt;dates&gt;&lt;pub-dates&gt;&lt;date&gt;10/17&amp;#xD;08/27/accepted&lt;/date&gt;&lt;/pub-dates&gt;&lt;year&gt;2015&lt;/year&gt;&lt;/dates&gt;&lt;urls&gt;&lt;related-urls&gt;&lt;url&gt;http://www.ncbi.nlm.nih.gov/pmc/articles/PMC4927869/&lt;/url&gt;&lt;/related-urls&gt;&lt;/urls&gt;&lt;isbn&gt;1387-2877&amp;#xD;1875-8908&lt;/isbn&gt;&lt;titles&gt;&lt;title&gt;Timely Diagnosis for Alzheimer’s Disease: A Literature Review on Benefits and Challenges&lt;/title&gt;&lt;secondary-title&gt;Journal of Alzheimer&amp;apos;s Disease&lt;/secondary-title&gt;&lt;/titles&gt;&lt;pages&gt;617-631&lt;/pages&gt;&lt;number&gt;3&lt;/number&gt;&lt;contributors&gt;&lt;authors&gt;&lt;author&gt;Dubois, Bruno&lt;/author&gt;&lt;author&gt;Padovani, Alessandro&lt;/author&gt;&lt;author&gt;Scheltens, Philip&lt;/author&gt;&lt;author&gt;Rossi, Andrea&lt;/author&gt;&lt;author&gt;Dell’Agnello, Grazia&lt;/author&gt;&lt;/authors&gt;&lt;/contributors&gt;&lt;added-date format="utc"&gt;1506008416&lt;/added-date&gt;&lt;pub-location&gt;Nieuwe Hemweg 6B, 1013 BG Amsterdam, The Netherlands&lt;/pub-location&gt;&lt;ref-type name="Journal Article"&gt;17&lt;/ref-type&gt;&lt;rec-number&gt;716&lt;/rec-number&gt;&lt;publisher&gt;IOS Press&lt;/publisher&gt;&lt;last-updated-date format="utc"&gt;1506008416&lt;/last-updated-date&gt;&lt;accession-num&gt;PMC4927869&lt;/accession-num&gt;&lt;electronic-resource-num&gt;10.3233/JAD-150692&lt;/electronic-resource-num&gt;&lt;volume&gt;49&lt;/volume&gt;&lt;remote-database-name&gt;PMC&lt;/remote-database-name&gt;&lt;/record&gt;&lt;/Cite&gt;&lt;/EndNote&gt;</w:instrText>
      </w:r>
      <w:r>
        <w:fldChar w:fldCharType="separate"/>
      </w:r>
      <w:r w:rsidR="00715934">
        <w:rPr>
          <w:noProof/>
        </w:rPr>
        <w:t>(Dubois et al., 2015)</w:t>
      </w:r>
      <w:r>
        <w:fldChar w:fldCharType="end"/>
      </w:r>
      <w:r>
        <w:t xml:space="preserve">. For these reasons, there has been increased attention and motivation around an early diagnosis </w:t>
      </w:r>
      <w:r>
        <w:fldChar w:fldCharType="begin"/>
      </w:r>
      <w:r>
        <w:instrText xml:space="preserve"> ADDIN EN.CITE &lt;EndNote&gt;&lt;Cite&gt;&lt;Author&gt;Chinthapalli&lt;/Author&gt;&lt;Year&gt;2012&lt;/Year&gt;&lt;IDText&gt;Reward doctors for early diagnosis of dementia, says think tank&lt;/IDText&gt;&lt;DisplayText&gt;(Chinthapalli, 2012)&lt;/DisplayText&gt;&lt;record&gt;&lt;dates&gt;&lt;pub-dates&gt;&lt;date&gt;Dec 17&lt;/date&gt;&lt;/pub-dates&gt;&lt;year&gt;2012&lt;/year&gt;&lt;/dates&gt;&lt;keywords&gt;&lt;keyword&gt;Dementia/*diagnosis&lt;/keyword&gt;&lt;keyword&gt;Early Diagnosis&lt;/keyword&gt;&lt;keyword&gt;General Practice/economics&lt;/keyword&gt;&lt;keyword&gt;Humans&lt;/keyword&gt;&lt;keyword&gt;*Reimbursement, Incentive&lt;/keyword&gt;&lt;/keywords&gt;&lt;isbn&gt;0959-535x&lt;/isbn&gt;&lt;titles&gt;&lt;title&gt;Reward doctors for early diagnosis of dementia, says think tank&lt;/title&gt;&lt;secondary-title&gt;Bmj&lt;/secondary-title&gt;&lt;alt-title&gt;BMJ (Clinical research ed.)&lt;/alt-title&gt;&lt;/titles&gt;&lt;pages&gt;e8533&lt;/pages&gt;&lt;contributors&gt;&lt;authors&gt;&lt;author&gt;Chinthapalli, K.&lt;/author&gt;&lt;/authors&gt;&lt;/contributors&gt;&lt;edition&gt;2012/12/19&lt;/edition&gt;&lt;language&gt;eng&lt;/language&gt;&lt;added-date format="utc"&gt;1499269470&lt;/added-date&gt;&lt;ref-type name="Journal Article"&gt;17&lt;/ref-type&gt;&lt;remote-database-provider&gt;NLM&lt;/remote-database-provider&gt;&lt;rec-number&gt;626&lt;/rec-number&gt;&lt;last-updated-date format="utc"&gt;1499269470&lt;/last-updated-date&gt;&lt;accession-num&gt;23248085&lt;/accession-num&gt;&lt;electronic-resource-num&gt;10.1136/bmj.e8533&lt;/electronic-resource-num&gt;&lt;volume&gt;345&lt;/volume&gt;&lt;/record&gt;&lt;/Cite&gt;&lt;/EndNote&gt;</w:instrText>
      </w:r>
      <w:r>
        <w:fldChar w:fldCharType="separate"/>
      </w:r>
      <w:r>
        <w:rPr>
          <w:noProof/>
        </w:rPr>
        <w:t>(Chinthapalli, 2012)</w:t>
      </w:r>
      <w:r>
        <w:fldChar w:fldCharType="end"/>
      </w:r>
      <w:r>
        <w:t xml:space="preserve">. </w:t>
      </w:r>
    </w:p>
    <w:p w14:paraId="62314B06" w14:textId="53EBD86E" w:rsidR="00276575" w:rsidRDefault="00276575" w:rsidP="00276575">
      <w:pPr>
        <w:spacing w:line="360" w:lineRule="auto"/>
        <w:jc w:val="both"/>
      </w:pPr>
      <w:r>
        <w:t xml:space="preserve">This increased awareness may also lead to increased anxiety in elderly people who are living with symptoms or the risk factors for AD </w:t>
      </w:r>
      <w:r>
        <w:fldChar w:fldCharType="begin">
          <w:fldData xml:space="preserve">PEVuZE5vdGU+PENpdGU+PEF1dGhvcj5Db3JuZXI8L0F1dGhvcj48WWVhcj4yMDA0PC9ZZWFyPjxJ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</w:fldData>
        </w:fldChar>
      </w:r>
      <w:r w:rsidR="00715934">
        <w:instrText xml:space="preserve"> ADDIN EN.CITE </w:instrText>
      </w:r>
      <w:r w:rsidR="00715934">
        <w:fldChar w:fldCharType="begin">
          <w:fldData xml:space="preserve">PEVuZE5vdGU+PENpdGU+PEF1dGhvcj5Db3JuZXI8L0F1dGhvcj48WWVhcj4yMDA0PC9ZZWFyPjxJ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</w:fldData>
        </w:fldChar>
      </w:r>
      <w:r w:rsidR="00715934">
        <w:instrText xml:space="preserve"> ADDIN EN.CITE.DATA </w:instrText>
      </w:r>
      <w:r w:rsidR="00715934">
        <w:fldChar w:fldCharType="end"/>
      </w:r>
      <w:r>
        <w:fldChar w:fldCharType="separate"/>
      </w:r>
      <w:r w:rsidR="00715934">
        <w:rPr>
          <w:noProof/>
        </w:rPr>
        <w:t>(Corner and Bond, 2004, Cutler, 2015)</w:t>
      </w:r>
      <w:r>
        <w:fldChar w:fldCharType="end"/>
      </w:r>
      <w:r>
        <w:t xml:space="preserve">. A large proportion of individuals who present with subjective cognitive complaints to the memory clinics do not necessarily have dementia, but rather are depressed, have a pseudo dementia or have a functional cognitive disorder </w:t>
      </w:r>
      <w:r>
        <w:fldChar w:fldCharType="begin">
          <w:fldData xml:space="preserve">PEVuZE5vdGU+PENpdGU+PEF1dGhvcj5CbGFja2J1cm48L0F1dGhvcj48WWVhcj4yMDE0PC9ZZWFy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</w:fldData>
        </w:fldChar>
      </w:r>
      <w:r w:rsidR="0044302D">
        <w:instrText xml:space="preserve"> ADDIN EN.CITE </w:instrText>
      </w:r>
      <w:r w:rsidR="0044302D">
        <w:fldChar w:fldCharType="begin">
          <w:fldData xml:space="preserve">PEVuZE5vdGU+PENpdGU+PEF1dGhvcj5CbGFja2J1cm48L0F1dGhvcj48WWVhcj4yMDE0PC9ZZWFy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</w:fldData>
        </w:fldChar>
      </w:r>
      <w:r w:rsidR="0044302D">
        <w:instrText xml:space="preserve"> ADDIN EN.CITE.DATA </w:instrText>
      </w:r>
      <w:r w:rsidR="0044302D">
        <w:fldChar w:fldCharType="end"/>
      </w:r>
      <w:r>
        <w:fldChar w:fldCharType="separate"/>
      </w:r>
      <w:r>
        <w:rPr>
          <w:noProof/>
        </w:rPr>
        <w:t>(Blackburn et al., 2014)</w:t>
      </w:r>
      <w:r>
        <w:fldChar w:fldCharType="end"/>
      </w:r>
      <w:r>
        <w:t xml:space="preserve">. Functional cognitive disorder can be defined as subjective cognitive difficulties which cause distress and functional impairment, but which have no underlying neurodegenerative basis </w:t>
      </w:r>
      <w:r>
        <w:fldChar w:fldCharType="begin"/>
      </w:r>
      <w:r w:rsidR="00715934">
        <w:instrText xml:space="preserve"> ADDIN EN.CITE &lt;EndNote&gt;&lt;Cite&gt;&lt;Author&gt;Pennington&lt;/Author&gt;&lt;Year&gt;2015&lt;/Year&gt;&lt;IDText&gt;Functional cognitive disorder: what is it and what to do about it?&lt;/IDText&gt;&lt;DisplayText&gt;(Pennington et al., 2015)&lt;/DisplayText&gt;&lt;record&gt;&lt;keywords&gt;&lt;keyword&gt;Cognition&lt;/keyword&gt;&lt;keyword&gt;Dementia&lt;/keyword&gt;&lt;keyword&gt;Somatisation Disorder&lt;/keyword&gt;&lt;keyword&gt;Cognitive Neuropsychology&lt;/keyword&gt;&lt;/keywords&gt;&lt;isbn&gt;1474-7758&amp;#xD;14747758&lt;/isbn&gt;&lt;titles&gt;&lt;title&gt;Functional cognitive disorder: what is it and what to do about it?&lt;/title&gt;&lt;secondary-title&gt;Practical Neurology&lt;/secondary-title&gt;&lt;/titles&gt;&lt;pages&gt;436-444&lt;/pages&gt;&lt;contributors&gt;&lt;authors&gt;&lt;author&gt;Pennington, Catherine&lt;/author&gt;&lt;author&gt;Newson, Margaret&lt;/author&gt;&lt;author&gt;Hayre, Amrit&lt;/author&gt;&lt;author&gt;Coulthard, Elizabeth&lt;/author&gt;&lt;/authors&gt;&lt;/contributors&gt;&lt;added-date format="utc"&gt;1499777741&lt;/added-date&gt;&lt;ref-type name="Journal Article"&gt;17&lt;/ref-type&gt;&lt;dates&gt;&lt;year&gt;2015&lt;/year&gt;&lt;/dates&gt;&lt;rec-number&gt;634&lt;/rec-number&gt;&lt;publisher&gt;BMJ Publishing Group Ltd&lt;/publisher&gt;&lt;last-updated-date format="utc"&gt;1508859488&lt;/last-updated-date&gt;&lt;electronic-resource-num&gt;10.1136/practneurol-2015-001127&lt;/electronic-resource-num&gt;&lt;volume&gt;15&lt;/volume&gt;&lt;/record&gt;&lt;/Cite&gt;&lt;/EndNote&gt;</w:instrText>
      </w:r>
      <w:r>
        <w:fldChar w:fldCharType="separate"/>
      </w:r>
      <w:r w:rsidR="00715934">
        <w:rPr>
          <w:noProof/>
        </w:rPr>
        <w:t>(Pennington et al., 2015)</w:t>
      </w:r>
      <w:r>
        <w:fldChar w:fldCharType="end"/>
      </w:r>
      <w:r>
        <w:t xml:space="preserve">. </w:t>
      </w:r>
    </w:p>
    <w:p w14:paraId="1817FE32" w14:textId="2965D9A4" w:rsidR="00276575" w:rsidRDefault="00276575" w:rsidP="00276575">
      <w:pPr>
        <w:spacing w:line="360" w:lineRule="auto"/>
        <w:jc w:val="both"/>
      </w:pPr>
      <w:r>
        <w:t xml:space="preserve">Over the past 6 years, in the UK, there has been a 56% rise in dementia diagnosis (reported by ARUK). Studies investigating the tools used for diagnosis of dementia have reported the MMSE as the most commonly used diagnostic measure </w:t>
      </w:r>
      <w:r>
        <w:fldChar w:fldCharType="begin">
          <w:fldData xml:space="preserve">PEVuZE5vdGU+PENpdGU+PEF1dGhvcj5TaHVsbWFuPC9BdXRob3I+PFllYXI+MjAwNjwvWWVhcj48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</w:fldData>
        </w:fldChar>
      </w:r>
      <w:r w:rsidR="00715934">
        <w:instrText xml:space="preserve"> ADDIN EN.CITE </w:instrText>
      </w:r>
      <w:r w:rsidR="00715934">
        <w:fldChar w:fldCharType="begin">
          <w:fldData xml:space="preserve">PEVuZE5vdGU+PENpdGU+PEF1dGhvcj5TaHVsbWFuPC9BdXRob3I+PFllYXI+MjAwNjwvWWVhcj48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</w:fldData>
        </w:fldChar>
      </w:r>
      <w:r w:rsidR="00715934">
        <w:instrText xml:space="preserve"> ADDIN EN.CITE.DATA </w:instrText>
      </w:r>
      <w:r w:rsidR="00715934">
        <w:fldChar w:fldCharType="end"/>
      </w:r>
      <w:r>
        <w:fldChar w:fldCharType="separate"/>
      </w:r>
      <w:r w:rsidR="00715934">
        <w:rPr>
          <w:noProof/>
        </w:rPr>
        <w:t>(Shulman et al., 2006, Jorgensen, 2012)</w:t>
      </w:r>
      <w:r>
        <w:fldChar w:fldCharType="end"/>
      </w:r>
      <w:r>
        <w:t xml:space="preserve">. However, many factors other than cognitive abilities, such as low mood, education and socioeconomic status can have an effect on MMSE performance </w:t>
      </w:r>
      <w:r>
        <w:fldChar w:fldCharType="begin">
          <w:fldData xml:space="preserve">PEVuZE5vdGU+PENpdGU+PEF1dGhvcj5CcmF5bmU8L0F1dGhvcj48WWVhcj4xOTkwPC9ZZWFyPjxJ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</w:fldData>
        </w:fldChar>
      </w:r>
      <w:r w:rsidR="00715934">
        <w:instrText xml:space="preserve"> ADDIN EN.CITE </w:instrText>
      </w:r>
      <w:r w:rsidR="00715934">
        <w:fldChar w:fldCharType="begin">
          <w:fldData xml:space="preserve">PEVuZE5vdGU+PENpdGU+PEF1dGhvcj5CcmF5bmU8L0F1dGhvcj48WWVhcj4xOTkwPC9ZZWFyPjxJ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</w:fldData>
        </w:fldChar>
      </w:r>
      <w:r w:rsidR="00715934">
        <w:instrText xml:space="preserve"> ADDIN EN.CITE.DATA </w:instrText>
      </w:r>
      <w:r w:rsidR="00715934">
        <w:fldChar w:fldCharType="end"/>
      </w:r>
      <w:r>
        <w:fldChar w:fldCharType="separate"/>
      </w:r>
      <w:r w:rsidR="00715934">
        <w:rPr>
          <w:noProof/>
        </w:rPr>
        <w:t>(Brayne and Calloway, 1990, Rabbitt et al., 1995)</w:t>
      </w:r>
      <w:r>
        <w:fldChar w:fldCharType="end"/>
      </w:r>
      <w:r>
        <w:t xml:space="preserve">. According to DSM-IV criteria, the MMSE alone is insufficient to diagnose AD and therefore should not be used as a substitute for systematic evaluation. This was also reiterated by </w:t>
      </w:r>
      <w:proofErr w:type="spellStart"/>
      <w:r>
        <w:t>Folstein</w:t>
      </w:r>
      <w:proofErr w:type="spellEnd"/>
      <w:r>
        <w:t xml:space="preserve">, the original author of the MMSE, in a response to a Letter to the editor </w:t>
      </w:r>
      <w:r>
        <w:fldChar w:fldCharType="begin"/>
      </w:r>
      <w:r w:rsidR="00715934">
        <w:instrText xml:space="preserve"> ADDIN EN.CITE &lt;EndNote&gt;&lt;Cite&gt;&lt;Author&gt;Folstein&lt;/Author&gt;&lt;Year&gt;2007&lt;/Year&gt;&lt;IDText&gt;Response to the Letter to the Editor: Mini Mental State Examination (MMSE)—probably one of the most cited papers in health Science by F. Nilsson&lt;/IDText&gt;&lt;DisplayText&gt;(Folstein et al., 2007)&lt;/DisplayText&gt;&lt;record&gt;&lt;titles&gt;&lt;title&gt;Response to the Letter to the Editor: Mini Mental State Examination (MMSE)—probably one of the most cited papers in health Science by F. Nilsson&lt;/title&gt;&lt;secondary-title&gt;Acta Psychiatrica Scandinavica&lt;/secondary-title&gt;&lt;/titles&gt;&lt;pages&gt;157&lt;/pages&gt;&lt;number&gt;2&lt;/number&gt;&lt;contributors&gt;&lt;authors&gt;&lt;author&gt;Folstein, Marshall.&lt;/author&gt;&lt;author&gt;Folstein, Susan.&lt;/author&gt;&lt;author&gt;Mchugh, Paul.&lt;/author&gt;&lt;/authors&gt;&lt;/contributors&gt;&lt;added-date format="utc"&gt;1499507150&lt;/added-date&gt;&lt;ref-type name="Journal Article"&gt;17&lt;/ref-type&gt;&lt;dates&gt;&lt;year&gt;2007&lt;/year&gt;&lt;/dates&gt;&lt;rec-number&gt;630&lt;/rec-number&gt;&lt;last-updated-date format="utc"&gt;1512240570&lt;/last-updated-date&gt;&lt;volume&gt;116&lt;/volume&gt;&lt;/record&gt;&lt;/Cite&gt;&lt;/EndNote&gt;</w:instrText>
      </w:r>
      <w:r>
        <w:fldChar w:fldCharType="separate"/>
      </w:r>
      <w:r w:rsidR="00715934">
        <w:rPr>
          <w:noProof/>
        </w:rPr>
        <w:t>(Folstein et al., 2007)</w:t>
      </w:r>
      <w:r>
        <w:fldChar w:fldCharType="end"/>
      </w:r>
      <w:r>
        <w:t xml:space="preserve">. This suggests that if subjective memory difficulties and MMSE performance are taken as diagnostic criteria, these new diagnostic estimates may be overinflating the true number of dementia cases. </w:t>
      </w:r>
      <w:r>
        <w:lastRenderedPageBreak/>
        <w:t xml:space="preserve">This was found by a group of Danish researchers, who reviewed medical records to establish the validity of each dementia diagnosis against the ICD-10 and/or DSM-IV criteria. </w:t>
      </w:r>
      <w:r w:rsidR="008005A8">
        <w:t xml:space="preserve">The authors found that the diagnoses were correct in 85% of elderly patients </w:t>
      </w:r>
      <w:r w:rsidR="008005A8">
        <w:fldChar w:fldCharType="begin"/>
      </w:r>
      <w:r w:rsidR="008005A8">
        <w:instrText xml:space="preserve"> ADDIN EN.CITE &lt;EndNote&gt;&lt;Cite&gt;&lt;Author&gt;Phung&lt;/Author&gt;&lt;Year&gt;2007&lt;/Year&gt;&lt;IDText&gt;Validity of dementia diagnoses in the Danish hospital registers&lt;/IDText&gt;&lt;DisplayText&gt;(Phung et al., 2007)&lt;/DisplayText&gt;&lt;record&gt;&lt;keywords&gt;&lt;keyword&gt;Aged&lt;/keyword&gt;&lt;keyword&gt;Aged, 80 and over&lt;/keyword&gt;&lt;keyword&gt;Dementia/*diagnosis/epidemiology/psychology&lt;/keyword&gt;&lt;keyword&gt;Denmark/epidemiology&lt;/keyword&gt;&lt;keyword&gt;Female&lt;/keyword&gt;&lt;keyword&gt;Humans&lt;/keyword&gt;&lt;keyword&gt;Interview, Psychological&lt;/keyword&gt;&lt;keyword&gt;Male&lt;/keyword&gt;&lt;keyword&gt;Medical Records&lt;/keyword&gt;&lt;keyword&gt;Neuropsychological Tests&lt;/keyword&gt;&lt;keyword&gt;Psychiatric Status Rating Scales&lt;/keyword&gt;&lt;keyword&gt;Registries&lt;/keyword&gt;&lt;keyword&gt;Reproducibility of Results&lt;/keyword&gt;&lt;/keywords&gt;&lt;isbn&gt;1420-8008 (Print)&amp;#xD;1420-8008&lt;/isbn&gt;&lt;titles&gt;&lt;title&gt;Validity of dementia diagnoses in the Danish hospital registers&lt;/title&gt;&lt;secondary-title&gt;Dementia and Geriatric Cognitive Disorders&lt;/secondary-title&gt;&lt;alt-title&gt;Dementia and geriatric cognitive disorders&lt;/alt-title&gt;&lt;/titles&gt;&lt;pages&gt;220-8&lt;/pages&gt;&lt;number&gt;3&lt;/number&gt;&lt;contributors&gt;&lt;authors&gt;&lt;author&gt;Phung, T. K.&lt;/author&gt;&lt;author&gt;Andersen, B. B.&lt;/author&gt;&lt;author&gt;Hogh, P.&lt;/author&gt;&lt;author&gt;Kessing, L. V.&lt;/author&gt;&lt;author&gt;Mortensen, P. B.&lt;/author&gt;&lt;author&gt;Waldemar, G.&lt;/author&gt;&lt;/authors&gt;&lt;/contributors&gt;&lt;edition&gt;2007/08/11&lt;/edition&gt;&lt;language&gt;eng&lt;/language&gt;&lt;added-date format="utc"&gt;1499783202&lt;/added-date&gt;&lt;ref-type name="Journal Article"&gt;17&lt;/ref-type&gt;&lt;auth-address&gt;Memory Disorders Research Group, Department of Neurology, The Centre of Neuroscience, Copenhagen University Hospital Rigshospitalet, Copenhagen, Denmark. kieu.phung@rh.hosp.dk&lt;/auth-address&gt;&lt;dates&gt;&lt;year&gt;2007&lt;/year&gt;&lt;/dates&gt;&lt;remote-database-provider&gt;NLM&lt;/remote-database-provider&gt;&lt;rec-number&gt;636&lt;/rec-number&gt;&lt;last-updated-date format="utc"&gt;1508859540&lt;/last-updated-date&gt;&lt;accession-num&gt;17690555&lt;/accession-num&gt;&lt;electronic-resource-num&gt;10.1159/000107084&lt;/electronic-resource-num&gt;&lt;volume&gt;24&lt;/volume&gt;&lt;/record&gt;&lt;/Cite&gt;&lt;/EndNote&gt;</w:instrText>
      </w:r>
      <w:r w:rsidR="008005A8">
        <w:fldChar w:fldCharType="separate"/>
      </w:r>
      <w:r w:rsidR="008005A8">
        <w:rPr>
          <w:noProof/>
        </w:rPr>
        <w:t>(Phung et al., 2007)</w:t>
      </w:r>
      <w:r w:rsidR="008005A8">
        <w:fldChar w:fldCharType="end"/>
      </w:r>
      <w:r w:rsidR="008005A8">
        <w:t xml:space="preserve"> and only 58% of cases of early onset dementia </w:t>
      </w:r>
      <w:r w:rsidR="008005A8">
        <w:fldChar w:fldCharType="begin">
          <w:fldData xml:space="preserve">PEVuZE5vdGU+PENpdGU+PEF1dGhvcj5TYWxlbTwvQXV0aG9yPjxZZWFyPjIwMTI8L1llYXI+PElE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</w:fldData>
        </w:fldChar>
      </w:r>
      <w:r w:rsidR="008005A8">
        <w:instrText xml:space="preserve"> ADDIN EN.CITE </w:instrText>
      </w:r>
      <w:r w:rsidR="008005A8">
        <w:fldChar w:fldCharType="begin">
          <w:fldData xml:space="preserve">PEVuZE5vdGU+PENpdGU+PEF1dGhvcj5TYWxlbTwvQXV0aG9yPjxZZWFyPjIwMTI8L1llYXI+PElE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</w:fldData>
        </w:fldChar>
      </w:r>
      <w:r w:rsidR="008005A8">
        <w:instrText xml:space="preserve"> ADDIN EN.CITE.DATA </w:instrText>
      </w:r>
      <w:r w:rsidR="008005A8">
        <w:fldChar w:fldCharType="end"/>
      </w:r>
      <w:r w:rsidR="008005A8">
        <w:fldChar w:fldCharType="separate"/>
      </w:r>
      <w:r w:rsidR="008005A8">
        <w:rPr>
          <w:noProof/>
        </w:rPr>
        <w:t>(Salem et al., 2012)</w:t>
      </w:r>
      <w:r w:rsidR="008005A8">
        <w:fldChar w:fldCharType="end"/>
      </w:r>
      <w:r w:rsidR="008005A8">
        <w:t xml:space="preserve">, providing strong evidence for </w:t>
      </w:r>
      <w:proofErr w:type="spellStart"/>
      <w:r w:rsidR="008005A8">
        <w:t>mis</w:t>
      </w:r>
      <w:proofErr w:type="spellEnd"/>
      <w:r w:rsidR="008005A8">
        <w:t xml:space="preserve">- or overdiagnosis. </w:t>
      </w:r>
      <w:r>
        <w:t>An over</w:t>
      </w:r>
      <w:r w:rsidR="00447035">
        <w:t>-</w:t>
      </w:r>
      <w:r>
        <w:t xml:space="preserve"> or misdiagnosis of any life threatening disease is costly to both the patient and also to the institution </w:t>
      </w:r>
      <w:r>
        <w:fldChar w:fldCharType="begin"/>
      </w:r>
      <w:r w:rsidR="00715934">
        <w:instrText xml:space="preserve"> ADDIN EN.CITE &lt;EndNote&gt;&lt;Cite&gt;&lt;Author&gt;Welch&lt;/Author&gt;&lt;Year&gt;2010&lt;/Year&gt;&lt;IDText&gt;Overdiagnosis in Cancer&lt;/IDText&gt;&lt;DisplayText&gt;(Welch and Black, 2010)&lt;/DisplayText&gt;&lt;record&gt;&lt;keywords&gt;&lt;keyword&gt;Cancer Diagnosis -- Methods&lt;/keyword&gt;&lt;keyword&gt;Cancer Diagnosis -- Usage&lt;/keyword&gt;&lt;keyword&gt;Cancer Screening -- Methods&lt;/keyword&gt;&lt;/keywords&gt;&lt;isbn&gt;0027-8874&lt;/isbn&gt;&lt;titles&gt;&lt;title&gt;Overdiagnosis in Cancer&lt;/title&gt;&lt;secondary-title&gt;Journal of the National Cancer Institute&lt;/secondary-title&gt;&lt;/titles&gt;&lt;pages&gt;605-613&lt;/pages&gt;&lt;number&gt;9&lt;/number&gt;&lt;contributors&gt;&lt;authors&gt;&lt;author&gt;Welch, H. Gilbert&lt;/author&gt;&lt;author&gt;Black, William C.&lt;/author&gt;&lt;/authors&gt;&lt;/contributors&gt;&lt;added-date format="utc"&gt;1500558190&lt;/added-date&gt;&lt;ref-type name="Journal Article"&gt;17&lt;/ref-type&gt;&lt;dates&gt;&lt;year&gt;2010&lt;/year&gt;&lt;/dates&gt;&lt;rec-number&gt;643&lt;/rec-number&gt;&lt;last-updated-date format="utc"&gt;1500558190&lt;/last-updated-date&gt;&lt;electronic-resource-num&gt;10.1093/jnci/djq099&lt;/electronic-resource-num&gt;&lt;volume&gt;102&lt;/volume&gt;&lt;/record&gt;&lt;/Cite&gt;&lt;/EndNote&gt;</w:instrText>
      </w:r>
      <w:r>
        <w:fldChar w:fldCharType="separate"/>
      </w:r>
      <w:r w:rsidR="00715934">
        <w:rPr>
          <w:noProof/>
        </w:rPr>
        <w:t>(Welch and Black, 2010)</w:t>
      </w:r>
      <w:r>
        <w:fldChar w:fldCharType="end"/>
      </w:r>
      <w:r>
        <w:t xml:space="preserve">, which is why dementia screening is not recommended in the UK </w:t>
      </w:r>
      <w:r>
        <w:fldChar w:fldCharType="begin"/>
      </w:r>
      <w:r w:rsidR="00715934">
        <w:instrText xml:space="preserve"> ADDIN EN.CITE &lt;EndNote&gt;&lt;Cite ExcludeAuth="1"&gt;&lt;Author&gt;The&lt;/Author&gt;&lt;Year&gt;2015&lt;/Year&gt;&lt;IDText&gt;The UK NSC recommendation on Screening for Dementia   &lt;/IDText&gt;&lt;Prefix&gt;The UK National Screening Committee&lt;/Prefix&gt;&lt;DisplayText&gt;(The UK National Screening Committee, 2015)&lt;/DisplayText&gt;&lt;record&gt;&lt;urls&gt;&lt;related-urls&gt;&lt;url&gt;https://legacyscreening.phe.org.uk/dementia&lt;/url&gt;&lt;/related-urls&gt;&lt;/urls&gt;&lt;titles&gt;&lt;title&gt;The UK NSC recommendation on Screening for Dementia   &lt;/title&gt;&lt;/titles&gt;&lt;contributors&gt;&lt;authors&gt;&lt;author&gt;The UK National Screening Committee&lt;/author&gt;&lt;/authors&gt;&lt;/contributors&gt;&lt;added-date format="utc"&gt;1500557374&lt;/added-date&gt;&lt;ref-type name="Government Document"&gt;46&lt;/ref-type&gt;&lt;dates&gt;&lt;year&gt;2015&lt;/year&gt;&lt;/dates&gt;&lt;rec-number&gt;642&lt;/rec-number&gt;&lt;last-updated-date format="utc"&gt;1500557481&lt;/last-updated-date&gt;&lt;/record&gt;&lt;/Cite&gt;&lt;/EndNote&gt;</w:instrText>
      </w:r>
      <w:r>
        <w:fldChar w:fldCharType="separate"/>
      </w:r>
      <w:r w:rsidR="00715934">
        <w:rPr>
          <w:noProof/>
        </w:rPr>
        <w:t>(The UK National Screening Committee, 2015)</w:t>
      </w:r>
      <w:r>
        <w:fldChar w:fldCharType="end"/>
      </w:r>
      <w:r>
        <w:t xml:space="preserve">. Patients are exposed to treatment harms and the detrimental effects on quality of life that arises from a diagnosis of dementia </w:t>
      </w:r>
      <w:r>
        <w:fldChar w:fldCharType="begin"/>
      </w:r>
      <w:r>
        <w:instrText xml:space="preserve"> ADDIN EN.CITE &lt;EndNote&gt;&lt;Cite&gt;&lt;Author&gt;Manthorpe&lt;/Author&gt;&lt;Year&gt;2013&lt;/Year&gt;&lt;IDText&gt;From forgetfulness to dementia: Clinical and commissioning implications of diagnostic experiences&lt;/IDText&gt;&lt;DisplayText&gt;(Manthorpe et al., 2013)&lt;/DisplayText&gt;&lt;record&gt;&lt;keywords&gt;&lt;keyword&gt;Alzheimer&amp;amp;#039&lt;/keyword&gt;&lt;keyword&gt;S Disease&lt;/keyword&gt;&lt;keyword&gt;Dementia&lt;/keyword&gt;&lt;keyword&gt;Diagnosis&lt;/keyword&gt;&lt;keyword&gt;Early Intervention&lt;/keyword&gt;&lt;keyword&gt;Mental Health Services&lt;/keyword&gt;&lt;keyword&gt;Policy&lt;/keyword&gt;&lt;/keywords&gt;&lt;isbn&gt;09601643&lt;/isbn&gt;&lt;titles&gt;&lt;title&gt;From forgetfulness to dementia: Clinical and commissioning implications of diagnostic experiences&lt;/title&gt;&lt;secondary-title&gt;British Journal of General Practice&lt;/secondary-title&gt;&lt;/titles&gt;&lt;pages&gt;e69-e75&lt;/pages&gt;&lt;number&gt;606&lt;/number&gt;&lt;contributors&gt;&lt;authors&gt;&lt;author&gt;Manthorpe, Jill&lt;/author&gt;&lt;author&gt;Samsi, Kritika&lt;/author&gt;&lt;author&gt;Campbell, Sarah&lt;/author&gt;&lt;author&gt;Keady, John&lt;/author&gt;&lt;author&gt;Abley, Clare&lt;/author&gt;&lt;author&gt;Bond, John&lt;/author&gt;&lt;author&gt;Robinson, Louise&lt;/author&gt;&lt;author&gt;Watts, Sue&lt;/author&gt;&lt;author&gt;Warner, James&lt;/author&gt;&lt;author&gt;Iliffe, Steve&lt;/author&gt;&lt;/authors&gt;&lt;/contributors&gt;&lt;added-date format="utc"&gt;1499785260&lt;/added-date&gt;&lt;ref-type name="Journal Article"&gt;17&lt;/ref-type&gt;&lt;dates&gt;&lt;year&gt;2013&lt;/year&gt;&lt;/dates&gt;&lt;rec-number&gt;638&lt;/rec-number&gt;&lt;last-updated-date format="utc"&gt;1499785260&lt;/last-updated-date&gt;&lt;electronic-resource-num&gt;10.3399/bjgp13X660805&lt;/electronic-resource-num&gt;&lt;volume&gt;63&lt;/volume&gt;&lt;/record&gt;&lt;/Cite&gt;&lt;/EndNote&gt;</w:instrText>
      </w:r>
      <w:r>
        <w:fldChar w:fldCharType="separate"/>
      </w:r>
      <w:r>
        <w:rPr>
          <w:noProof/>
        </w:rPr>
        <w:t>(Manthorpe et al., 2013)</w:t>
      </w:r>
      <w:r>
        <w:fldChar w:fldCharType="end"/>
      </w:r>
      <w:r>
        <w:t xml:space="preserve">. </w:t>
      </w:r>
    </w:p>
    <w:p w14:paraId="6B7F95E9" w14:textId="3F1E4044" w:rsidR="00276575" w:rsidRDefault="00276575" w:rsidP="00276575">
      <w:pPr>
        <w:spacing w:line="360" w:lineRule="auto"/>
        <w:jc w:val="both"/>
      </w:pPr>
      <w:r>
        <w:t xml:space="preserve">Due to the insidious onset of HL in the ageing population, it is often under recognised and remains undiagnosed until the later stages </w:t>
      </w:r>
      <w:r>
        <w:fldChar w:fldCharType="begin"/>
      </w:r>
      <w:r w:rsidR="00715934">
        <w:instrText xml:space="preserve"> ADDIN EN.CITE &lt;EndNote&gt;&lt;Cite&gt;&lt;Author&gt;Wallhagen&lt;/Author&gt;&lt;Year&gt;2008&lt;/Year&gt;&lt;IDText&gt;Hearing impairment: significant but underassessed in primary care settings&lt;/IDText&gt;&lt;DisplayText&gt;(Wallhagen and Pettengill, 2008)&lt;/DisplayText&gt;&lt;record&gt;&lt;dates&gt;&lt;pub-dates&gt;&lt;date&gt;Feb&lt;/date&gt;&lt;/pub-dates&gt;&lt;year&gt;2008&lt;/year&gt;&lt;/dates&gt;&lt;keywords&gt;&lt;keyword&gt;Aged&lt;/keyword&gt;&lt;keyword&gt;Aged, 80 and over&lt;/keyword&gt;&lt;keyword&gt;*Attitude of Health Personnel&lt;/keyword&gt;&lt;keyword&gt;Female&lt;/keyword&gt;&lt;keyword&gt;*Geriatric Assessment&lt;/keyword&gt;&lt;keyword&gt;Geriatric Nursing/standards&lt;/keyword&gt;&lt;keyword&gt;Hearing Loss/nursing/*prevention &amp;amp; control&lt;/keyword&gt;&lt;keyword&gt;Hearing Tests/utilization&lt;/keyword&gt;&lt;keyword&gt;Humans&lt;/keyword&gt;&lt;keyword&gt;Male&lt;/keyword&gt;&lt;keyword&gt;Mass Screening/*utilization&lt;/keyword&gt;&lt;keyword&gt;Middle Aged&lt;/keyword&gt;&lt;keyword&gt;Practice Patterns, Physicians&amp;apos;/*statistics &amp;amp; numerical data&lt;/keyword&gt;&lt;keyword&gt;Primary Health Care/*standards&lt;/keyword&gt;&lt;keyword&gt;United States&lt;/keyword&gt;&lt;/keywords&gt;&lt;isbn&gt;0098-9134 (Print)&amp;#xD;0098-9134&lt;/isbn&gt;&lt;titles&gt;&lt;title&gt;Hearing impairment: significant but underassessed in primary care settings&lt;/title&gt;&lt;secondary-title&gt;J Gerontol Nurs&lt;/secondary-title&gt;&lt;alt-title&gt;Journal of gerontological nursing&lt;/alt-title&gt;&lt;/titles&gt;&lt;pages&gt;36-42&lt;/pages&gt;&lt;number&gt;2&lt;/number&gt;&lt;contributors&gt;&lt;authors&gt;&lt;author&gt;Wallhagen, M. I.&lt;/author&gt;&lt;author&gt;Pettengill, E.&lt;/author&gt;&lt;/authors&gt;&lt;/contributors&gt;&lt;edition&gt;2008/02/22&lt;/edition&gt;&lt;language&gt;Eng&lt;/language&gt;&lt;added-date format="utc"&gt;1477309607&lt;/added-date&gt;&lt;ref-type name="Journal Article"&gt;17&lt;/ref-type&gt;&lt;auth-address&gt;Department of Physiological Nursing, School of Nursing, University of California, San Francisco 94143-0610, USA. meg.wallhagen@nursing.ucsf.edu&lt;/auth-address&gt;&lt;remote-database-provider&gt;NLM&lt;/remote-database-provider&gt;&lt;rec-number&gt;358&lt;/rec-number&gt;&lt;last-updated-date format="utc"&gt;1477309607&lt;/last-updated-date&gt;&lt;accession-num&gt;18286791&lt;/accession-num&gt;&lt;volume&gt;34&lt;/volume&gt;&lt;/record&gt;&lt;/Cite&gt;&lt;/EndNote&gt;</w:instrText>
      </w:r>
      <w:r>
        <w:fldChar w:fldCharType="separate"/>
      </w:r>
      <w:r w:rsidR="00715934">
        <w:rPr>
          <w:noProof/>
        </w:rPr>
        <w:t>(Wallhagen and Pettengill, 2008)</w:t>
      </w:r>
      <w:r>
        <w:fldChar w:fldCharType="end"/>
      </w:r>
      <w:r>
        <w:t xml:space="preserve">. People adapting to a HL may commonly report symptoms such as distraction, lack of concentration or confusion and they may appear more forgetful </w:t>
      </w:r>
      <w:r>
        <w:fldChar w:fldCharType="begin"/>
      </w:r>
      <w:r>
        <w:instrText xml:space="preserve"> ADDIN EN.CITE &lt;EndNote&gt;&lt;Cite&gt;&lt;Author&gt;Dalton&lt;/Author&gt;&lt;Year&gt;2003&lt;/Year&gt;&lt;IDText&gt;The impact of hearing loss on quality of life in older adults&lt;/IDText&gt;&lt;DisplayText&gt;(Dalton et al., 2003)&lt;/DisplayText&gt;&lt;record&gt;&lt;dates&gt;&lt;pub-dates&gt;&lt;date&gt;Oct&lt;/date&gt;&lt;/pub-dates&gt;&lt;year&gt;2003&lt;/year&gt;&lt;/dates&gt;&lt;keywords&gt;&lt;keyword&gt;Activities of Daily Living&lt;/keyword&gt;&lt;keyword&gt;Aged&lt;/keyword&gt;&lt;keyword&gt;Aged, 80 and over&lt;/keyword&gt;&lt;keyword&gt;Audiometry&lt;/keyword&gt;&lt;keyword&gt;Communication Disorders/epidemiology&lt;/keyword&gt;&lt;keyword&gt;Comorbidity&lt;/keyword&gt;&lt;keyword&gt;Female&lt;/keyword&gt;&lt;keyword&gt;Hearing Aids/statistics &amp;amp; numerical data&lt;/keyword&gt;&lt;keyword&gt;Hearing Loss/classification/*epidemiology/therapy&lt;/keyword&gt;&lt;keyword&gt;Humans&lt;/keyword&gt;&lt;keyword&gt;Longitudinal Studies&lt;/keyword&gt;&lt;keyword&gt;Male&lt;/keyword&gt;&lt;keyword&gt;Middle Aged&lt;/keyword&gt;&lt;keyword&gt;Population Surveillance&lt;/keyword&gt;&lt;keyword&gt;*Quality of Life&lt;/keyword&gt;&lt;keyword&gt;Wisconsin/epidemiology&lt;/keyword&gt;&lt;/keywords&gt;&lt;isbn&gt;0016-9013 (Print)&amp;#xD;0016-9013&lt;/isbn&gt;&lt;titles&gt;&lt;title&gt;The impact of hearing loss on quality of life in older adults&lt;/title&gt;&lt;secondary-title&gt;Gerontologist&lt;/secondary-title&gt;&lt;alt-title&gt;The Gerontologist&lt;/alt-title&gt;&lt;/titles&gt;&lt;pages&gt;661-8&lt;/pages&gt;&lt;number&gt;5&lt;/number&gt;&lt;contributors&gt;&lt;authors&gt;&lt;author&gt;Dalton, D. S.&lt;/author&gt;&lt;author&gt;Cruickshanks, K. J.&lt;/author&gt;&lt;author&gt;Klein, B. E.&lt;/author&gt;&lt;author&gt;Klein, R.&lt;/author&gt;&lt;author&gt;Wiley, T. L.&lt;/author&gt;&lt;author&gt;Nondahl, D. M.&lt;/author&gt;&lt;/authors&gt;&lt;/contributors&gt;&lt;edition&gt;2003/10/23&lt;/edition&gt;&lt;language&gt;eng&lt;/language&gt;&lt;added-date format="utc"&gt;1506009085&lt;/added-date&gt;&lt;ref-type name="Journal Article"&gt;17&lt;/ref-type&gt;&lt;auth-address&gt;Department of Ophthalmology and Visual Sciences, University of Wisconsin, Madison, 53726-2336, USA. dalton@epi.ophth.wisc.edu&lt;/auth-address&gt;&lt;remote-database-provider&gt;NLM&lt;/remote-database-provider&gt;&lt;rec-number&gt;717&lt;/rec-number&gt;&lt;last-updated-date format="utc"&gt;1506009085&lt;/last-updated-date&gt;&lt;accession-num&gt;14570962&lt;/accession-num&gt;&lt;volume&gt;43&lt;/volume&gt;&lt;/record&gt;&lt;/Cite&gt;&lt;/EndNote&gt;</w:instrText>
      </w:r>
      <w:r>
        <w:fldChar w:fldCharType="separate"/>
      </w:r>
      <w:r>
        <w:rPr>
          <w:noProof/>
        </w:rPr>
        <w:t>(Dalton et al., 2003)</w:t>
      </w:r>
      <w:r>
        <w:fldChar w:fldCharType="end"/>
      </w:r>
      <w:r>
        <w:t xml:space="preserve">, mimicking the symptoms seen in the early stages of AD. A diminished ability to hear and communicate can be frustrating, thus HL is often associated with depression, social isolation, poor self-esteem and communication dysfunction </w:t>
      </w:r>
      <w:r>
        <w:fldChar w:fldCharType="begin"/>
      </w:r>
      <w:r w:rsidR="00F47273">
        <w:instrText xml:space="preserve"> ADDIN EN.CITE &lt;EndNote&gt;&lt;Cite&gt;&lt;Author&gt;Mulrow&lt;/Author&gt;&lt;Year&gt;1990&lt;/Year&gt;&lt;IDText&gt;Association between hearing impairment and the quality of life of elderly individuals&lt;/IDText&gt;&lt;DisplayText&gt;(Mulrow et al., 1990)&lt;/DisplayText&gt;&lt;record&gt;&lt;dates&gt;&lt;pub-dates&gt;&lt;date&gt;Jan&lt;/date&gt;&lt;/pub-dates&gt;&lt;year&gt;1990&lt;/year&gt;&lt;/dates&gt;&lt;keywords&gt;&lt;keyword&gt;Activities of Daily Living/psychology&lt;/keyword&gt;&lt;keyword&gt;Affective Symptoms/complications/psychology&lt;/keyword&gt;&lt;keyword&gt;Aged&lt;/keyword&gt;&lt;keyword&gt;Aged, 80 and over&lt;/keyword&gt;&lt;keyword&gt;Communication Disorders/complications/psychology&lt;/keyword&gt;&lt;keyword&gt;Cross-Sectional Studies&lt;/keyword&gt;&lt;keyword&gt;Hearing Disorders/complications/*psychology&lt;/keyword&gt;&lt;keyword&gt;Humans&lt;/keyword&gt;&lt;keyword&gt;Male&lt;/keyword&gt;&lt;keyword&gt;Neuropsychological Tests&lt;/keyword&gt;&lt;keyword&gt;*Quality of Life&lt;/keyword&gt;&lt;keyword&gt;Random Allocation&lt;/keyword&gt;&lt;keyword&gt;Social Isolation/psychology&lt;/keyword&gt;&lt;/keywords&gt;&lt;isbn&gt;0002-8614 (Print)&amp;#xD;0002-8614&lt;/isbn&gt;&lt;titles&gt;&lt;title&gt;Association between hearing impairment and the quality of life of elderly individuals&lt;/title&gt;&lt;secondary-title&gt;Journal of the American Geriatrics Society&lt;/secondary-title&gt;&lt;alt-title&gt;Journal of the American Geriatrics Society&lt;/alt-title&gt;&lt;/titles&gt;&lt;pages&gt;45-50&lt;/pages&gt;&lt;number&gt;1&lt;/number&gt;&lt;contributors&gt;&lt;authors&gt;&lt;author&gt;Mulrow, C. D.&lt;/author&gt;&lt;author&gt;Aguilar, C.&lt;/author&gt;&lt;author&gt;Endicott, J. E.&lt;/author&gt;&lt;author&gt;Velez, R.&lt;/author&gt;&lt;author&gt;Tuley, M. R.&lt;/author&gt;&lt;author&gt;Charlip, W. S.&lt;/author&gt;&lt;author&gt;Hill, J. A.&lt;/author&gt;&lt;/authors&gt;&lt;/contributors&gt;&lt;edition&gt;1990/01/01&lt;/edition&gt;&lt;language&gt;eng&lt;/language&gt;&lt;added-date format="utc"&gt;1499504977&lt;/added-date&gt;&lt;ref-type name="Journal Article"&gt;17&lt;/ref-type&gt;&lt;auth-address&gt;Division of General Internal Medicine, Audie L. Murphy Veterans&amp;apos; Administration Hospital, San Antonio, Texas 78248.&lt;/auth-address&gt;&lt;remote-database-provider&gt;NLM&lt;/remote-database-provider&gt;&lt;rec-number&gt;627&lt;/rec-number&gt;&lt;last-updated-date format="utc"&gt;1512390559&lt;/last-updated-date&gt;&lt;accession-num&gt;2295767&lt;/accession-num&gt;&lt;volume&gt;38&lt;/volume&gt;&lt;/record&gt;&lt;/Cite&gt;&lt;/EndNote&gt;</w:instrText>
      </w:r>
      <w:r>
        <w:fldChar w:fldCharType="separate"/>
      </w:r>
      <w:r>
        <w:rPr>
          <w:noProof/>
        </w:rPr>
        <w:t>(Mulrow et al., 1990)</w:t>
      </w:r>
      <w:r>
        <w:fldChar w:fldCharType="end"/>
      </w:r>
      <w:r>
        <w:t xml:space="preserve">. These confusion-like behaviours, together with the functional disability and low self-esteem, often raise a concern for the individual and family members, and with the increased awareness of cognitive decline in the ageing population, may shift the diagnostic process towards dementia rather than addressing issues with hearing </w:t>
      </w:r>
      <w:r>
        <w:fldChar w:fldCharType="begin"/>
      </w:r>
      <w:r w:rsidR="00715934">
        <w:instrText xml:space="preserve"> ADDIN EN.CITE &lt;EndNote&gt;&lt;Cite&gt;&lt;Author&gt;Jorgensen&lt;/Author&gt;&lt;Year&gt;2016&lt;/Year&gt;&lt;IDText&gt;The Effect of Decreased Audibility on MMSE Performance: A Measure Commonly Used for Diagnosing Dementia&lt;/IDText&gt;&lt;DisplayText&gt;(Jorgensen et al., 2016)&lt;/DisplayText&gt;&lt;record&gt;&lt;dates&gt;&lt;pub-dates&gt;&lt;date&gt;Apr&lt;/date&gt;&lt;/pub-dates&gt;&lt;year&gt;2016&lt;/year&gt;&lt;/dates&gt;&lt;isbn&gt;1050-0545&lt;/isbn&gt;&lt;titles&gt;&lt;title&gt;The Effect of Decreased Audibility on MMSE Performance: A Measure Commonly Used for Diagnosing Dementia&lt;/title&gt;&lt;secondary-title&gt;Journal of the American Academy of Audiology&lt;/secondary-title&gt;&lt;alt-title&gt;Journal of the American Academy of Audiology&lt;/alt-title&gt;&lt;/titles&gt;&lt;pages&gt;311-23&lt;/pages&gt;&lt;number&gt;4&lt;/number&gt;&lt;contributors&gt;&lt;authors&gt;&lt;author&gt;Jorgensen, L. E.&lt;/author&gt;&lt;author&gt;Palmer, C. V.&lt;/author&gt;&lt;author&gt;Pratt, S.&lt;/author&gt;&lt;author&gt;Erickson, K. I.&lt;/author&gt;&lt;author&gt;Moncrieff, D.&lt;/author&gt;&lt;/authors&gt;&lt;/contributors&gt;&lt;edition&gt;2016/04/27&lt;/edition&gt;&lt;language&gt;eng&lt;/language&gt;&lt;added-date format="utc"&gt;1461842175&lt;/added-date&gt;&lt;ref-type name="Journal Article"&gt;17&lt;/ref-type&gt;&lt;auth-address&gt;Department of Communication Sciences and Disorders, University of South Dakota, Vermillion, SD.&amp;#xD;Department of Communication Science and Disorders, University of Pittsburgh, Pittsburgh, PA.&amp;#xD;Department of Veterans Affairs - Pittsburgh Medical Center, Pittsburgh, PA.&amp;#xD;Center for Audiology and Hearing Aids, University of Pittsburgh Medical Center, Eye and Ear Institute, Pittsburgh, PA.&amp;#xD;Department of Psychology, University of Pittsburgh, Pittsburgh, PA.&amp;#xD;Center for the Neural Basis of Cognition, University of Pittsburgh, Pittsburgh, PA.&lt;/auth-address&gt;&lt;remote-database-provider&gt;NLM&lt;/remote-database-provider&gt;&lt;rec-number&gt;213&lt;/rec-number&gt;&lt;last-updated-date format="utc"&gt;1508853490&lt;/last-updated-date&gt;&lt;accession-num&gt;27115241&lt;/accession-num&gt;&lt;electronic-resource-num&gt;10.3766/jaaa.15006&lt;/electronic-resource-num&gt;&lt;volume&gt;27&lt;/volume&gt;&lt;/record&gt;&lt;/Cite&gt;&lt;/EndNote&gt;</w:instrText>
      </w:r>
      <w:r>
        <w:fldChar w:fldCharType="separate"/>
      </w:r>
      <w:r w:rsidR="00715934">
        <w:rPr>
          <w:noProof/>
        </w:rPr>
        <w:t>(Jorgensen et al., 2016)</w:t>
      </w:r>
      <w:r>
        <w:fldChar w:fldCharType="end"/>
      </w:r>
      <w:r>
        <w:t xml:space="preserve">. </w:t>
      </w:r>
    </w:p>
    <w:p w14:paraId="18A6EC01" w14:textId="77777777" w:rsidR="00276575" w:rsidRDefault="00276575" w:rsidP="00276575">
      <w:pPr>
        <w:spacing w:line="360" w:lineRule="auto"/>
        <w:jc w:val="both"/>
      </w:pPr>
      <w:r>
        <w:t xml:space="preserve">This present study contributes to the current understanding of the links between HL and changes in cognition by reporting the over diagnosis of a gentleman in his 70s, GP, who presented to a memory clinic in another Institution with subjective memory problems and low mood and left with a diagnosis of AD. </w:t>
      </w:r>
    </w:p>
    <w:p w14:paraId="56B8AC9E" w14:textId="5FFE5A34" w:rsidR="00276575" w:rsidRDefault="00AB77D2" w:rsidP="00AB77D2">
      <w:pPr>
        <w:pStyle w:val="Heading1"/>
        <w:numPr>
          <w:ilvl w:val="2"/>
          <w:numId w:val="7"/>
        </w:numPr>
        <w:jc w:val="both"/>
      </w:pPr>
      <w:bookmarkStart w:id="150" w:name="_Toc525731099"/>
      <w:r>
        <w:t>Methods</w:t>
      </w:r>
      <w:bookmarkEnd w:id="150"/>
    </w:p>
    <w:p w14:paraId="6382BB89" w14:textId="74FCB54B" w:rsidR="00AB77D2" w:rsidRDefault="00AB77D2" w:rsidP="00AB77D2">
      <w:pPr>
        <w:pStyle w:val="Heading2"/>
        <w:numPr>
          <w:ilvl w:val="3"/>
          <w:numId w:val="7"/>
        </w:numPr>
        <w:spacing w:line="360" w:lineRule="auto"/>
        <w:jc w:val="both"/>
      </w:pPr>
      <w:bookmarkStart w:id="151" w:name="_Toc525731100"/>
      <w:r>
        <w:t>Case report</w:t>
      </w:r>
      <w:bookmarkEnd w:id="151"/>
    </w:p>
    <w:p w14:paraId="2568AC72" w14:textId="18D576A6" w:rsidR="00276575" w:rsidRDefault="005D3F0C" w:rsidP="00276575">
      <w:pPr>
        <w:spacing w:line="360" w:lineRule="auto"/>
        <w:jc w:val="both"/>
      </w:pPr>
      <w:r>
        <w:t>GP, a right-</w:t>
      </w:r>
      <w:r w:rsidR="00276575">
        <w:t>handed male, with 11 years of formal education, presented himself as a volunteer for a feasibility study piloting neuropsychological evaluation in people with and without HL. GP was 76 at the time of first assessment, in September 2015. Of relevance in his background, there was a preliminary diagnosis of early AD, identified by his local memory clinic in 2013. This was based on GP and his wife’s</w:t>
      </w:r>
      <w:r w:rsidR="007C6B75">
        <w:t xml:space="preserve"> reports of a significant short-</w:t>
      </w:r>
      <w:r w:rsidR="00276575">
        <w:t xml:space="preserve">term memory decline over the last 12 months, including often forgetting relevant items, such as his wallet when going shopping, or camera when going out </w:t>
      </w:r>
      <w:r w:rsidR="00276575">
        <w:lastRenderedPageBreak/>
        <w:t xml:space="preserve">for photography. He had a recent lack of understanding of finances and on more than one occasion left the gas cooker turned on. He was still a keen golfer, and no problems were reported playing golf, driving or with personal care, and he often went out alone with no trouble finding his way home. The examination case report stated GP had appropriate behaviour, with normal speech and no flight of ideas. He scored 30/30 on the MMSE, and had insight into his memory impairment. The radiology report stated the MR brain scan showed slight atrophy in the temporal lobes and subsequently the diagnosis of early AD was given. Following this, GP was started on </w:t>
      </w:r>
      <w:r w:rsidR="002E6AC6">
        <w:t>Donepezil</w:t>
      </w:r>
      <w:r w:rsidR="00276575">
        <w:t xml:space="preserve"> medication which he subsequently stopped taking due to side effects.</w:t>
      </w:r>
    </w:p>
    <w:p w14:paraId="5EAFE466" w14:textId="39D13960" w:rsidR="00276575" w:rsidRDefault="00276575" w:rsidP="00276575">
      <w:pPr>
        <w:spacing w:line="360" w:lineRule="auto"/>
        <w:jc w:val="both"/>
      </w:pPr>
      <w:r>
        <w:t>During the course of research participation, it was noted that there was also a history of depression, apathy and excessive sleeping during the day. He described his current mood levels as bad and memory as average, with periods of absentmindedness and lack of initiative and motivation. GP reported a profound HL, which had been diagnosed about 14 years before, for which he wears two hearing aids. GP noted that his hearing was getting worse and stopping his enjoyment of music, which had previously been a big part of his life. Both GP and his wife described the HL to be more debilitating than the memory problems or AD. During the course of brief neuropsychological testing, GP’s neuropsychological profile showed normal performance on all cognitive tasks, according to neuropsychological norms. GP was then asked to return to the department for further neuropsychological testing and in depth scanning protocol as part of another research study, which he consented to and undertook in November 2015. GPs imaging and neuropsychological results were compared with 9 age (mean= 73.89; SD= 6.60) and education (mean = 14; SD = 2.79) matched male controls who underwen</w:t>
      </w:r>
      <w:r w:rsidR="00EE3CBA">
        <w:t>t the same assessment protocol.</w:t>
      </w:r>
    </w:p>
    <w:p w14:paraId="1DC3F05D" w14:textId="11B3EA71" w:rsidR="00AB77D2" w:rsidRDefault="00AB77D2" w:rsidP="00AB77D2">
      <w:pPr>
        <w:pStyle w:val="Heading2"/>
        <w:numPr>
          <w:ilvl w:val="3"/>
          <w:numId w:val="7"/>
        </w:numPr>
        <w:spacing w:line="360" w:lineRule="auto"/>
        <w:jc w:val="both"/>
      </w:pPr>
      <w:bookmarkStart w:id="152" w:name="_Toc525731101"/>
      <w:r>
        <w:t>Neuropsychological assessment</w:t>
      </w:r>
      <w:bookmarkEnd w:id="152"/>
    </w:p>
    <w:p w14:paraId="6A6F29AA" w14:textId="12AA349E" w:rsidR="00276575" w:rsidRDefault="00276575" w:rsidP="00276575">
      <w:pPr>
        <w:spacing w:line="360" w:lineRule="auto"/>
        <w:jc w:val="both"/>
      </w:pPr>
      <w:r>
        <w:t xml:space="preserve">The neuropsychological assessment included an extensive battery assessing various aspects of cognitive function, with a particular focus on features mostly targeted by normal and pathological ageing. The battery included the MMSE </w:t>
      </w:r>
      <w:r>
        <w:fldChar w:fldCharType="begin"/>
      </w:r>
      <w:r w:rsidR="00715934">
        <w:instrText xml:space="preserve"> ADDIN EN.CITE &lt;EndNote&gt;&lt;Cite&gt;&lt;Author&gt;Folstein&lt;/Author&gt;&lt;Year&gt;1975&lt;/Year&gt;&lt;IDText&gt;“ Mini- mental state”: A practical method for grading the cognitive state of patients for the clinician&lt;/IDText&gt;&lt;DisplayText&gt;(Folstein et al., 1975)&lt;/DisplayText&gt;&lt;record&gt;&lt;isbn&gt;0022-3956&lt;/isbn&gt;&lt;titles&gt;&lt;title&gt;“ Mini- mental state”: A practical method for grading the cognitive state of patients for the clinician&lt;/title&gt;&lt;secondary-title&gt;Journal of Psychiatric Research&lt;/secondary-title&gt;&lt;/titles&gt;&lt;pages&gt;189-198&lt;/pages&gt;&lt;number&gt;3&lt;/number&gt;&lt;contributors&gt;&lt;authors&gt;&lt;author&gt;Folstein, Marshal F.&lt;/author&gt;&lt;author&gt;Folstein, Susan E.&lt;/author&gt;&lt;author&gt;McHugh, Paul R.&lt;/author&gt;&lt;/authors&gt;&lt;/contributors&gt;&lt;added-date format="utc"&gt;1420642945&lt;/added-date&gt;&lt;ref-type name="Journal Article"&gt;17&lt;/ref-type&gt;&lt;dates&gt;&lt;year&gt;1975&lt;/year&gt;&lt;/dates&gt;&lt;rec-number&gt;101&lt;/rec-number&gt;&lt;last-updated-date format="utc"&gt;1420647108&lt;/last-updated-date&gt;&lt;electronic-resource-num&gt;10.1016/0022-3956(75)90026-6&lt;/electronic-resource-num&gt;&lt;volume&gt;12&lt;/volume&gt;&lt;/record&gt;&lt;/Cite&gt;&lt;/EndNote&gt;</w:instrText>
      </w:r>
      <w:r>
        <w:fldChar w:fldCharType="separate"/>
      </w:r>
      <w:r w:rsidR="00715934">
        <w:rPr>
          <w:noProof/>
        </w:rPr>
        <w:t>(Folstein et al., 1975)</w:t>
      </w:r>
      <w:r>
        <w:fldChar w:fldCharType="end"/>
      </w:r>
      <w:r>
        <w:t xml:space="preserve"> which was used as a global measure of cognition. Different aspects of language were measured by a variety of tests, including the Token Test </w:t>
      </w:r>
      <w:r>
        <w:fldChar w:fldCharType="begin"/>
      </w:r>
      <w:r w:rsidR="00715934">
        <w:instrText xml:space="preserve"> ADDIN EN.CITE &lt;EndNote&gt;&lt;Cite&gt;&lt;Author&gt;De Renzi&lt;/Author&gt;&lt;Year&gt;1962&lt;/Year&gt;&lt;IDText&gt;The token test: A sensitive test to detect receptive disturbances in aphasics&lt;/IDText&gt;&lt;DisplayText&gt;(De Renzi and Vignolo, 1962)&lt;/DisplayText&gt;&lt;record&gt;&lt;dates&gt;&lt;pub-dates&gt;&lt;date&gt;Dec&lt;/date&gt;&lt;/pub-dates&gt;&lt;year&gt;1962&lt;/year&gt;&lt;/dates&gt;&lt;keywords&gt;&lt;keyword&gt;*Aphasia&lt;/keyword&gt;&lt;keyword&gt;Humans&lt;/keyword&gt;&lt;keyword&gt;*Language&lt;/keyword&gt;&lt;keyword&gt;*Psychological Tests&lt;/keyword&gt;&lt;keyword&gt;*Psychological tests&lt;/keyword&gt;&lt;/keywords&gt;&lt;isbn&gt;0006-8950 (Print)&amp;#xD;0006-8950&lt;/isbn&gt;&lt;titles&gt;&lt;title&gt;The token test: A sensitive test to detect receptive disturbances in aphasics&lt;/title&gt;&lt;secondary-title&gt;Brain&lt;/secondary-title&gt;&lt;alt-title&gt;Brain : a journal of neurology&lt;/alt-title&gt;&lt;/titles&gt;&lt;pages&gt;665-78&lt;/pages&gt;&lt;contributors&gt;&lt;authors&gt;&lt;author&gt;De Renzi, E.&lt;/author&gt;&lt;author&gt;Vignolo, L. A.&lt;/author&gt;&lt;/authors&gt;&lt;/contributors&gt;&lt;edition&gt;1962/12/01&lt;/edition&gt;&lt;language&gt;eng&lt;/language&gt;&lt;added-date format="utc"&gt;1502194982&lt;/added-date&gt;&lt;ref-type name="Journal Article"&gt;17&lt;/ref-type&gt;&lt;remote-database-provider&gt;NLM&lt;/remote-database-provider&gt;&lt;rec-number&gt;647&lt;/rec-number&gt;&lt;last-updated-date format="utc"&gt;1502194982&lt;/last-updated-date&gt;&lt;accession-num&gt;14026018&lt;/accession-num&gt;&lt;volume&gt;85&lt;/volume&gt;&lt;/record&gt;&lt;/Cite&gt;&lt;/EndNote&gt;</w:instrText>
      </w:r>
      <w:r>
        <w:fldChar w:fldCharType="separate"/>
      </w:r>
      <w:r w:rsidR="00715934">
        <w:rPr>
          <w:noProof/>
        </w:rPr>
        <w:t>(De Renzi and Vignolo, 1962)</w:t>
      </w:r>
      <w:r>
        <w:fldChar w:fldCharType="end"/>
      </w:r>
      <w:r>
        <w:t xml:space="preserve"> for language comprehension, Confrontational Naming Task </w:t>
      </w:r>
      <w:r>
        <w:fldChar w:fldCharType="begin"/>
      </w:r>
      <w:r w:rsidR="00715934">
        <w:instrText xml:space="preserve"> ADDIN EN.CITE &lt;EndNote&gt;&lt;Cite&gt;&lt;Author&gt;Snodgrass&lt;/Author&gt;&lt;Year&gt;1980&lt;/Year&gt;&lt;IDText&gt;A standardized set of 260 pictures: norms for name agreement, image agreement, familiarity, and visual complexity&lt;/IDText&gt;&lt;DisplayText&gt;(Snodgrass and Vanderwart, 1980)&lt;/DisplayText&gt;&lt;record&gt;&lt;dates&gt;&lt;pub-dates&gt;&lt;date&gt;Mar&lt;/date&gt;&lt;/pub-dates&gt;&lt;year&gt;1980&lt;/year&gt;&lt;/dates&gt;&lt;keywords&gt;&lt;keyword&gt;Concept Formation&lt;/keyword&gt;&lt;keyword&gt;Discrimination Learning&lt;/keyword&gt;&lt;keyword&gt;*Form Perception&lt;/keyword&gt;&lt;keyword&gt;Humans&lt;/keyword&gt;&lt;keyword&gt;*Imagination&lt;/keyword&gt;&lt;keyword&gt;Mental Recall&lt;/keyword&gt;&lt;keyword&gt;*Pattern Recognition, Visual&lt;/keyword&gt;&lt;keyword&gt;*Semantics&lt;/keyword&gt;&lt;/keywords&gt;&lt;isbn&gt;0096-1515 (Print)&amp;#xD;0096-1515&lt;/isbn&gt;&lt;titles&gt;&lt;title&gt;A standardized set of 260 pictures: norms for name agreement, image agreement, familiarity, and visual complexity&lt;/title&gt;&lt;secondary-title&gt;Journal of Experimental Psychology. Human Learning and Memory&lt;/secondary-title&gt;&lt;alt-title&gt;Journal of experimental psychology. Human learning and memory&lt;/alt-title&gt;&lt;/titles&gt;&lt;pages&gt;174-215&lt;/pages&gt;&lt;number&gt;2&lt;/number&gt;&lt;contributors&gt;&lt;authors&gt;&lt;author&gt;Snodgrass, J. G.&lt;/author&gt;&lt;author&gt;Vanderwart, M.&lt;/author&gt;&lt;/authors&gt;&lt;/contributors&gt;&lt;edition&gt;1980/03/01&lt;/edition&gt;&lt;language&gt;eng&lt;/language&gt;&lt;added-date format="utc"&gt;1502809930&lt;/added-date&gt;&lt;ref-type name="Journal Article"&gt;17&lt;/ref-type&gt;&lt;remote-database-provider&gt;NLM&lt;/remote-database-provider&gt;&lt;rec-number&gt;663&lt;/rec-number&gt;&lt;last-updated-date format="utc"&gt;1508859867&lt;/last-updated-date&gt;&lt;accession-num&gt;7373248&lt;/accession-num&gt;&lt;volume&gt;6&lt;/volume&gt;&lt;/record&gt;&lt;/Cite&gt;&lt;/EndNote&gt;</w:instrText>
      </w:r>
      <w:r>
        <w:fldChar w:fldCharType="separate"/>
      </w:r>
      <w:r w:rsidR="00715934">
        <w:rPr>
          <w:noProof/>
        </w:rPr>
        <w:t>(Snodgrass and Vanderwart, 1980)</w:t>
      </w:r>
      <w:r>
        <w:fldChar w:fldCharType="end"/>
      </w:r>
      <w:r>
        <w:t xml:space="preserve"> to test word finding abilities, and two tasks of verbal fluency </w:t>
      </w:r>
      <w:r>
        <w:fldChar w:fldCharType="begin"/>
      </w:r>
      <w:r>
        <w:instrText xml:space="preserve"> ADDIN EN.CITE &lt;EndNote&gt;&lt;Cite&gt;&lt;Author&gt;Lezak&lt;/Author&gt;&lt;Year&gt;2004&lt;/Year&gt;&lt;IDText&gt;Neuropsychological assessment&lt;/IDText&gt;&lt;DisplayText&gt;(Lezak, 2004)&lt;/DisplayText&gt;&lt;record&gt;&lt;keywords&gt;&lt;keyword&gt;Neuropsychological tests&lt;/keyword&gt;&lt;keyword&gt;Neuropsychological assessment&lt;/keyword&gt;&lt;keyword&gt;Neuropsychological evaluation&lt;/keyword&gt;&lt;keyword&gt;Tests, Neuropsychological&lt;/keyword&gt;&lt;keyword&gt;Clinical neuropsychology&lt;/keyword&gt;&lt;keyword&gt;Neurologic examination&lt;/keyword&gt;&lt;keyword&gt;Psychological tests&lt;/keyword&gt;&lt;/keywords&gt;&lt;titles&gt;&lt;title&gt;Neuropsychological assessment&lt;/title&gt;&lt;/titles&gt;&lt;contributors&gt;&lt;authors&gt;&lt;author&gt;Lezak, Muriel Deutsch&lt;/author&gt;&lt;/authors&gt;&lt;/contributors&gt;&lt;edition&gt;4th ed. / Muriel D. Lezak, Diane B. Howieson, David W. Loring with H. Julia Hannay and Jill S. Fischer.&lt;/edition&gt;&lt;added-date format="utc"&gt;1502809819&lt;/added-date&gt;&lt;pub-location&gt;Oxford&lt;/pub-location&gt;&lt;ref-type name="Book"&gt;6&lt;/ref-type&gt;&lt;dates&gt;&lt;year&gt;2004&lt;/year&gt;&lt;/dates&gt;&lt;rec-number&gt;662&lt;/rec-number&gt;&lt;publisher&gt;Oxford : Oxford University Press, 2004&lt;/publisher&gt;&lt;last-updated-date format="utc"&gt;1502809819&lt;/last-updated-date&gt;&lt;contributors&gt;&lt;secondary-authors&gt;&lt;author&gt;Howieson, Diane B.&lt;/author&gt;&lt;author&gt;Loring, David W.&lt;/author&gt;&lt;/secondary-authors&gt;&lt;/contributors&gt;&lt;/record&gt;&lt;/Cite&gt;&lt;/EndNote&gt;</w:instrText>
      </w:r>
      <w:r>
        <w:fldChar w:fldCharType="separate"/>
      </w:r>
      <w:r>
        <w:rPr>
          <w:noProof/>
        </w:rPr>
        <w:t>(Lezak, 2004)</w:t>
      </w:r>
      <w:r>
        <w:fldChar w:fldCharType="end"/>
      </w:r>
      <w:r>
        <w:t xml:space="preserve">, Category fluency to test semantic processing and Letter fluency to test for executive abilities. The Pyramids and Palm Trees Test </w:t>
      </w:r>
      <w:r>
        <w:fldChar w:fldCharType="begin"/>
      </w:r>
      <w:r w:rsidR="00715934">
        <w:instrText xml:space="preserve"> ADDIN EN.CITE &lt;EndNote&gt;&lt;Cite&gt;&lt;Author&gt;Howard&lt;/Author&gt;&lt;Year&gt;1992&lt;/Year&gt;&lt;IDText&gt;Pyramids and Palm Trees Test: A Test of Semantic Access From Words and Pictures. &lt;/IDText&gt;&lt;DisplayText&gt;(Howard and Patterson, 1992)&lt;/DisplayText&gt;&lt;record&gt;&lt;isbn&gt;1874261156, 9781874261155&lt;/isbn&gt;&lt;titles&gt;&lt;title&gt;Pyramids and Palm Trees Test: A Test of Semantic Access From Words and Pictures. &lt;/title&gt;&lt;/titles&gt;&lt;pages&gt;16&lt;/pages&gt;&lt;contributors&gt;&lt;authors&gt;&lt;author&gt;Howard, D&lt;/author&gt;&lt;author&gt;Patterson, KE&lt;/author&gt;&lt;/authors&gt;&lt;/contributors&gt;&lt;added-date format="utc"&gt;1502195853&lt;/added-date&gt;&lt;pub-location&gt;Bury, St Edmunds&lt;/pub-location&gt;&lt;ref-type name="Book"&gt;6&lt;/ref-type&gt;&lt;dates&gt;&lt;year&gt;1992&lt;/year&gt;&lt;/dates&gt;&lt;rec-number&gt;648&lt;/rec-number&gt;&lt;publisher&gt;Thames Valley Test Company&lt;/publisher&gt;&lt;last-updated-date format="utc"&gt;1502196006&lt;/last-updated-date&gt;&lt;/record&gt;&lt;/Cite&gt;&lt;/EndNote&gt;</w:instrText>
      </w:r>
      <w:r>
        <w:fldChar w:fldCharType="separate"/>
      </w:r>
      <w:r w:rsidR="00715934">
        <w:rPr>
          <w:noProof/>
        </w:rPr>
        <w:t>(Howard and Patterson, 1992)</w:t>
      </w:r>
      <w:r>
        <w:fldChar w:fldCharType="end"/>
      </w:r>
      <w:r>
        <w:t xml:space="preserve"> also assessed semantic memory and episodic verbal memory was measured using the WMS-III Verbal Paired Associates Test </w:t>
      </w:r>
      <w:r>
        <w:fldChar w:fldCharType="begin"/>
      </w:r>
      <w:r w:rsidR="00715934">
        <w:instrText xml:space="preserve"> ADDIN EN.CITE &lt;EndNote&gt;&lt;Cite&gt;&lt;Author&gt;Wechsler&lt;/Author&gt;&lt;Year&gt;1997&lt;/Year&gt;&lt;IDText&gt;Wechslet Memory Scale- Third Edition Manual&lt;/IDText&gt;&lt;DisplayText&gt;(Wechsler, 1997)&lt;/DisplayText&gt;&lt;record&gt;&lt;titles&gt;&lt;title&gt;Wechsler Memory Scale- Third Edition Manual&lt;/title&gt;&lt;/titles&gt;&lt;contributors&gt;&lt;authors&gt;&lt;author&gt;Wechsler, D.&lt;/author&gt;&lt;/authors&gt;&lt;/contributors&gt;&lt;added-date format="utc"&gt;1502197322&lt;/added-date&gt;&lt;pub-location&gt;San Antonio, Texas&lt;/pub-location&gt;&lt;ref-type name="Generic"&gt;13&lt;/ref-type&gt;&lt;dates&gt;&lt;year&gt;1997&lt;/year&gt;&lt;/dates&gt;&lt;rec-number&gt;651&lt;/rec-number&gt;&lt;publisher&gt;The Psychological Corporation&lt;/publisher&gt;&lt;last-updated-date format="utc"&gt;1502197526&lt;/last-updated-date&gt;&lt;/record&gt;&lt;/Cite&gt;&lt;/EndNote&gt;</w:instrText>
      </w:r>
      <w:r>
        <w:fldChar w:fldCharType="separate"/>
      </w:r>
      <w:r w:rsidR="00715934">
        <w:rPr>
          <w:noProof/>
        </w:rPr>
        <w:t>(Wechsler, 1997)</w:t>
      </w:r>
      <w:r>
        <w:fldChar w:fldCharType="end"/>
      </w:r>
      <w:r>
        <w:t xml:space="preserve">. The WMS-III Logical Memory Test </w:t>
      </w:r>
      <w:r>
        <w:fldChar w:fldCharType="begin"/>
      </w:r>
      <w:r w:rsidR="00715934">
        <w:instrText xml:space="preserve"> ADDIN EN.CITE &lt;EndNote&gt;&lt;Cite&gt;&lt;Author&gt;Wechsler&lt;/Author&gt;&lt;Year&gt;1997&lt;/Year&gt;&lt;IDText&gt;Wechslet Memory Scale- Third Edition Manual&lt;/IDText&gt;&lt;DisplayText&gt;(Wechsler, 1997)&lt;/DisplayText&gt;&lt;record&gt;&lt;titles&gt;&lt;title&gt;Wechsler Memory Scale- Third Edition Manual&lt;/title&gt;&lt;/titles&gt;&lt;contributors&gt;&lt;authors&gt;&lt;author&gt;Wechsler, D.&lt;/author&gt;&lt;/authors&gt;&lt;/contributors&gt;&lt;added-date format="utc"&gt;1502197322&lt;/added-date&gt;&lt;pub-location&gt;San Antonio, Texas&lt;/pub-location&gt;&lt;ref-type name="Generic"&gt;13&lt;/ref-type&gt;&lt;dates&gt;&lt;year&gt;1997&lt;/year&gt;&lt;/dates&gt;&lt;rec-number&gt;651&lt;/rec-number&gt;&lt;publisher&gt;The Psychological Corporation&lt;/publisher&gt;&lt;last-updated-date format="utc"&gt;1502197526&lt;/last-updated-date&gt;&lt;/record&gt;&lt;/Cite&gt;&lt;/EndNote&gt;</w:instrText>
      </w:r>
      <w:r>
        <w:fldChar w:fldCharType="separate"/>
      </w:r>
      <w:r w:rsidR="00715934">
        <w:rPr>
          <w:noProof/>
        </w:rPr>
        <w:t>(Wechsler, 1997)</w:t>
      </w:r>
      <w:r>
        <w:fldChar w:fldCharType="end"/>
      </w:r>
      <w:r>
        <w:t xml:space="preserve"> was used to test for immediate and delayed recall of prose memory, the Digit Span </w:t>
      </w:r>
      <w:r>
        <w:fldChar w:fldCharType="begin"/>
      </w:r>
      <w:r w:rsidR="00715934">
        <w:instrText xml:space="preserve"> ADDIN EN.CITE &lt;EndNote&gt;&lt;Cite&gt;&lt;Author&gt;Wechsler&lt;/Author&gt;&lt;Year&gt;1997&lt;/Year&gt;&lt;IDText&gt;Wechsler Memory Scale- Third Edition Manual&lt;/IDText&gt;&lt;DisplayText&gt;(Wechsler, 1997)&lt;/DisplayText&gt;&lt;record&gt;&lt;titles&gt;&lt;title&gt;Wechsler Memory Scale- Third Edition Manual&lt;/title&gt;&lt;/titles&gt;&lt;contributors&gt;&lt;authors&gt;&lt;author&gt;Wechsler, D.&lt;/author&gt;&lt;/authors&gt;&lt;/contributors&gt;&lt;added-date format="utc"&gt;1502197322&lt;/added-date&gt;&lt;pub-location&gt;San Antonio, Texas&lt;/pub-location&gt;&lt;ref-type name="Generic"&gt;13&lt;/ref-type&gt;&lt;dates&gt;&lt;year&gt;1997&lt;/year&gt;&lt;/dates&gt;&lt;rec-number&gt;651&lt;/rec-number&gt;&lt;publisher&gt;The Psychological Corporation&lt;/publisher&gt;&lt;last-updated-date format="utc"&gt;1502197526&lt;/last-updated-date&gt;&lt;/record&gt;&lt;/Cite&gt;&lt;/EndNote&gt;</w:instrText>
      </w:r>
      <w:r>
        <w:fldChar w:fldCharType="separate"/>
      </w:r>
      <w:r w:rsidR="00715934">
        <w:rPr>
          <w:noProof/>
        </w:rPr>
        <w:t>(Wechsler, 1997)</w:t>
      </w:r>
      <w:r>
        <w:fldChar w:fldCharType="end"/>
      </w:r>
      <w:r w:rsidR="007C6B75">
        <w:t xml:space="preserve"> forward tested </w:t>
      </w:r>
      <w:r w:rsidR="007C6B75">
        <w:lastRenderedPageBreak/>
        <w:t>verbal short-</w:t>
      </w:r>
      <w:r>
        <w:t xml:space="preserve">term memory, while the Digit Span backward tested working memory, Digit Cancellation </w:t>
      </w:r>
      <w:r w:rsidR="005811FA">
        <w:t>(</w:t>
      </w:r>
      <w:proofErr w:type="spellStart"/>
      <w:r w:rsidR="005811FA">
        <w:t>Spinnler</w:t>
      </w:r>
      <w:proofErr w:type="spellEnd"/>
      <w:r w:rsidR="005811FA">
        <w:t xml:space="preserve"> and </w:t>
      </w:r>
      <w:proofErr w:type="spellStart"/>
      <w:r w:rsidR="005811FA">
        <w:t>Tognoni</w:t>
      </w:r>
      <w:proofErr w:type="spellEnd"/>
      <w:r w:rsidR="005811FA">
        <w:t>, 1987)</w:t>
      </w:r>
      <w:r>
        <w:t xml:space="preserve"> measured visual attention and speed of processing and the Stroop Task </w:t>
      </w:r>
      <w:r>
        <w:fldChar w:fldCharType="begin"/>
      </w:r>
      <w:r w:rsidR="003B3609">
        <w:instrText xml:space="preserve"> ADDIN EN.CITE &lt;EndNote&gt;&lt;Cite&gt;&lt;Author&gt;Venneri&lt;/Author&gt;&lt;Year&gt;1992&lt;/Year&gt;&lt;IDText&gt;Shortened Stroop color-word test: its application in normal aging and Alzheimer&amp;apos;s disease&lt;/IDText&gt;&lt;DisplayText&gt;(Venneri et al., 1992)&lt;/DisplayText&gt;&lt;record&gt;&lt;titles&gt;&lt;title&gt;Shortened Stroop color-word test: its application in normal aging and Alzheimer&amp;apos;s disease&lt;/title&gt;&lt;secondary-title&gt;Neurobiology of Aging&lt;/secondary-title&gt;&lt;/titles&gt;&lt;pages&gt;S3–S4&lt;/pages&gt;&lt;contributors&gt;&lt;authors&gt;&lt;author&gt;Venneri, A.&lt;/author&gt;&lt;author&gt;Molinari, MA.&lt;/author&gt;&lt;author&gt;Pentore, R.&lt;/author&gt;&lt;author&gt;Cotticelli, B.&lt;/author&gt;&lt;author&gt;Nichelli, P.&lt;/author&gt;&lt;author&gt;Caffarra, P.&lt;/author&gt;&lt;/authors&gt;&lt;/contributors&gt;&lt;added-date format="utc"&gt;1504783969&lt;/added-date&gt;&lt;ref-type name="Journal Article"&gt;17&lt;/ref-type&gt;&lt;dates&gt;&lt;year&gt;1992&lt;/year&gt;&lt;/dates&gt;&lt;rec-number&gt;684&lt;/rec-number&gt;&lt;last-updated-date format="utc"&gt;1508846141&lt;/last-updated-date&gt;&lt;electronic-resource-num&gt;10.1016/0197-4580(92)90135-K&lt;/electronic-resource-num&gt;&lt;volume&gt;13&lt;/volume&gt;&lt;/record&gt;&lt;/Cite&gt;&lt;/EndNote&gt;</w:instrText>
      </w:r>
      <w:r>
        <w:fldChar w:fldCharType="separate"/>
      </w:r>
      <w:r>
        <w:rPr>
          <w:noProof/>
        </w:rPr>
        <w:t>(Venneri et al., 1992)</w:t>
      </w:r>
      <w:r>
        <w:fldChar w:fldCharType="end"/>
      </w:r>
      <w:r>
        <w:t xml:space="preserve"> measure</w:t>
      </w:r>
      <w:r w:rsidRPr="00AE6502">
        <w:t xml:space="preserve">d executive function. </w:t>
      </w:r>
      <w:proofErr w:type="spellStart"/>
      <w:r w:rsidRPr="00AE6502">
        <w:t>Visuoconstruction</w:t>
      </w:r>
      <w:proofErr w:type="spellEnd"/>
      <w:r w:rsidRPr="00AE6502">
        <w:t xml:space="preserve"> was assessed using the Visuoconstructive Apraxia Test</w:t>
      </w:r>
      <w:r>
        <w:t xml:space="preserve"> </w:t>
      </w:r>
      <w:r>
        <w:fldChar w:fldCharType="begin"/>
      </w:r>
      <w:r w:rsidR="00715934">
        <w:instrText xml:space="preserve"> ADDIN EN.CITE &lt;EndNote&gt;&lt;Cite&gt;&lt;Author&gt;Spinnler&lt;/Author&gt;&lt;Year&gt;1987&lt;/Year&gt;&lt;IDText&gt;Standardizzazione e taratura italiana di test neurpsicologici.&lt;/IDText&gt;&lt;DisplayText&gt;(Spinnler and Tognoni, 1987)&lt;/DisplayText&gt;&lt;record&gt;&lt;titles&gt;&lt;title&gt;Standardizzazione e taratura italiana di test neurpsicologici.&lt;/title&gt;&lt;secondary-title&gt;Italian Journal of Neurological Sciences&lt;/secondary-title&gt;&lt;/titles&gt;&lt;pages&gt;1-120&lt;/pages&gt;&lt;number&gt;6&lt;/number&gt;&lt;contributors&gt;&lt;authors&gt;&lt;author&gt;Spinnler, H.&lt;/author&gt;&lt;author&gt;Tognoni, G&lt;/author&gt;&lt;/authors&gt;&lt;/contributors&gt;&lt;added-date format="utc"&gt;1504783313&lt;/added-date&gt;&lt;ref-type name="Journal Article"&gt;17&lt;/ref-type&gt;&lt;dates&gt;&lt;year&gt;1987&lt;/year&gt;&lt;/dates&gt;&lt;rec-number&gt;683&lt;/rec-number&gt;&lt;last-updated-date format="utc"&gt;1508859943&lt;/last-updated-date&gt;&lt;volume&gt;(suppl. 8).&lt;/volume&gt;&lt;/record&gt;&lt;/Cite&gt;&lt;/EndNote&gt;</w:instrText>
      </w:r>
      <w:r>
        <w:fldChar w:fldCharType="separate"/>
      </w:r>
      <w:r w:rsidR="00715934">
        <w:rPr>
          <w:noProof/>
        </w:rPr>
        <w:t>(Spinnler and Tognoni, 1987)</w:t>
      </w:r>
      <w:r>
        <w:fldChar w:fldCharType="end"/>
      </w:r>
      <w:r w:rsidRPr="00AE6502">
        <w:t xml:space="preserve"> </w:t>
      </w:r>
      <w:r>
        <w:t xml:space="preserve">and the Rey Complex Figure Test </w:t>
      </w:r>
      <w:r>
        <w:fldChar w:fldCharType="begin"/>
      </w:r>
      <w:r w:rsidR="002178A0">
        <w:instrText xml:space="preserve"> ADDIN EN.CITE &lt;EndNote&gt;&lt;Cite&gt;&lt;Author&gt;Rey&lt;/Author&gt;&lt;Year&gt;1941&lt;/Year&gt;&lt;IDText&gt;L&amp;apos;examen psychologique dans les cas d&amp;apos;encéphalopathie traumatique. (Les problems.)&lt;/IDText&gt;&lt;DisplayText&gt;(Rey, 1941)&lt;/DisplayText&gt;&lt;record&gt;&lt;titles&gt;&lt;title&gt;L&amp;apos;examen psychologique dans les cas d&amp;apos;encéphalopathie traumatique. (Les problems.)&lt;/title&gt;&lt;secondary-title&gt;Archives de Psychologie&lt;/secondary-title&gt;&lt;/titles&gt;&lt;pages&gt;215–285&lt;/pages&gt;&lt;contributors&gt;&lt;authors&gt;&lt;author&gt;Rey,  A.&lt;/author&gt;&lt;/authors&gt;&lt;/contributors&gt;&lt;added-date format="utc"&gt;1504966669&lt;/added-date&gt;&lt;ref-type name="Journal Article"&gt;17&lt;/ref-type&gt;&lt;dates&gt;&lt;year&gt;1941&lt;/year&gt;&lt;/dates&gt;&lt;rec-number&gt;700&lt;/rec-number&gt;&lt;last-updated-date format="utc"&gt;1512409133&lt;/last-updated-date&gt;&lt;volume&gt;28&lt;/volume&gt;&lt;/record&gt;&lt;/Cite&gt;&lt;/EndNote&gt;</w:instrText>
      </w:r>
      <w:r>
        <w:fldChar w:fldCharType="separate"/>
      </w:r>
      <w:r>
        <w:rPr>
          <w:noProof/>
        </w:rPr>
        <w:t>(Rey, 1941)</w:t>
      </w:r>
      <w:r>
        <w:fldChar w:fldCharType="end"/>
      </w:r>
      <w:r>
        <w:t xml:space="preserve"> which also assessed long</w:t>
      </w:r>
      <w:r w:rsidR="009F644D">
        <w:t>-</w:t>
      </w:r>
      <w:r>
        <w:t xml:space="preserve">term visuographic memory. Finally, abstract reasoning was measured using Ravens Coloured Progressive Matrices </w:t>
      </w:r>
      <w:r>
        <w:fldChar w:fldCharType="begin"/>
      </w:r>
      <w:r w:rsidR="00715934">
        <w:instrText xml:space="preserve"> ADDIN EN.CITE &lt;EndNote&gt;&lt;Cite&gt;&lt;Author&gt;Raven&lt;/Author&gt;&lt;Year&gt;1977&lt;/Year&gt;&lt;IDText&gt;Manual for the Raven&amp;apos;s Progressive Matrices and Vocabulary Scales: The Coloured Progressive Matrices.&lt;/IDText&gt;&lt;DisplayText&gt;(Raven et al., 1977)&lt;/DisplayText&gt;&lt;record&gt;&lt;titles&gt;&lt;title&gt;Manual for the Raven&amp;apos;s Progressive Matrices and Vocabulary Scales: The Coloured Progressive Matrices.&lt;/title&gt;&lt;/titles&gt;&lt;contributors&gt;&lt;authors&gt;&lt;author&gt;Raven, J. C.&lt;/author&gt;&lt;author&gt;Court, J. H.&lt;/author&gt;&lt;author&gt;Court, J&lt;/author&gt;&lt;/authors&gt;&lt;/contributors&gt;&lt;added-date format="utc"&gt;1502198135&lt;/added-date&gt;&lt;pub-location&gt;London&lt;/pub-location&gt;&lt;ref-type name="Book"&gt;6&lt;/ref-type&gt;&lt;dates&gt;&lt;year&gt;1977&lt;/year&gt;&lt;/dates&gt;&lt;rec-number&gt;653&lt;/rec-number&gt;&lt;publisher&gt;H.K. Lewis&lt;/publisher&gt;&lt;last-updated-date format="utc"&gt;1502198224&lt;/last-updated-date&gt;&lt;/record&gt;&lt;/Cite&gt;&lt;/EndNote&gt;</w:instrText>
      </w:r>
      <w:r>
        <w:fldChar w:fldCharType="separate"/>
      </w:r>
      <w:r w:rsidR="00715934">
        <w:rPr>
          <w:noProof/>
        </w:rPr>
        <w:t>(Raven et al., 1977)</w:t>
      </w:r>
      <w:r>
        <w:fldChar w:fldCharType="end"/>
      </w:r>
      <w:r>
        <w:t xml:space="preserve"> for nonverbal reasoning, and WAIS-Similarities </w:t>
      </w:r>
      <w:r>
        <w:fldChar w:fldCharType="begin"/>
      </w:r>
      <w:r w:rsidR="00715934">
        <w:instrText xml:space="preserve"> ADDIN EN.CITE &lt;EndNote&gt;&lt;Cite&gt;&lt;Author&gt;Wechsler&lt;/Author&gt;&lt;Year&gt;1981&lt;/Year&gt;&lt;IDText&gt;Wechsler Adult Intelligence Scale—Revised: Manual&lt;/IDText&gt;&lt;DisplayText&gt;(Wechsler, 1981)&lt;/DisplayText&gt;&lt;record&gt;&lt;titles&gt;&lt;title&gt;Wechsler Adult Intelligence Scale—Revised: Manual&lt;/title&gt;&lt;/titles&gt;&lt;contributors&gt;&lt;authors&gt;&lt;author&gt;Wechsler, D&lt;/author&gt;&lt;/authors&gt;&lt;/contributors&gt;&lt;added-date format="utc"&gt;1420706335&lt;/added-date&gt;&lt;pub-location&gt;New York&lt;/pub-location&gt;&lt;ref-type name="Book Section"&gt;5&lt;/ref-type&gt;&lt;dates&gt;&lt;year&gt;1981&lt;/year&gt;&lt;/dates&gt;&lt;rec-number&gt;105&lt;/rec-number&gt;&lt;last-updated-date format="utc"&gt;1438171686&lt;/last-updated-date&gt;&lt;contributors&gt;&lt;secondary-authors&gt;&lt;author&gt;Psychological Corporation&lt;/author&gt;&lt;/secondary-authors&gt;&lt;/contributors&gt;&lt;/record&gt;&lt;/Cite&gt;&lt;/EndNote&gt;</w:instrText>
      </w:r>
      <w:r>
        <w:fldChar w:fldCharType="separate"/>
      </w:r>
      <w:r w:rsidR="00715934">
        <w:rPr>
          <w:noProof/>
        </w:rPr>
        <w:t>(Wechsler, 1981)</w:t>
      </w:r>
      <w:r>
        <w:fldChar w:fldCharType="end"/>
      </w:r>
      <w:r>
        <w:t xml:space="preserve"> </w:t>
      </w:r>
      <w:r w:rsidR="00EE3CBA">
        <w:t xml:space="preserve">for verbal abstract reasoning. </w:t>
      </w:r>
    </w:p>
    <w:p w14:paraId="3DC581EA" w14:textId="7A2CCF22" w:rsidR="00AB77D2" w:rsidRDefault="00AB77D2" w:rsidP="00AB77D2">
      <w:pPr>
        <w:pStyle w:val="Heading2"/>
        <w:numPr>
          <w:ilvl w:val="3"/>
          <w:numId w:val="7"/>
        </w:numPr>
        <w:spacing w:line="360" w:lineRule="auto"/>
        <w:jc w:val="both"/>
      </w:pPr>
      <w:bookmarkStart w:id="153" w:name="_Toc525731102"/>
      <w:r>
        <w:t>Hearing assessment</w:t>
      </w:r>
      <w:bookmarkEnd w:id="153"/>
      <w:r>
        <w:t xml:space="preserve"> </w:t>
      </w:r>
    </w:p>
    <w:p w14:paraId="5A3586E3" w14:textId="7B39325F" w:rsidR="00276575" w:rsidRDefault="00276575" w:rsidP="00276575">
      <w:pPr>
        <w:spacing w:line="360" w:lineRule="auto"/>
        <w:jc w:val="both"/>
        <w:rPr>
          <w:rFonts w:ascii="Calibri" w:eastAsia="Calibri" w:hAnsi="Calibri" w:cs="Calibri"/>
        </w:rPr>
      </w:pPr>
      <w:r w:rsidRPr="009876AB">
        <w:rPr>
          <w:rFonts w:ascii="Calibri" w:eastAsia="Calibri" w:hAnsi="Calibri" w:cs="Calibri"/>
        </w:rPr>
        <w:t xml:space="preserve">Pure tone audiometry screening was </w:t>
      </w:r>
      <w:r>
        <w:rPr>
          <w:rFonts w:ascii="Calibri" w:eastAsia="Calibri" w:hAnsi="Calibri" w:cs="Calibri"/>
        </w:rPr>
        <w:t xml:space="preserve">conducted </w:t>
      </w:r>
      <w:r w:rsidRPr="009876AB">
        <w:rPr>
          <w:rFonts w:ascii="Calibri" w:eastAsia="Calibri" w:hAnsi="Calibri" w:cs="Calibri"/>
        </w:rPr>
        <w:t xml:space="preserve">using a CE70 Handheld Pure Tone </w:t>
      </w:r>
      <w:r>
        <w:rPr>
          <w:rFonts w:ascii="Calibri" w:eastAsia="Calibri" w:hAnsi="Calibri" w:cs="Calibri"/>
        </w:rPr>
        <w:t xml:space="preserve">Warbler as described in 5.2.2.2. GP also completed the SEAH (Chapter 4 for validation) to assess his subjective hearing </w:t>
      </w:r>
      <w:r w:rsidR="002630D2">
        <w:rPr>
          <w:rFonts w:ascii="Calibri" w:eastAsia="Calibri" w:hAnsi="Calibri" w:cs="Calibri"/>
        </w:rPr>
        <w:t>disability</w:t>
      </w:r>
      <w:r>
        <w:rPr>
          <w:rFonts w:ascii="Calibri" w:eastAsia="Calibri" w:hAnsi="Calibri" w:cs="Calibri"/>
        </w:rPr>
        <w:t xml:space="preserve"> l</w:t>
      </w:r>
      <w:r w:rsidR="00EE3CBA">
        <w:rPr>
          <w:rFonts w:ascii="Calibri" w:eastAsia="Calibri" w:hAnsi="Calibri" w:cs="Calibri"/>
        </w:rPr>
        <w:t>evels, as described in 5.3.2.1.</w:t>
      </w:r>
    </w:p>
    <w:p w14:paraId="3E35AC8B" w14:textId="11D24B05" w:rsidR="00AB77D2" w:rsidRDefault="00AB77D2" w:rsidP="00AB77D2">
      <w:pPr>
        <w:pStyle w:val="Heading2"/>
        <w:numPr>
          <w:ilvl w:val="3"/>
          <w:numId w:val="7"/>
        </w:numPr>
        <w:spacing w:line="360" w:lineRule="auto"/>
        <w:jc w:val="both"/>
      </w:pPr>
      <w:bookmarkStart w:id="154" w:name="_Toc525731103"/>
      <w:r>
        <w:t>MRI data acquisition, preprocessing and analysis</w:t>
      </w:r>
      <w:bookmarkEnd w:id="154"/>
      <w:r>
        <w:t xml:space="preserve"> </w:t>
      </w:r>
    </w:p>
    <w:p w14:paraId="42B6B61E" w14:textId="77777777" w:rsidR="00276575" w:rsidRDefault="00276575" w:rsidP="00276575">
      <w:pPr>
        <w:spacing w:line="360" w:lineRule="auto"/>
        <w:jc w:val="both"/>
      </w:pPr>
      <w:r>
        <w:t xml:space="preserve">All participants underwent a MRI scanning protocol using a Philips </w:t>
      </w:r>
      <w:proofErr w:type="spellStart"/>
      <w:r>
        <w:t>Ingenia</w:t>
      </w:r>
      <w:proofErr w:type="spellEnd"/>
      <w:r>
        <w:t xml:space="preserve"> 3.0 T scanner. Structural three dimensional T1-weighted scans were acquired using the following acquisition parameters: voxel size= .94 x .94 x 1.0 mm³, field of view= 256 mm, matrix size= 256 x 256 x 124, repetition time= 8.2 </w:t>
      </w:r>
      <w:proofErr w:type="spellStart"/>
      <w:r>
        <w:t>msec</w:t>
      </w:r>
      <w:proofErr w:type="spellEnd"/>
      <w:r>
        <w:t xml:space="preserve">, echo time= 3.8 </w:t>
      </w:r>
      <w:proofErr w:type="spellStart"/>
      <w:r>
        <w:t>msec</w:t>
      </w:r>
      <w:proofErr w:type="spellEnd"/>
      <w:r>
        <w:t xml:space="preserve">, and flip angle= 8°. </w:t>
      </w:r>
    </w:p>
    <w:p w14:paraId="76758772" w14:textId="51BDF6A2" w:rsidR="00276575" w:rsidRDefault="00276575" w:rsidP="00276575">
      <w:pPr>
        <w:spacing w:line="360" w:lineRule="auto"/>
        <w:jc w:val="both"/>
      </w:pPr>
      <w:r>
        <w:t xml:space="preserve">A number of voxel based morphometry (VBM) </w:t>
      </w:r>
      <w:r w:rsidR="002E6AC6">
        <w:t>pre-processing</w:t>
      </w:r>
      <w:r>
        <w:t xml:space="preserve"> steps were carried out before running the analysis, including reorientation, segmentation, normalisation and spatial smoothing </w:t>
      </w:r>
      <w:r>
        <w:fldChar w:fldCharType="begin"/>
      </w:r>
      <w:r w:rsidR="00715934">
        <w:instrText xml:space="preserve"> ADDIN EN.CITE &lt;EndNote&gt;&lt;Cite&gt;&lt;Author&gt;Ashburner&lt;/Author&gt;&lt;Year&gt;2000&lt;/Year&gt;&lt;IDText&gt;Voxel-based morphometry--the methods&lt;/IDText&gt;&lt;DisplayText&gt;(Ashburner and Friston, 2000)&lt;/DisplayText&gt;&lt;record&gt;&lt;dates&gt;&lt;pub-dates&gt;&lt;date&gt;Jun&lt;/date&gt;&lt;/pub-dates&gt;&lt;year&gt;2000&lt;/year&gt;&lt;/dates&gt;&lt;keywords&gt;&lt;keyword&gt;Brain/*anatomy &amp;amp; histology&lt;/keyword&gt;&lt;keyword&gt;False Positive Reactions&lt;/keyword&gt;&lt;keyword&gt;Humans&lt;/keyword&gt;&lt;keyword&gt;Magnetic Resonance Imaging/*methods&lt;/keyword&gt;&lt;keyword&gt;Models, Neurological&lt;/keyword&gt;&lt;keyword&gt;Periaqueductal Gray/anatomy &amp;amp; histology&lt;/keyword&gt;&lt;keyword&gt;Random Allocation&lt;/keyword&gt;&lt;/keywords&gt;&lt;isbn&gt;1053-8119 (Print)&amp;#xD;1053-8119&lt;/isbn&gt;&lt;titles&gt;&lt;title&gt;Voxel-based morphometry--the methods&lt;/title&gt;&lt;secondary-title&gt;NeuroImage&lt;/secondary-title&gt;&lt;alt-title&gt;NeuroImage&lt;/alt-title&gt;&lt;/titles&gt;&lt;pages&gt;805-21&lt;/pages&gt;&lt;number&gt;6 Pt 1&lt;/number&gt;&lt;contributors&gt;&lt;authors&gt;&lt;author&gt;Ashburner, J.&lt;/author&gt;&lt;author&gt;Friston, K. J.&lt;/author&gt;&lt;/authors&gt;&lt;/contributors&gt;&lt;edition&gt;2000/06/22&lt;/edition&gt;&lt;language&gt;eng&lt;/language&gt;&lt;added-date format="utc"&gt;1502810376&lt;/added-date&gt;&lt;ref-type name="Journal Article"&gt;17&lt;/ref-type&gt;&lt;auth-address&gt;The Wellcome Department of Cognitive Neurology, Institute of Neurology, Queen Square, London, WC1N 3BG, United Kingdom.&lt;/auth-address&gt;&lt;remote-database-provider&gt;NLM&lt;/remote-database-provider&gt;&lt;rec-number&gt;665&lt;/rec-number&gt;&lt;last-updated-date format="utc"&gt;1508857638&lt;/last-updated-date&gt;&lt;accession-num&gt;10860804&lt;/accession-num&gt;&lt;electronic-resource-num&gt;10.1006/nimg.2000.0582&lt;/electronic-resource-num&gt;&lt;volume&gt;11&lt;/volume&gt;&lt;/record&gt;&lt;/Cite&gt;&lt;/EndNote&gt;</w:instrText>
      </w:r>
      <w:r>
        <w:fldChar w:fldCharType="separate"/>
      </w:r>
      <w:r w:rsidR="00715934">
        <w:rPr>
          <w:noProof/>
        </w:rPr>
        <w:t>(Ashburner and Friston, 2000)</w:t>
      </w:r>
      <w:r>
        <w:fldChar w:fldCharType="end"/>
      </w:r>
      <w:r>
        <w:t xml:space="preserve">. All </w:t>
      </w:r>
      <w:r w:rsidR="002E6AC6">
        <w:t>pre-processing</w:t>
      </w:r>
      <w:r>
        <w:t xml:space="preserve"> and analysis was undertaken using Statistical Parametric Mapping (SPM) 12 software implemented in MATLAB R2017a.</w:t>
      </w:r>
      <w:r w:rsidRPr="00AE6502">
        <w:rPr>
          <w:color w:val="FF0000"/>
        </w:rPr>
        <w:t xml:space="preserve"> </w:t>
      </w:r>
      <w:r>
        <w:t xml:space="preserve">In detail, manual reorientation ensured all scans were oriented to overlap with SPM 12 </w:t>
      </w:r>
      <w:r w:rsidR="002E6AC6">
        <w:t>template, which was</w:t>
      </w:r>
      <w:r>
        <w:t xml:space="preserve"> then segmented to isolate and extract complimentary maps of GM, white matter and cerebrospinal fluid. The GM images were then normalised to ensure all scans were orientated in the same stereotactic space, and smoothed with a 8mm³ full-width at half maximum Gaussian kernel to improve signal to noise ratio and reduce artefacts. Finally, GP’s smoothed GM segments were compared to those of the 9 matched male controls using an independent samples t-test. Control participants were scanned with the same MRI protocol. </w:t>
      </w:r>
    </w:p>
    <w:p w14:paraId="15DA057F" w14:textId="77777777" w:rsidR="00276575" w:rsidRPr="002E505A" w:rsidRDefault="00276575" w:rsidP="00276575">
      <w:pPr>
        <w:spacing w:line="360" w:lineRule="auto"/>
        <w:jc w:val="both"/>
      </w:pPr>
      <w:r>
        <w:t xml:space="preserve">Statistical threshold level was set at a set level uncorrected </w:t>
      </w:r>
      <w:r>
        <w:rPr>
          <w:i/>
        </w:rPr>
        <w:t>p</w:t>
      </w:r>
      <w:r>
        <w:t xml:space="preserve">&lt;.005, only clusters surviving a family-wise error corrected </w:t>
      </w:r>
      <w:r>
        <w:rPr>
          <w:i/>
        </w:rPr>
        <w:t>p</w:t>
      </w:r>
      <w:r>
        <w:t xml:space="preserve">&lt;0.05 were considered significant.  </w:t>
      </w:r>
    </w:p>
    <w:p w14:paraId="68118DF6" w14:textId="76AD4B4D" w:rsidR="00276575" w:rsidRDefault="00276575" w:rsidP="00276575">
      <w:pPr>
        <w:spacing w:line="360" w:lineRule="auto"/>
        <w:jc w:val="both"/>
      </w:pPr>
      <w:r>
        <w:t xml:space="preserve">Left and right hippocampal volumes were extracted using the ‘ROI online extraction tool’ </w:t>
      </w:r>
      <w:r w:rsidRPr="00A0634D">
        <w:t>(</w:t>
      </w:r>
      <w:hyperlink r:id="rId95" w:history="1">
        <w:r w:rsidRPr="00A0634D">
          <w:rPr>
            <w:rStyle w:val="Hyperlink"/>
            <w:color w:val="auto"/>
            <w:u w:val="none"/>
          </w:rPr>
          <w:t>http://cmictig.cs.ucl.ac.uk/niftyweb/program.php?p=BRAIN-STEPS</w:t>
        </w:r>
      </w:hyperlink>
      <w:r w:rsidRPr="009B7332">
        <w:t>)</w:t>
      </w:r>
      <w:r>
        <w:t xml:space="preserve">, an online portal which uses the STEPS algorithm </w:t>
      </w:r>
      <w:r>
        <w:fldChar w:fldCharType="begin"/>
      </w:r>
      <w:r w:rsidR="00C620CB">
        <w:instrText xml:space="preserve"> ADDIN EN.CITE &lt;EndNote&gt;&lt;Cite&gt;&lt;Author&gt;Cardoso&lt;/Author&gt;&lt;Year&gt;2013&lt;/Year&gt;&lt;IDText&gt;STEPS: Similarity and Truth Estimation for Propagated Segmentations and its application to hippocampal segmentation and brain parcelation.&lt;/IDText&gt;&lt;DisplayText&gt;(Cardoso et al., 2013)&lt;/DisplayText&gt;&lt;record&gt;&lt;titles&gt;&lt;title&gt;STEPS: Similarity and Truth Estimation for Propagated Segmentations and its application to hippocampal segmentation and brain parcelation.&lt;/title&gt;&lt;secondary-title&gt;Medical Image Analysis&lt;/secondary-title&gt;&lt;/titles&gt;&lt;pages&gt;671-84&lt;/pages&gt;&lt;number&gt;6&lt;/number&gt;&lt;contributors&gt;&lt;authors&gt;&lt;author&gt;Cardoso, M.J.&lt;/author&gt;&lt;author&gt;Leung, K.&lt;/author&gt;&lt;author&gt;Modat, M.&lt;/author&gt;&lt;author&gt;Keihaninejad, S.&lt;/author&gt;&lt;author&gt;Cash, D.&lt;/author&gt;&lt;author&gt;Barnes, J.&lt;/author&gt;&lt;author&gt;Fox, N.C.&lt;/author&gt;&lt;author&gt;Ourselin, S.&lt;/author&gt;&lt;author&gt;Initi, A.s.D.N.&lt;/author&gt;&lt;/authors&gt;&lt;/contributors&gt;&lt;added-date format="utc"&gt;1502695770&lt;/added-date&gt;&lt;ref-type name="Journal Article"&gt;17&lt;/ref-type&gt;&lt;dates&gt;&lt;year&gt;2013&lt;/year&gt;&lt;/dates&gt;&lt;rec-number&gt;659&lt;/rec-number&gt;&lt;last-updated-date format="utc"&gt;1508857878&lt;/last-updated-date&gt;&lt;electronic-resource-num&gt;doi:10.1016/j.media.2013.02.  006.&lt;/electronic-resource-num&gt;&lt;volume&gt;17&lt;/volume&gt;&lt;/record&gt;&lt;/Cite&gt;&lt;/EndNote&gt;</w:instrText>
      </w:r>
      <w:r>
        <w:fldChar w:fldCharType="separate"/>
      </w:r>
      <w:r>
        <w:rPr>
          <w:noProof/>
        </w:rPr>
        <w:t>(Cardoso et al., 2013)</w:t>
      </w:r>
      <w:r>
        <w:fldChar w:fldCharType="end"/>
      </w:r>
      <w:r>
        <w:t xml:space="preserve"> to segment the hippocampi. The hippocampal volumes </w:t>
      </w:r>
      <w:r>
        <w:lastRenderedPageBreak/>
        <w:t xml:space="preserve">reported in this study are the mean of left and right hippocampi, which are then presented as a hippocampal fraction to control for total GM, by dividing by total GM volume. A modified t-test </w:t>
      </w:r>
      <w:r>
        <w:fldChar w:fldCharType="begin"/>
      </w:r>
      <w:r w:rsidR="00715934">
        <w:instrText xml:space="preserve"> ADDIN EN.CITE &lt;EndNote&gt;&lt;Cite&gt;&lt;Author&gt;Crawford&lt;/Author&gt;&lt;Year&gt;2007&lt;/Year&gt;&lt;IDText&gt;Comparison of a single case to a control or normative sample in neuropsychology: development of a Bayesian approach&lt;/IDText&gt;&lt;DisplayText&gt;(Crawford and Garthwaite, 2007)&lt;/DisplayText&gt;&lt;record&gt;&lt;dates&gt;&lt;pub-dates&gt;&lt;date&gt;Jun&lt;/date&gt;&lt;/pub-dates&gt;&lt;year&gt;2007&lt;/year&gt;&lt;/dates&gt;&lt;keywords&gt;&lt;keyword&gt;*Bayes Theorem&lt;/keyword&gt;&lt;keyword&gt;Humans&lt;/keyword&gt;&lt;keyword&gt;*Models, Theoretical&lt;/keyword&gt;&lt;keyword&gt;Neuropsychology/*statistics &amp;amp; numerical data&lt;/keyword&gt;&lt;/keywords&gt;&lt;isbn&gt;0264-3294&lt;/isbn&gt;&lt;titles&gt;&lt;title&gt;Comparison of a single case to a control or normative sample in neuropsychology: development of a Bayesian approach&lt;/title&gt;&lt;secondary-title&gt;Cogn Neuropsychol&lt;/secondary-title&gt;&lt;alt-title&gt;Cognitive neuropsychology&lt;/alt-title&gt;&lt;/titles&gt;&lt;pages&gt;343-72&lt;/pages&gt;&lt;number&gt;4&lt;/number&gt;&lt;contributors&gt;&lt;authors&gt;&lt;author&gt;Crawford, J. R.&lt;/author&gt;&lt;author&gt;Garthwaite, P. H.&lt;/author&gt;&lt;/authors&gt;&lt;/contributors&gt;&lt;edition&gt;2008/04/18&lt;/edition&gt;&lt;language&gt;eng&lt;/language&gt;&lt;added-date format="utc"&gt;1501587762&lt;/added-date&gt;&lt;ref-type name="Journal Article"&gt;17&lt;/ref-type&gt;&lt;auth-address&gt;University of Aberdeen, Aberdeen, UK. j.crawford@abdn.ac.uk&lt;/auth-address&gt;&lt;remote-database-provider&gt;NLM&lt;/remote-database-provider&gt;&lt;rec-number&gt;646&lt;/rec-number&gt;&lt;last-updated-date format="utc"&gt;1501587762&lt;/last-updated-date&gt;&lt;accession-num&gt;18416496&lt;/accession-num&gt;&lt;electronic-resource-num&gt;10.1080/02643290701290146&lt;/electronic-resource-num&gt;&lt;volume&gt;24&lt;/volume&gt;&lt;/record&gt;&lt;/Cite&gt;&lt;/EndNote&gt;</w:instrText>
      </w:r>
      <w:r>
        <w:fldChar w:fldCharType="separate"/>
      </w:r>
      <w:r w:rsidR="00715934">
        <w:rPr>
          <w:noProof/>
        </w:rPr>
        <w:t>(Crawford and Garthwaite, 2007)</w:t>
      </w:r>
      <w:r>
        <w:fldChar w:fldCharType="end"/>
      </w:r>
      <w:r>
        <w:t xml:space="preserve"> was used to compare hippocampal volume and fractions between GP and the group of controls. </w:t>
      </w:r>
    </w:p>
    <w:p w14:paraId="047FF262" w14:textId="1AA5D3A8" w:rsidR="00276575" w:rsidRDefault="00AB77D2" w:rsidP="00AB77D2">
      <w:pPr>
        <w:pStyle w:val="Heading1"/>
        <w:numPr>
          <w:ilvl w:val="2"/>
          <w:numId w:val="7"/>
        </w:numPr>
        <w:jc w:val="both"/>
      </w:pPr>
      <w:bookmarkStart w:id="155" w:name="_Toc525731104"/>
      <w:r>
        <w:t>Results</w:t>
      </w:r>
      <w:bookmarkEnd w:id="155"/>
    </w:p>
    <w:p w14:paraId="4DA674FF" w14:textId="77777777" w:rsidR="00AB77D2" w:rsidRDefault="00AB77D2" w:rsidP="00AB77D2">
      <w:pPr>
        <w:pStyle w:val="Heading2"/>
        <w:numPr>
          <w:ilvl w:val="3"/>
          <w:numId w:val="7"/>
        </w:numPr>
        <w:spacing w:line="360" w:lineRule="auto"/>
        <w:jc w:val="both"/>
      </w:pPr>
      <w:bookmarkStart w:id="156" w:name="_Toc525731105"/>
      <w:r>
        <w:t>Neuropsychological assessment</w:t>
      </w:r>
      <w:bookmarkEnd w:id="156"/>
    </w:p>
    <w:p w14:paraId="11244652" w14:textId="3E50D84A" w:rsidR="00276575" w:rsidRDefault="00276575" w:rsidP="00276575">
      <w:pPr>
        <w:spacing w:line="360" w:lineRule="auto"/>
        <w:jc w:val="both"/>
      </w:pPr>
      <w:r>
        <w:t xml:space="preserve">During formal neuropsychological testing, GP scored well within the normal range for most of the tests; his overall cognitive profile is summarised in Table 7.8. Compared to the matched controls, GP scored 2 standard deviations above the mean for the digit span (forward) and 2 standard deviations below the mean on the letter fluency test, visuoconstructive apraxia test and the token test. This suggests that GP could have some </w:t>
      </w:r>
      <w:r w:rsidR="002E6AC6">
        <w:t>impairment</w:t>
      </w:r>
      <w:r>
        <w:t xml:space="preserve"> in ability to organise and manipulate spatial </w:t>
      </w:r>
      <w:r w:rsidR="002E6AC6">
        <w:t>information;</w:t>
      </w:r>
      <w:r>
        <w:t xml:space="preserve"> however his score was above average for Rey Complex Figure Test which also includes a component of visuospatial constructional ability. </w:t>
      </w:r>
    </w:p>
    <w:p w14:paraId="7AB12359" w14:textId="77777777" w:rsidR="00AB77D2" w:rsidRDefault="00AB77D2" w:rsidP="00AB77D2">
      <w:pPr>
        <w:pStyle w:val="Heading2"/>
        <w:numPr>
          <w:ilvl w:val="3"/>
          <w:numId w:val="7"/>
        </w:numPr>
        <w:spacing w:line="360" w:lineRule="auto"/>
        <w:jc w:val="both"/>
      </w:pPr>
      <w:bookmarkStart w:id="157" w:name="_Toc525731106"/>
      <w:r>
        <w:t>Hearing assessment</w:t>
      </w:r>
      <w:bookmarkEnd w:id="157"/>
      <w:r>
        <w:t xml:space="preserve"> </w:t>
      </w:r>
    </w:p>
    <w:p w14:paraId="68CFD65B" w14:textId="688D6D34" w:rsidR="00276575" w:rsidRDefault="00276575" w:rsidP="00276575">
      <w:pPr>
        <w:spacing w:line="360" w:lineRule="auto"/>
        <w:jc w:val="both"/>
      </w:pPr>
      <w:r>
        <w:t>GP’s hearing thresholds averaged at 58</w:t>
      </w:r>
      <w:r w:rsidR="00453665">
        <w:t xml:space="preserve"> </w:t>
      </w:r>
      <w:r>
        <w:t>dB</w:t>
      </w:r>
      <w:r w:rsidR="00453665">
        <w:t xml:space="preserve"> </w:t>
      </w:r>
      <w:r>
        <w:t>HL for the right ear and 69</w:t>
      </w:r>
      <w:r w:rsidR="00453665">
        <w:t xml:space="preserve"> </w:t>
      </w:r>
      <w:r>
        <w:t>dB</w:t>
      </w:r>
      <w:r w:rsidR="00453665">
        <w:t xml:space="preserve"> </w:t>
      </w:r>
      <w:r>
        <w:t>HL for the left ear, giving an overall PTAv of 64</w:t>
      </w:r>
      <w:r w:rsidR="00453665">
        <w:t xml:space="preserve"> </w:t>
      </w:r>
      <w:r>
        <w:t>dB</w:t>
      </w:r>
      <w:r w:rsidR="00453665">
        <w:t xml:space="preserve"> </w:t>
      </w:r>
      <w:r>
        <w:t xml:space="preserve">HL for both ears, indicative of a severe HL. </w:t>
      </w:r>
    </w:p>
    <w:p w14:paraId="7E8C7A9C" w14:textId="5D603320" w:rsidR="000255B6" w:rsidRDefault="00276575" w:rsidP="000255B6">
      <w:pPr>
        <w:spacing w:line="360" w:lineRule="auto"/>
        <w:jc w:val="both"/>
      </w:pPr>
      <w:r>
        <w:t xml:space="preserve">The SEAH score was 64%, which greatly breaches the minimum threshold for hearing </w:t>
      </w:r>
      <w:r w:rsidR="002630D2">
        <w:t>disability</w:t>
      </w:r>
      <w:r>
        <w:t xml:space="preserve"> of 25%, suggesting that there is a moder</w:t>
      </w:r>
      <w:r w:rsidR="000255B6">
        <w:t xml:space="preserve">ately severe hearing </w:t>
      </w:r>
      <w:r w:rsidR="002630D2">
        <w:t>disability</w:t>
      </w:r>
      <w:r w:rsidR="000255B6">
        <w:t xml:space="preserve">. </w:t>
      </w:r>
    </w:p>
    <w:p w14:paraId="6E48A22A" w14:textId="77777777" w:rsidR="000255B6" w:rsidRDefault="000255B6" w:rsidP="000255B6">
      <w:pPr>
        <w:pStyle w:val="Heading2"/>
        <w:numPr>
          <w:ilvl w:val="3"/>
          <w:numId w:val="7"/>
        </w:numPr>
        <w:spacing w:line="360" w:lineRule="auto"/>
        <w:jc w:val="both"/>
      </w:pPr>
      <w:bookmarkStart w:id="158" w:name="_Toc525731107"/>
      <w:r>
        <w:t>Neuroradiological assessment</w:t>
      </w:r>
      <w:bookmarkEnd w:id="158"/>
    </w:p>
    <w:p w14:paraId="738209E2" w14:textId="77777777" w:rsidR="000255B6" w:rsidRDefault="000255B6" w:rsidP="000255B6">
      <w:pPr>
        <w:spacing w:line="360" w:lineRule="auto"/>
        <w:jc w:val="both"/>
      </w:pPr>
      <w:r>
        <w:t>In comparison to controls, the independent sample t-test reported no significant difference in the whole brain analysis of GP’s brain. Table 7.9 shows the volumetric analysis of the hippocampus and displays no difference in hippocampal volume (</w:t>
      </w:r>
      <w:r>
        <w:rPr>
          <w:i/>
        </w:rPr>
        <w:t xml:space="preserve">p </w:t>
      </w:r>
      <w:r>
        <w:t>= .853) or hippocampal fraction (</w:t>
      </w:r>
      <w:r w:rsidRPr="00DA22AB">
        <w:rPr>
          <w:i/>
        </w:rPr>
        <w:t>p</w:t>
      </w:r>
      <w:r>
        <w:rPr>
          <w:i/>
        </w:rPr>
        <w:t xml:space="preserve"> </w:t>
      </w:r>
      <w:r>
        <w:t xml:space="preserve">=.854) between GP and controls. Figure 7.3 shows GP’s brain, where no significant atrophy of hippocampi can be seen. Figure 7.4 shows a coronal section of all of the 9 control participant’s brains, which are virtually indistinguishable from 7.3.  </w:t>
      </w:r>
    </w:p>
    <w:p w14:paraId="600215BC" w14:textId="77777777" w:rsidR="00EE3CBA" w:rsidRDefault="00EE3CBA" w:rsidP="00276575">
      <w:pPr>
        <w:spacing w:line="360" w:lineRule="auto"/>
        <w:jc w:val="both"/>
      </w:pPr>
    </w:p>
    <w:p w14:paraId="12BDAB74" w14:textId="77777777" w:rsidR="000255B6" w:rsidRDefault="000255B6" w:rsidP="00276575">
      <w:pPr>
        <w:spacing w:line="360" w:lineRule="auto"/>
        <w:jc w:val="both"/>
      </w:pPr>
    </w:p>
    <w:p w14:paraId="11672D20" w14:textId="77777777" w:rsidR="000255B6" w:rsidRDefault="000255B6" w:rsidP="00276575">
      <w:pPr>
        <w:spacing w:line="360" w:lineRule="auto"/>
        <w:jc w:val="both"/>
      </w:pPr>
    </w:p>
    <w:p w14:paraId="3E3AF001" w14:textId="77777777" w:rsidR="000255B6" w:rsidRDefault="000255B6" w:rsidP="00276575">
      <w:pPr>
        <w:spacing w:line="360" w:lineRule="auto"/>
        <w:jc w:val="both"/>
      </w:pPr>
    </w:p>
    <w:p w14:paraId="3A8EDCEF" w14:textId="7DD5CF2F" w:rsidR="00276575" w:rsidRPr="00C9705B" w:rsidRDefault="002D7043" w:rsidP="00276575">
      <w:pPr>
        <w:spacing w:line="360" w:lineRule="auto"/>
        <w:jc w:val="both"/>
        <w:rPr>
          <w:szCs w:val="18"/>
        </w:rPr>
      </w:pPr>
      <w:proofErr w:type="gramStart"/>
      <w:r>
        <w:rPr>
          <w:b/>
          <w:szCs w:val="18"/>
        </w:rPr>
        <w:lastRenderedPageBreak/>
        <w:t>T</w:t>
      </w:r>
      <w:r w:rsidR="00276575" w:rsidRPr="00C9705B">
        <w:rPr>
          <w:b/>
          <w:szCs w:val="18"/>
        </w:rPr>
        <w:t xml:space="preserve">able </w:t>
      </w:r>
      <w:r w:rsidR="00276575">
        <w:rPr>
          <w:b/>
          <w:szCs w:val="18"/>
        </w:rPr>
        <w:t>7.8</w:t>
      </w:r>
      <w:r w:rsidR="00276575" w:rsidRPr="00C9705B">
        <w:rPr>
          <w:b/>
          <w:szCs w:val="18"/>
        </w:rPr>
        <w:t>.</w:t>
      </w:r>
      <w:proofErr w:type="gramEnd"/>
      <w:r w:rsidR="00276575" w:rsidRPr="00C9705B">
        <w:rPr>
          <w:szCs w:val="18"/>
        </w:rPr>
        <w:t xml:space="preserve"> </w:t>
      </w:r>
      <w:r w:rsidR="00276575" w:rsidRPr="00C9705B">
        <w:rPr>
          <w:i/>
          <w:szCs w:val="18"/>
        </w:rPr>
        <w:t>GP’s scores on the neuropsychological tests</w:t>
      </w:r>
      <w:r w:rsidR="00276575">
        <w:rPr>
          <w:i/>
          <w:szCs w:val="18"/>
        </w:rPr>
        <w:t xml:space="preserve"> compared with the matched controls</w:t>
      </w:r>
      <w:r w:rsidR="00276575" w:rsidRPr="00C9705B">
        <w:rPr>
          <w:szCs w:val="18"/>
        </w:rPr>
        <w:t xml:space="preserve">. </w:t>
      </w:r>
    </w:p>
    <w:tbl>
      <w:tblPr>
        <w:tblStyle w:val="PlainTable21"/>
        <w:tblW w:w="7655" w:type="dxa"/>
        <w:jc w:val="center"/>
        <w:tblLayout w:type="fixed"/>
        <w:tblLook w:val="0620" w:firstRow="1" w:lastRow="0" w:firstColumn="0" w:lastColumn="0" w:noHBand="1" w:noVBand="1"/>
      </w:tblPr>
      <w:tblGrid>
        <w:gridCol w:w="3114"/>
        <w:gridCol w:w="1564"/>
        <w:gridCol w:w="1701"/>
        <w:gridCol w:w="1276"/>
      </w:tblGrid>
      <w:tr w:rsidR="00276575" w14:paraId="43BED529" w14:textId="77777777" w:rsidTr="0061652D">
        <w:trPr>
          <w:cnfStyle w:val="100000000000" w:firstRow="1" w:lastRow="0" w:firstColumn="0" w:lastColumn="0" w:oddVBand="0" w:evenVBand="0" w:oddHBand="0" w:evenHBand="0" w:firstRowFirstColumn="0" w:firstRowLastColumn="0" w:lastRowFirstColumn="0" w:lastRowLastColumn="0"/>
          <w:jc w:val="center"/>
        </w:trPr>
        <w:tc>
          <w:tcPr>
            <w:tcW w:w="3114" w:type="dxa"/>
            <w:hideMark/>
          </w:tcPr>
          <w:p w14:paraId="15BE8210" w14:textId="77777777" w:rsidR="00276575" w:rsidRPr="0061652D" w:rsidRDefault="00276575" w:rsidP="005B010D">
            <w:pPr>
              <w:spacing w:line="360" w:lineRule="auto"/>
              <w:jc w:val="both"/>
              <w:rPr>
                <w:b w:val="0"/>
                <w:sz w:val="20"/>
              </w:rPr>
            </w:pPr>
            <w:r w:rsidRPr="0061652D">
              <w:rPr>
                <w:b w:val="0"/>
                <w:sz w:val="20"/>
              </w:rPr>
              <w:t>Test</w:t>
            </w:r>
          </w:p>
        </w:tc>
        <w:tc>
          <w:tcPr>
            <w:tcW w:w="1564" w:type="dxa"/>
            <w:hideMark/>
          </w:tcPr>
          <w:p w14:paraId="48904CFE" w14:textId="77777777" w:rsidR="00276575" w:rsidRPr="0061652D" w:rsidRDefault="00276575" w:rsidP="005B010D">
            <w:pPr>
              <w:spacing w:line="360" w:lineRule="auto"/>
              <w:rPr>
                <w:b w:val="0"/>
                <w:sz w:val="20"/>
              </w:rPr>
            </w:pPr>
            <w:r w:rsidRPr="0061652D">
              <w:rPr>
                <w:b w:val="0"/>
                <w:sz w:val="20"/>
              </w:rPr>
              <w:t>GP’s score</w:t>
            </w:r>
          </w:p>
        </w:tc>
        <w:tc>
          <w:tcPr>
            <w:tcW w:w="2977" w:type="dxa"/>
            <w:gridSpan w:val="2"/>
            <w:hideMark/>
          </w:tcPr>
          <w:p w14:paraId="62E69A6B" w14:textId="400387C2" w:rsidR="00276575" w:rsidRPr="0061652D" w:rsidRDefault="00AC5607" w:rsidP="005B010D">
            <w:pPr>
              <w:spacing w:line="360" w:lineRule="auto"/>
              <w:rPr>
                <w:b w:val="0"/>
                <w:sz w:val="20"/>
              </w:rPr>
            </w:pPr>
            <w:r>
              <w:rPr>
                <w:b w:val="0"/>
                <w:sz w:val="20"/>
              </w:rPr>
              <w:t>Controls Mean Score       (S</w:t>
            </w:r>
            <w:r w:rsidR="00276575" w:rsidRPr="0061652D">
              <w:rPr>
                <w:b w:val="0"/>
                <w:sz w:val="20"/>
              </w:rPr>
              <w:t>D)</w:t>
            </w:r>
          </w:p>
        </w:tc>
      </w:tr>
      <w:tr w:rsidR="00276575" w14:paraId="35561AF0" w14:textId="77777777" w:rsidTr="0061652D">
        <w:trPr>
          <w:jc w:val="center"/>
        </w:trPr>
        <w:tc>
          <w:tcPr>
            <w:tcW w:w="3114" w:type="dxa"/>
            <w:hideMark/>
          </w:tcPr>
          <w:p w14:paraId="0B045B04" w14:textId="77777777" w:rsidR="00276575" w:rsidRDefault="00276575" w:rsidP="005B010D">
            <w:pPr>
              <w:spacing w:line="360" w:lineRule="auto"/>
              <w:jc w:val="both"/>
              <w:rPr>
                <w:sz w:val="18"/>
              </w:rPr>
            </w:pPr>
            <w:r>
              <w:rPr>
                <w:sz w:val="18"/>
              </w:rPr>
              <w:t>Mini Mental State Examination</w:t>
            </w:r>
          </w:p>
        </w:tc>
        <w:tc>
          <w:tcPr>
            <w:tcW w:w="1564" w:type="dxa"/>
            <w:hideMark/>
          </w:tcPr>
          <w:p w14:paraId="4124691E" w14:textId="77777777" w:rsidR="00276575" w:rsidRDefault="00276575" w:rsidP="005B010D">
            <w:pPr>
              <w:spacing w:line="360" w:lineRule="auto"/>
              <w:rPr>
                <w:sz w:val="20"/>
              </w:rPr>
            </w:pPr>
            <w:r>
              <w:rPr>
                <w:sz w:val="20"/>
              </w:rPr>
              <w:t>27</w:t>
            </w:r>
          </w:p>
        </w:tc>
        <w:tc>
          <w:tcPr>
            <w:tcW w:w="1701" w:type="dxa"/>
            <w:hideMark/>
          </w:tcPr>
          <w:p w14:paraId="2CE1745F" w14:textId="77777777" w:rsidR="00276575" w:rsidRDefault="00276575" w:rsidP="005B010D">
            <w:pPr>
              <w:spacing w:line="360" w:lineRule="auto"/>
              <w:jc w:val="center"/>
              <w:rPr>
                <w:sz w:val="20"/>
              </w:rPr>
            </w:pPr>
            <w:r>
              <w:rPr>
                <w:sz w:val="20"/>
              </w:rPr>
              <w:t>27.67</w:t>
            </w:r>
          </w:p>
        </w:tc>
        <w:tc>
          <w:tcPr>
            <w:tcW w:w="1276" w:type="dxa"/>
          </w:tcPr>
          <w:p w14:paraId="603A3D7F" w14:textId="77777777" w:rsidR="00276575" w:rsidRDefault="00276575" w:rsidP="005B010D">
            <w:pPr>
              <w:spacing w:line="360" w:lineRule="auto"/>
              <w:jc w:val="center"/>
              <w:rPr>
                <w:sz w:val="20"/>
              </w:rPr>
            </w:pPr>
            <w:r>
              <w:rPr>
                <w:sz w:val="20"/>
              </w:rPr>
              <w:t>1.25</w:t>
            </w:r>
          </w:p>
        </w:tc>
      </w:tr>
      <w:tr w:rsidR="00276575" w14:paraId="1B156186" w14:textId="77777777" w:rsidTr="0061652D">
        <w:trPr>
          <w:jc w:val="center"/>
        </w:trPr>
        <w:tc>
          <w:tcPr>
            <w:tcW w:w="3114" w:type="dxa"/>
            <w:hideMark/>
          </w:tcPr>
          <w:p w14:paraId="43542EF2" w14:textId="77777777" w:rsidR="00276575" w:rsidRDefault="00276575" w:rsidP="005B010D">
            <w:pPr>
              <w:spacing w:line="360" w:lineRule="auto"/>
              <w:jc w:val="both"/>
              <w:rPr>
                <w:sz w:val="18"/>
              </w:rPr>
            </w:pPr>
            <w:r>
              <w:rPr>
                <w:sz w:val="18"/>
              </w:rPr>
              <w:t>Raven’s Progressive Matrices (PM47)</w:t>
            </w:r>
          </w:p>
        </w:tc>
        <w:tc>
          <w:tcPr>
            <w:tcW w:w="1564" w:type="dxa"/>
            <w:hideMark/>
          </w:tcPr>
          <w:p w14:paraId="0F99D7E1" w14:textId="77777777" w:rsidR="00276575" w:rsidRDefault="00276575" w:rsidP="005B010D">
            <w:pPr>
              <w:spacing w:line="360" w:lineRule="auto"/>
              <w:rPr>
                <w:sz w:val="20"/>
              </w:rPr>
            </w:pPr>
            <w:r>
              <w:rPr>
                <w:sz w:val="20"/>
              </w:rPr>
              <w:t>34</w:t>
            </w:r>
          </w:p>
        </w:tc>
        <w:tc>
          <w:tcPr>
            <w:tcW w:w="1701" w:type="dxa"/>
            <w:hideMark/>
          </w:tcPr>
          <w:p w14:paraId="1BFB7DAD" w14:textId="77777777" w:rsidR="00276575" w:rsidRDefault="00276575" w:rsidP="005B010D">
            <w:pPr>
              <w:spacing w:line="360" w:lineRule="auto"/>
              <w:jc w:val="center"/>
              <w:rPr>
                <w:sz w:val="20"/>
              </w:rPr>
            </w:pPr>
            <w:r>
              <w:rPr>
                <w:sz w:val="20"/>
              </w:rPr>
              <w:t>33.78</w:t>
            </w:r>
          </w:p>
        </w:tc>
        <w:tc>
          <w:tcPr>
            <w:tcW w:w="1276" w:type="dxa"/>
          </w:tcPr>
          <w:p w14:paraId="1A110C66" w14:textId="77777777" w:rsidR="00276575" w:rsidRDefault="00276575" w:rsidP="005B010D">
            <w:pPr>
              <w:spacing w:line="360" w:lineRule="auto"/>
              <w:jc w:val="center"/>
              <w:rPr>
                <w:sz w:val="20"/>
              </w:rPr>
            </w:pPr>
            <w:r>
              <w:rPr>
                <w:sz w:val="20"/>
              </w:rPr>
              <w:t>1.55</w:t>
            </w:r>
          </w:p>
        </w:tc>
      </w:tr>
      <w:tr w:rsidR="00276575" w14:paraId="418227C2" w14:textId="77777777" w:rsidTr="0061652D">
        <w:trPr>
          <w:jc w:val="center"/>
        </w:trPr>
        <w:tc>
          <w:tcPr>
            <w:tcW w:w="3114" w:type="dxa"/>
            <w:hideMark/>
          </w:tcPr>
          <w:p w14:paraId="1E4B1B90" w14:textId="77777777" w:rsidR="00276575" w:rsidRDefault="00276575" w:rsidP="005B010D">
            <w:pPr>
              <w:spacing w:line="360" w:lineRule="auto"/>
              <w:jc w:val="both"/>
              <w:rPr>
                <w:sz w:val="18"/>
              </w:rPr>
            </w:pPr>
            <w:r>
              <w:rPr>
                <w:sz w:val="18"/>
              </w:rPr>
              <w:t>Digit Cancellation</w:t>
            </w:r>
          </w:p>
        </w:tc>
        <w:tc>
          <w:tcPr>
            <w:tcW w:w="1564" w:type="dxa"/>
            <w:hideMark/>
          </w:tcPr>
          <w:p w14:paraId="426D1A89" w14:textId="77777777" w:rsidR="00276575" w:rsidRDefault="00276575" w:rsidP="005B010D">
            <w:pPr>
              <w:spacing w:line="360" w:lineRule="auto"/>
              <w:rPr>
                <w:sz w:val="20"/>
              </w:rPr>
            </w:pPr>
            <w:r>
              <w:rPr>
                <w:sz w:val="20"/>
              </w:rPr>
              <w:t>51</w:t>
            </w:r>
          </w:p>
        </w:tc>
        <w:tc>
          <w:tcPr>
            <w:tcW w:w="1701" w:type="dxa"/>
            <w:hideMark/>
          </w:tcPr>
          <w:p w14:paraId="6E9FCE96" w14:textId="77777777" w:rsidR="00276575" w:rsidRDefault="00276575" w:rsidP="005B010D">
            <w:pPr>
              <w:spacing w:line="360" w:lineRule="auto"/>
              <w:jc w:val="center"/>
              <w:rPr>
                <w:sz w:val="20"/>
              </w:rPr>
            </w:pPr>
            <w:r>
              <w:rPr>
                <w:sz w:val="20"/>
              </w:rPr>
              <w:t>52.00</w:t>
            </w:r>
          </w:p>
        </w:tc>
        <w:tc>
          <w:tcPr>
            <w:tcW w:w="1276" w:type="dxa"/>
          </w:tcPr>
          <w:p w14:paraId="03C54203" w14:textId="77777777" w:rsidR="00276575" w:rsidRDefault="00276575" w:rsidP="005B010D">
            <w:pPr>
              <w:spacing w:line="360" w:lineRule="auto"/>
              <w:jc w:val="center"/>
              <w:rPr>
                <w:sz w:val="20"/>
              </w:rPr>
            </w:pPr>
            <w:r>
              <w:rPr>
                <w:sz w:val="20"/>
              </w:rPr>
              <w:t>8.34</w:t>
            </w:r>
          </w:p>
        </w:tc>
      </w:tr>
      <w:tr w:rsidR="00276575" w14:paraId="2CA5AE43" w14:textId="77777777" w:rsidTr="0061652D">
        <w:trPr>
          <w:jc w:val="center"/>
        </w:trPr>
        <w:tc>
          <w:tcPr>
            <w:tcW w:w="3114" w:type="dxa"/>
            <w:hideMark/>
          </w:tcPr>
          <w:p w14:paraId="393C1FEF" w14:textId="77777777" w:rsidR="00276575" w:rsidRDefault="00276575" w:rsidP="005B010D">
            <w:pPr>
              <w:spacing w:line="360" w:lineRule="auto"/>
              <w:jc w:val="both"/>
              <w:rPr>
                <w:sz w:val="18"/>
              </w:rPr>
            </w:pPr>
            <w:r>
              <w:rPr>
                <w:sz w:val="18"/>
              </w:rPr>
              <w:t>Confrontational Naming</w:t>
            </w:r>
          </w:p>
        </w:tc>
        <w:tc>
          <w:tcPr>
            <w:tcW w:w="1564" w:type="dxa"/>
            <w:hideMark/>
          </w:tcPr>
          <w:p w14:paraId="52A1E139" w14:textId="77777777" w:rsidR="00276575" w:rsidRDefault="00276575" w:rsidP="005B010D">
            <w:pPr>
              <w:spacing w:line="360" w:lineRule="auto"/>
              <w:rPr>
                <w:sz w:val="20"/>
              </w:rPr>
            </w:pPr>
            <w:r>
              <w:rPr>
                <w:sz w:val="20"/>
              </w:rPr>
              <w:t>20</w:t>
            </w:r>
          </w:p>
        </w:tc>
        <w:tc>
          <w:tcPr>
            <w:tcW w:w="1701" w:type="dxa"/>
            <w:hideMark/>
          </w:tcPr>
          <w:p w14:paraId="274A39E6" w14:textId="77777777" w:rsidR="00276575" w:rsidRDefault="00276575" w:rsidP="005B010D">
            <w:pPr>
              <w:spacing w:line="360" w:lineRule="auto"/>
              <w:jc w:val="center"/>
              <w:rPr>
                <w:sz w:val="20"/>
              </w:rPr>
            </w:pPr>
            <w:r>
              <w:rPr>
                <w:sz w:val="20"/>
              </w:rPr>
              <w:t>19.22</w:t>
            </w:r>
          </w:p>
        </w:tc>
        <w:tc>
          <w:tcPr>
            <w:tcW w:w="1276" w:type="dxa"/>
          </w:tcPr>
          <w:p w14:paraId="659BFF80" w14:textId="77777777" w:rsidR="00276575" w:rsidRDefault="00276575" w:rsidP="005B010D">
            <w:pPr>
              <w:spacing w:line="360" w:lineRule="auto"/>
              <w:jc w:val="center"/>
              <w:rPr>
                <w:sz w:val="20"/>
              </w:rPr>
            </w:pPr>
            <w:r>
              <w:rPr>
                <w:sz w:val="20"/>
              </w:rPr>
              <w:t>0.79</w:t>
            </w:r>
          </w:p>
        </w:tc>
      </w:tr>
      <w:tr w:rsidR="00276575" w14:paraId="7045AA0C" w14:textId="77777777" w:rsidTr="0061652D">
        <w:trPr>
          <w:jc w:val="center"/>
        </w:trPr>
        <w:tc>
          <w:tcPr>
            <w:tcW w:w="3114" w:type="dxa"/>
            <w:hideMark/>
          </w:tcPr>
          <w:p w14:paraId="6B1B153B" w14:textId="77777777" w:rsidR="00276575" w:rsidRDefault="00276575" w:rsidP="005B010D">
            <w:pPr>
              <w:spacing w:line="360" w:lineRule="auto"/>
              <w:jc w:val="both"/>
              <w:rPr>
                <w:sz w:val="18"/>
              </w:rPr>
            </w:pPr>
            <w:r>
              <w:rPr>
                <w:sz w:val="18"/>
              </w:rPr>
              <w:t xml:space="preserve">Verbal Paired Associates </w:t>
            </w:r>
          </w:p>
        </w:tc>
        <w:tc>
          <w:tcPr>
            <w:tcW w:w="1564" w:type="dxa"/>
            <w:hideMark/>
          </w:tcPr>
          <w:p w14:paraId="090A70EC" w14:textId="77777777" w:rsidR="00276575" w:rsidRDefault="00276575" w:rsidP="005B010D">
            <w:pPr>
              <w:spacing w:line="360" w:lineRule="auto"/>
              <w:rPr>
                <w:sz w:val="20"/>
              </w:rPr>
            </w:pPr>
            <w:r>
              <w:rPr>
                <w:sz w:val="20"/>
              </w:rPr>
              <w:t>17</w:t>
            </w:r>
          </w:p>
        </w:tc>
        <w:tc>
          <w:tcPr>
            <w:tcW w:w="1701" w:type="dxa"/>
            <w:hideMark/>
          </w:tcPr>
          <w:p w14:paraId="709AC434" w14:textId="77777777" w:rsidR="00276575" w:rsidRDefault="00276575" w:rsidP="005B010D">
            <w:pPr>
              <w:spacing w:line="360" w:lineRule="auto"/>
              <w:jc w:val="center"/>
              <w:rPr>
                <w:sz w:val="20"/>
              </w:rPr>
            </w:pPr>
            <w:r>
              <w:rPr>
                <w:sz w:val="20"/>
              </w:rPr>
              <w:t>18.22</w:t>
            </w:r>
          </w:p>
        </w:tc>
        <w:tc>
          <w:tcPr>
            <w:tcW w:w="1276" w:type="dxa"/>
          </w:tcPr>
          <w:p w14:paraId="7C66011D" w14:textId="77777777" w:rsidR="00276575" w:rsidRDefault="00276575" w:rsidP="005B010D">
            <w:pPr>
              <w:spacing w:line="360" w:lineRule="auto"/>
              <w:jc w:val="center"/>
              <w:rPr>
                <w:sz w:val="20"/>
              </w:rPr>
            </w:pPr>
            <w:r>
              <w:rPr>
                <w:sz w:val="20"/>
              </w:rPr>
              <w:t>1.93</w:t>
            </w:r>
          </w:p>
        </w:tc>
      </w:tr>
      <w:tr w:rsidR="00276575" w14:paraId="6E6E6324" w14:textId="77777777" w:rsidTr="0061652D">
        <w:trPr>
          <w:jc w:val="center"/>
        </w:trPr>
        <w:tc>
          <w:tcPr>
            <w:tcW w:w="3114" w:type="dxa"/>
            <w:hideMark/>
          </w:tcPr>
          <w:p w14:paraId="3B997995" w14:textId="77777777" w:rsidR="00276575" w:rsidRDefault="00276575" w:rsidP="005B010D">
            <w:pPr>
              <w:spacing w:line="360" w:lineRule="auto"/>
              <w:jc w:val="both"/>
              <w:rPr>
                <w:sz w:val="18"/>
              </w:rPr>
            </w:pPr>
            <w:r>
              <w:rPr>
                <w:sz w:val="18"/>
              </w:rPr>
              <w:t>The Pyramids &amp; Palm Trees Test</w:t>
            </w:r>
          </w:p>
        </w:tc>
        <w:tc>
          <w:tcPr>
            <w:tcW w:w="1564" w:type="dxa"/>
            <w:hideMark/>
          </w:tcPr>
          <w:p w14:paraId="09DA2046" w14:textId="77777777" w:rsidR="00276575" w:rsidRDefault="00276575" w:rsidP="005B010D">
            <w:pPr>
              <w:spacing w:line="360" w:lineRule="auto"/>
              <w:rPr>
                <w:sz w:val="20"/>
              </w:rPr>
            </w:pPr>
            <w:r>
              <w:rPr>
                <w:sz w:val="20"/>
              </w:rPr>
              <w:t>52</w:t>
            </w:r>
          </w:p>
        </w:tc>
        <w:tc>
          <w:tcPr>
            <w:tcW w:w="1701" w:type="dxa"/>
            <w:hideMark/>
          </w:tcPr>
          <w:p w14:paraId="1014DA6D" w14:textId="77777777" w:rsidR="00276575" w:rsidRDefault="00276575" w:rsidP="005B010D">
            <w:pPr>
              <w:spacing w:line="360" w:lineRule="auto"/>
              <w:jc w:val="center"/>
              <w:rPr>
                <w:sz w:val="20"/>
              </w:rPr>
            </w:pPr>
            <w:r>
              <w:rPr>
                <w:sz w:val="20"/>
              </w:rPr>
              <w:t>51.11</w:t>
            </w:r>
          </w:p>
        </w:tc>
        <w:tc>
          <w:tcPr>
            <w:tcW w:w="1276" w:type="dxa"/>
          </w:tcPr>
          <w:p w14:paraId="0B0C3588" w14:textId="77777777" w:rsidR="00276575" w:rsidRDefault="00276575" w:rsidP="005B010D">
            <w:pPr>
              <w:spacing w:line="360" w:lineRule="auto"/>
              <w:jc w:val="center"/>
              <w:rPr>
                <w:sz w:val="20"/>
              </w:rPr>
            </w:pPr>
            <w:r>
              <w:rPr>
                <w:sz w:val="20"/>
              </w:rPr>
              <w:t>0.87</w:t>
            </w:r>
          </w:p>
        </w:tc>
      </w:tr>
      <w:tr w:rsidR="00276575" w14:paraId="0DB1AC69" w14:textId="77777777" w:rsidTr="0061652D">
        <w:trPr>
          <w:jc w:val="center"/>
        </w:trPr>
        <w:tc>
          <w:tcPr>
            <w:tcW w:w="3114" w:type="dxa"/>
            <w:hideMark/>
          </w:tcPr>
          <w:p w14:paraId="1BDE59E3" w14:textId="77777777" w:rsidR="00276575" w:rsidRDefault="00276575" w:rsidP="005B010D">
            <w:pPr>
              <w:spacing w:line="360" w:lineRule="auto"/>
              <w:jc w:val="both"/>
              <w:rPr>
                <w:sz w:val="18"/>
              </w:rPr>
            </w:pPr>
            <w:r>
              <w:rPr>
                <w:sz w:val="18"/>
              </w:rPr>
              <w:t>Rey Complex Figure Test:</w:t>
            </w:r>
          </w:p>
        </w:tc>
        <w:tc>
          <w:tcPr>
            <w:tcW w:w="1564" w:type="dxa"/>
          </w:tcPr>
          <w:p w14:paraId="3C2B0C0B" w14:textId="77777777" w:rsidR="00276575" w:rsidRDefault="00276575" w:rsidP="005B010D">
            <w:pPr>
              <w:spacing w:line="360" w:lineRule="auto"/>
              <w:rPr>
                <w:sz w:val="20"/>
              </w:rPr>
            </w:pPr>
          </w:p>
        </w:tc>
        <w:tc>
          <w:tcPr>
            <w:tcW w:w="2977" w:type="dxa"/>
            <w:gridSpan w:val="2"/>
          </w:tcPr>
          <w:p w14:paraId="5A79CCC6" w14:textId="77777777" w:rsidR="00276575" w:rsidRDefault="00276575" w:rsidP="005B010D">
            <w:pPr>
              <w:spacing w:line="360" w:lineRule="auto"/>
              <w:rPr>
                <w:sz w:val="20"/>
              </w:rPr>
            </w:pPr>
          </w:p>
        </w:tc>
      </w:tr>
      <w:tr w:rsidR="00276575" w14:paraId="0D83CADD" w14:textId="77777777" w:rsidTr="0061652D">
        <w:trPr>
          <w:jc w:val="center"/>
        </w:trPr>
        <w:tc>
          <w:tcPr>
            <w:tcW w:w="3114" w:type="dxa"/>
            <w:hideMark/>
          </w:tcPr>
          <w:p w14:paraId="743001DF" w14:textId="77777777" w:rsidR="00276575" w:rsidRDefault="00276575" w:rsidP="005B010D">
            <w:pPr>
              <w:spacing w:line="360" w:lineRule="auto"/>
              <w:jc w:val="both"/>
              <w:rPr>
                <w:sz w:val="18"/>
              </w:rPr>
            </w:pPr>
            <w:r>
              <w:rPr>
                <w:sz w:val="18"/>
              </w:rPr>
              <w:t xml:space="preserve">          Copying</w:t>
            </w:r>
          </w:p>
        </w:tc>
        <w:tc>
          <w:tcPr>
            <w:tcW w:w="1564" w:type="dxa"/>
            <w:hideMark/>
          </w:tcPr>
          <w:p w14:paraId="70C4BE05" w14:textId="77777777" w:rsidR="00276575" w:rsidRDefault="00276575" w:rsidP="005B010D">
            <w:pPr>
              <w:spacing w:line="360" w:lineRule="auto"/>
              <w:rPr>
                <w:sz w:val="20"/>
              </w:rPr>
            </w:pPr>
            <w:r>
              <w:rPr>
                <w:sz w:val="20"/>
              </w:rPr>
              <w:t>35</w:t>
            </w:r>
          </w:p>
        </w:tc>
        <w:tc>
          <w:tcPr>
            <w:tcW w:w="1701" w:type="dxa"/>
            <w:hideMark/>
          </w:tcPr>
          <w:p w14:paraId="46BAC951" w14:textId="77777777" w:rsidR="00276575" w:rsidRDefault="00276575" w:rsidP="005B010D">
            <w:pPr>
              <w:spacing w:line="360" w:lineRule="auto"/>
              <w:jc w:val="center"/>
              <w:rPr>
                <w:sz w:val="20"/>
              </w:rPr>
            </w:pPr>
            <w:r>
              <w:rPr>
                <w:sz w:val="20"/>
              </w:rPr>
              <w:t>31.11</w:t>
            </w:r>
          </w:p>
        </w:tc>
        <w:tc>
          <w:tcPr>
            <w:tcW w:w="1276" w:type="dxa"/>
          </w:tcPr>
          <w:p w14:paraId="06C9F9E0" w14:textId="77777777" w:rsidR="00276575" w:rsidRDefault="00276575" w:rsidP="005B010D">
            <w:pPr>
              <w:spacing w:line="360" w:lineRule="auto"/>
              <w:jc w:val="center"/>
              <w:rPr>
                <w:sz w:val="20"/>
              </w:rPr>
            </w:pPr>
            <w:r>
              <w:rPr>
                <w:sz w:val="20"/>
              </w:rPr>
              <w:t>4.09</w:t>
            </w:r>
          </w:p>
        </w:tc>
      </w:tr>
      <w:tr w:rsidR="00276575" w14:paraId="7BA46F95" w14:textId="77777777" w:rsidTr="0061652D">
        <w:trPr>
          <w:jc w:val="center"/>
        </w:trPr>
        <w:tc>
          <w:tcPr>
            <w:tcW w:w="3114" w:type="dxa"/>
            <w:hideMark/>
          </w:tcPr>
          <w:p w14:paraId="140A3483" w14:textId="77777777" w:rsidR="00276575" w:rsidRDefault="00276575" w:rsidP="005B010D">
            <w:pPr>
              <w:spacing w:line="360" w:lineRule="auto"/>
              <w:jc w:val="both"/>
              <w:rPr>
                <w:sz w:val="18"/>
              </w:rPr>
            </w:pPr>
            <w:r>
              <w:rPr>
                <w:sz w:val="18"/>
              </w:rPr>
              <w:t xml:space="preserve">          Delayed (10 minutes)</w:t>
            </w:r>
          </w:p>
        </w:tc>
        <w:tc>
          <w:tcPr>
            <w:tcW w:w="1564" w:type="dxa"/>
            <w:hideMark/>
          </w:tcPr>
          <w:p w14:paraId="668D5037" w14:textId="77777777" w:rsidR="00276575" w:rsidRDefault="00276575" w:rsidP="005B010D">
            <w:pPr>
              <w:spacing w:line="360" w:lineRule="auto"/>
              <w:rPr>
                <w:sz w:val="20"/>
              </w:rPr>
            </w:pPr>
            <w:r>
              <w:rPr>
                <w:sz w:val="20"/>
              </w:rPr>
              <w:t>15</w:t>
            </w:r>
          </w:p>
        </w:tc>
        <w:tc>
          <w:tcPr>
            <w:tcW w:w="1701" w:type="dxa"/>
            <w:hideMark/>
          </w:tcPr>
          <w:p w14:paraId="564B4AE3" w14:textId="77777777" w:rsidR="00276575" w:rsidRDefault="00276575" w:rsidP="005B010D">
            <w:pPr>
              <w:spacing w:line="360" w:lineRule="auto"/>
              <w:jc w:val="center"/>
              <w:rPr>
                <w:sz w:val="20"/>
              </w:rPr>
            </w:pPr>
            <w:r>
              <w:rPr>
                <w:sz w:val="20"/>
              </w:rPr>
              <w:t>17.50</w:t>
            </w:r>
          </w:p>
        </w:tc>
        <w:tc>
          <w:tcPr>
            <w:tcW w:w="1276" w:type="dxa"/>
          </w:tcPr>
          <w:p w14:paraId="2184B870" w14:textId="77777777" w:rsidR="00276575" w:rsidRDefault="00276575" w:rsidP="005B010D">
            <w:pPr>
              <w:spacing w:line="360" w:lineRule="auto"/>
              <w:jc w:val="center"/>
              <w:rPr>
                <w:sz w:val="20"/>
              </w:rPr>
            </w:pPr>
            <w:r>
              <w:rPr>
                <w:sz w:val="20"/>
              </w:rPr>
              <w:t>3.04</w:t>
            </w:r>
          </w:p>
        </w:tc>
      </w:tr>
      <w:tr w:rsidR="00276575" w14:paraId="5152E08A" w14:textId="77777777" w:rsidTr="0061652D">
        <w:trPr>
          <w:jc w:val="center"/>
        </w:trPr>
        <w:tc>
          <w:tcPr>
            <w:tcW w:w="3114" w:type="dxa"/>
            <w:hideMark/>
          </w:tcPr>
          <w:p w14:paraId="6E59B198" w14:textId="77777777" w:rsidR="00276575" w:rsidRDefault="00276575" w:rsidP="005B010D">
            <w:pPr>
              <w:spacing w:line="360" w:lineRule="auto"/>
              <w:jc w:val="both"/>
              <w:rPr>
                <w:sz w:val="18"/>
              </w:rPr>
            </w:pPr>
            <w:r>
              <w:rPr>
                <w:sz w:val="18"/>
              </w:rPr>
              <w:t>Category Fluency</w:t>
            </w:r>
          </w:p>
        </w:tc>
        <w:tc>
          <w:tcPr>
            <w:tcW w:w="1564" w:type="dxa"/>
            <w:hideMark/>
          </w:tcPr>
          <w:p w14:paraId="01FF07D6" w14:textId="77777777" w:rsidR="00276575" w:rsidRDefault="00276575" w:rsidP="005B010D">
            <w:pPr>
              <w:spacing w:line="360" w:lineRule="auto"/>
              <w:rPr>
                <w:sz w:val="20"/>
              </w:rPr>
            </w:pPr>
            <w:r>
              <w:rPr>
                <w:sz w:val="20"/>
              </w:rPr>
              <w:t>46</w:t>
            </w:r>
          </w:p>
        </w:tc>
        <w:tc>
          <w:tcPr>
            <w:tcW w:w="1701" w:type="dxa"/>
            <w:hideMark/>
          </w:tcPr>
          <w:p w14:paraId="2FDC5AB6" w14:textId="77777777" w:rsidR="00276575" w:rsidRDefault="00276575" w:rsidP="005B010D">
            <w:pPr>
              <w:spacing w:line="360" w:lineRule="auto"/>
              <w:jc w:val="center"/>
              <w:rPr>
                <w:sz w:val="20"/>
              </w:rPr>
            </w:pPr>
            <w:r>
              <w:rPr>
                <w:sz w:val="20"/>
              </w:rPr>
              <w:t>54.56</w:t>
            </w:r>
          </w:p>
        </w:tc>
        <w:tc>
          <w:tcPr>
            <w:tcW w:w="1276" w:type="dxa"/>
          </w:tcPr>
          <w:p w14:paraId="3390B3EA" w14:textId="77777777" w:rsidR="00276575" w:rsidRDefault="00276575" w:rsidP="005B010D">
            <w:pPr>
              <w:spacing w:line="360" w:lineRule="auto"/>
              <w:jc w:val="center"/>
              <w:rPr>
                <w:sz w:val="20"/>
              </w:rPr>
            </w:pPr>
            <w:r>
              <w:rPr>
                <w:sz w:val="20"/>
              </w:rPr>
              <w:t>15.14</w:t>
            </w:r>
          </w:p>
        </w:tc>
      </w:tr>
      <w:tr w:rsidR="00276575" w14:paraId="1385AB4C" w14:textId="77777777" w:rsidTr="0061652D">
        <w:trPr>
          <w:jc w:val="center"/>
        </w:trPr>
        <w:tc>
          <w:tcPr>
            <w:tcW w:w="3114" w:type="dxa"/>
            <w:hideMark/>
          </w:tcPr>
          <w:p w14:paraId="737CE160" w14:textId="77777777" w:rsidR="00276575" w:rsidRDefault="00276575" w:rsidP="005B010D">
            <w:pPr>
              <w:spacing w:line="360" w:lineRule="auto"/>
              <w:jc w:val="both"/>
              <w:rPr>
                <w:sz w:val="18"/>
              </w:rPr>
            </w:pPr>
            <w:r>
              <w:rPr>
                <w:sz w:val="18"/>
              </w:rPr>
              <w:t>Letter Fluency</w:t>
            </w:r>
          </w:p>
        </w:tc>
        <w:tc>
          <w:tcPr>
            <w:tcW w:w="1564" w:type="dxa"/>
            <w:hideMark/>
          </w:tcPr>
          <w:p w14:paraId="18DF1883" w14:textId="77777777" w:rsidR="00276575" w:rsidRDefault="00276575" w:rsidP="005B010D">
            <w:pPr>
              <w:spacing w:line="360" w:lineRule="auto"/>
              <w:rPr>
                <w:sz w:val="20"/>
              </w:rPr>
            </w:pPr>
            <w:r>
              <w:rPr>
                <w:sz w:val="20"/>
              </w:rPr>
              <w:t>35*</w:t>
            </w:r>
          </w:p>
        </w:tc>
        <w:tc>
          <w:tcPr>
            <w:tcW w:w="1701" w:type="dxa"/>
            <w:hideMark/>
          </w:tcPr>
          <w:p w14:paraId="41BC1E26" w14:textId="77777777" w:rsidR="00276575" w:rsidRDefault="00276575" w:rsidP="005B010D">
            <w:pPr>
              <w:spacing w:line="360" w:lineRule="auto"/>
              <w:jc w:val="center"/>
              <w:rPr>
                <w:sz w:val="20"/>
              </w:rPr>
            </w:pPr>
            <w:r>
              <w:rPr>
                <w:sz w:val="20"/>
              </w:rPr>
              <w:t>53.67</w:t>
            </w:r>
          </w:p>
        </w:tc>
        <w:tc>
          <w:tcPr>
            <w:tcW w:w="1276" w:type="dxa"/>
          </w:tcPr>
          <w:p w14:paraId="68DD795C" w14:textId="77777777" w:rsidR="00276575" w:rsidRDefault="00276575" w:rsidP="005B010D">
            <w:pPr>
              <w:spacing w:line="360" w:lineRule="auto"/>
              <w:jc w:val="center"/>
              <w:rPr>
                <w:sz w:val="20"/>
              </w:rPr>
            </w:pPr>
            <w:r>
              <w:rPr>
                <w:sz w:val="20"/>
              </w:rPr>
              <w:t>8.97</w:t>
            </w:r>
          </w:p>
        </w:tc>
      </w:tr>
      <w:tr w:rsidR="00276575" w14:paraId="61DB8157" w14:textId="77777777" w:rsidTr="0061652D">
        <w:trPr>
          <w:jc w:val="center"/>
        </w:trPr>
        <w:tc>
          <w:tcPr>
            <w:tcW w:w="3114" w:type="dxa"/>
            <w:hideMark/>
          </w:tcPr>
          <w:p w14:paraId="0A09332B" w14:textId="77777777" w:rsidR="00276575" w:rsidRDefault="00276575" w:rsidP="005B010D">
            <w:pPr>
              <w:spacing w:line="360" w:lineRule="auto"/>
              <w:jc w:val="both"/>
              <w:rPr>
                <w:sz w:val="18"/>
              </w:rPr>
            </w:pPr>
            <w:r>
              <w:rPr>
                <w:sz w:val="18"/>
              </w:rPr>
              <w:t>Digit Span (Forward)</w:t>
            </w:r>
          </w:p>
        </w:tc>
        <w:tc>
          <w:tcPr>
            <w:tcW w:w="1564" w:type="dxa"/>
            <w:hideMark/>
          </w:tcPr>
          <w:p w14:paraId="1DFCA0B6" w14:textId="77777777" w:rsidR="00276575" w:rsidRDefault="00276575" w:rsidP="005B010D">
            <w:pPr>
              <w:spacing w:line="360" w:lineRule="auto"/>
              <w:rPr>
                <w:sz w:val="20"/>
              </w:rPr>
            </w:pPr>
            <w:r>
              <w:rPr>
                <w:sz w:val="20"/>
              </w:rPr>
              <w:t>9</w:t>
            </w:r>
          </w:p>
        </w:tc>
        <w:tc>
          <w:tcPr>
            <w:tcW w:w="1701" w:type="dxa"/>
            <w:hideMark/>
          </w:tcPr>
          <w:p w14:paraId="7FAE2068" w14:textId="77777777" w:rsidR="00276575" w:rsidRDefault="00276575" w:rsidP="005B010D">
            <w:pPr>
              <w:spacing w:line="360" w:lineRule="auto"/>
              <w:jc w:val="center"/>
              <w:rPr>
                <w:sz w:val="20"/>
              </w:rPr>
            </w:pPr>
            <w:r>
              <w:rPr>
                <w:sz w:val="20"/>
              </w:rPr>
              <w:t>6.11</w:t>
            </w:r>
          </w:p>
        </w:tc>
        <w:tc>
          <w:tcPr>
            <w:tcW w:w="1276" w:type="dxa"/>
          </w:tcPr>
          <w:p w14:paraId="561E421F" w14:textId="77777777" w:rsidR="00276575" w:rsidRDefault="00276575" w:rsidP="005B010D">
            <w:pPr>
              <w:spacing w:line="360" w:lineRule="auto"/>
              <w:jc w:val="center"/>
              <w:rPr>
                <w:sz w:val="20"/>
              </w:rPr>
            </w:pPr>
            <w:r>
              <w:rPr>
                <w:sz w:val="20"/>
              </w:rPr>
              <w:t>1.10</w:t>
            </w:r>
          </w:p>
        </w:tc>
      </w:tr>
      <w:tr w:rsidR="00276575" w14:paraId="281CA987" w14:textId="77777777" w:rsidTr="0061652D">
        <w:trPr>
          <w:jc w:val="center"/>
        </w:trPr>
        <w:tc>
          <w:tcPr>
            <w:tcW w:w="3114" w:type="dxa"/>
            <w:hideMark/>
          </w:tcPr>
          <w:p w14:paraId="3CFDDDE4" w14:textId="77777777" w:rsidR="00276575" w:rsidRDefault="00276575" w:rsidP="005B010D">
            <w:pPr>
              <w:spacing w:line="360" w:lineRule="auto"/>
              <w:jc w:val="both"/>
              <w:rPr>
                <w:sz w:val="18"/>
              </w:rPr>
            </w:pPr>
            <w:r>
              <w:rPr>
                <w:sz w:val="18"/>
              </w:rPr>
              <w:t>Digit Span (Backward)</w:t>
            </w:r>
          </w:p>
        </w:tc>
        <w:tc>
          <w:tcPr>
            <w:tcW w:w="1564" w:type="dxa"/>
            <w:hideMark/>
          </w:tcPr>
          <w:p w14:paraId="72365442" w14:textId="77777777" w:rsidR="00276575" w:rsidRDefault="00276575" w:rsidP="005B010D">
            <w:pPr>
              <w:spacing w:line="360" w:lineRule="auto"/>
              <w:rPr>
                <w:sz w:val="20"/>
              </w:rPr>
            </w:pPr>
            <w:r>
              <w:rPr>
                <w:sz w:val="20"/>
              </w:rPr>
              <w:t>6</w:t>
            </w:r>
          </w:p>
        </w:tc>
        <w:tc>
          <w:tcPr>
            <w:tcW w:w="1701" w:type="dxa"/>
            <w:hideMark/>
          </w:tcPr>
          <w:p w14:paraId="294B5F6A" w14:textId="77777777" w:rsidR="00276575" w:rsidRDefault="00276575" w:rsidP="005B010D">
            <w:pPr>
              <w:spacing w:line="360" w:lineRule="auto"/>
              <w:jc w:val="center"/>
              <w:rPr>
                <w:sz w:val="20"/>
              </w:rPr>
            </w:pPr>
            <w:r>
              <w:rPr>
                <w:sz w:val="20"/>
              </w:rPr>
              <w:t>5.56</w:t>
            </w:r>
          </w:p>
        </w:tc>
        <w:tc>
          <w:tcPr>
            <w:tcW w:w="1276" w:type="dxa"/>
          </w:tcPr>
          <w:p w14:paraId="4B982DAA" w14:textId="77777777" w:rsidR="00276575" w:rsidRDefault="00276575" w:rsidP="005B010D">
            <w:pPr>
              <w:spacing w:line="360" w:lineRule="auto"/>
              <w:jc w:val="center"/>
              <w:rPr>
                <w:sz w:val="20"/>
              </w:rPr>
            </w:pPr>
            <w:r>
              <w:rPr>
                <w:sz w:val="20"/>
              </w:rPr>
              <w:t>1.50</w:t>
            </w:r>
          </w:p>
        </w:tc>
      </w:tr>
      <w:tr w:rsidR="00276575" w14:paraId="110C487B" w14:textId="77777777" w:rsidTr="0061652D">
        <w:trPr>
          <w:jc w:val="center"/>
        </w:trPr>
        <w:tc>
          <w:tcPr>
            <w:tcW w:w="3114" w:type="dxa"/>
            <w:hideMark/>
          </w:tcPr>
          <w:p w14:paraId="6EA0608E" w14:textId="77777777" w:rsidR="00276575" w:rsidRDefault="00276575" w:rsidP="005B010D">
            <w:pPr>
              <w:spacing w:line="360" w:lineRule="auto"/>
              <w:jc w:val="both"/>
              <w:rPr>
                <w:sz w:val="18"/>
              </w:rPr>
            </w:pPr>
            <w:r>
              <w:rPr>
                <w:sz w:val="18"/>
              </w:rPr>
              <w:t>The Stroop Test:</w:t>
            </w:r>
          </w:p>
        </w:tc>
        <w:tc>
          <w:tcPr>
            <w:tcW w:w="1564" w:type="dxa"/>
          </w:tcPr>
          <w:p w14:paraId="19A5107D" w14:textId="77777777" w:rsidR="00276575" w:rsidRDefault="00276575" w:rsidP="005B010D">
            <w:pPr>
              <w:spacing w:line="360" w:lineRule="auto"/>
              <w:rPr>
                <w:sz w:val="20"/>
              </w:rPr>
            </w:pPr>
          </w:p>
        </w:tc>
        <w:tc>
          <w:tcPr>
            <w:tcW w:w="2977" w:type="dxa"/>
            <w:gridSpan w:val="2"/>
          </w:tcPr>
          <w:p w14:paraId="6C764A46" w14:textId="77777777" w:rsidR="00276575" w:rsidRDefault="00276575" w:rsidP="005B010D">
            <w:pPr>
              <w:spacing w:line="360" w:lineRule="auto"/>
              <w:rPr>
                <w:sz w:val="20"/>
              </w:rPr>
            </w:pPr>
          </w:p>
        </w:tc>
      </w:tr>
      <w:tr w:rsidR="00276575" w14:paraId="07FA62A2" w14:textId="77777777" w:rsidTr="0061652D">
        <w:trPr>
          <w:jc w:val="center"/>
        </w:trPr>
        <w:tc>
          <w:tcPr>
            <w:tcW w:w="3114" w:type="dxa"/>
            <w:hideMark/>
          </w:tcPr>
          <w:p w14:paraId="1F4563A3" w14:textId="77777777" w:rsidR="00276575" w:rsidRDefault="00276575" w:rsidP="005B010D">
            <w:pPr>
              <w:spacing w:line="360" w:lineRule="auto"/>
              <w:jc w:val="both"/>
              <w:rPr>
                <w:sz w:val="18"/>
              </w:rPr>
            </w:pPr>
            <w:r>
              <w:rPr>
                <w:sz w:val="18"/>
              </w:rPr>
              <w:t xml:space="preserve">          Time Interference Effect</w:t>
            </w:r>
          </w:p>
        </w:tc>
        <w:tc>
          <w:tcPr>
            <w:tcW w:w="1564" w:type="dxa"/>
            <w:hideMark/>
          </w:tcPr>
          <w:p w14:paraId="440C2C98" w14:textId="77777777" w:rsidR="00276575" w:rsidRDefault="00276575" w:rsidP="005B010D">
            <w:pPr>
              <w:spacing w:line="360" w:lineRule="auto"/>
              <w:rPr>
                <w:sz w:val="20"/>
              </w:rPr>
            </w:pPr>
            <w:r>
              <w:rPr>
                <w:sz w:val="20"/>
              </w:rPr>
              <w:t>17.5</w:t>
            </w:r>
          </w:p>
        </w:tc>
        <w:tc>
          <w:tcPr>
            <w:tcW w:w="1701" w:type="dxa"/>
            <w:hideMark/>
          </w:tcPr>
          <w:p w14:paraId="2217AEE5" w14:textId="77777777" w:rsidR="00276575" w:rsidRDefault="00276575" w:rsidP="005B010D">
            <w:pPr>
              <w:spacing w:line="360" w:lineRule="auto"/>
              <w:jc w:val="center"/>
              <w:rPr>
                <w:sz w:val="20"/>
              </w:rPr>
            </w:pPr>
            <w:r>
              <w:rPr>
                <w:sz w:val="20"/>
              </w:rPr>
              <w:t xml:space="preserve">24.12 </w:t>
            </w:r>
          </w:p>
        </w:tc>
        <w:tc>
          <w:tcPr>
            <w:tcW w:w="1276" w:type="dxa"/>
          </w:tcPr>
          <w:p w14:paraId="019D3B58" w14:textId="77777777" w:rsidR="00276575" w:rsidRDefault="00276575" w:rsidP="005B010D">
            <w:pPr>
              <w:spacing w:line="360" w:lineRule="auto"/>
              <w:jc w:val="center"/>
              <w:rPr>
                <w:sz w:val="20"/>
              </w:rPr>
            </w:pPr>
            <w:r>
              <w:rPr>
                <w:sz w:val="20"/>
              </w:rPr>
              <w:t>11.51</w:t>
            </w:r>
          </w:p>
        </w:tc>
      </w:tr>
      <w:tr w:rsidR="00276575" w14:paraId="60AC8B75" w14:textId="77777777" w:rsidTr="0061652D">
        <w:trPr>
          <w:jc w:val="center"/>
        </w:trPr>
        <w:tc>
          <w:tcPr>
            <w:tcW w:w="3114" w:type="dxa"/>
            <w:hideMark/>
          </w:tcPr>
          <w:p w14:paraId="2BA69527" w14:textId="77777777" w:rsidR="00276575" w:rsidRDefault="00276575" w:rsidP="005B010D">
            <w:pPr>
              <w:spacing w:line="360" w:lineRule="auto"/>
              <w:jc w:val="both"/>
              <w:rPr>
                <w:sz w:val="18"/>
              </w:rPr>
            </w:pPr>
            <w:r>
              <w:rPr>
                <w:sz w:val="18"/>
              </w:rPr>
              <w:t xml:space="preserve">          Error Interference Effect</w:t>
            </w:r>
          </w:p>
        </w:tc>
        <w:tc>
          <w:tcPr>
            <w:tcW w:w="1564" w:type="dxa"/>
            <w:hideMark/>
          </w:tcPr>
          <w:p w14:paraId="30B4D645" w14:textId="77777777" w:rsidR="00276575" w:rsidRDefault="00276575" w:rsidP="005B010D">
            <w:pPr>
              <w:spacing w:line="360" w:lineRule="auto"/>
              <w:rPr>
                <w:sz w:val="20"/>
              </w:rPr>
            </w:pPr>
            <w:r>
              <w:rPr>
                <w:sz w:val="20"/>
              </w:rPr>
              <w:t>0</w:t>
            </w:r>
          </w:p>
        </w:tc>
        <w:tc>
          <w:tcPr>
            <w:tcW w:w="1701" w:type="dxa"/>
            <w:hideMark/>
          </w:tcPr>
          <w:p w14:paraId="248CCFC6" w14:textId="77777777" w:rsidR="00276575" w:rsidRDefault="00276575" w:rsidP="005B010D">
            <w:pPr>
              <w:spacing w:line="360" w:lineRule="auto"/>
              <w:jc w:val="center"/>
              <w:rPr>
                <w:sz w:val="20"/>
              </w:rPr>
            </w:pPr>
            <w:r>
              <w:rPr>
                <w:sz w:val="20"/>
              </w:rPr>
              <w:t xml:space="preserve">0.63 </w:t>
            </w:r>
          </w:p>
        </w:tc>
        <w:tc>
          <w:tcPr>
            <w:tcW w:w="1276" w:type="dxa"/>
          </w:tcPr>
          <w:p w14:paraId="490BB1B0" w14:textId="77777777" w:rsidR="00276575" w:rsidRDefault="00276575" w:rsidP="005B010D">
            <w:pPr>
              <w:spacing w:line="360" w:lineRule="auto"/>
              <w:jc w:val="center"/>
              <w:rPr>
                <w:sz w:val="20"/>
              </w:rPr>
            </w:pPr>
            <w:r>
              <w:rPr>
                <w:sz w:val="20"/>
              </w:rPr>
              <w:t>3.86</w:t>
            </w:r>
          </w:p>
        </w:tc>
      </w:tr>
      <w:tr w:rsidR="00276575" w14:paraId="5BF7C934" w14:textId="77777777" w:rsidTr="0061652D">
        <w:trPr>
          <w:jc w:val="center"/>
        </w:trPr>
        <w:tc>
          <w:tcPr>
            <w:tcW w:w="3114" w:type="dxa"/>
            <w:hideMark/>
          </w:tcPr>
          <w:p w14:paraId="566EF9D8" w14:textId="77777777" w:rsidR="00276575" w:rsidRDefault="00276575" w:rsidP="005B010D">
            <w:pPr>
              <w:spacing w:line="360" w:lineRule="auto"/>
              <w:jc w:val="both"/>
              <w:rPr>
                <w:sz w:val="18"/>
              </w:rPr>
            </w:pPr>
            <w:r>
              <w:rPr>
                <w:sz w:val="18"/>
              </w:rPr>
              <w:t>Visuoconstructive Apraxia Test</w:t>
            </w:r>
          </w:p>
        </w:tc>
        <w:tc>
          <w:tcPr>
            <w:tcW w:w="1564" w:type="dxa"/>
            <w:hideMark/>
          </w:tcPr>
          <w:p w14:paraId="7A73B459" w14:textId="77777777" w:rsidR="00276575" w:rsidRDefault="00276575" w:rsidP="005B010D">
            <w:pPr>
              <w:spacing w:line="360" w:lineRule="auto"/>
              <w:rPr>
                <w:sz w:val="20"/>
              </w:rPr>
            </w:pPr>
            <w:r>
              <w:rPr>
                <w:sz w:val="20"/>
              </w:rPr>
              <w:t>10*</w:t>
            </w:r>
          </w:p>
        </w:tc>
        <w:tc>
          <w:tcPr>
            <w:tcW w:w="1701" w:type="dxa"/>
            <w:hideMark/>
          </w:tcPr>
          <w:p w14:paraId="43DAB537" w14:textId="77777777" w:rsidR="00276575" w:rsidRDefault="00276575" w:rsidP="005B010D">
            <w:pPr>
              <w:spacing w:line="360" w:lineRule="auto"/>
              <w:jc w:val="center"/>
              <w:rPr>
                <w:sz w:val="20"/>
              </w:rPr>
            </w:pPr>
            <w:r>
              <w:rPr>
                <w:sz w:val="20"/>
              </w:rPr>
              <w:t xml:space="preserve">11.60 </w:t>
            </w:r>
          </w:p>
        </w:tc>
        <w:tc>
          <w:tcPr>
            <w:tcW w:w="1276" w:type="dxa"/>
          </w:tcPr>
          <w:p w14:paraId="3866D4A0" w14:textId="77777777" w:rsidR="00276575" w:rsidRDefault="00276575" w:rsidP="005B010D">
            <w:pPr>
              <w:spacing w:line="360" w:lineRule="auto"/>
              <w:jc w:val="center"/>
              <w:rPr>
                <w:sz w:val="20"/>
              </w:rPr>
            </w:pPr>
            <w:r>
              <w:rPr>
                <w:sz w:val="20"/>
              </w:rPr>
              <w:t>0.80</w:t>
            </w:r>
          </w:p>
        </w:tc>
      </w:tr>
      <w:tr w:rsidR="00276575" w14:paraId="4E98CC1A" w14:textId="77777777" w:rsidTr="0061652D">
        <w:trPr>
          <w:jc w:val="center"/>
        </w:trPr>
        <w:tc>
          <w:tcPr>
            <w:tcW w:w="3114" w:type="dxa"/>
            <w:hideMark/>
          </w:tcPr>
          <w:p w14:paraId="4BEEA9E1" w14:textId="77777777" w:rsidR="00276575" w:rsidRDefault="00276575" w:rsidP="005B010D">
            <w:pPr>
              <w:spacing w:line="360" w:lineRule="auto"/>
              <w:jc w:val="both"/>
              <w:rPr>
                <w:sz w:val="18"/>
              </w:rPr>
            </w:pPr>
            <w:r>
              <w:rPr>
                <w:sz w:val="18"/>
              </w:rPr>
              <w:t>Token Test</w:t>
            </w:r>
          </w:p>
        </w:tc>
        <w:tc>
          <w:tcPr>
            <w:tcW w:w="1564" w:type="dxa"/>
            <w:hideMark/>
          </w:tcPr>
          <w:p w14:paraId="1DF7FC59" w14:textId="77777777" w:rsidR="00276575" w:rsidRDefault="00276575" w:rsidP="005B010D">
            <w:pPr>
              <w:spacing w:line="360" w:lineRule="auto"/>
              <w:rPr>
                <w:sz w:val="20"/>
              </w:rPr>
            </w:pPr>
            <w:r>
              <w:rPr>
                <w:sz w:val="20"/>
              </w:rPr>
              <w:t>32.5*</w:t>
            </w:r>
          </w:p>
        </w:tc>
        <w:tc>
          <w:tcPr>
            <w:tcW w:w="1701" w:type="dxa"/>
            <w:hideMark/>
          </w:tcPr>
          <w:p w14:paraId="4D98B37B" w14:textId="77777777" w:rsidR="00276575" w:rsidRDefault="00276575" w:rsidP="005B010D">
            <w:pPr>
              <w:spacing w:line="360" w:lineRule="auto"/>
              <w:jc w:val="center"/>
              <w:rPr>
                <w:sz w:val="20"/>
              </w:rPr>
            </w:pPr>
            <w:r>
              <w:rPr>
                <w:sz w:val="20"/>
              </w:rPr>
              <w:t xml:space="preserve">34.67 </w:t>
            </w:r>
          </w:p>
        </w:tc>
        <w:tc>
          <w:tcPr>
            <w:tcW w:w="1276" w:type="dxa"/>
          </w:tcPr>
          <w:p w14:paraId="762A44A8" w14:textId="77777777" w:rsidR="00276575" w:rsidRDefault="00276575" w:rsidP="005B010D">
            <w:pPr>
              <w:spacing w:line="360" w:lineRule="auto"/>
              <w:jc w:val="center"/>
              <w:rPr>
                <w:sz w:val="20"/>
              </w:rPr>
            </w:pPr>
            <w:r>
              <w:rPr>
                <w:sz w:val="20"/>
              </w:rPr>
              <w:t>0.94</w:t>
            </w:r>
          </w:p>
        </w:tc>
      </w:tr>
      <w:tr w:rsidR="00276575" w14:paraId="7F0FAD4D" w14:textId="77777777" w:rsidTr="0061652D">
        <w:trPr>
          <w:jc w:val="center"/>
        </w:trPr>
        <w:tc>
          <w:tcPr>
            <w:tcW w:w="3114" w:type="dxa"/>
            <w:hideMark/>
          </w:tcPr>
          <w:p w14:paraId="56DAF103" w14:textId="77777777" w:rsidR="00276575" w:rsidRDefault="00276575" w:rsidP="005B010D">
            <w:pPr>
              <w:spacing w:line="360" w:lineRule="auto"/>
              <w:jc w:val="both"/>
              <w:rPr>
                <w:sz w:val="18"/>
              </w:rPr>
            </w:pPr>
            <w:r>
              <w:rPr>
                <w:sz w:val="18"/>
              </w:rPr>
              <w:t>WAIS- Similarities</w:t>
            </w:r>
          </w:p>
        </w:tc>
        <w:tc>
          <w:tcPr>
            <w:tcW w:w="1564" w:type="dxa"/>
            <w:hideMark/>
          </w:tcPr>
          <w:p w14:paraId="285CEBB0" w14:textId="77777777" w:rsidR="00276575" w:rsidRDefault="00276575" w:rsidP="005B010D">
            <w:pPr>
              <w:spacing w:line="360" w:lineRule="auto"/>
              <w:rPr>
                <w:sz w:val="20"/>
              </w:rPr>
            </w:pPr>
            <w:r>
              <w:rPr>
                <w:sz w:val="20"/>
              </w:rPr>
              <w:t>26</w:t>
            </w:r>
          </w:p>
        </w:tc>
        <w:tc>
          <w:tcPr>
            <w:tcW w:w="1701" w:type="dxa"/>
            <w:hideMark/>
          </w:tcPr>
          <w:p w14:paraId="0FCA927C" w14:textId="77777777" w:rsidR="00276575" w:rsidRDefault="00276575" w:rsidP="005B010D">
            <w:pPr>
              <w:spacing w:line="360" w:lineRule="auto"/>
              <w:jc w:val="center"/>
              <w:rPr>
                <w:sz w:val="20"/>
              </w:rPr>
            </w:pPr>
            <w:r>
              <w:rPr>
                <w:sz w:val="20"/>
              </w:rPr>
              <w:t xml:space="preserve">26.50 </w:t>
            </w:r>
          </w:p>
        </w:tc>
        <w:tc>
          <w:tcPr>
            <w:tcW w:w="1276" w:type="dxa"/>
          </w:tcPr>
          <w:p w14:paraId="696266D3" w14:textId="77777777" w:rsidR="00276575" w:rsidRDefault="00276575" w:rsidP="005B010D">
            <w:pPr>
              <w:spacing w:line="360" w:lineRule="auto"/>
              <w:jc w:val="center"/>
              <w:rPr>
                <w:sz w:val="20"/>
              </w:rPr>
            </w:pPr>
            <w:r>
              <w:rPr>
                <w:sz w:val="20"/>
              </w:rPr>
              <w:t>3.32</w:t>
            </w:r>
          </w:p>
        </w:tc>
      </w:tr>
      <w:tr w:rsidR="00276575" w14:paraId="635196DA" w14:textId="77777777" w:rsidTr="0061652D">
        <w:trPr>
          <w:jc w:val="center"/>
        </w:trPr>
        <w:tc>
          <w:tcPr>
            <w:tcW w:w="3114" w:type="dxa"/>
            <w:hideMark/>
          </w:tcPr>
          <w:p w14:paraId="17785E75" w14:textId="77777777" w:rsidR="00276575" w:rsidRDefault="00276575" w:rsidP="005B010D">
            <w:pPr>
              <w:spacing w:line="360" w:lineRule="auto"/>
              <w:jc w:val="both"/>
              <w:rPr>
                <w:sz w:val="18"/>
              </w:rPr>
            </w:pPr>
            <w:r>
              <w:rPr>
                <w:sz w:val="18"/>
              </w:rPr>
              <w:t>Logical Memory:</w:t>
            </w:r>
          </w:p>
        </w:tc>
        <w:tc>
          <w:tcPr>
            <w:tcW w:w="1564" w:type="dxa"/>
          </w:tcPr>
          <w:p w14:paraId="7FCC6F2A" w14:textId="77777777" w:rsidR="00276575" w:rsidRDefault="00276575" w:rsidP="005B010D">
            <w:pPr>
              <w:spacing w:line="360" w:lineRule="auto"/>
              <w:rPr>
                <w:sz w:val="20"/>
              </w:rPr>
            </w:pPr>
          </w:p>
        </w:tc>
        <w:tc>
          <w:tcPr>
            <w:tcW w:w="2977" w:type="dxa"/>
            <w:gridSpan w:val="2"/>
          </w:tcPr>
          <w:p w14:paraId="60D19518" w14:textId="77777777" w:rsidR="00276575" w:rsidRDefault="00276575" w:rsidP="005B010D">
            <w:pPr>
              <w:spacing w:line="360" w:lineRule="auto"/>
              <w:rPr>
                <w:sz w:val="20"/>
              </w:rPr>
            </w:pPr>
          </w:p>
        </w:tc>
      </w:tr>
      <w:tr w:rsidR="00276575" w14:paraId="44041446" w14:textId="77777777" w:rsidTr="0061652D">
        <w:trPr>
          <w:jc w:val="center"/>
        </w:trPr>
        <w:tc>
          <w:tcPr>
            <w:tcW w:w="3114" w:type="dxa"/>
            <w:hideMark/>
          </w:tcPr>
          <w:p w14:paraId="4C1520EE" w14:textId="77777777" w:rsidR="00276575" w:rsidRDefault="00276575" w:rsidP="005B010D">
            <w:pPr>
              <w:spacing w:line="360" w:lineRule="auto"/>
              <w:jc w:val="both"/>
              <w:rPr>
                <w:sz w:val="18"/>
              </w:rPr>
            </w:pPr>
            <w:r>
              <w:rPr>
                <w:sz w:val="18"/>
              </w:rPr>
              <w:t xml:space="preserve">          Immediate </w:t>
            </w:r>
          </w:p>
        </w:tc>
        <w:tc>
          <w:tcPr>
            <w:tcW w:w="1564" w:type="dxa"/>
            <w:hideMark/>
          </w:tcPr>
          <w:p w14:paraId="619D2E57" w14:textId="77777777" w:rsidR="00276575" w:rsidRDefault="00276575" w:rsidP="005B010D">
            <w:pPr>
              <w:spacing w:line="360" w:lineRule="auto"/>
              <w:rPr>
                <w:sz w:val="20"/>
              </w:rPr>
            </w:pPr>
            <w:r>
              <w:rPr>
                <w:sz w:val="20"/>
              </w:rPr>
              <w:t>14</w:t>
            </w:r>
          </w:p>
        </w:tc>
        <w:tc>
          <w:tcPr>
            <w:tcW w:w="1701" w:type="dxa"/>
            <w:hideMark/>
          </w:tcPr>
          <w:p w14:paraId="66079E50" w14:textId="77777777" w:rsidR="00276575" w:rsidRDefault="00276575" w:rsidP="005B010D">
            <w:pPr>
              <w:spacing w:line="360" w:lineRule="auto"/>
              <w:jc w:val="center"/>
              <w:rPr>
                <w:sz w:val="20"/>
              </w:rPr>
            </w:pPr>
            <w:r>
              <w:rPr>
                <w:sz w:val="20"/>
              </w:rPr>
              <w:t xml:space="preserve">13.89 </w:t>
            </w:r>
          </w:p>
        </w:tc>
        <w:tc>
          <w:tcPr>
            <w:tcW w:w="1276" w:type="dxa"/>
          </w:tcPr>
          <w:p w14:paraId="4D5153AE" w14:textId="77777777" w:rsidR="00276575" w:rsidRDefault="00276575" w:rsidP="005B010D">
            <w:pPr>
              <w:spacing w:line="360" w:lineRule="auto"/>
              <w:jc w:val="center"/>
              <w:rPr>
                <w:sz w:val="20"/>
              </w:rPr>
            </w:pPr>
            <w:r>
              <w:rPr>
                <w:sz w:val="20"/>
              </w:rPr>
              <w:t>2.69</w:t>
            </w:r>
          </w:p>
        </w:tc>
      </w:tr>
      <w:tr w:rsidR="00276575" w14:paraId="1AE4D9C3" w14:textId="77777777" w:rsidTr="0061652D">
        <w:trPr>
          <w:jc w:val="center"/>
        </w:trPr>
        <w:tc>
          <w:tcPr>
            <w:tcW w:w="3114" w:type="dxa"/>
            <w:hideMark/>
          </w:tcPr>
          <w:p w14:paraId="6B8AA801" w14:textId="77777777" w:rsidR="00276575" w:rsidRDefault="00276575" w:rsidP="005B010D">
            <w:pPr>
              <w:spacing w:line="360" w:lineRule="auto"/>
              <w:jc w:val="both"/>
              <w:rPr>
                <w:sz w:val="18"/>
              </w:rPr>
            </w:pPr>
            <w:r>
              <w:rPr>
                <w:sz w:val="18"/>
              </w:rPr>
              <w:t xml:space="preserve">          Delayed (10 minutes)</w:t>
            </w:r>
          </w:p>
        </w:tc>
        <w:tc>
          <w:tcPr>
            <w:tcW w:w="1564" w:type="dxa"/>
            <w:hideMark/>
          </w:tcPr>
          <w:p w14:paraId="415C21C1" w14:textId="77777777" w:rsidR="00276575" w:rsidRDefault="00276575" w:rsidP="005B010D">
            <w:pPr>
              <w:spacing w:line="360" w:lineRule="auto"/>
              <w:rPr>
                <w:sz w:val="20"/>
              </w:rPr>
            </w:pPr>
            <w:r>
              <w:rPr>
                <w:sz w:val="20"/>
              </w:rPr>
              <w:t>20</w:t>
            </w:r>
          </w:p>
        </w:tc>
        <w:tc>
          <w:tcPr>
            <w:tcW w:w="1701" w:type="dxa"/>
            <w:hideMark/>
          </w:tcPr>
          <w:p w14:paraId="0687B877" w14:textId="77777777" w:rsidR="00276575" w:rsidRDefault="00276575" w:rsidP="005B010D">
            <w:pPr>
              <w:spacing w:line="360" w:lineRule="auto"/>
              <w:jc w:val="center"/>
              <w:rPr>
                <w:sz w:val="20"/>
              </w:rPr>
            </w:pPr>
            <w:r>
              <w:rPr>
                <w:sz w:val="20"/>
              </w:rPr>
              <w:t xml:space="preserve">18.78 </w:t>
            </w:r>
          </w:p>
        </w:tc>
        <w:tc>
          <w:tcPr>
            <w:tcW w:w="1276" w:type="dxa"/>
          </w:tcPr>
          <w:p w14:paraId="1FBC6E6C" w14:textId="77777777" w:rsidR="00276575" w:rsidRDefault="00276575" w:rsidP="005B010D">
            <w:pPr>
              <w:spacing w:line="360" w:lineRule="auto"/>
              <w:jc w:val="center"/>
              <w:rPr>
                <w:sz w:val="20"/>
              </w:rPr>
            </w:pPr>
            <w:r>
              <w:rPr>
                <w:sz w:val="20"/>
              </w:rPr>
              <w:t>1.93</w:t>
            </w:r>
          </w:p>
        </w:tc>
      </w:tr>
    </w:tbl>
    <w:p w14:paraId="5882CDFA" w14:textId="45FFF04D" w:rsidR="00276575" w:rsidRDefault="00276575" w:rsidP="00276575">
      <w:pPr>
        <w:spacing w:line="240" w:lineRule="auto"/>
        <w:jc w:val="both"/>
        <w:rPr>
          <w:sz w:val="18"/>
          <w:szCs w:val="18"/>
        </w:rPr>
      </w:pPr>
      <w:r w:rsidRPr="004822B1">
        <w:rPr>
          <w:sz w:val="18"/>
          <w:szCs w:val="18"/>
        </w:rPr>
        <w:t>* S</w:t>
      </w:r>
      <w:r w:rsidR="00AC5607">
        <w:rPr>
          <w:sz w:val="18"/>
          <w:szCs w:val="18"/>
        </w:rPr>
        <w:t>core at least 2 S</w:t>
      </w:r>
      <w:r>
        <w:rPr>
          <w:sz w:val="18"/>
          <w:szCs w:val="18"/>
        </w:rPr>
        <w:t>D</w:t>
      </w:r>
      <w:r w:rsidRPr="004822B1">
        <w:rPr>
          <w:sz w:val="18"/>
          <w:szCs w:val="18"/>
        </w:rPr>
        <w:t xml:space="preserve"> lower than those achieved by </w:t>
      </w:r>
      <w:r>
        <w:rPr>
          <w:sz w:val="18"/>
          <w:szCs w:val="18"/>
        </w:rPr>
        <w:t>the</w:t>
      </w:r>
      <w:r w:rsidRPr="004822B1">
        <w:rPr>
          <w:sz w:val="18"/>
          <w:szCs w:val="18"/>
        </w:rPr>
        <w:t xml:space="preserve"> sample of matched controls</w:t>
      </w:r>
    </w:p>
    <w:p w14:paraId="515D0342" w14:textId="77777777" w:rsidR="000255B6" w:rsidRDefault="00276575" w:rsidP="000255B6">
      <w:pPr>
        <w:spacing w:line="240" w:lineRule="auto"/>
        <w:jc w:val="both"/>
        <w:rPr>
          <w:sz w:val="18"/>
          <w:szCs w:val="18"/>
        </w:rPr>
      </w:pPr>
      <w:r>
        <w:rPr>
          <w:sz w:val="18"/>
          <w:szCs w:val="18"/>
        </w:rPr>
        <w:t>NB. SD = standard deviation</w:t>
      </w:r>
    </w:p>
    <w:p w14:paraId="19499A44" w14:textId="77777777" w:rsidR="00292B52" w:rsidRDefault="00292B52" w:rsidP="000255B6">
      <w:pPr>
        <w:spacing w:line="240" w:lineRule="auto"/>
        <w:jc w:val="both"/>
        <w:rPr>
          <w:sz w:val="18"/>
          <w:szCs w:val="18"/>
        </w:rPr>
      </w:pPr>
    </w:p>
    <w:p w14:paraId="1028A5BF" w14:textId="77777777" w:rsidR="002D7043" w:rsidRDefault="002D7043" w:rsidP="000255B6">
      <w:pPr>
        <w:spacing w:line="240" w:lineRule="auto"/>
        <w:jc w:val="both"/>
        <w:rPr>
          <w:sz w:val="18"/>
          <w:szCs w:val="18"/>
        </w:rPr>
      </w:pPr>
    </w:p>
    <w:p w14:paraId="5203698A" w14:textId="77777777" w:rsidR="002D7043" w:rsidRPr="00C9705B" w:rsidRDefault="002D7043" w:rsidP="002D7043">
      <w:pPr>
        <w:spacing w:line="360" w:lineRule="auto"/>
        <w:jc w:val="both"/>
      </w:pPr>
      <w:proofErr w:type="gramStart"/>
      <w:r w:rsidRPr="00C9705B">
        <w:rPr>
          <w:b/>
        </w:rPr>
        <w:t xml:space="preserve">Table </w:t>
      </w:r>
      <w:r>
        <w:rPr>
          <w:b/>
        </w:rPr>
        <w:t>7.9</w:t>
      </w:r>
      <w:r w:rsidRPr="00C9705B">
        <w:rPr>
          <w:b/>
        </w:rPr>
        <w:t>.</w:t>
      </w:r>
      <w:proofErr w:type="gramEnd"/>
      <w:r w:rsidRPr="00C9705B">
        <w:t xml:space="preserve"> </w:t>
      </w:r>
      <w:proofErr w:type="gramStart"/>
      <w:r w:rsidRPr="00C9705B">
        <w:rPr>
          <w:i/>
        </w:rPr>
        <w:t>Hippocampal volumes for GP and controls</w:t>
      </w:r>
      <w:r w:rsidRPr="00C9705B">
        <w:t>.</w:t>
      </w:r>
      <w:proofErr w:type="gramEnd"/>
      <w:r w:rsidRPr="00C9705B">
        <w:t xml:space="preserve"> </w:t>
      </w:r>
    </w:p>
    <w:tbl>
      <w:tblPr>
        <w:tblW w:w="9560" w:type="dxa"/>
        <w:jc w:val="center"/>
        <w:tblLook w:val="04A0" w:firstRow="1" w:lastRow="0" w:firstColumn="1" w:lastColumn="0" w:noHBand="0" w:noVBand="1"/>
      </w:tblPr>
      <w:tblGrid>
        <w:gridCol w:w="2644"/>
        <w:gridCol w:w="1754"/>
        <w:gridCol w:w="2796"/>
        <w:gridCol w:w="2304"/>
        <w:gridCol w:w="62"/>
      </w:tblGrid>
      <w:tr w:rsidR="002D7043" w:rsidRPr="004E6FF5" w14:paraId="0B6B01CA" w14:textId="77777777" w:rsidTr="004D2865">
        <w:trPr>
          <w:gridAfter w:val="1"/>
          <w:wAfter w:w="62" w:type="dxa"/>
          <w:trHeight w:val="427"/>
          <w:jc w:val="center"/>
        </w:trPr>
        <w:tc>
          <w:tcPr>
            <w:tcW w:w="4398" w:type="dxa"/>
            <w:gridSpan w:val="2"/>
            <w:tcBorders>
              <w:top w:val="nil"/>
              <w:left w:val="nil"/>
              <w:bottom w:val="nil"/>
              <w:right w:val="nil"/>
            </w:tcBorders>
            <w:shd w:val="clear" w:color="auto" w:fill="auto"/>
            <w:noWrap/>
            <w:vAlign w:val="bottom"/>
            <w:hideMark/>
          </w:tcPr>
          <w:p w14:paraId="7C70D522" w14:textId="77777777" w:rsidR="002D7043" w:rsidRPr="004E6FF5" w:rsidRDefault="002D7043" w:rsidP="004D2865">
            <w:pPr>
              <w:spacing w:after="0" w:line="360" w:lineRule="auto"/>
              <w:jc w:val="both"/>
              <w:rPr>
                <w:rFonts w:ascii="Times New Roman" w:eastAsia="Times New Roman" w:hAnsi="Times New Roman" w:cs="Times New Roman"/>
                <w:sz w:val="24"/>
                <w:szCs w:val="24"/>
                <w:lang w:eastAsia="en-GB"/>
              </w:rPr>
            </w:pPr>
          </w:p>
        </w:tc>
        <w:tc>
          <w:tcPr>
            <w:tcW w:w="5100" w:type="dxa"/>
            <w:gridSpan w:val="2"/>
            <w:tcBorders>
              <w:top w:val="nil"/>
              <w:left w:val="nil"/>
              <w:bottom w:val="nil"/>
              <w:right w:val="nil"/>
            </w:tcBorders>
            <w:shd w:val="clear" w:color="auto" w:fill="auto"/>
            <w:noWrap/>
            <w:vAlign w:val="bottom"/>
            <w:hideMark/>
          </w:tcPr>
          <w:p w14:paraId="0FAD6E3E" w14:textId="77777777" w:rsidR="002D7043" w:rsidRPr="004E6FF5" w:rsidRDefault="002D7043" w:rsidP="004D2865">
            <w:pPr>
              <w:spacing w:after="0" w:line="36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                                </w:t>
            </w:r>
            <w:r w:rsidRPr="004E6FF5">
              <w:rPr>
                <w:rFonts w:ascii="Calibri" w:eastAsia="Times New Roman" w:hAnsi="Calibri" w:cs="Times New Roman"/>
                <w:b/>
                <w:bCs/>
                <w:color w:val="000000"/>
                <w:lang w:eastAsia="en-GB"/>
              </w:rPr>
              <w:t>Controls</w:t>
            </w:r>
          </w:p>
        </w:tc>
      </w:tr>
      <w:tr w:rsidR="002D7043" w:rsidRPr="004E6FF5" w14:paraId="5C0FEFCA" w14:textId="77777777" w:rsidTr="004D2865">
        <w:trPr>
          <w:trHeight w:val="427"/>
          <w:jc w:val="center"/>
        </w:trPr>
        <w:tc>
          <w:tcPr>
            <w:tcW w:w="2644" w:type="dxa"/>
            <w:tcBorders>
              <w:top w:val="single" w:sz="4" w:space="0" w:color="000000"/>
              <w:left w:val="nil"/>
              <w:bottom w:val="single" w:sz="4" w:space="0" w:color="000000"/>
              <w:right w:val="nil"/>
            </w:tcBorders>
            <w:shd w:val="clear" w:color="auto" w:fill="auto"/>
            <w:noWrap/>
            <w:vAlign w:val="bottom"/>
            <w:hideMark/>
          </w:tcPr>
          <w:p w14:paraId="23305DE1" w14:textId="77777777" w:rsidR="002D7043" w:rsidRPr="004E6FF5" w:rsidRDefault="002D7043" w:rsidP="004D2865">
            <w:pPr>
              <w:spacing w:after="0" w:line="360" w:lineRule="auto"/>
              <w:jc w:val="both"/>
              <w:rPr>
                <w:rFonts w:ascii="Calibri" w:eastAsia="Times New Roman" w:hAnsi="Calibri" w:cs="Times New Roman"/>
                <w:b/>
                <w:bCs/>
                <w:color w:val="000000"/>
                <w:lang w:eastAsia="en-GB"/>
              </w:rPr>
            </w:pPr>
          </w:p>
        </w:tc>
        <w:tc>
          <w:tcPr>
            <w:tcW w:w="1754" w:type="dxa"/>
            <w:tcBorders>
              <w:top w:val="single" w:sz="4" w:space="0" w:color="000000"/>
              <w:left w:val="nil"/>
              <w:bottom w:val="single" w:sz="4" w:space="0" w:color="000000"/>
              <w:right w:val="nil"/>
            </w:tcBorders>
            <w:shd w:val="clear" w:color="auto" w:fill="auto"/>
            <w:noWrap/>
            <w:vAlign w:val="bottom"/>
            <w:hideMark/>
          </w:tcPr>
          <w:p w14:paraId="118E3CC2" w14:textId="77777777" w:rsidR="002D7043" w:rsidRPr="000D1BA9" w:rsidRDefault="002D7043" w:rsidP="004D2865">
            <w:pPr>
              <w:spacing w:after="0" w:line="360" w:lineRule="auto"/>
              <w:jc w:val="both"/>
              <w:rPr>
                <w:rFonts w:ascii="Calibri" w:eastAsia="Times New Roman" w:hAnsi="Calibri" w:cs="Times New Roman"/>
                <w:bCs/>
                <w:color w:val="000000"/>
                <w:lang w:eastAsia="en-GB"/>
              </w:rPr>
            </w:pPr>
            <w:r w:rsidRPr="000D1BA9">
              <w:rPr>
                <w:rFonts w:ascii="Calibri" w:eastAsia="Times New Roman" w:hAnsi="Calibri" w:cs="Times New Roman"/>
                <w:bCs/>
                <w:color w:val="000000"/>
                <w:lang w:eastAsia="en-GB"/>
              </w:rPr>
              <w:t>GP</w:t>
            </w:r>
          </w:p>
        </w:tc>
        <w:tc>
          <w:tcPr>
            <w:tcW w:w="2796" w:type="dxa"/>
            <w:tcBorders>
              <w:top w:val="single" w:sz="4" w:space="0" w:color="auto"/>
              <w:left w:val="nil"/>
              <w:bottom w:val="single" w:sz="4" w:space="0" w:color="000000"/>
              <w:right w:val="nil"/>
            </w:tcBorders>
            <w:shd w:val="clear" w:color="auto" w:fill="auto"/>
            <w:vAlign w:val="bottom"/>
            <w:hideMark/>
          </w:tcPr>
          <w:p w14:paraId="18BDA4E9" w14:textId="77777777" w:rsidR="002D7043" w:rsidRPr="000D1BA9" w:rsidRDefault="002D7043" w:rsidP="004D2865">
            <w:pPr>
              <w:spacing w:after="0" w:line="360" w:lineRule="auto"/>
              <w:jc w:val="both"/>
              <w:rPr>
                <w:rFonts w:ascii="Calibri" w:eastAsia="Times New Roman" w:hAnsi="Calibri" w:cs="Times New Roman"/>
                <w:bCs/>
                <w:color w:val="000000"/>
                <w:lang w:eastAsia="en-GB"/>
              </w:rPr>
            </w:pPr>
            <w:r w:rsidRPr="000D1BA9">
              <w:rPr>
                <w:rFonts w:ascii="Calibri" w:eastAsia="Times New Roman" w:hAnsi="Calibri" w:cs="Times New Roman"/>
                <w:bCs/>
                <w:color w:val="000000"/>
                <w:lang w:eastAsia="en-GB"/>
              </w:rPr>
              <w:t>Mean ± SD</w:t>
            </w:r>
          </w:p>
        </w:tc>
        <w:tc>
          <w:tcPr>
            <w:tcW w:w="2366" w:type="dxa"/>
            <w:gridSpan w:val="2"/>
            <w:tcBorders>
              <w:top w:val="single" w:sz="4" w:space="0" w:color="auto"/>
              <w:left w:val="nil"/>
              <w:bottom w:val="single" w:sz="4" w:space="0" w:color="000000"/>
              <w:right w:val="nil"/>
            </w:tcBorders>
            <w:shd w:val="clear" w:color="auto" w:fill="auto"/>
            <w:vAlign w:val="bottom"/>
            <w:hideMark/>
          </w:tcPr>
          <w:p w14:paraId="3E6C4E98" w14:textId="77777777" w:rsidR="002D7043" w:rsidRPr="000D1BA9" w:rsidRDefault="002D7043" w:rsidP="004D2865">
            <w:pPr>
              <w:spacing w:after="0" w:line="360" w:lineRule="auto"/>
              <w:jc w:val="both"/>
              <w:rPr>
                <w:rFonts w:ascii="Calibri" w:eastAsia="Times New Roman" w:hAnsi="Calibri" w:cs="Times New Roman"/>
                <w:bCs/>
                <w:color w:val="000000"/>
                <w:lang w:eastAsia="en-GB"/>
              </w:rPr>
            </w:pPr>
            <w:r w:rsidRPr="000D1BA9">
              <w:rPr>
                <w:rFonts w:ascii="Calibri" w:eastAsia="Times New Roman" w:hAnsi="Calibri" w:cs="Times New Roman"/>
                <w:bCs/>
                <w:color w:val="000000"/>
                <w:lang w:eastAsia="en-GB"/>
              </w:rPr>
              <w:t>Range</w:t>
            </w:r>
          </w:p>
        </w:tc>
      </w:tr>
      <w:tr w:rsidR="002D7043" w:rsidRPr="004E6FF5" w14:paraId="1E0557F8" w14:textId="77777777" w:rsidTr="004D2865">
        <w:trPr>
          <w:trHeight w:val="427"/>
          <w:jc w:val="center"/>
        </w:trPr>
        <w:tc>
          <w:tcPr>
            <w:tcW w:w="2644" w:type="dxa"/>
            <w:tcBorders>
              <w:top w:val="nil"/>
              <w:left w:val="nil"/>
              <w:bottom w:val="nil"/>
              <w:right w:val="nil"/>
            </w:tcBorders>
            <w:shd w:val="clear" w:color="auto" w:fill="auto"/>
            <w:noWrap/>
            <w:vAlign w:val="bottom"/>
            <w:hideMark/>
          </w:tcPr>
          <w:p w14:paraId="6A6EF8AA"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Hippocampal volume</w:t>
            </w:r>
            <w:r>
              <w:rPr>
                <w:rFonts w:ascii="Calibri" w:eastAsia="Times New Roman" w:hAnsi="Calibri" w:cs="Times New Roman"/>
                <w:color w:val="000000"/>
                <w:lang w:eastAsia="en-GB"/>
              </w:rPr>
              <w:t xml:space="preserve"> (ml)</w:t>
            </w:r>
          </w:p>
        </w:tc>
        <w:tc>
          <w:tcPr>
            <w:tcW w:w="1754" w:type="dxa"/>
            <w:tcBorders>
              <w:top w:val="nil"/>
              <w:left w:val="nil"/>
              <w:bottom w:val="nil"/>
              <w:right w:val="nil"/>
            </w:tcBorders>
            <w:shd w:val="clear" w:color="auto" w:fill="auto"/>
            <w:noWrap/>
            <w:vAlign w:val="bottom"/>
            <w:hideMark/>
          </w:tcPr>
          <w:p w14:paraId="3E467B42"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2.62</w:t>
            </w:r>
          </w:p>
        </w:tc>
        <w:tc>
          <w:tcPr>
            <w:tcW w:w="2796" w:type="dxa"/>
            <w:tcBorders>
              <w:top w:val="nil"/>
              <w:left w:val="nil"/>
              <w:bottom w:val="nil"/>
              <w:right w:val="nil"/>
            </w:tcBorders>
            <w:shd w:val="clear" w:color="auto" w:fill="auto"/>
            <w:noWrap/>
            <w:vAlign w:val="bottom"/>
            <w:hideMark/>
          </w:tcPr>
          <w:p w14:paraId="30F3633A"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2.57 ± 0.249</w:t>
            </w:r>
          </w:p>
        </w:tc>
        <w:tc>
          <w:tcPr>
            <w:tcW w:w="2366" w:type="dxa"/>
            <w:gridSpan w:val="2"/>
            <w:tcBorders>
              <w:top w:val="nil"/>
              <w:left w:val="nil"/>
              <w:bottom w:val="nil"/>
              <w:right w:val="nil"/>
            </w:tcBorders>
            <w:shd w:val="clear" w:color="auto" w:fill="auto"/>
            <w:noWrap/>
            <w:vAlign w:val="bottom"/>
            <w:hideMark/>
          </w:tcPr>
          <w:p w14:paraId="04327028"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2.14 to 3.03</w:t>
            </w:r>
          </w:p>
        </w:tc>
      </w:tr>
      <w:tr w:rsidR="002D7043" w:rsidRPr="004E6FF5" w14:paraId="56262364" w14:textId="77777777" w:rsidTr="004D2865">
        <w:trPr>
          <w:trHeight w:val="427"/>
          <w:jc w:val="center"/>
        </w:trPr>
        <w:tc>
          <w:tcPr>
            <w:tcW w:w="2644" w:type="dxa"/>
            <w:tcBorders>
              <w:top w:val="nil"/>
              <w:left w:val="nil"/>
              <w:bottom w:val="single" w:sz="4" w:space="0" w:color="000000"/>
              <w:right w:val="nil"/>
            </w:tcBorders>
            <w:shd w:val="clear" w:color="auto" w:fill="auto"/>
            <w:noWrap/>
            <w:vAlign w:val="bottom"/>
            <w:hideMark/>
          </w:tcPr>
          <w:p w14:paraId="4E0C89BA"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Hippocampal fraction</w:t>
            </w:r>
          </w:p>
        </w:tc>
        <w:tc>
          <w:tcPr>
            <w:tcW w:w="1754" w:type="dxa"/>
            <w:tcBorders>
              <w:top w:val="nil"/>
              <w:left w:val="nil"/>
              <w:bottom w:val="single" w:sz="4" w:space="0" w:color="000000"/>
              <w:right w:val="nil"/>
            </w:tcBorders>
            <w:shd w:val="clear" w:color="auto" w:fill="auto"/>
            <w:noWrap/>
            <w:vAlign w:val="bottom"/>
            <w:hideMark/>
          </w:tcPr>
          <w:p w14:paraId="520C8D18"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4</w:t>
            </w:r>
            <w:r>
              <w:rPr>
                <w:rFonts w:ascii="Calibri" w:eastAsia="Times New Roman" w:hAnsi="Calibri" w:cs="Times New Roman"/>
                <w:color w:val="000000"/>
                <w:lang w:eastAsia="en-GB"/>
              </w:rPr>
              <w:t>.</w:t>
            </w:r>
            <w:r w:rsidRPr="004E6FF5">
              <w:rPr>
                <w:rFonts w:ascii="Calibri" w:eastAsia="Times New Roman" w:hAnsi="Calibri" w:cs="Times New Roman"/>
                <w:color w:val="000000"/>
                <w:lang w:eastAsia="en-GB"/>
              </w:rPr>
              <w:t>24</w:t>
            </w:r>
            <w:r>
              <w:rPr>
                <w:rFonts w:ascii="Calibri" w:eastAsia="Times New Roman" w:hAnsi="Calibri" w:cs="Times New Roman"/>
                <w:color w:val="000000"/>
                <w:lang w:eastAsia="en-GB"/>
              </w:rPr>
              <w:t xml:space="preserve"> x10¯³</w:t>
            </w:r>
          </w:p>
        </w:tc>
        <w:tc>
          <w:tcPr>
            <w:tcW w:w="2796" w:type="dxa"/>
            <w:tcBorders>
              <w:top w:val="nil"/>
              <w:left w:val="nil"/>
              <w:bottom w:val="single" w:sz="4" w:space="0" w:color="000000"/>
              <w:right w:val="nil"/>
            </w:tcBorders>
            <w:shd w:val="clear" w:color="auto" w:fill="auto"/>
            <w:noWrap/>
            <w:vAlign w:val="bottom"/>
            <w:hideMark/>
          </w:tcPr>
          <w:p w14:paraId="468DBA78"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4</w:t>
            </w:r>
            <w:r>
              <w:rPr>
                <w:rFonts w:ascii="Calibri" w:eastAsia="Times New Roman" w:hAnsi="Calibri" w:cs="Times New Roman"/>
                <w:color w:val="000000"/>
                <w:lang w:eastAsia="en-GB"/>
              </w:rPr>
              <w:t>.</w:t>
            </w:r>
            <w:r w:rsidRPr="004E6FF5">
              <w:rPr>
                <w:rFonts w:ascii="Calibri" w:eastAsia="Times New Roman" w:hAnsi="Calibri" w:cs="Times New Roman"/>
                <w:color w:val="000000"/>
                <w:lang w:eastAsia="en-GB"/>
              </w:rPr>
              <w:t>16</w:t>
            </w:r>
            <w:r>
              <w:rPr>
                <w:rFonts w:ascii="Calibri" w:eastAsia="Times New Roman" w:hAnsi="Calibri" w:cs="Times New Roman"/>
                <w:color w:val="000000"/>
                <w:lang w:eastAsia="en-GB"/>
              </w:rPr>
              <w:t xml:space="preserve"> x10¯³ ± </w:t>
            </w:r>
            <w:r w:rsidRPr="004E6FF5">
              <w:rPr>
                <w:rFonts w:ascii="Calibri" w:eastAsia="Times New Roman" w:hAnsi="Calibri" w:cs="Times New Roman"/>
                <w:color w:val="000000"/>
                <w:lang w:eastAsia="en-GB"/>
              </w:rPr>
              <w:t>0</w:t>
            </w:r>
            <w:r>
              <w:rPr>
                <w:rFonts w:ascii="Calibri" w:eastAsia="Times New Roman" w:hAnsi="Calibri" w:cs="Times New Roman"/>
                <w:color w:val="000000"/>
                <w:lang w:eastAsia="en-GB"/>
              </w:rPr>
              <w:t>.</w:t>
            </w:r>
            <w:r w:rsidRPr="004E6FF5">
              <w:rPr>
                <w:rFonts w:ascii="Calibri" w:eastAsia="Times New Roman" w:hAnsi="Calibri" w:cs="Times New Roman"/>
                <w:color w:val="000000"/>
                <w:lang w:eastAsia="en-GB"/>
              </w:rPr>
              <w:t>37</w:t>
            </w:r>
            <w:r>
              <w:rPr>
                <w:rFonts w:ascii="Calibri" w:eastAsia="Times New Roman" w:hAnsi="Calibri" w:cs="Times New Roman"/>
                <w:color w:val="000000"/>
                <w:lang w:eastAsia="en-GB"/>
              </w:rPr>
              <w:t xml:space="preserve"> x10¯³</w:t>
            </w:r>
          </w:p>
        </w:tc>
        <w:tc>
          <w:tcPr>
            <w:tcW w:w="2366" w:type="dxa"/>
            <w:gridSpan w:val="2"/>
            <w:tcBorders>
              <w:top w:val="nil"/>
              <w:left w:val="nil"/>
              <w:bottom w:val="single" w:sz="4" w:space="0" w:color="000000"/>
              <w:right w:val="nil"/>
            </w:tcBorders>
            <w:shd w:val="clear" w:color="auto" w:fill="auto"/>
            <w:noWrap/>
            <w:vAlign w:val="bottom"/>
            <w:hideMark/>
          </w:tcPr>
          <w:p w14:paraId="463764E3" w14:textId="77777777" w:rsidR="002D7043" w:rsidRPr="004E6FF5" w:rsidRDefault="002D7043" w:rsidP="004D2865">
            <w:pPr>
              <w:spacing w:after="0" w:line="360" w:lineRule="auto"/>
              <w:jc w:val="both"/>
              <w:rPr>
                <w:rFonts w:ascii="Calibri" w:eastAsia="Times New Roman" w:hAnsi="Calibri" w:cs="Times New Roman"/>
                <w:color w:val="000000"/>
                <w:lang w:eastAsia="en-GB"/>
              </w:rPr>
            </w:pPr>
            <w:r w:rsidRPr="004E6FF5">
              <w:rPr>
                <w:rFonts w:ascii="Calibri" w:eastAsia="Times New Roman" w:hAnsi="Calibri" w:cs="Times New Roman"/>
                <w:color w:val="000000"/>
                <w:lang w:eastAsia="en-GB"/>
              </w:rPr>
              <w:t>3</w:t>
            </w:r>
            <w:r>
              <w:rPr>
                <w:rFonts w:ascii="Calibri" w:eastAsia="Times New Roman" w:hAnsi="Calibri" w:cs="Times New Roman"/>
                <w:color w:val="000000"/>
                <w:lang w:eastAsia="en-GB"/>
              </w:rPr>
              <w:t>.</w:t>
            </w:r>
            <w:r w:rsidRPr="004E6FF5">
              <w:rPr>
                <w:rFonts w:ascii="Calibri" w:eastAsia="Times New Roman" w:hAnsi="Calibri" w:cs="Times New Roman"/>
                <w:color w:val="000000"/>
                <w:lang w:eastAsia="en-GB"/>
              </w:rPr>
              <w:t>58</w:t>
            </w:r>
            <w:r>
              <w:rPr>
                <w:rFonts w:ascii="Calibri" w:eastAsia="Times New Roman" w:hAnsi="Calibri" w:cs="Times New Roman"/>
                <w:color w:val="000000"/>
                <w:lang w:eastAsia="en-GB"/>
              </w:rPr>
              <w:t xml:space="preserve"> x10¯³</w:t>
            </w:r>
            <w:r w:rsidRPr="004E6FF5">
              <w:rPr>
                <w:rFonts w:ascii="Calibri" w:eastAsia="Times New Roman" w:hAnsi="Calibri" w:cs="Times New Roman"/>
                <w:color w:val="000000"/>
                <w:lang w:eastAsia="en-GB"/>
              </w:rPr>
              <w:t xml:space="preserve"> to 4</w:t>
            </w:r>
            <w:r>
              <w:rPr>
                <w:rFonts w:ascii="Calibri" w:eastAsia="Times New Roman" w:hAnsi="Calibri" w:cs="Times New Roman"/>
                <w:color w:val="000000"/>
                <w:lang w:eastAsia="en-GB"/>
              </w:rPr>
              <w:t>.</w:t>
            </w:r>
            <w:r w:rsidRPr="004E6FF5">
              <w:rPr>
                <w:rFonts w:ascii="Calibri" w:eastAsia="Times New Roman" w:hAnsi="Calibri" w:cs="Times New Roman"/>
                <w:color w:val="000000"/>
                <w:lang w:eastAsia="en-GB"/>
              </w:rPr>
              <w:t>75</w:t>
            </w:r>
            <w:r>
              <w:rPr>
                <w:rFonts w:ascii="Calibri" w:eastAsia="Times New Roman" w:hAnsi="Calibri" w:cs="Times New Roman"/>
                <w:color w:val="000000"/>
                <w:lang w:eastAsia="en-GB"/>
              </w:rPr>
              <w:t xml:space="preserve"> x10¯³</w:t>
            </w:r>
          </w:p>
        </w:tc>
      </w:tr>
    </w:tbl>
    <w:p w14:paraId="7C1159B4" w14:textId="77777777" w:rsidR="002D7043" w:rsidRDefault="002D7043" w:rsidP="000255B6">
      <w:pPr>
        <w:spacing w:line="240" w:lineRule="auto"/>
        <w:jc w:val="both"/>
        <w:rPr>
          <w:sz w:val="18"/>
          <w:szCs w:val="18"/>
        </w:rPr>
      </w:pPr>
    </w:p>
    <w:p w14:paraId="37AFDBCD" w14:textId="77777777" w:rsidR="00292B52" w:rsidRDefault="00292B52" w:rsidP="000255B6">
      <w:pPr>
        <w:spacing w:line="240" w:lineRule="auto"/>
        <w:jc w:val="both"/>
        <w:rPr>
          <w:sz w:val="18"/>
          <w:szCs w:val="18"/>
        </w:rPr>
      </w:pPr>
    </w:p>
    <w:p w14:paraId="70900AAE" w14:textId="77777777" w:rsidR="00292B52" w:rsidRDefault="00292B52" w:rsidP="000255B6">
      <w:pPr>
        <w:spacing w:line="240" w:lineRule="auto"/>
        <w:jc w:val="both"/>
        <w:rPr>
          <w:sz w:val="18"/>
          <w:szCs w:val="18"/>
        </w:rPr>
      </w:pPr>
    </w:p>
    <w:p w14:paraId="2ADC7869" w14:textId="77777777" w:rsidR="00C7382F" w:rsidRDefault="00EE3CBA" w:rsidP="00EE3CBA">
      <w:pPr>
        <w:spacing w:line="240" w:lineRule="auto"/>
        <w:jc w:val="both"/>
        <w:rPr>
          <w:b/>
        </w:rPr>
      </w:pPr>
      <w:r>
        <w:rPr>
          <w:noProof/>
          <w:lang w:eastAsia="en-GB"/>
        </w:rPr>
        <w:lastRenderedPageBreak/>
        <w:drawing>
          <wp:anchor distT="0" distB="0" distL="114300" distR="114300" simplePos="0" relativeHeight="251646464" behindDoc="0" locked="0" layoutInCell="1" allowOverlap="1" wp14:anchorId="24E2FB4E" wp14:editId="1C270EEA">
            <wp:simplePos x="0" y="0"/>
            <wp:positionH relativeFrom="margin">
              <wp:align>center</wp:align>
            </wp:positionH>
            <wp:positionV relativeFrom="paragraph">
              <wp:posOffset>321574</wp:posOffset>
            </wp:positionV>
            <wp:extent cx="2609850" cy="2510155"/>
            <wp:effectExtent l="0" t="0" r="0" b="444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9850" cy="2510155"/>
                    </a:xfrm>
                    <a:prstGeom prst="rect">
                      <a:avLst/>
                    </a:prstGeom>
                    <a:noFill/>
                    <a:ln>
                      <a:noFill/>
                    </a:ln>
                  </pic:spPr>
                </pic:pic>
              </a:graphicData>
            </a:graphic>
          </wp:anchor>
        </w:drawing>
      </w:r>
    </w:p>
    <w:p w14:paraId="5BCD8D0B" w14:textId="67041854" w:rsidR="00EE3CBA" w:rsidRDefault="00276575" w:rsidP="00EE3CBA">
      <w:pPr>
        <w:spacing w:line="240" w:lineRule="auto"/>
        <w:jc w:val="both"/>
        <w:rPr>
          <w:b/>
        </w:rPr>
      </w:pPr>
      <w:r>
        <w:br w:type="textWrapping" w:clear="all"/>
      </w:r>
    </w:p>
    <w:p w14:paraId="37B7FD27" w14:textId="77A8D754" w:rsidR="00276575" w:rsidRDefault="00276575" w:rsidP="00EE3CBA">
      <w:pPr>
        <w:spacing w:line="240" w:lineRule="auto"/>
        <w:jc w:val="both"/>
        <w:rPr>
          <w:i/>
        </w:rPr>
      </w:pPr>
      <w:proofErr w:type="gramStart"/>
      <w:r>
        <w:rPr>
          <w:b/>
        </w:rPr>
        <w:t>F</w:t>
      </w:r>
      <w:r w:rsidRPr="00C9705B">
        <w:rPr>
          <w:b/>
        </w:rPr>
        <w:t xml:space="preserve">igure </w:t>
      </w:r>
      <w:r>
        <w:rPr>
          <w:b/>
        </w:rPr>
        <w:t>7.3</w:t>
      </w:r>
      <w:r w:rsidRPr="00C9705B">
        <w:t>.</w:t>
      </w:r>
      <w:proofErr w:type="gramEnd"/>
      <w:r w:rsidRPr="00C9705B">
        <w:t xml:space="preserve"> </w:t>
      </w:r>
      <w:proofErr w:type="gramStart"/>
      <w:r w:rsidRPr="00C9705B">
        <w:rPr>
          <w:i/>
        </w:rPr>
        <w:t>Coronal section of GP’s brain showing the hippocampi.</w:t>
      </w:r>
      <w:proofErr w:type="gramEnd"/>
      <w:r w:rsidRPr="00C9705B">
        <w:rPr>
          <w:i/>
        </w:rPr>
        <w:t xml:space="preserve"> </w:t>
      </w:r>
    </w:p>
    <w:p w14:paraId="207E3471" w14:textId="77777777" w:rsidR="00C7382F" w:rsidRDefault="00C7382F" w:rsidP="00EE3CBA">
      <w:pPr>
        <w:spacing w:line="240" w:lineRule="auto"/>
        <w:jc w:val="both"/>
        <w:rPr>
          <w:i/>
        </w:rPr>
      </w:pPr>
    </w:p>
    <w:p w14:paraId="24AE93DE" w14:textId="77777777" w:rsidR="00C7382F" w:rsidRPr="00EE3CBA" w:rsidRDefault="00C7382F" w:rsidP="00EE3CBA">
      <w:pPr>
        <w:spacing w:line="240" w:lineRule="auto"/>
        <w:jc w:val="both"/>
        <w:rPr>
          <w:b/>
        </w:rPr>
      </w:pPr>
    </w:p>
    <w:p w14:paraId="52D6FA40" w14:textId="6C137B85" w:rsidR="00276575" w:rsidRDefault="00276575" w:rsidP="00276575">
      <w:r>
        <w:rPr>
          <w:noProof/>
          <w:lang w:eastAsia="en-GB"/>
        </w:rPr>
        <w:drawing>
          <wp:inline distT="0" distB="0" distL="0" distR="0" wp14:anchorId="655BEC64" wp14:editId="2173D6F7">
            <wp:extent cx="5731510" cy="4185285"/>
            <wp:effectExtent l="0" t="0" r="254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 study images together.jpg"/>
                    <pic:cNvPicPr/>
                  </pic:nvPicPr>
                  <pic:blipFill>
                    <a:blip r:embed="rId97">
                      <a:extLst>
                        <a:ext uri="{28A0092B-C50C-407E-A947-70E740481C1C}">
                          <a14:useLocalDpi xmlns:a14="http://schemas.microsoft.com/office/drawing/2010/main" val="0"/>
                        </a:ext>
                      </a:extLst>
                    </a:blip>
                    <a:stretch>
                      <a:fillRect/>
                    </a:stretch>
                  </pic:blipFill>
                  <pic:spPr>
                    <a:xfrm>
                      <a:off x="0" y="0"/>
                      <a:ext cx="5731510" cy="4185285"/>
                    </a:xfrm>
                    <a:prstGeom prst="rect">
                      <a:avLst/>
                    </a:prstGeom>
                  </pic:spPr>
                </pic:pic>
              </a:graphicData>
            </a:graphic>
          </wp:inline>
        </w:drawing>
      </w:r>
    </w:p>
    <w:p w14:paraId="23263399" w14:textId="77777777" w:rsidR="00C7382F" w:rsidRDefault="00C7382F" w:rsidP="00276575">
      <w:pPr>
        <w:spacing w:line="360" w:lineRule="auto"/>
        <w:jc w:val="both"/>
        <w:rPr>
          <w:b/>
        </w:rPr>
      </w:pPr>
    </w:p>
    <w:p w14:paraId="1C4B529A" w14:textId="77777777" w:rsidR="00276575" w:rsidRPr="00C9705B" w:rsidRDefault="00276575" w:rsidP="00276575">
      <w:pPr>
        <w:spacing w:line="360" w:lineRule="auto"/>
        <w:jc w:val="both"/>
        <w:rPr>
          <w:i/>
          <w:sz w:val="28"/>
        </w:rPr>
      </w:pPr>
      <w:proofErr w:type="gramStart"/>
      <w:r w:rsidRPr="00C9705B">
        <w:rPr>
          <w:b/>
        </w:rPr>
        <w:t xml:space="preserve">Figure </w:t>
      </w:r>
      <w:r>
        <w:rPr>
          <w:b/>
        </w:rPr>
        <w:t>7.4</w:t>
      </w:r>
      <w:r w:rsidRPr="00C9705B">
        <w:t>.</w:t>
      </w:r>
      <w:proofErr w:type="gramEnd"/>
      <w:r w:rsidRPr="00C9705B">
        <w:t xml:space="preserve"> </w:t>
      </w:r>
      <w:r w:rsidRPr="00C9705B">
        <w:rPr>
          <w:i/>
        </w:rPr>
        <w:t xml:space="preserve">Coronal section of </w:t>
      </w:r>
      <w:r>
        <w:rPr>
          <w:i/>
        </w:rPr>
        <w:t xml:space="preserve">the nine controls brains </w:t>
      </w:r>
      <w:r w:rsidRPr="00C9705B">
        <w:rPr>
          <w:i/>
        </w:rPr>
        <w:t xml:space="preserve">showing the hippocampi. </w:t>
      </w:r>
    </w:p>
    <w:p w14:paraId="200D09FA" w14:textId="1C5838ED" w:rsidR="00276575" w:rsidRPr="00C9705B" w:rsidRDefault="00AB77D2" w:rsidP="00AB77D2">
      <w:pPr>
        <w:pStyle w:val="Heading1"/>
        <w:numPr>
          <w:ilvl w:val="2"/>
          <w:numId w:val="7"/>
        </w:numPr>
        <w:jc w:val="both"/>
      </w:pPr>
      <w:bookmarkStart w:id="159" w:name="_Toc525731108"/>
      <w:r>
        <w:lastRenderedPageBreak/>
        <w:t>Discussion</w:t>
      </w:r>
      <w:bookmarkEnd w:id="159"/>
    </w:p>
    <w:p w14:paraId="2F4487A6" w14:textId="10C0AD7E" w:rsidR="00276575" w:rsidRDefault="00276575" w:rsidP="00276575">
      <w:pPr>
        <w:spacing w:line="360" w:lineRule="auto"/>
        <w:jc w:val="both"/>
      </w:pPr>
      <w:r>
        <w:t xml:space="preserve">This case study presents a misdiagnosis of AD in a gentleman presenting with subjective memory problems and a </w:t>
      </w:r>
      <w:r w:rsidRPr="00604E20">
        <w:t>severe</w:t>
      </w:r>
      <w:r>
        <w:t xml:space="preserve"> and debilitating</w:t>
      </w:r>
      <w:r w:rsidRPr="00604E20">
        <w:t xml:space="preserve"> </w:t>
      </w:r>
      <w:r>
        <w:t xml:space="preserve">HL. GP’s current neuropsychological profile is not in keeping with early AD, nor someone who has been diagnosed with AD for over two years. This diagnosis was never revised by his consultant, despite lack of evidence for progression of cognitive decline or related symptoms as outlined in the NICE guidelines </w:t>
      </w:r>
      <w:r>
        <w:fldChar w:fldCharType="begin"/>
      </w:r>
      <w:r>
        <w:instrText xml:space="preserve"> ADDIN EN.CITE &lt;EndNote&gt;&lt;Cite ExcludeAuth="1"&gt;&lt;Author&gt;National&lt;/Author&gt;&lt;Year&gt;2006 (Updated 2016)&lt;/Year&gt;&lt;IDText&gt;Dementia: supporting people with dementia and their carers in health and social care&lt;/IDText&gt;&lt;DisplayText&gt;(2006 (Updated 2016))&lt;/DisplayText&gt;&lt;record&gt;&lt;titles&gt;&lt;title&gt;Dementia: supporting people with dementia and their carers in health and social care&lt;/title&gt;&lt;secondary-title&gt;NICE guideline CG42&lt;/secondary-title&gt;&lt;/titles&gt;&lt;contributors&gt;&lt;authors&gt;&lt;author&gt;National Institute for Health and Care Excellence/Social Care Institute of Excellence&lt;/author&gt;&lt;author&gt;(NICE/SCIE).&lt;/author&gt;&lt;/authors&gt;&lt;/contributors&gt;&lt;added-date format="utc"&gt;1507739079&lt;/added-date&gt;&lt;ref-type name="Journal Article"&gt;17&lt;/ref-type&gt;&lt;dates&gt;&lt;year&gt;2006 (Updated 2016)&lt;/year&gt;&lt;/dates&gt;&lt;rec-number&gt;827&lt;/rec-number&gt;&lt;last-updated-date format="utc"&gt;1507739206&lt;/last-updated-date&gt;&lt;/record&gt;&lt;/Cite&gt;&lt;/EndNote&gt;</w:instrText>
      </w:r>
      <w:r>
        <w:fldChar w:fldCharType="separate"/>
      </w:r>
      <w:r>
        <w:rPr>
          <w:noProof/>
        </w:rPr>
        <w:t>(2006 (Updated 2016))</w:t>
      </w:r>
      <w:r>
        <w:fldChar w:fldCharType="end"/>
      </w:r>
      <w:r>
        <w:t xml:space="preserve">. Deficits in episodic memory have been termed the clinical hallmark of AD </w:t>
      </w:r>
      <w:r>
        <w:fldChar w:fldCharType="begin"/>
      </w:r>
      <w:r w:rsidR="00715934">
        <w:instrText xml:space="preserve"> ADDIN EN.CITE &lt;EndNote&gt;&lt;Cite&gt;&lt;Author&gt;Weintraub&lt;/Author&gt;&lt;Year&gt;2012&lt;/Year&gt;&lt;IDText&gt;The neuropsychological profile of Alzheimer disease&lt;/IDText&gt;&lt;DisplayText&gt;(Weintraub et al., 2012)&lt;/DisplayText&gt;&lt;record&gt;&lt;keywords&gt;&lt;keyword&gt;Neuropsychological Tests&lt;/keyword&gt;&lt;keyword&gt;Alzheimer Disease -- Diagnosis&lt;/keyword&gt;&lt;keyword&gt;Alzheimer Disease -- Physiopathology&lt;/keyword&gt;&lt;/keywords&gt;&lt;titles&gt;&lt;title&gt;The neuropsychological profile of Alzheimer disease&lt;/title&gt;&lt;secondary-title&gt;Cold Spring Harbor perspectives in medicine&lt;/secondary-title&gt;&lt;/titles&gt;&lt;pages&gt;a006171&lt;/pages&gt;&lt;number&gt;4&lt;/number&gt;&lt;contributors&gt;&lt;authors&gt;&lt;author&gt;Weintraub, Sandra&lt;/author&gt;&lt;author&gt;Wicklund, Alissa H.&lt;/author&gt;&lt;author&gt;Salmon, David P.&lt;/author&gt;&lt;/authors&gt;&lt;/contributors&gt;&lt;added-date format="utc"&gt;1483977982&lt;/added-date&gt;&lt;ref-type name="Journal Article"&gt;17&lt;/ref-type&gt;&lt;dates&gt;&lt;year&gt;2012&lt;/year&gt;&lt;/dates&gt;&lt;rec-number&gt;399&lt;/rec-number&gt;&lt;last-updated-date format="utc"&gt;1483977982&lt;/last-updated-date&gt;&lt;electronic-resource-num&gt;10.1101/cshperspect.a006171&lt;/electronic-resource-num&gt;&lt;volume&gt;2&lt;/volume&gt;&lt;/record&gt;&lt;/Cite&gt;&lt;/EndNote&gt;</w:instrText>
      </w:r>
      <w:r>
        <w:fldChar w:fldCharType="separate"/>
      </w:r>
      <w:r w:rsidR="00715934">
        <w:rPr>
          <w:noProof/>
        </w:rPr>
        <w:t>(Weintraub et al., 2012)</w:t>
      </w:r>
      <w:r>
        <w:fldChar w:fldCharType="end"/>
      </w:r>
      <w:r>
        <w:t xml:space="preserve"> and GP scored well above normal levels on the Verbal Paired Associates Test of episodic memory. Similarly, it has been reported that semantic disturbance may be the best distinguisher between normal ageing and the early stages of AD </w:t>
      </w:r>
      <w:r>
        <w:fldChar w:fldCharType="begin">
          <w:fldData xml:space="preserve">PEVuZE5vdGU+PENpdGU+PEF1dGhvcj5XYWtlZmllbGQ8L0F1dGhvcj48WWVhcj4yMDE0PC9ZZWFy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</w:fldData>
        </w:fldChar>
      </w:r>
      <w:r w:rsidR="00715934">
        <w:instrText xml:space="preserve"> ADDIN EN.CITE </w:instrText>
      </w:r>
      <w:r w:rsidR="00715934">
        <w:fldChar w:fldCharType="begin">
          <w:fldData xml:space="preserve">PEVuZE5vdGU+PENpdGU+PEF1dGhvcj5XYWtlZmllbGQ8L0F1dGhvcj48WWVhcj4yMDE0PC9ZZWFy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</w:fldData>
        </w:fldChar>
      </w:r>
      <w:r w:rsidR="00715934">
        <w:instrText xml:space="preserve"> ADDIN EN.CITE.DATA </w:instrText>
      </w:r>
      <w:r w:rsidR="00715934">
        <w:fldChar w:fldCharType="end"/>
      </w:r>
      <w:r>
        <w:fldChar w:fldCharType="separate"/>
      </w:r>
      <w:r w:rsidR="00715934">
        <w:rPr>
          <w:noProof/>
        </w:rPr>
        <w:t>(Wakefield et al., 2014, Venneri et al., 2016)</w:t>
      </w:r>
      <w:r>
        <w:fldChar w:fldCharType="end"/>
      </w:r>
      <w:r>
        <w:t>, and GP scored well within normal limits on tests assessing this. This highlights that the standard diagnostic criteria were not applied in clinical practice and thus reiterates the importance of a diagnostic work up; diagnosis should not rely on screening tests and history alone.</w:t>
      </w:r>
    </w:p>
    <w:p w14:paraId="7314BE3F" w14:textId="58ABC05D" w:rsidR="00276575" w:rsidRDefault="00276575" w:rsidP="00276575">
      <w:pPr>
        <w:spacing w:line="360" w:lineRule="auto"/>
        <w:jc w:val="both"/>
      </w:pPr>
      <w:r>
        <w:t xml:space="preserve">Compared to the matched research controls, GP had poorer performance on the Letter Fluency task, Token Test and Visuoconstructive apraxia test. However, his performance on the Letter Fluency Task and Token Test were well within the normal range of a larger clinical reference sample (Letter Fluency mean=41.44, SD=15.57, Token Test mean=33.87, SD=1.58). The Token Test performance could be confounded by his HL, as this test aims to assess language comprehension, but relies heavily on good auditability as instructions are only given once for each trial. This is supported by another study which documented that there is a significant correlation between HL and performance on the Token Test in a sample of cognitively healthy individuals, where no other associations with HL and cognition were reported </w:t>
      </w:r>
      <w:r>
        <w:fldChar w:fldCharType="begin"/>
      </w:r>
      <w:r w:rsidR="007461E5">
        <w:instrText xml:space="preserve"> ADDIN EN.CITE &lt;EndNote&gt;&lt;Cite&gt;&lt;Author&gt;Lodeiro-Fernandez&lt;/Author&gt;&lt;Year&gt;2015&lt;/Year&gt;&lt;IDText&gt;The impact of hearing loss on language performance in older adults with different stages of cognitive function&lt;/IDText&gt;&lt;DisplayText&gt;(Lodeiro-Fernandez et al., 2015)&lt;/DisplayText&gt;&lt;record&gt;&lt;keywords&gt;&lt;keyword&gt;Aged&lt;/keyword&gt;&lt;keyword&gt;Aged, 80 and over&lt;/keyword&gt;&lt;keyword&gt;*Cognition&lt;/keyword&gt;&lt;keyword&gt;Cross-Sectional Studies&lt;/keyword&gt;&lt;keyword&gt;Educational Status&lt;/keyword&gt;&lt;keyword&gt;Female&lt;/keyword&gt;&lt;keyword&gt;Hearing Loss/*complications&lt;/keyword&gt;&lt;keyword&gt;Hearing Tests&lt;/keyword&gt;&lt;keyword&gt;Humans&lt;/keyword&gt;&lt;keyword&gt;*Language Tests&lt;/keyword&gt;&lt;keyword&gt;Male&lt;/keyword&gt;&lt;keyword&gt;Speech Perception&lt;/keyword&gt;&lt;keyword&gt;aging&lt;/keyword&gt;&lt;keyword&gt;auditory impairment&lt;/keyword&gt;&lt;keyword&gt;cognition&lt;/keyword&gt;&lt;keyword&gt;verbal function&lt;/keyword&gt;&lt;/keywords&gt;&lt;isbn&gt;1176-9092&lt;/isbn&gt;&lt;custom2&gt;PMC4399695&lt;/custom2&gt;&lt;titles&gt;&lt;title&gt;The impact of hearing loss on language performance in older adults with different stages of cognitive function&lt;/title&gt;&lt;secondary-title&gt;Clinical Interventions in Aging&lt;/secondary-title&gt;&lt;alt-title&gt;Clinical interventions in aging&lt;/alt-title&gt;&lt;/titles&gt;&lt;pages&gt;695-702&lt;/pages&gt;&lt;contributors&gt;&lt;authors&gt;&lt;author&gt;Lodeiro-Fernandez, L.&lt;/author&gt;&lt;author&gt;Lorenzo-Lopez, L.&lt;/author&gt;&lt;author&gt;Maseda, A.&lt;/author&gt;&lt;author&gt;Nunez-Naveira, L.&lt;/author&gt;&lt;author&gt;Rodriguez-Villamil, J. L.&lt;/author&gt;&lt;author&gt;Millan-Calenti, J. C.&lt;/author&gt;&lt;/authors&gt;&lt;/contributors&gt;&lt;edition&gt;2015/04/29&lt;/edition&gt;&lt;language&gt;eng&lt;/language&gt;&lt;added-date format="utc"&gt;1505937976&lt;/added-date&gt;&lt;ref-type name="Journal Article"&gt;17&lt;/ref-type&gt;&lt;auth-address&gt;Gerontology Research Group, Department of Medicine, Faculty of Health Sciences, University of A Coruna, Campus of A Coruna, A Coruna, Spain.&lt;/auth-address&gt;&lt;dates&gt;&lt;year&gt;2015&lt;/year&gt;&lt;/dates&gt;&lt;remote-database-provider&gt;NLM&lt;/remote-database-provider&gt;&lt;rec-number&gt;715&lt;/rec-number&gt;&lt;last-updated-date format="utc"&gt;1508853883&lt;/last-updated-date&gt;&lt;accession-num&gt;25914528&lt;/accession-num&gt;&lt;electronic-resource-num&gt;10.2147/cia.s81260&lt;/electronic-resource-num&gt;&lt;volume&gt;10&lt;/volume&gt;&lt;/record&gt;&lt;/Cite&gt;&lt;/EndNote&gt;</w:instrText>
      </w:r>
      <w:r>
        <w:fldChar w:fldCharType="separate"/>
      </w:r>
      <w:r>
        <w:rPr>
          <w:noProof/>
        </w:rPr>
        <w:t>(Lodeiro-Fernandez et al., 2015)</w:t>
      </w:r>
      <w:r>
        <w:fldChar w:fldCharType="end"/>
      </w:r>
      <w:r>
        <w:t xml:space="preserve">. </w:t>
      </w:r>
    </w:p>
    <w:p w14:paraId="7DD37A02" w14:textId="623A7EE6" w:rsidR="00276575" w:rsidRDefault="00276575" w:rsidP="00276575">
      <w:pPr>
        <w:spacing w:line="360" w:lineRule="auto"/>
        <w:jc w:val="both"/>
      </w:pPr>
      <w:r>
        <w:t xml:space="preserve">The initial report and subsequent two year follow up by GP’s original psychiatrist did not include any mention of HL, or how these could relate to his symptoms. This study highlights the strong connection between HL and psychological symptoms and is consistent with other studies reporting similar findings </w:t>
      </w:r>
      <w:r>
        <w:fldChar w:fldCharType="begin">
          <w:fldData xml:space="preserve">PEVuZE5vdGU+PENpdGU+PEF1dGhvcj5HYXRlczwvQXV0aG9yPjxZZWFyPjIwMDU8L1llYXI+PElE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=
</w:fldData>
        </w:fldChar>
      </w:r>
      <w:r w:rsidR="00715934">
        <w:instrText xml:space="preserve"> ADDIN EN.CITE </w:instrText>
      </w:r>
      <w:r w:rsidR="00715934">
        <w:fldChar w:fldCharType="begin">
          <w:fldData xml:space="preserve">PEVuZE5vdGU+PENpdGU+PEF1dGhvcj5HYXRlczwvQXV0aG9yPjxZZWFyPjIwMDU8L1llYXI+PElE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=
</w:fldData>
        </w:fldChar>
      </w:r>
      <w:r w:rsidR="00715934">
        <w:instrText xml:space="preserve"> ADDIN EN.CITE.DATA </w:instrText>
      </w:r>
      <w:r w:rsidR="00715934">
        <w:fldChar w:fldCharType="end"/>
      </w:r>
      <w:r>
        <w:fldChar w:fldCharType="separate"/>
      </w:r>
      <w:r w:rsidR="00715934">
        <w:rPr>
          <w:noProof/>
        </w:rPr>
        <w:t>(Gates and Mills, 2005, Parham et al., 2011)</w:t>
      </w:r>
      <w:r>
        <w:fldChar w:fldCharType="end"/>
      </w:r>
      <w:r>
        <w:t xml:space="preserve">. </w:t>
      </w:r>
      <w:r w:rsidR="001320F9">
        <w:t>Therefore,</w:t>
      </w:r>
      <w:r>
        <w:t xml:space="preserve"> the symptoms and psychological associations of GP’s HL could contribute to his subjective memory complaints. Similarly, Lopes et al., </w:t>
      </w:r>
      <w:r w:rsidR="001C2D25">
        <w:t xml:space="preserve">(2007) </w:t>
      </w:r>
      <w:r>
        <w:t xml:space="preserve">compared MMSE performance between adults with subjective memory complaints and those without, and found there was no significant difference between the </w:t>
      </w:r>
      <w:r w:rsidR="002E6AC6">
        <w:t>groups’</w:t>
      </w:r>
      <w:r>
        <w:t xml:space="preserve"> scores. Upon hearing testing, the group with subjective memory complaints had a prevalence of HL of 69% compared to the control group who had a prevalence of 25%, which could suggest that this untreated HL could account for some of the problems associated with subjective memory complaints </w:t>
      </w:r>
      <w:r>
        <w:fldChar w:fldCharType="begin"/>
      </w:r>
      <w:r w:rsidR="00715934">
        <w:instrText xml:space="preserve"> ADDIN EN.CITE &lt;EndNote&gt;&lt;Cite&gt;&lt;Author&gt;Lopes&lt;/Author&gt;&lt;Year&gt;2007&lt;/Year&gt;&lt;IDText&gt;Prevalence of hearing impairment in patients with mild cognitive impairment &lt;/IDText&gt;&lt;DisplayText&gt;(Lopes et al., 2007)&lt;/DisplayText&gt;&lt;record&gt;&lt;titles&gt;&lt;title&gt;Prevalence of hearing impairment in patients with mild cognitive impairment &lt;/title&gt;&lt;secondary-title&gt;Developmental Neuropsychology&lt;/secondary-title&gt;&lt;/titles&gt;&lt;pages&gt;253-259&lt;/pages&gt;&lt;number&gt;3&lt;/number&gt;&lt;contributors&gt;&lt;authors&gt;&lt;author&gt;Lopes, LC.&lt;/author&gt;&lt;author&gt;Magaldi, RM .&lt;/author&gt;&lt;author&gt;Gândara, MER.&lt;/author&gt;&lt;author&gt;Reis, ACB.&lt;/author&gt;&lt;author&gt;Jacob-Filho, W.&lt;/author&gt;&lt;/authors&gt;&lt;/contributors&gt;&lt;added-date format="utc"&gt;1479643713&lt;/added-date&gt;&lt;ref-type name="Journal Article"&gt;17&lt;/ref-type&gt;&lt;dates&gt;&lt;year&gt;2007&lt;/year&gt;&lt;/dates&gt;&lt;rec-number&gt;387&lt;/rec-number&gt;&lt;last-updated-date format="utc"&gt;1508859198&lt;/last-updated-date&gt;&lt;volume&gt;1&lt;/volume&gt;&lt;/record&gt;&lt;/Cite&gt;&lt;/EndNote&gt;</w:instrText>
      </w:r>
      <w:r>
        <w:fldChar w:fldCharType="separate"/>
      </w:r>
      <w:r w:rsidR="00715934">
        <w:rPr>
          <w:noProof/>
        </w:rPr>
        <w:t>(Lopes et al., 2007)</w:t>
      </w:r>
      <w:r>
        <w:fldChar w:fldCharType="end"/>
      </w:r>
      <w:r>
        <w:t xml:space="preserve">. Therefore a higher percentage of people approaching memory clinics </w:t>
      </w:r>
      <w:r>
        <w:lastRenderedPageBreak/>
        <w:t xml:space="preserve">may have cognitive complaints relating to their HL rather than any pathological entity, and thus HL may masquerade as a functional memory disorder. </w:t>
      </w:r>
    </w:p>
    <w:p w14:paraId="34FC9A22" w14:textId="11FBA8FE" w:rsidR="00276575" w:rsidRDefault="00276575" w:rsidP="00276575">
      <w:pPr>
        <w:spacing w:line="360" w:lineRule="auto"/>
        <w:jc w:val="both"/>
      </w:pPr>
      <w:r>
        <w:t>This problem may be further exacerbated by recent evidence proposing HL as an independent risk factor for cognitive impairment and dementia</w:t>
      </w:r>
      <w:r w:rsidR="00B922A1">
        <w:t xml:space="preserve"> (Livingston et al., 2017)</w:t>
      </w:r>
      <w:r>
        <w:t xml:space="preserve">, or suggestions that people with HL may be at a disadvantage whilst undertaking verbally administered cognitive testing </w:t>
      </w:r>
      <w:r>
        <w:fldChar w:fldCharType="begin">
          <w:fldData xml:space="preserve">PEVuZE5vdGU+PENpdGU+PEF1dGhvcj5EZSBTaWx2YTwvQXV0aG9yPjxZZWFyPjIwMDg8L1llYXI+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</w:fldData>
        </w:fldChar>
      </w:r>
      <w:r w:rsidR="00715934">
        <w:instrText xml:space="preserve"> ADDIN EN.CITE </w:instrText>
      </w:r>
      <w:r w:rsidR="00715934">
        <w:fldChar w:fldCharType="begin">
          <w:fldData xml:space="preserve">PEVuZE5vdGU+PENpdGU+PEF1dGhvcj5EZSBTaWx2YTwvQXV0aG9yPjxZZWFyPjIwMDg8L1llYXI+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</w:fldData>
        </w:fldChar>
      </w:r>
      <w:r w:rsidR="00715934">
        <w:instrText xml:space="preserve"> ADDIN EN.CITE.DATA </w:instrText>
      </w:r>
      <w:r w:rsidR="00715934">
        <w:fldChar w:fldCharType="end"/>
      </w:r>
      <w:r>
        <w:fldChar w:fldCharType="separate"/>
      </w:r>
      <w:r w:rsidR="00715934">
        <w:rPr>
          <w:noProof/>
        </w:rPr>
        <w:t>(De Silva et al., 2008, Acar et al., 2011)</w:t>
      </w:r>
      <w:r>
        <w:fldChar w:fldCharType="end"/>
      </w:r>
      <w:r>
        <w:t xml:space="preserve">. Although this did not happen in GPs original assessment, there is also evidence that individuals with HL may appear to have poorer performance on many tests compared with their normally hearing peers </w:t>
      </w:r>
      <w:r>
        <w:fldChar w:fldCharType="begin"/>
      </w:r>
      <w:r>
        <w:instrText xml:space="preserve"> ADDIN EN.CITE &lt;EndNote&gt;&lt;Cite&gt;&lt;Author&gt;Acar&lt;/Author&gt;&lt;Year&gt;2011&lt;/Year&gt;&lt;IDText&gt;Effects of hearing aids on cognitive functions and depressive signs in elderly people&lt;/IDText&gt;&lt;DisplayText&gt;(Acar et al., 2011)&lt;/DisplayText&gt;&lt;record&gt;&lt;keywords&gt;&lt;keyword&gt;Hearing aid in elderly&lt;/keyword&gt;&lt;keyword&gt;Treatment of presbycusis&lt;/keyword&gt;&lt;keyword&gt;Psychocognitive functions&lt;/keyword&gt;&lt;keyword&gt;Mini mental state examination (MMSE)&lt;/keyword&gt;&lt;keyword&gt;Geriatric depression scale (GDS)&lt;/keyword&gt;&lt;/keywords&gt;&lt;isbn&gt;0167-4943&lt;/isbn&gt;&lt;titles&gt;&lt;title&gt;Effects of hearing aids on cognitive functions and depressive signs in elderly people&lt;/title&gt;&lt;secondary-title&gt;Archives of Gerontology and Geriatrics&lt;/secondary-title&gt;&lt;/titles&gt;&lt;pages&gt;250-252&lt;/pages&gt;&lt;number&gt;3&lt;/number&gt;&lt;contributors&gt;&lt;authors&gt;&lt;author&gt;Acar, Baran&lt;/author&gt;&lt;author&gt;Yurekli, Muge Fethiye&lt;/author&gt;&lt;author&gt;Babademez, Mehmet Ali&lt;/author&gt;&lt;author&gt;Karabulut, Hayriye&lt;/author&gt;&lt;author&gt;Karasen, Rıza Murat&lt;/author&gt;&lt;/authors&gt;&lt;/contributors&gt;&lt;added-date format="utc"&gt;1436085562&lt;/added-date&gt;&lt;ref-type name="Journal Article"&gt;17&lt;/ref-type&gt;&lt;dates&gt;&lt;year&gt;2011&lt;/year&gt;&lt;/dates&gt;&lt;rec-number&gt;120&lt;/rec-number&gt;&lt;last-updated-date format="utc"&gt;1438171528&lt;/last-updated-date&gt;&lt;electronic-resource-num&gt;10.1016/j.archger.2010.04.013&lt;/electronic-resource-num&gt;&lt;volume&gt;52&lt;/volume&gt;&lt;/record&gt;&lt;/Cite&gt;&lt;/EndNote&gt;</w:instrText>
      </w:r>
      <w:r>
        <w:fldChar w:fldCharType="separate"/>
      </w:r>
      <w:r>
        <w:rPr>
          <w:noProof/>
        </w:rPr>
        <w:t>(Acar et al., 2011)</w:t>
      </w:r>
      <w:r>
        <w:fldChar w:fldCharType="end"/>
      </w:r>
      <w:r>
        <w:t xml:space="preserve">, but this can be an artefact of the testing procedure and not necessarily a true finding. For example, HL was simulated in a sample of cognitively healthy younger adults, and 16% of participants with a mild to moderately severe simulated HL were ‘misdiagnosed’ as having dementia according to the MMSE, </w:t>
      </w:r>
      <w:r>
        <w:fldChar w:fldCharType="begin"/>
      </w:r>
      <w:r w:rsidR="00715934">
        <w:instrText xml:space="preserve"> ADDIN EN.CITE &lt;EndNote&gt;&lt;Cite&gt;&lt;Author&gt;Jorgensen&lt;/Author&gt;&lt;Year&gt;2016&lt;/Year&gt;&lt;IDText&gt;The Effect of Decreased Audibility on MMSE Performance: A Measure Commonly Used for Diagnosing Dementia&lt;/IDText&gt;&lt;DisplayText&gt;(Jorgensen et al., 2016)&lt;/DisplayText&gt;&lt;record&gt;&lt;dates&gt;&lt;pub-dates&gt;&lt;date&gt;Apr&lt;/date&gt;&lt;/pub-dates&gt;&lt;year&gt;2016&lt;/year&gt;&lt;/dates&gt;&lt;isbn&gt;1050-0545&lt;/isbn&gt;&lt;titles&gt;&lt;title&gt;The Effect of Decreased Audibility on MMSE Performance: A Measure Commonly Used for Diagnosing Dementia&lt;/title&gt;&lt;secondary-title&gt;Journal of the American Academy of Audiology&lt;/secondary-title&gt;&lt;alt-title&gt;Journal of the American Academy of Audiology&lt;/alt-title&gt;&lt;/titles&gt;&lt;pages&gt;311-23&lt;/pages&gt;&lt;number&gt;4&lt;/number&gt;&lt;contributors&gt;&lt;authors&gt;&lt;author&gt;Jorgensen, L. E.&lt;/author&gt;&lt;author&gt;Palmer, C. V.&lt;/author&gt;&lt;author&gt;Pratt, S.&lt;/author&gt;&lt;author&gt;Erickson, K. I.&lt;/author&gt;&lt;author&gt;Moncrieff, D.&lt;/author&gt;&lt;/authors&gt;&lt;/contributors&gt;&lt;edition&gt;2016/04/27&lt;/edition&gt;&lt;language&gt;eng&lt;/language&gt;&lt;added-date format="utc"&gt;1461842175&lt;/added-date&gt;&lt;ref-type name="Journal Article"&gt;17&lt;/ref-type&gt;&lt;auth-address&gt;Department of Communication Sciences and Disorders, University of South Dakota, Vermillion, SD.&amp;#xD;Department of Communication Science and Disorders, University of Pittsburgh, Pittsburgh, PA.&amp;#xD;Department of Veterans Affairs - Pittsburgh Medical Center, Pittsburgh, PA.&amp;#xD;Center for Audiology and Hearing Aids, University of Pittsburgh Medical Center, Eye and Ear Institute, Pittsburgh, PA.&amp;#xD;Department of Psychology, University of Pittsburgh, Pittsburgh, PA.&amp;#xD;Center for the Neural Basis of Cognition, University of Pittsburgh, Pittsburgh, PA.&lt;/auth-address&gt;&lt;remote-database-provider&gt;NLM&lt;/remote-database-provider&gt;&lt;rec-number&gt;213&lt;/rec-number&gt;&lt;last-updated-date format="utc"&gt;1508853490&lt;/last-updated-date&gt;&lt;accession-num&gt;27115241&lt;/accession-num&gt;&lt;electronic-resource-num&gt;10.3766/jaaa.15006&lt;/electronic-resource-num&gt;&lt;volume&gt;27&lt;/volume&gt;&lt;/record&gt;&lt;/Cite&gt;&lt;/EndNote&gt;</w:instrText>
      </w:r>
      <w:r>
        <w:fldChar w:fldCharType="separate"/>
      </w:r>
      <w:r w:rsidR="00715934">
        <w:rPr>
          <w:noProof/>
        </w:rPr>
        <w:t>(Jorgensen et al., 2016)</w:t>
      </w:r>
      <w:r>
        <w:fldChar w:fldCharType="end"/>
      </w:r>
      <w:r>
        <w:t xml:space="preserve"> which could reflect the number of over diagnosis in the population. Therefore for all of these reasons, it is of upmost importance that the physician is aware of the auditory status of the patient before administration of cognitive tests. However, as GP scored 30/30 on his initial MMSE assessment, the presence of his HL did not bias the clinical performance in this instance, although it may have biased his subjective memory performance, which </w:t>
      </w:r>
      <w:r w:rsidR="002E6AC6">
        <w:t>was</w:t>
      </w:r>
      <w:r>
        <w:t xml:space="preserve"> subsequently misinterpreted by the memory specialist. </w:t>
      </w:r>
    </w:p>
    <w:p w14:paraId="59B1EA7C" w14:textId="1D0C0315" w:rsidR="00276575" w:rsidRPr="00EF29B7" w:rsidRDefault="00276575" w:rsidP="00276575">
      <w:pPr>
        <w:spacing w:line="360" w:lineRule="auto"/>
        <w:jc w:val="both"/>
        <w:rPr>
          <w:color w:val="FF0000"/>
        </w:rPr>
      </w:pPr>
      <w:r>
        <w:t>P</w:t>
      </w:r>
      <w:r w:rsidRPr="00FB60D5">
        <w:t>ersonal</w:t>
      </w:r>
      <w:r>
        <w:t>ly, for GP and his family, the</w:t>
      </w:r>
      <w:r w:rsidRPr="00FB60D5">
        <w:t xml:space="preserve"> consequences </w:t>
      </w:r>
      <w:r>
        <w:t>of the AD</w:t>
      </w:r>
      <w:r w:rsidRPr="00FB60D5">
        <w:t xml:space="preserve"> diagnosis </w:t>
      </w:r>
      <w:r>
        <w:t xml:space="preserve">were devastating, where GP reported feeling nervous about telling friends and family, and thus isolating himself so people would not find out. He also reported feelings of anxiousness around driving and cooking, as although he felt competent, he knew these abilities would soon decline along with his cognitive functions. Similar accounts have been reported by patients and health care professionals, who argue that the diagnosis of dementia can affect personal identity, feelings of loss, uncertainty and frustration </w:t>
      </w:r>
      <w:r>
        <w:fldChar w:fldCharType="begin">
          <w:fldData xml:space="preserve">PEVuZE5vdGU+PENpdGU+PEF1dGhvcj5CdW5uPC9BdXRob3I+PFllYXI+MjAxMjwvWWVhcj48SURU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</w:fldData>
        </w:fldChar>
      </w:r>
      <w:r w:rsidR="00715934">
        <w:instrText xml:space="preserve"> ADDIN EN.CITE </w:instrText>
      </w:r>
      <w:r w:rsidR="00715934">
        <w:fldChar w:fldCharType="begin">
          <w:fldData xml:space="preserve">PEVuZE5vdGU+PENpdGU+PEF1dGhvcj5CdW5uPC9BdXRob3I+PFllYXI+MjAxMjwvWWVhcj48SURU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</w:fldData>
        </w:fldChar>
      </w:r>
      <w:r w:rsidR="00715934">
        <w:instrText xml:space="preserve"> ADDIN EN.CITE.DATA </w:instrText>
      </w:r>
      <w:r w:rsidR="00715934">
        <w:fldChar w:fldCharType="end"/>
      </w:r>
      <w:r>
        <w:fldChar w:fldCharType="separate"/>
      </w:r>
      <w:r w:rsidR="00715934">
        <w:rPr>
          <w:noProof/>
        </w:rPr>
        <w:t>(Bunn et al., 2012, Le Couteur et al., 2013)</w:t>
      </w:r>
      <w:r>
        <w:fldChar w:fldCharType="end"/>
      </w:r>
      <w:r>
        <w:t xml:space="preserve">. </w:t>
      </w:r>
    </w:p>
    <w:p w14:paraId="065A4998" w14:textId="7BC7CD96" w:rsidR="00276575" w:rsidRDefault="00276575" w:rsidP="00276575">
      <w:pPr>
        <w:spacing w:line="360" w:lineRule="auto"/>
        <w:jc w:val="both"/>
      </w:pPr>
      <w:r>
        <w:t xml:space="preserve">To summarise, HL is a common disorder of the elderly, and symptoms may overlap with those of cognitive decline. Clinicians diagnosing memory problems should assess patients hearing status and the complications associated with HL, such as depression and low </w:t>
      </w:r>
      <w:r w:rsidR="00DF0DFF">
        <w:t>self-esteem</w:t>
      </w:r>
      <w:r>
        <w:t xml:space="preserve">, before making the diagnosis of dementia. </w:t>
      </w:r>
      <w:r w:rsidR="001320F9">
        <w:t xml:space="preserve">It should be </w:t>
      </w:r>
      <w:r>
        <w:t>reiterate</w:t>
      </w:r>
      <w:r w:rsidR="001320F9">
        <w:t>d</w:t>
      </w:r>
      <w:r>
        <w:t xml:space="preserve"> how important conducting a full psychological profile of </w:t>
      </w:r>
      <w:r w:rsidR="001320F9">
        <w:t xml:space="preserve">a </w:t>
      </w:r>
      <w:r>
        <w:t>patient before diagnosis, and looking to other possible causes for subjective memory decline in keeping with advances in the research. Treatment of HL with hearing aids and hearing management courses may have a positive effect on the apparent cognitive decline and therefore evade unnecessary over diagnosis of cognitive problems. Failure to make a correct diagnosis led to psychological distress for both GP and his family, which coul</w:t>
      </w:r>
      <w:r w:rsidR="00EE3CBA">
        <w:t xml:space="preserve">d have been easily avoided. </w:t>
      </w:r>
    </w:p>
    <w:p w14:paraId="567C2682" w14:textId="447B082A" w:rsidR="00276575" w:rsidRPr="00EE3CBA" w:rsidRDefault="00EE3CBA" w:rsidP="00AB77D2">
      <w:pPr>
        <w:pStyle w:val="Heading1"/>
        <w:numPr>
          <w:ilvl w:val="1"/>
          <w:numId w:val="7"/>
        </w:numPr>
        <w:spacing w:line="240" w:lineRule="auto"/>
        <w:rPr>
          <w:spacing w:val="7"/>
        </w:rPr>
      </w:pPr>
      <w:bookmarkStart w:id="160" w:name="_Toc525731109"/>
      <w:r>
        <w:rPr>
          <w:b/>
        </w:rPr>
        <w:lastRenderedPageBreak/>
        <w:t xml:space="preserve">Experiment 7.3 - </w:t>
      </w:r>
      <w:r w:rsidR="00276575" w:rsidRPr="00595ABD">
        <w:rPr>
          <w:b/>
        </w:rPr>
        <w:t>Central auditory functi</w:t>
      </w:r>
      <w:r w:rsidR="00330E5B">
        <w:rPr>
          <w:b/>
        </w:rPr>
        <w:t>on in persons with neurodegener</w:t>
      </w:r>
      <w:r w:rsidR="00276575" w:rsidRPr="00595ABD">
        <w:rPr>
          <w:b/>
        </w:rPr>
        <w:t>a</w:t>
      </w:r>
      <w:r w:rsidR="00330E5B">
        <w:rPr>
          <w:b/>
        </w:rPr>
        <w:t>t</w:t>
      </w:r>
      <w:r w:rsidR="00276575" w:rsidRPr="00595ABD">
        <w:rPr>
          <w:b/>
        </w:rPr>
        <w:t>ive mild cognitve impairment and dementia</w:t>
      </w:r>
      <w:bookmarkEnd w:id="160"/>
      <w:r w:rsidR="00276575" w:rsidRPr="00595ABD">
        <w:rPr>
          <w:b/>
        </w:rPr>
        <w:t xml:space="preserve"> </w:t>
      </w:r>
    </w:p>
    <w:p w14:paraId="73DE2E01" w14:textId="77777777" w:rsidR="00276575" w:rsidRDefault="00276575" w:rsidP="00FC1AE1">
      <w:pPr>
        <w:pStyle w:val="Heading1"/>
        <w:numPr>
          <w:ilvl w:val="2"/>
          <w:numId w:val="7"/>
        </w:numPr>
      </w:pPr>
      <w:bookmarkStart w:id="161" w:name="_Toc525731110"/>
      <w:r>
        <w:t>Introduction</w:t>
      </w:r>
      <w:bookmarkEnd w:id="161"/>
      <w:r>
        <w:t xml:space="preserve"> </w:t>
      </w:r>
    </w:p>
    <w:p w14:paraId="2D97C1F8" w14:textId="6FFAA069" w:rsidR="00276575" w:rsidRDefault="00276575" w:rsidP="00276575">
      <w:pPr>
        <w:spacing w:line="360" w:lineRule="auto"/>
        <w:jc w:val="both"/>
      </w:pPr>
      <w:r>
        <w:t xml:space="preserve">The associations between HL and cognitive impairment may be linked by declines in central auditory processing function. As introduced in Chapter 6, the exact role of cognition on measures of auditory processing is not known, but evidence into the relationship between auditory and cognitive processing has come from studies of patients with cognitive impairment and dementia, where patients with AD have dysregulation in auditory processing </w:t>
      </w:r>
      <w:r w:rsidRPr="00697724">
        <w:rPr>
          <w:szCs w:val="24"/>
        </w:rPr>
        <w:fldChar w:fldCharType="begin">
          <w:fldData xml:space="preserve">PEVuZE5vdGU+PENpdGU+PEF1dGhvcj5HcmFkeTwvQXV0aG9yPjxZZWFyPjE5ODk8L1llYXI+PElE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</w:fldData>
        </w:fldChar>
      </w:r>
      <w:r w:rsidR="00715934">
        <w:rPr>
          <w:szCs w:val="24"/>
        </w:rPr>
        <w:instrText xml:space="preserve"> ADDIN EN.CITE </w:instrText>
      </w:r>
      <w:r w:rsidR="00715934">
        <w:rPr>
          <w:szCs w:val="24"/>
        </w:rPr>
        <w:fldChar w:fldCharType="begin">
          <w:fldData xml:space="preserve">PEVuZE5vdGU+PENpdGU+PEF1dGhvcj5HcmFkeTwvQXV0aG9yPjxZZWFyPjE5ODk8L1llYXI+PElE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</w:fldData>
        </w:fldChar>
      </w:r>
      <w:r w:rsidR="00715934">
        <w:rPr>
          <w:szCs w:val="24"/>
        </w:rPr>
        <w:instrText xml:space="preserve"> ADDIN EN.CITE.DATA </w:instrText>
      </w:r>
      <w:r w:rsidR="00715934">
        <w:rPr>
          <w:szCs w:val="24"/>
        </w:rPr>
      </w:r>
      <w:r w:rsidR="00715934">
        <w:rPr>
          <w:szCs w:val="24"/>
        </w:rPr>
        <w:fldChar w:fldCharType="end"/>
      </w:r>
      <w:r w:rsidRPr="00697724">
        <w:rPr>
          <w:szCs w:val="24"/>
        </w:rPr>
      </w:r>
      <w:r w:rsidRPr="00697724">
        <w:rPr>
          <w:szCs w:val="24"/>
        </w:rPr>
        <w:fldChar w:fldCharType="separate"/>
      </w:r>
      <w:r w:rsidR="00715934">
        <w:rPr>
          <w:noProof/>
          <w:szCs w:val="24"/>
        </w:rPr>
        <w:t>(Grady et al., 1989, Gates et al., 1995, Strouse et al., 1995)</w:t>
      </w:r>
      <w:r w:rsidRPr="00697724">
        <w:rPr>
          <w:szCs w:val="24"/>
        </w:rPr>
        <w:fldChar w:fldCharType="end"/>
      </w:r>
      <w:r w:rsidRPr="00697724">
        <w:rPr>
          <w:szCs w:val="24"/>
        </w:rPr>
        <w:t xml:space="preserve">. Therefore this suggests that reduced cognitive capacities may lead to decreased functionality on these tests. However, AD pathology has also been found in the auditory processing pathway </w:t>
      </w:r>
      <w:r w:rsidR="0044091E">
        <w:rPr>
          <w:szCs w:val="24"/>
        </w:rPr>
        <w:t xml:space="preserve">(Ohm and </w:t>
      </w:r>
      <w:proofErr w:type="spellStart"/>
      <w:r w:rsidR="0044091E">
        <w:rPr>
          <w:szCs w:val="24"/>
        </w:rPr>
        <w:t>Braak</w:t>
      </w:r>
      <w:proofErr w:type="spellEnd"/>
      <w:r w:rsidR="0044091E">
        <w:rPr>
          <w:szCs w:val="24"/>
        </w:rPr>
        <w:t xml:space="preserve">, 1989) </w:t>
      </w:r>
      <w:r w:rsidRPr="00697724">
        <w:rPr>
          <w:szCs w:val="24"/>
        </w:rPr>
        <w:t>which may suggest that the pathology is directly responsible</w:t>
      </w:r>
      <w:r>
        <w:rPr>
          <w:szCs w:val="24"/>
        </w:rPr>
        <w:t xml:space="preserve"> for impairment on auditory proc</w:t>
      </w:r>
      <w:r w:rsidR="00DE0540">
        <w:rPr>
          <w:szCs w:val="24"/>
        </w:rPr>
        <w:t>essing tasks</w:t>
      </w:r>
      <w:r w:rsidRPr="00697724">
        <w:rPr>
          <w:szCs w:val="24"/>
        </w:rPr>
        <w:t xml:space="preserve">. </w:t>
      </w:r>
    </w:p>
    <w:p w14:paraId="31F90642" w14:textId="7FB050AD" w:rsidR="00276575" w:rsidRPr="00161E37" w:rsidRDefault="00276575" w:rsidP="00276575">
      <w:pPr>
        <w:spacing w:line="360" w:lineRule="auto"/>
        <w:jc w:val="both"/>
        <w:rPr>
          <w:szCs w:val="24"/>
        </w:rPr>
      </w:pPr>
      <w:r w:rsidRPr="00697724">
        <w:rPr>
          <w:szCs w:val="24"/>
        </w:rPr>
        <w:t xml:space="preserve">For example, </w:t>
      </w:r>
      <w:r>
        <w:t xml:space="preserve">Sinha et al., </w:t>
      </w:r>
      <w:r>
        <w:fldChar w:fldCharType="begin"/>
      </w:r>
      <w:r>
        <w:instrText xml:space="preserve"> ADDIN EN.CITE &lt;EndNote&gt;&lt;Cite ExcludeAuth="1"&gt;&lt;Author&gt;Sinha&lt;/Author&gt;&lt;Year&gt;1993&lt;/Year&gt;&lt;IDText&gt;Auditory system degeneration in Alzheimer&amp;apos;s disease&lt;/IDText&gt;&lt;DisplayText&gt;(1993)&lt;/DisplayText&gt;&lt;record&gt;&lt;dates&gt;&lt;pub-dates&gt;&lt;date&gt;Apr&lt;/date&gt;&lt;/pub-dates&gt;&lt;year&gt;1993&lt;/year&gt;&lt;/dates&gt;&lt;keywords&gt;&lt;keyword&gt;Aged&lt;/keyword&gt;&lt;keyword&gt;Aged, 80 and over&lt;/keyword&gt;&lt;keyword&gt;Alzheimer Disease/complications/*pathology&lt;/keyword&gt;&lt;keyword&gt;Auditory Cortex/*pathology&lt;/keyword&gt;&lt;keyword&gt;Female&lt;/keyword&gt;&lt;keyword&gt;Geniculate Bodies/pathology&lt;/keyword&gt;&lt;keyword&gt;Hearing Loss/etiology&lt;/keyword&gt;&lt;keyword&gt;Humans&lt;/keyword&gt;&lt;keyword&gt;Inferior Colliculi/pathology&lt;/keyword&gt;&lt;keyword&gt;Male&lt;/keyword&gt;&lt;keyword&gt;Middle Aged&lt;/keyword&gt;&lt;keyword&gt;Neurofibrillary Tangles/pathology&lt;/keyword&gt;&lt;/keywords&gt;&lt;isbn&gt;0028-3878 (Print)&amp;#xD;0028-3878&lt;/isbn&gt;&lt;titles&gt;&lt;title&gt;Auditory system degeneration in Alzheimer&amp;apos;s disease&lt;/title&gt;&lt;secondary-title&gt;Neurology&lt;/secondary-title&gt;&lt;alt-title&gt;Neurology&lt;/alt-title&gt;&lt;/titles&gt;&lt;pages&gt;779-85&lt;/pages&gt;&lt;number&gt;4&lt;/number&gt;&lt;contributors&gt;&lt;authors&gt;&lt;author&gt;Sinha, U. K.&lt;/author&gt;&lt;author&gt;Hollen, K. M.&lt;/author&gt;&lt;author&gt;Rodriguez, R.&lt;/author&gt;&lt;author&gt;Miller, C. A.&lt;/author&gt;&lt;/authors&gt;&lt;/contributors&gt;&lt;edition&gt;1993/04/01&lt;/edition&gt;&lt;language&gt;eng&lt;/language&gt;&lt;added-date format="utc"&gt;1435920981&lt;/added-date&gt;&lt;ref-type name="Journal Article"&gt;17&lt;/ref-type&gt;&lt;auth-address&gt;Department of Pathology, University of Southern California School of Medicine, Los Angeles 90033.&lt;/auth-address&gt;&lt;remote-database-provider&gt;NLM&lt;/remote-database-provider&gt;&lt;rec-number&gt;119&lt;/rec-number&gt;&lt;last-updated-date format="utc"&gt;1438171711&lt;/last-updated-date&gt;&lt;accession-num&gt;8469340&lt;/accession-num&gt;&lt;volume&gt;43&lt;/volume&gt;&lt;/record&gt;&lt;/Cite&gt;&lt;/EndNote&gt;</w:instrText>
      </w:r>
      <w:r>
        <w:fldChar w:fldCharType="separate"/>
      </w:r>
      <w:r>
        <w:rPr>
          <w:noProof/>
        </w:rPr>
        <w:t>(1993)</w:t>
      </w:r>
      <w:r>
        <w:fldChar w:fldCharType="end"/>
      </w:r>
      <w:r>
        <w:t xml:space="preserve"> investigated the features of the auditory system in 9 post mortem AD brains, and reported a specific pattern of distribution of NFT and Aβ plaques throughout the auditory processing pathway nuclei, as well as the primary auditory and auditory association cortices, but not in the cochlear nuclei. Matched controls had no pathology in any of these areas. </w:t>
      </w:r>
      <w:r w:rsidRPr="00697724">
        <w:rPr>
          <w:szCs w:val="24"/>
        </w:rPr>
        <w:t>Some pathological studies have reported none or minimal AD pathology in the primary auditory cortex</w:t>
      </w:r>
      <w:r w:rsidR="00124CEC">
        <w:rPr>
          <w:szCs w:val="24"/>
        </w:rPr>
        <w:t xml:space="preserve"> (</w:t>
      </w:r>
      <w:proofErr w:type="spellStart"/>
      <w:r w:rsidR="00124CEC">
        <w:rPr>
          <w:szCs w:val="24"/>
        </w:rPr>
        <w:t>Esiri</w:t>
      </w:r>
      <w:proofErr w:type="spellEnd"/>
      <w:r w:rsidR="00124CEC">
        <w:rPr>
          <w:szCs w:val="24"/>
        </w:rPr>
        <w:t xml:space="preserve"> et al., 1986)</w:t>
      </w:r>
      <w:r w:rsidRPr="00697724">
        <w:rPr>
          <w:szCs w:val="24"/>
        </w:rPr>
        <w:t xml:space="preserve">, but </w:t>
      </w:r>
      <w:r w:rsidR="00F47021" w:rsidRPr="00697724">
        <w:rPr>
          <w:szCs w:val="24"/>
        </w:rPr>
        <w:t>increased levels</w:t>
      </w:r>
      <w:r w:rsidRPr="00697724">
        <w:rPr>
          <w:szCs w:val="24"/>
        </w:rPr>
        <w:t xml:space="preserve"> of NFT in the auditory association cortex </w:t>
      </w:r>
      <w:r w:rsidRPr="00697724">
        <w:rPr>
          <w:szCs w:val="24"/>
        </w:rPr>
        <w:fldChar w:fldCharType="begin">
          <w:fldData xml:space="preserve">PEVuZE5vdGU+PENpdGU+PEF1dGhvcj5Bcm5vbGQ8L0F1dGhvcj48WWVhcj4xOTkxPC9ZZWFyPjxJ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=
</w:fldData>
        </w:fldChar>
      </w:r>
      <w:r w:rsidR="00715934">
        <w:rPr>
          <w:szCs w:val="24"/>
        </w:rPr>
        <w:instrText xml:space="preserve"> ADDIN EN.CITE </w:instrText>
      </w:r>
      <w:r w:rsidR="00715934">
        <w:rPr>
          <w:szCs w:val="24"/>
        </w:rPr>
        <w:fldChar w:fldCharType="begin">
          <w:fldData xml:space="preserve">PEVuZE5vdGU+PENpdGU+PEF1dGhvcj5Bcm5vbGQ8L0F1dGhvcj48WWVhcj4xOTkxPC9ZZWFyPjxJ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=
</w:fldData>
        </w:fldChar>
      </w:r>
      <w:r w:rsidR="00715934">
        <w:rPr>
          <w:szCs w:val="24"/>
        </w:rPr>
        <w:instrText xml:space="preserve"> ADDIN EN.CITE.DATA </w:instrText>
      </w:r>
      <w:r w:rsidR="00715934">
        <w:rPr>
          <w:szCs w:val="24"/>
        </w:rPr>
      </w:r>
      <w:r w:rsidR="00715934">
        <w:rPr>
          <w:szCs w:val="24"/>
        </w:rPr>
        <w:fldChar w:fldCharType="end"/>
      </w:r>
      <w:r w:rsidRPr="00697724">
        <w:rPr>
          <w:szCs w:val="24"/>
        </w:rPr>
      </w:r>
      <w:r w:rsidRPr="00697724">
        <w:rPr>
          <w:szCs w:val="24"/>
        </w:rPr>
        <w:fldChar w:fldCharType="separate"/>
      </w:r>
      <w:r w:rsidR="00715934">
        <w:rPr>
          <w:noProof/>
          <w:szCs w:val="24"/>
        </w:rPr>
        <w:t>(Arnold et al., 1991, Esiri et al., 1986)</w:t>
      </w:r>
      <w:r w:rsidRPr="00697724">
        <w:rPr>
          <w:szCs w:val="24"/>
        </w:rPr>
        <w:fldChar w:fldCharType="end"/>
      </w:r>
      <w:r>
        <w:rPr>
          <w:szCs w:val="24"/>
        </w:rPr>
        <w:t>,</w:t>
      </w:r>
      <w:r w:rsidRPr="00697724">
        <w:rPr>
          <w:szCs w:val="24"/>
        </w:rPr>
        <w:t xml:space="preserve"> which may further impair these auditory processing abilities, but</w:t>
      </w:r>
      <w:r>
        <w:rPr>
          <w:szCs w:val="24"/>
        </w:rPr>
        <w:t xml:space="preserve"> again,</w:t>
      </w:r>
      <w:r w:rsidRPr="00697724">
        <w:rPr>
          <w:szCs w:val="24"/>
        </w:rPr>
        <w:t xml:space="preserve"> there have been no reports in the peripheral auditory system. As AD doesn’t tend to affect the cochlea, this could be used to support the inconclusive evidence of hearing aid benefit in correcting the consequences of presbycusis. Similarly, it suggests a role linking AD pathology to central auditory dysfunction, which may help to explain higher prevalence rates of hearing difficulties in patients with dementia, and some of the features of dimi</w:t>
      </w:r>
      <w:r>
        <w:rPr>
          <w:szCs w:val="24"/>
        </w:rPr>
        <w:t xml:space="preserve">nished language comprehension. </w:t>
      </w:r>
    </w:p>
    <w:p w14:paraId="63259A73" w14:textId="103E91B8" w:rsidR="00276575" w:rsidRPr="00EE3CBA" w:rsidRDefault="00276575" w:rsidP="00276575">
      <w:pPr>
        <w:spacing w:line="360" w:lineRule="auto"/>
        <w:jc w:val="both"/>
        <w:rPr>
          <w:szCs w:val="24"/>
        </w:rPr>
      </w:pPr>
      <w:r>
        <w:t>A feature of AD is disruption of language comprehension</w:t>
      </w:r>
      <w:r w:rsidR="0044302D">
        <w:t xml:space="preserve"> (Blair et al., 2007) </w:t>
      </w:r>
      <w:r>
        <w:t xml:space="preserve">which could also be influenced by diminished auditory processing capacities. </w:t>
      </w:r>
      <w:r>
        <w:rPr>
          <w:szCs w:val="24"/>
        </w:rPr>
        <w:t>Therefore, even though the pattern of cerebral degeneration in AD does not closely link with peripheral HL, the higher processing levels may be dysregulated due t</w:t>
      </w:r>
      <w:r w:rsidR="00EE3CBA">
        <w:rPr>
          <w:szCs w:val="24"/>
        </w:rPr>
        <w:t>o underlying neurodegeneration.</w:t>
      </w:r>
    </w:p>
    <w:p w14:paraId="34A31016" w14:textId="271B6592" w:rsidR="00276575" w:rsidRDefault="00276575" w:rsidP="00276575">
      <w:pPr>
        <w:spacing w:line="360" w:lineRule="auto"/>
        <w:jc w:val="both"/>
      </w:pPr>
      <w:r>
        <w:t>Due to the pathology in the limbic and paralimbic regions</w:t>
      </w:r>
      <w:r w:rsidR="00606EED">
        <w:t xml:space="preserve"> (</w:t>
      </w:r>
      <w:proofErr w:type="spellStart"/>
      <w:r w:rsidR="00606EED">
        <w:t>Braak</w:t>
      </w:r>
      <w:proofErr w:type="spellEnd"/>
      <w:r w:rsidR="00606EED">
        <w:t xml:space="preserve"> and </w:t>
      </w:r>
      <w:proofErr w:type="spellStart"/>
      <w:r w:rsidR="00606EED">
        <w:t>Braak</w:t>
      </w:r>
      <w:proofErr w:type="spellEnd"/>
      <w:r w:rsidR="00606EED">
        <w:t>, 1991)</w:t>
      </w:r>
      <w:r>
        <w:t xml:space="preserve">, in the early stages of AD, there are impairments in episodic memory formation. Deficiencies of attention and </w:t>
      </w:r>
      <w:r>
        <w:lastRenderedPageBreak/>
        <w:t xml:space="preserve">auditory cortical function (auditory attention) can also impair verbal memory registration and encoding </w:t>
      </w:r>
      <w:r w:rsidR="008D01BB">
        <w:t>(Dhanjal et al., 2013)</w:t>
      </w:r>
      <w:r>
        <w:t xml:space="preserve">. Dhanjal et al, (2013) investigated whether successful registration and encoding of sentences was reflected in the modulation of activity within the auditory cortex during an fMRI study in patients and controls. In the brains of controls, they reported extensive activity in lateral and midline association cortices of both hemispheres and during successful </w:t>
      </w:r>
      <w:r w:rsidR="00F47021">
        <w:t>encoding;</w:t>
      </w:r>
      <w:r>
        <w:t xml:space="preserve"> there was suppression of activity in the primary and association auditory cortices. However, activation patterns were different in patients, including the suppression of activity in the auditory cortices which was much reduced for MCI and completely abolished in patients with dementia</w:t>
      </w:r>
      <w:r w:rsidR="008D01BB">
        <w:t xml:space="preserve"> (Dhanjal et al., 2013)</w:t>
      </w:r>
      <w:r>
        <w:t xml:space="preserve">. This implies that, when listening to speech, there is an altered interaction between the auditory and higher order cortices, together with </w:t>
      </w:r>
      <w:r w:rsidR="00F47021">
        <w:t>impairment</w:t>
      </w:r>
      <w:r>
        <w:t xml:space="preserve"> in auditory attention, which could add to the poorer memory encoding in patients with MCI and AD. </w:t>
      </w:r>
    </w:p>
    <w:p w14:paraId="6EACDB74" w14:textId="62315669" w:rsidR="00276575" w:rsidRDefault="00276575" w:rsidP="00276575">
      <w:pPr>
        <w:spacing w:line="360" w:lineRule="auto"/>
        <w:jc w:val="both"/>
      </w:pPr>
      <w:r>
        <w:t xml:space="preserve">However, another study which measured differences in auditory function between AD patients and elderly and young controls, reported that although there was a difference in the sound localisation, speech discrimination and timbre discrimination abilities between AD and elderly controls, there was no association with age, dementia severity or duration of dementia on any of the peripheral or central auditory tests </w:t>
      </w:r>
      <w:r>
        <w:fldChar w:fldCharType="begin"/>
      </w:r>
      <w:r w:rsidR="00715934">
        <w:instrText xml:space="preserve"> ADDIN EN.CITE &lt;EndNote&gt;&lt;Cite&gt;&lt;Author&gt;Kurylo&lt;/Author&gt;&lt;Year&gt;1993&lt;/Year&gt;&lt;IDText&gt;Auditory function in Alzheimer&amp;apos;s disease&lt;/IDText&gt;&lt;DisplayText&gt;(Kurylo et al., 1993)&lt;/DisplayText&gt;&lt;record&gt;&lt;dates&gt;&lt;pub-dates&gt;&lt;date&gt;Oct&lt;/date&gt;&lt;/pub-dates&gt;&lt;year&gt;1993&lt;/year&gt;&lt;/dates&gt;&lt;keywords&gt;&lt;keyword&gt;Acoustic Stimulation&lt;/keyword&gt;&lt;keyword&gt;Adult&lt;/keyword&gt;&lt;keyword&gt;Aged&lt;/keyword&gt;&lt;keyword&gt;Alzheimer Disease/*physiopathology&lt;/keyword&gt;&lt;keyword&gt;Auditory Cortex/*physiopathology&lt;/keyword&gt;&lt;keyword&gt;*Auditory Perception&lt;/keyword&gt;&lt;keyword&gt;Female&lt;/keyword&gt;&lt;keyword&gt;Humans&lt;/keyword&gt;&lt;keyword&gt;Male&lt;/keyword&gt;&lt;keyword&gt;Memory&lt;/keyword&gt;&lt;keyword&gt;Reference Values&lt;/keyword&gt;&lt;keyword&gt;Sound Localization&lt;/keyword&gt;&lt;keyword&gt;Speech Perception&lt;/keyword&gt;&lt;/keywords&gt;&lt;isbn&gt;0028-3878 (Print)&amp;#xD;0028-3878&lt;/isbn&gt;&lt;titles&gt;&lt;title&gt;Auditory function in Alzheimer&amp;apos;s disease&lt;/title&gt;&lt;secondary-title&gt;Neurology&lt;/secondary-title&gt;&lt;alt-title&gt;Neurology&lt;/alt-title&gt;&lt;/titles&gt;&lt;pages&gt;1893-9&lt;/pages&gt;&lt;number&gt;10&lt;/number&gt;&lt;contributors&gt;&lt;authors&gt;&lt;author&gt;Kurylo, D. D.&lt;/author&gt;&lt;author&gt;Corkin, S.&lt;/author&gt;&lt;author&gt;Allard, T.&lt;/author&gt;&lt;author&gt;Zatorre, R. J.&lt;/author&gt;&lt;author&gt;Growdon, J. H.&lt;/author&gt;&lt;/authors&gt;&lt;/contributors&gt;&lt;edition&gt;1993/10/01&lt;/edition&gt;&lt;language&gt;eng&lt;/language&gt;&lt;added-date format="utc"&gt;1505819280&lt;/added-date&gt;&lt;ref-type name="Journal Article"&gt;17&lt;/ref-type&gt;&lt;auth-address&gt;Department of Brain and Cognitive Sciences, Massachusetts Institute of Technology, Cambridge 02139.&lt;/auth-address&gt;&lt;remote-database-provider&gt;NLM&lt;/remote-database-provider&gt;&lt;rec-number&gt;704&lt;/rec-number&gt;&lt;last-updated-date format="utc"&gt;1505819280&lt;/last-updated-date&gt;&lt;accession-num&gt;8413944&lt;/accession-num&gt;&lt;volume&gt;43&lt;/volume&gt;&lt;/record&gt;&lt;/Cite&gt;&lt;/EndNote&gt;</w:instrText>
      </w:r>
      <w:r>
        <w:fldChar w:fldCharType="separate"/>
      </w:r>
      <w:r w:rsidR="00715934">
        <w:rPr>
          <w:noProof/>
        </w:rPr>
        <w:t>(Kurylo et al., 1993)</w:t>
      </w:r>
      <w:r>
        <w:fldChar w:fldCharType="end"/>
      </w:r>
      <w:r>
        <w:t xml:space="preserve">. The authors concluded that although AD may be accompanied by auditory deficits, these are not reflected in impairment of the auditory functions, especially in auditory association areas which are the most likely to contain pathology. Thus, language disruption seen in AD is not related to deficits in the auditory processing pathway </w:t>
      </w:r>
      <w:r>
        <w:fldChar w:fldCharType="begin"/>
      </w:r>
      <w:r>
        <w:instrText xml:space="preserve"> ADDIN EN.CITE &lt;EndNote&gt;&lt;Cite&gt;&lt;Author&gt;Kurylo&lt;/Author&gt;&lt;Year&gt;1993&lt;/Year&gt;&lt;IDText&gt;Auditory function in Alzheimer&amp;apos;s disease&lt;/IDText&gt;&lt;DisplayText&gt;(Kurylo et al., 1993)&lt;/DisplayText&gt;&lt;record&gt;&lt;dates&gt;&lt;pub-dates&gt;&lt;date&gt;Oct&lt;/date&gt;&lt;/pub-dates&gt;&lt;year&gt;1993&lt;/year&gt;&lt;/dates&gt;&lt;keywords&gt;&lt;keyword&gt;Acoustic Stimulation&lt;/keyword&gt;&lt;keyword&gt;Adult&lt;/keyword&gt;&lt;keyword&gt;Aged&lt;/keyword&gt;&lt;keyword&gt;Alzheimer Disease/*physiopathology&lt;/keyword&gt;&lt;keyword&gt;Auditory Cortex/*physiopathology&lt;/keyword&gt;&lt;keyword&gt;*Auditory Perception&lt;/keyword&gt;&lt;keyword&gt;Female&lt;/keyword&gt;&lt;keyword&gt;Humans&lt;/keyword&gt;&lt;keyword&gt;Male&lt;/keyword&gt;&lt;keyword&gt;Memory&lt;/keyword&gt;&lt;keyword&gt;Reference Values&lt;/keyword&gt;&lt;keyword&gt;Sound Localization&lt;/keyword&gt;&lt;keyword&gt;Speech Perception&lt;/keyword&gt;&lt;/keywords&gt;&lt;isbn&gt;0028-3878 (Print)&amp;#xD;0028-3878&lt;/isbn&gt;&lt;titles&gt;&lt;title&gt;Auditory function in Alzheimer&amp;apos;s disease&lt;/title&gt;&lt;secondary-title&gt;Neurology&lt;/secondary-title&gt;&lt;alt-title&gt;Neurology&lt;/alt-title&gt;&lt;/titles&gt;&lt;pages&gt;1893-9&lt;/pages&gt;&lt;number&gt;10&lt;/number&gt;&lt;contributors&gt;&lt;authors&gt;&lt;author&gt;Kurylo, D. D.&lt;/author&gt;&lt;author&gt;Corkin, S.&lt;/author&gt;&lt;author&gt;Allard, T.&lt;/author&gt;&lt;author&gt;Zatorre, R. J.&lt;/author&gt;&lt;author&gt;Growdon, J. H.&lt;/author&gt;&lt;/authors&gt;&lt;/contributors&gt;&lt;edition&gt;1993/10/01&lt;/edition&gt;&lt;language&gt;eng&lt;/language&gt;&lt;added-date format="utc"&gt;1505819280&lt;/added-date&gt;&lt;ref-type name="Journal Article"&gt;17&lt;/ref-type&gt;&lt;auth-address&gt;Department of Brain and Cognitive Sciences, Massachusetts Institute of Technology, Cambridge 02139.&lt;/auth-address&gt;&lt;remote-database-provider&gt;NLM&lt;/remote-database-provider&gt;&lt;rec-number&gt;704&lt;/rec-number&gt;&lt;last-updated-date format="utc"&gt;1505819280&lt;/last-updated-date&gt;&lt;accession-num&gt;8413944&lt;/accession-num&gt;&lt;volume&gt;43&lt;/volume&gt;&lt;/record&gt;&lt;/Cite&gt;&lt;/EndNote&gt;</w:instrText>
      </w:r>
      <w:r>
        <w:fldChar w:fldCharType="separate"/>
      </w:r>
      <w:r>
        <w:rPr>
          <w:noProof/>
        </w:rPr>
        <w:t>(Kurylo et al., 1993)</w:t>
      </w:r>
      <w:r>
        <w:fldChar w:fldCharType="end"/>
      </w:r>
      <w:r>
        <w:t xml:space="preserve">.   </w:t>
      </w:r>
    </w:p>
    <w:p w14:paraId="786BEB92" w14:textId="0DAE7C74" w:rsidR="00276575" w:rsidRDefault="00276575" w:rsidP="00276575">
      <w:pPr>
        <w:spacing w:line="360" w:lineRule="auto"/>
        <w:jc w:val="both"/>
      </w:pPr>
      <w:r>
        <w:t xml:space="preserve">Therefore, the mechanisms have not been well defined, but numerous reports have suggested that patients with AD have poorer performance on auditory processing tasks due to temporal lobe atrophy and inhibition of attention processes </w:t>
      </w:r>
      <w:r w:rsidR="00E35022">
        <w:t>(Grady et al., 1989)</w:t>
      </w:r>
      <w:r>
        <w:t xml:space="preserve">. Similarly, a study investigating performance on four central auditory processing tests between 10 individuals with mild to moderate AD and 10 matched controls, reported that AD patients performed significantly worse on three out of the four auditory processing tests </w:t>
      </w:r>
      <w:r w:rsidR="000C5F94">
        <w:t>(Strouse et al., 1995)</w:t>
      </w:r>
      <w:r>
        <w:t xml:space="preserve">. Thus suggesting again, that auditory processing tests do not measure the same abilities and thus AD may influence a poorer performance on some due to the overlapping cognitive function required to undertake the test. </w:t>
      </w:r>
    </w:p>
    <w:p w14:paraId="5F3938BF" w14:textId="55BFE4CB" w:rsidR="00276575" w:rsidRDefault="00276575" w:rsidP="00276575">
      <w:pPr>
        <w:spacing w:line="360" w:lineRule="auto"/>
        <w:jc w:val="both"/>
      </w:pPr>
      <w:r>
        <w:t xml:space="preserve">The CV dichotic listening paradigm has been suggested as a good measure of central auditory function in AD and neurodegenerative conditions, due to the semantically meaningless CV stimuli </w:t>
      </w:r>
      <w:r w:rsidR="00C104D4">
        <w:t>(</w:t>
      </w:r>
      <w:proofErr w:type="spellStart"/>
      <w:r w:rsidR="00C104D4">
        <w:t>Hugdhal</w:t>
      </w:r>
      <w:proofErr w:type="spellEnd"/>
      <w:r w:rsidR="00C104D4">
        <w:t xml:space="preserve"> et al., 2009)</w:t>
      </w:r>
      <w:r>
        <w:t>, which therefore will not confound the results in cases where semantic memory is impaired.</w:t>
      </w:r>
    </w:p>
    <w:p w14:paraId="3142E934" w14:textId="77777777" w:rsidR="00276575" w:rsidRDefault="00276575" w:rsidP="00276575">
      <w:pPr>
        <w:spacing w:line="360" w:lineRule="auto"/>
        <w:jc w:val="both"/>
      </w:pPr>
      <w:r>
        <w:lastRenderedPageBreak/>
        <w:t xml:space="preserve">The aim of Experiment 7.3 was to investigate whether the central auditory processing abilities, measured by iDichotic, a CV dichotic listening paradigm, vary between patients and controls in this sample, after controlling for the effects of peripheral hearing levels. The second aim was to investigate if there was a difference in baseline laterality between patients with MCI and dementia compared to controls as this would establish whether the disrupted auditory processing were independent of cognitive function, and might be identified on the individual level. </w:t>
      </w:r>
    </w:p>
    <w:p w14:paraId="6EF9465B" w14:textId="77777777" w:rsidR="00276575" w:rsidRDefault="00276575" w:rsidP="00FC1AE1">
      <w:pPr>
        <w:pStyle w:val="Heading1"/>
        <w:numPr>
          <w:ilvl w:val="2"/>
          <w:numId w:val="7"/>
        </w:numPr>
        <w:jc w:val="both"/>
      </w:pPr>
      <w:bookmarkStart w:id="162" w:name="_Toc525731111"/>
      <w:r>
        <w:t>Methods</w:t>
      </w:r>
      <w:bookmarkEnd w:id="162"/>
    </w:p>
    <w:p w14:paraId="6C0D026C" w14:textId="77777777" w:rsidR="00276575" w:rsidRPr="003C7A77" w:rsidRDefault="00276575" w:rsidP="00FC1AE1">
      <w:pPr>
        <w:pStyle w:val="Heading2"/>
        <w:numPr>
          <w:ilvl w:val="3"/>
          <w:numId w:val="7"/>
        </w:numPr>
        <w:spacing w:line="360" w:lineRule="auto"/>
        <w:jc w:val="both"/>
      </w:pPr>
      <w:bookmarkStart w:id="163" w:name="_Toc525731112"/>
      <w:r>
        <w:t>Participants and procedure</w:t>
      </w:r>
      <w:bookmarkEnd w:id="163"/>
      <w:r>
        <w:t xml:space="preserve"> </w:t>
      </w:r>
    </w:p>
    <w:p w14:paraId="4A22E2B1" w14:textId="77777777" w:rsidR="00276575" w:rsidRDefault="00276575" w:rsidP="00276575">
      <w:pPr>
        <w:spacing w:line="360" w:lineRule="auto"/>
        <w:jc w:val="both"/>
      </w:pPr>
      <w:r>
        <w:t xml:space="preserve">The participants included in this sample were the same as Experiment 7.1, described in 7.2.3 with the exception of three participants who could not complete the dichotic listening test of central auditory processing, leaving the sample to consist of 28 patients (17 MCI, </w:t>
      </w:r>
      <w:proofErr w:type="gramStart"/>
      <w:r>
        <w:t>11 dementia</w:t>
      </w:r>
      <w:proofErr w:type="gramEnd"/>
      <w:r>
        <w:t xml:space="preserve">). The patients were again compared to 31 </w:t>
      </w:r>
      <w:proofErr w:type="gramStart"/>
      <w:r>
        <w:t>age</w:t>
      </w:r>
      <w:proofErr w:type="gramEnd"/>
      <w:r>
        <w:t>, gender and education matched controls as described in Table 7.1.</w:t>
      </w:r>
    </w:p>
    <w:p w14:paraId="67672B85" w14:textId="6E85E576" w:rsidR="00276575" w:rsidRDefault="00276575" w:rsidP="00276575">
      <w:pPr>
        <w:spacing w:line="360" w:lineRule="auto"/>
        <w:jc w:val="both"/>
      </w:pPr>
      <w:r>
        <w:t xml:space="preserve">The methods are as described in 7.2.2 with the inclusion of the dichotic listening test described in detail in 6.2.2.2. Ethical approval was as described in 7.2.2.1. All participants gave </w:t>
      </w:r>
      <w:r w:rsidR="00EE3CBA">
        <w:t>their written informed consent.</w:t>
      </w:r>
    </w:p>
    <w:p w14:paraId="7BFD826D" w14:textId="77777777" w:rsidR="00276575" w:rsidRDefault="00276575" w:rsidP="00FC1AE1">
      <w:pPr>
        <w:pStyle w:val="Heading2"/>
        <w:numPr>
          <w:ilvl w:val="3"/>
          <w:numId w:val="7"/>
        </w:numPr>
        <w:spacing w:line="360" w:lineRule="auto"/>
        <w:jc w:val="both"/>
      </w:pPr>
      <w:bookmarkStart w:id="164" w:name="_Toc525731113"/>
      <w:r>
        <w:t>Data analysis</w:t>
      </w:r>
      <w:bookmarkEnd w:id="164"/>
    </w:p>
    <w:p w14:paraId="47818C21" w14:textId="77777777" w:rsidR="00276575" w:rsidRDefault="00276575" w:rsidP="00276575">
      <w:pPr>
        <w:spacing w:line="360" w:lineRule="auto"/>
        <w:jc w:val="both"/>
        <w:rPr>
          <w:rFonts w:ascii="Calibri" w:eastAsia="Calibri" w:hAnsi="Calibri" w:cs="Calibri"/>
        </w:rPr>
      </w:pPr>
      <w:r>
        <w:rPr>
          <w:rFonts w:ascii="Calibri" w:eastAsia="Calibri" w:hAnsi="Calibri" w:cs="Calibri"/>
        </w:rPr>
        <w:t>All s</w:t>
      </w:r>
      <w:r w:rsidRPr="00A84E2D">
        <w:rPr>
          <w:rFonts w:ascii="Calibri" w:eastAsia="Calibri" w:hAnsi="Calibri" w:cs="Calibri"/>
        </w:rPr>
        <w:t xml:space="preserve">tatistical analysis was undertaken using the same parameters defined in 5.2.2.4. </w:t>
      </w:r>
    </w:p>
    <w:p w14:paraId="4FE9A3A1" w14:textId="77777777" w:rsidR="00276575" w:rsidRPr="00A84E2D" w:rsidRDefault="00276575" w:rsidP="00276575">
      <w:pPr>
        <w:spacing w:line="360" w:lineRule="auto"/>
        <w:jc w:val="both"/>
        <w:rPr>
          <w:rFonts w:ascii="Calibri" w:eastAsia="Calibri" w:hAnsi="Calibri" w:cs="Calibri"/>
        </w:rPr>
      </w:pPr>
      <w:r>
        <w:rPr>
          <w:rFonts w:ascii="Calibri" w:eastAsia="Calibri" w:hAnsi="Calibri" w:cs="Calibri"/>
        </w:rPr>
        <w:t xml:space="preserve">A series of One Way ANOVAs were conducted to investigate differences between laterality and dichotic performance between the three groups. </w:t>
      </w:r>
    </w:p>
    <w:p w14:paraId="513748EE" w14:textId="04A5FA44" w:rsidR="00276575" w:rsidRDefault="00276575" w:rsidP="00276575">
      <w:pPr>
        <w:spacing w:line="360" w:lineRule="auto"/>
        <w:jc w:val="both"/>
      </w:pPr>
      <w:r>
        <w:t>Comparisons between n</w:t>
      </w:r>
      <w:r w:rsidR="00DF0DFF">
        <w:t>europsychological testing and iD</w:t>
      </w:r>
      <w:r>
        <w:t xml:space="preserve">ichotic scores for the whole group were conducted on MMSE, Digit Cancellation and the two measures of verbal fluency, Category Fluency and Letter Fluency, using the non-parametric Spearman’s rho correlation coefficient, with corrected </w:t>
      </w:r>
      <w:r>
        <w:rPr>
          <w:i/>
        </w:rPr>
        <w:t>p</w:t>
      </w:r>
      <w:r>
        <w:t xml:space="preserve"> values at </w:t>
      </w:r>
      <w:r>
        <w:rPr>
          <w:i/>
        </w:rPr>
        <w:t>p</w:t>
      </w:r>
      <w:r>
        <w:t xml:space="preserve">=.0125 to control for multiple comparisons between the 4 tests. </w:t>
      </w:r>
    </w:p>
    <w:p w14:paraId="7BE59762" w14:textId="21C0DA27" w:rsidR="00276575" w:rsidRDefault="00276575" w:rsidP="00276575">
      <w:pPr>
        <w:spacing w:line="360" w:lineRule="auto"/>
        <w:jc w:val="both"/>
      </w:pPr>
      <w:r>
        <w:t xml:space="preserve">Further associations between the extensive battery of cognitive testing and dichotic performance/shift left was undertaken for the patients with MCI and controls with adjusted </w:t>
      </w:r>
      <w:r>
        <w:rPr>
          <w:i/>
        </w:rPr>
        <w:t xml:space="preserve">p </w:t>
      </w:r>
      <w:r>
        <w:t xml:space="preserve">threshold at </w:t>
      </w:r>
      <w:r>
        <w:rPr>
          <w:i/>
        </w:rPr>
        <w:t xml:space="preserve">p&lt; 0.01 </w:t>
      </w:r>
      <w:r>
        <w:t xml:space="preserve">corrected for multiple comparisons across the 5 tests. </w:t>
      </w:r>
    </w:p>
    <w:p w14:paraId="31ED821D" w14:textId="77777777" w:rsidR="00276575" w:rsidRDefault="00276575" w:rsidP="00FC1AE1">
      <w:pPr>
        <w:pStyle w:val="Heading1"/>
        <w:numPr>
          <w:ilvl w:val="2"/>
          <w:numId w:val="7"/>
        </w:numPr>
      </w:pPr>
      <w:bookmarkStart w:id="165" w:name="_Toc525731114"/>
      <w:r>
        <w:lastRenderedPageBreak/>
        <w:t>Results</w:t>
      </w:r>
      <w:bookmarkEnd w:id="165"/>
      <w:r>
        <w:t xml:space="preserve"> </w:t>
      </w:r>
    </w:p>
    <w:p w14:paraId="7FA56195" w14:textId="77777777" w:rsidR="00276575" w:rsidRPr="00F42FF8" w:rsidRDefault="00276575" w:rsidP="00FC1AE1">
      <w:pPr>
        <w:pStyle w:val="Heading2"/>
        <w:numPr>
          <w:ilvl w:val="3"/>
          <w:numId w:val="7"/>
        </w:numPr>
        <w:spacing w:line="360" w:lineRule="auto"/>
      </w:pPr>
      <w:bookmarkStart w:id="166" w:name="_Toc525731115"/>
      <w:r w:rsidRPr="00F42FF8">
        <w:rPr>
          <w:rStyle w:val="Heading3Char"/>
        </w:rPr>
        <w:t>N</w:t>
      </w:r>
      <w:r w:rsidRPr="00F42FF8">
        <w:t>on forced condition</w:t>
      </w:r>
      <w:bookmarkEnd w:id="166"/>
    </w:p>
    <w:p w14:paraId="069D832C" w14:textId="54C618B2" w:rsidR="00276575" w:rsidRDefault="00276575" w:rsidP="00EE3CBA">
      <w:pPr>
        <w:spacing w:line="360" w:lineRule="auto"/>
        <w:jc w:val="both"/>
      </w:pPr>
      <w:r>
        <w:t>In the whole sample, a right ear advantage was most commonly found, where participants tended to report more correct responses from the right ear compared to the left side (Table 7.10). NF laterality ranged between -35.36 and 51.62. There was a significant difference between NF laterality across the three groups (</w:t>
      </w:r>
      <w:r>
        <w:rPr>
          <w:i/>
        </w:rPr>
        <w:t xml:space="preserve">F </w:t>
      </w:r>
      <w:r>
        <w:t xml:space="preserve">(2) = 3.720, </w:t>
      </w:r>
      <w:r>
        <w:rPr>
          <w:i/>
        </w:rPr>
        <w:t>p</w:t>
      </w:r>
      <w:r>
        <w:t>= .030, ɳ²= 0.12), where controls reported a more positive (ri</w:t>
      </w:r>
      <w:r w:rsidR="00AC5607">
        <w:t>ght) laterality (mean= 12.34, S</w:t>
      </w:r>
      <w:r>
        <w:t>D= 12.67) compared to both patients with MCI (mean=0.37, SD=18.24) and dementia (mean=7.52, SD=13.11) (Figure 7.5). Post hoc Bonferroni comparisons showed that this mean difference was only significant between controls and MCI patients (</w:t>
      </w:r>
      <w:r>
        <w:rPr>
          <w:i/>
        </w:rPr>
        <w:t>p</w:t>
      </w:r>
      <w:r>
        <w:t>= .026) but not controls and dementia patients (</w:t>
      </w:r>
      <w:r>
        <w:rPr>
          <w:i/>
        </w:rPr>
        <w:t>p</w:t>
      </w:r>
      <w:r>
        <w:t>=1.00) or patients with MCI or dementia (</w:t>
      </w:r>
      <w:r>
        <w:rPr>
          <w:i/>
        </w:rPr>
        <w:t>p</w:t>
      </w:r>
      <w:r>
        <w:t>=.629). It is clear from Figure 7.5, that although the controls gave more correct answers from the right and left ears, the pattern of right ear advantage was similar for controls and patients with dementia. Conversely, patients with MCI showed no laterality, by reporting on average similar numbers of correct responses from both ears.</w:t>
      </w:r>
    </w:p>
    <w:p w14:paraId="63BDF424" w14:textId="77777777" w:rsidR="00276575" w:rsidRDefault="00276575" w:rsidP="00276575">
      <w:pPr>
        <w:spacing w:line="360" w:lineRule="auto"/>
      </w:pPr>
    </w:p>
    <w:p w14:paraId="094BFC06" w14:textId="77777777" w:rsidR="00276575" w:rsidRDefault="00276575" w:rsidP="00276575">
      <w:pPr>
        <w:spacing w:line="360" w:lineRule="auto"/>
        <w:rPr>
          <w:i/>
        </w:rPr>
      </w:pPr>
      <w:proofErr w:type="gramStart"/>
      <w:r>
        <w:rPr>
          <w:b/>
        </w:rPr>
        <w:t>Table 7.10</w:t>
      </w:r>
      <w:r w:rsidRPr="00DC08DD">
        <w:rPr>
          <w:b/>
        </w:rPr>
        <w:t>.</w:t>
      </w:r>
      <w:proofErr w:type="gramEnd"/>
      <w:r>
        <w:t xml:space="preserve"> </w:t>
      </w:r>
      <w:r w:rsidRPr="00DC08DD">
        <w:rPr>
          <w:i/>
        </w:rPr>
        <w:t xml:space="preserve">Ear advantage according to patient and control group </w:t>
      </w:r>
    </w:p>
    <w:tbl>
      <w:tblPr>
        <w:tblStyle w:val="PlainTable21"/>
        <w:tblW w:w="0" w:type="auto"/>
        <w:jc w:val="center"/>
        <w:tblLook w:val="0620" w:firstRow="1" w:lastRow="0" w:firstColumn="0" w:lastColumn="0" w:noHBand="1" w:noVBand="1"/>
      </w:tblPr>
      <w:tblGrid>
        <w:gridCol w:w="1650"/>
        <w:gridCol w:w="1842"/>
        <w:gridCol w:w="1836"/>
        <w:gridCol w:w="1637"/>
        <w:gridCol w:w="1777"/>
      </w:tblGrid>
      <w:tr w:rsidR="00276575" w14:paraId="74D994EF" w14:textId="77777777" w:rsidTr="00826476">
        <w:trPr>
          <w:cnfStyle w:val="100000000000" w:firstRow="1" w:lastRow="0" w:firstColumn="0" w:lastColumn="0" w:oddVBand="0" w:evenVBand="0" w:oddHBand="0" w:evenHBand="0" w:firstRowFirstColumn="0" w:firstRowLastColumn="0" w:lastRowFirstColumn="0" w:lastRowLastColumn="0"/>
          <w:jc w:val="center"/>
        </w:trPr>
        <w:tc>
          <w:tcPr>
            <w:tcW w:w="1650" w:type="dxa"/>
          </w:tcPr>
          <w:p w14:paraId="431017B8" w14:textId="77777777" w:rsidR="00276575" w:rsidRPr="000D1BA9" w:rsidRDefault="00276575" w:rsidP="005B010D">
            <w:pPr>
              <w:spacing w:line="360" w:lineRule="auto"/>
              <w:rPr>
                <w:b w:val="0"/>
              </w:rPr>
            </w:pPr>
            <w:r w:rsidRPr="000D1BA9">
              <w:rPr>
                <w:b w:val="0"/>
              </w:rPr>
              <w:t xml:space="preserve">Ear Advantage </w:t>
            </w:r>
          </w:p>
        </w:tc>
        <w:tc>
          <w:tcPr>
            <w:tcW w:w="1842" w:type="dxa"/>
            <w:vAlign w:val="center"/>
          </w:tcPr>
          <w:p w14:paraId="5B6AC7C2" w14:textId="1D6260B7" w:rsidR="00276575" w:rsidRPr="000D1BA9" w:rsidRDefault="00276575" w:rsidP="00826476">
            <w:pPr>
              <w:spacing w:line="360" w:lineRule="auto"/>
              <w:jc w:val="center"/>
              <w:rPr>
                <w:b w:val="0"/>
              </w:rPr>
            </w:pPr>
            <w:r w:rsidRPr="000D1BA9">
              <w:rPr>
                <w:b w:val="0"/>
              </w:rPr>
              <w:t>Control</w:t>
            </w:r>
            <w:r w:rsidR="00826476">
              <w:rPr>
                <w:b w:val="0"/>
              </w:rPr>
              <w:t xml:space="preserve"> (31)</w:t>
            </w:r>
          </w:p>
        </w:tc>
        <w:tc>
          <w:tcPr>
            <w:tcW w:w="1836" w:type="dxa"/>
            <w:vAlign w:val="center"/>
          </w:tcPr>
          <w:p w14:paraId="2A7E361E" w14:textId="428A3402" w:rsidR="00276575" w:rsidRPr="000D1BA9" w:rsidRDefault="00276575" w:rsidP="00826476">
            <w:pPr>
              <w:spacing w:line="360" w:lineRule="auto"/>
              <w:jc w:val="center"/>
              <w:rPr>
                <w:b w:val="0"/>
              </w:rPr>
            </w:pPr>
            <w:r w:rsidRPr="000D1BA9">
              <w:rPr>
                <w:b w:val="0"/>
              </w:rPr>
              <w:t>MCI</w:t>
            </w:r>
            <w:r w:rsidR="00826476">
              <w:rPr>
                <w:b w:val="0"/>
              </w:rPr>
              <w:t xml:space="preserve"> (17)</w:t>
            </w:r>
          </w:p>
        </w:tc>
        <w:tc>
          <w:tcPr>
            <w:tcW w:w="1637" w:type="dxa"/>
            <w:vAlign w:val="center"/>
          </w:tcPr>
          <w:p w14:paraId="46EEF22B" w14:textId="4AFA173A" w:rsidR="00276575" w:rsidRPr="000D1BA9" w:rsidRDefault="00276575" w:rsidP="00826476">
            <w:pPr>
              <w:spacing w:line="360" w:lineRule="auto"/>
              <w:jc w:val="center"/>
              <w:rPr>
                <w:b w:val="0"/>
              </w:rPr>
            </w:pPr>
            <w:r w:rsidRPr="000D1BA9">
              <w:rPr>
                <w:b w:val="0"/>
              </w:rPr>
              <w:t>Dementia</w:t>
            </w:r>
            <w:r w:rsidR="00826476">
              <w:rPr>
                <w:b w:val="0"/>
              </w:rPr>
              <w:t xml:space="preserve"> (11)</w:t>
            </w:r>
          </w:p>
        </w:tc>
        <w:tc>
          <w:tcPr>
            <w:tcW w:w="1777" w:type="dxa"/>
            <w:vAlign w:val="center"/>
          </w:tcPr>
          <w:p w14:paraId="57CD2A38" w14:textId="7759F87D" w:rsidR="00276575" w:rsidRPr="000D1BA9" w:rsidRDefault="00276575" w:rsidP="00826476">
            <w:pPr>
              <w:spacing w:line="360" w:lineRule="auto"/>
              <w:jc w:val="center"/>
              <w:rPr>
                <w:b w:val="0"/>
              </w:rPr>
            </w:pPr>
            <w:r w:rsidRPr="000D1BA9">
              <w:rPr>
                <w:b w:val="0"/>
              </w:rPr>
              <w:t>Total</w:t>
            </w:r>
          </w:p>
        </w:tc>
      </w:tr>
      <w:tr w:rsidR="00276575" w14:paraId="0DB95EDD" w14:textId="77777777" w:rsidTr="00826476">
        <w:trPr>
          <w:jc w:val="center"/>
        </w:trPr>
        <w:tc>
          <w:tcPr>
            <w:tcW w:w="1650" w:type="dxa"/>
          </w:tcPr>
          <w:p w14:paraId="5A3398EC" w14:textId="77777777" w:rsidR="00276575" w:rsidRDefault="00276575" w:rsidP="005B010D">
            <w:pPr>
              <w:spacing w:line="360" w:lineRule="auto"/>
            </w:pPr>
            <w:r>
              <w:t>None</w:t>
            </w:r>
          </w:p>
        </w:tc>
        <w:tc>
          <w:tcPr>
            <w:tcW w:w="1842" w:type="dxa"/>
            <w:vAlign w:val="center"/>
          </w:tcPr>
          <w:p w14:paraId="087E7892" w14:textId="77777777" w:rsidR="00276575" w:rsidRDefault="00276575" w:rsidP="00826476">
            <w:pPr>
              <w:spacing w:line="360" w:lineRule="auto"/>
              <w:jc w:val="center"/>
            </w:pPr>
            <w:r>
              <w:t>7</w:t>
            </w:r>
          </w:p>
        </w:tc>
        <w:tc>
          <w:tcPr>
            <w:tcW w:w="1836" w:type="dxa"/>
            <w:vAlign w:val="center"/>
          </w:tcPr>
          <w:p w14:paraId="76E41C8D" w14:textId="77777777" w:rsidR="00276575" w:rsidRDefault="00276575" w:rsidP="00826476">
            <w:pPr>
              <w:spacing w:line="360" w:lineRule="auto"/>
              <w:jc w:val="center"/>
            </w:pPr>
            <w:r>
              <w:t>3</w:t>
            </w:r>
          </w:p>
        </w:tc>
        <w:tc>
          <w:tcPr>
            <w:tcW w:w="1637" w:type="dxa"/>
            <w:vAlign w:val="center"/>
          </w:tcPr>
          <w:p w14:paraId="2828512C" w14:textId="77777777" w:rsidR="00276575" w:rsidRDefault="00276575" w:rsidP="00826476">
            <w:pPr>
              <w:spacing w:line="360" w:lineRule="auto"/>
              <w:jc w:val="center"/>
            </w:pPr>
            <w:r>
              <w:t>5</w:t>
            </w:r>
          </w:p>
        </w:tc>
        <w:tc>
          <w:tcPr>
            <w:tcW w:w="1777" w:type="dxa"/>
            <w:vAlign w:val="center"/>
          </w:tcPr>
          <w:p w14:paraId="2DBED9E1" w14:textId="77777777" w:rsidR="00276575" w:rsidRDefault="00276575" w:rsidP="00826476">
            <w:pPr>
              <w:spacing w:line="360" w:lineRule="auto"/>
              <w:jc w:val="center"/>
            </w:pPr>
            <w:r>
              <w:t>15</w:t>
            </w:r>
          </w:p>
        </w:tc>
      </w:tr>
      <w:tr w:rsidR="00276575" w14:paraId="5BD0FCCA" w14:textId="77777777" w:rsidTr="00826476">
        <w:trPr>
          <w:jc w:val="center"/>
        </w:trPr>
        <w:tc>
          <w:tcPr>
            <w:tcW w:w="1650" w:type="dxa"/>
          </w:tcPr>
          <w:p w14:paraId="1B78FAC3" w14:textId="77777777" w:rsidR="00276575" w:rsidRDefault="00276575" w:rsidP="005B010D">
            <w:pPr>
              <w:spacing w:line="360" w:lineRule="auto"/>
            </w:pPr>
            <w:r>
              <w:t xml:space="preserve">Right </w:t>
            </w:r>
          </w:p>
        </w:tc>
        <w:tc>
          <w:tcPr>
            <w:tcW w:w="1842" w:type="dxa"/>
            <w:vAlign w:val="center"/>
          </w:tcPr>
          <w:p w14:paraId="0B38C058" w14:textId="77777777" w:rsidR="00276575" w:rsidRDefault="00276575" w:rsidP="00826476">
            <w:pPr>
              <w:spacing w:line="360" w:lineRule="auto"/>
              <w:jc w:val="center"/>
            </w:pPr>
            <w:r>
              <w:t>21</w:t>
            </w:r>
          </w:p>
        </w:tc>
        <w:tc>
          <w:tcPr>
            <w:tcW w:w="1836" w:type="dxa"/>
            <w:vAlign w:val="center"/>
          </w:tcPr>
          <w:p w14:paraId="1B37979C" w14:textId="77777777" w:rsidR="00276575" w:rsidRDefault="00276575" w:rsidP="00826476">
            <w:pPr>
              <w:spacing w:line="360" w:lineRule="auto"/>
              <w:jc w:val="center"/>
            </w:pPr>
            <w:r>
              <w:t>8</w:t>
            </w:r>
          </w:p>
        </w:tc>
        <w:tc>
          <w:tcPr>
            <w:tcW w:w="1637" w:type="dxa"/>
            <w:vAlign w:val="center"/>
          </w:tcPr>
          <w:p w14:paraId="3EBFF285" w14:textId="77777777" w:rsidR="00276575" w:rsidRDefault="00276575" w:rsidP="00826476">
            <w:pPr>
              <w:spacing w:line="360" w:lineRule="auto"/>
              <w:jc w:val="center"/>
            </w:pPr>
            <w:r>
              <w:t>5</w:t>
            </w:r>
          </w:p>
        </w:tc>
        <w:tc>
          <w:tcPr>
            <w:tcW w:w="1777" w:type="dxa"/>
            <w:vAlign w:val="center"/>
          </w:tcPr>
          <w:p w14:paraId="64C7B0A8" w14:textId="77777777" w:rsidR="00276575" w:rsidRDefault="00276575" w:rsidP="00826476">
            <w:pPr>
              <w:spacing w:line="360" w:lineRule="auto"/>
              <w:jc w:val="center"/>
            </w:pPr>
            <w:r>
              <w:t>34</w:t>
            </w:r>
          </w:p>
        </w:tc>
      </w:tr>
      <w:tr w:rsidR="00276575" w14:paraId="5D12A039" w14:textId="77777777" w:rsidTr="00826476">
        <w:trPr>
          <w:jc w:val="center"/>
        </w:trPr>
        <w:tc>
          <w:tcPr>
            <w:tcW w:w="1650" w:type="dxa"/>
          </w:tcPr>
          <w:p w14:paraId="7B7EB077" w14:textId="77777777" w:rsidR="00276575" w:rsidRDefault="00276575" w:rsidP="005B010D">
            <w:pPr>
              <w:spacing w:line="360" w:lineRule="auto"/>
            </w:pPr>
            <w:r>
              <w:t xml:space="preserve">Left </w:t>
            </w:r>
          </w:p>
        </w:tc>
        <w:tc>
          <w:tcPr>
            <w:tcW w:w="1842" w:type="dxa"/>
            <w:vAlign w:val="center"/>
          </w:tcPr>
          <w:p w14:paraId="4644B253" w14:textId="77777777" w:rsidR="00276575" w:rsidRDefault="00276575" w:rsidP="00826476">
            <w:pPr>
              <w:spacing w:line="360" w:lineRule="auto"/>
              <w:jc w:val="center"/>
            </w:pPr>
            <w:r>
              <w:t>3</w:t>
            </w:r>
          </w:p>
        </w:tc>
        <w:tc>
          <w:tcPr>
            <w:tcW w:w="1836" w:type="dxa"/>
            <w:vAlign w:val="center"/>
          </w:tcPr>
          <w:p w14:paraId="547A05F9" w14:textId="77777777" w:rsidR="00276575" w:rsidRDefault="00276575" w:rsidP="00826476">
            <w:pPr>
              <w:spacing w:line="360" w:lineRule="auto"/>
              <w:jc w:val="center"/>
            </w:pPr>
            <w:r>
              <w:t>6</w:t>
            </w:r>
          </w:p>
        </w:tc>
        <w:tc>
          <w:tcPr>
            <w:tcW w:w="1637" w:type="dxa"/>
            <w:vAlign w:val="center"/>
          </w:tcPr>
          <w:p w14:paraId="684409E8" w14:textId="77777777" w:rsidR="00276575" w:rsidRDefault="00276575" w:rsidP="00826476">
            <w:pPr>
              <w:spacing w:line="360" w:lineRule="auto"/>
              <w:jc w:val="center"/>
            </w:pPr>
            <w:r>
              <w:t>1</w:t>
            </w:r>
          </w:p>
        </w:tc>
        <w:tc>
          <w:tcPr>
            <w:tcW w:w="1777" w:type="dxa"/>
            <w:vAlign w:val="center"/>
          </w:tcPr>
          <w:p w14:paraId="153CEB11" w14:textId="77777777" w:rsidR="00276575" w:rsidRDefault="00276575" w:rsidP="00826476">
            <w:pPr>
              <w:spacing w:line="360" w:lineRule="auto"/>
              <w:jc w:val="center"/>
            </w:pPr>
            <w:r>
              <w:t>10</w:t>
            </w:r>
          </w:p>
        </w:tc>
      </w:tr>
    </w:tbl>
    <w:p w14:paraId="2E999BA0" w14:textId="77777777" w:rsidR="00276575" w:rsidRDefault="00276575" w:rsidP="00276575">
      <w:pPr>
        <w:spacing w:line="360" w:lineRule="auto"/>
      </w:pPr>
    </w:p>
    <w:p w14:paraId="55F418B3" w14:textId="77777777" w:rsidR="00276575" w:rsidRDefault="00276575" w:rsidP="00276575">
      <w:pPr>
        <w:spacing w:line="360" w:lineRule="auto"/>
      </w:pPr>
    </w:p>
    <w:p w14:paraId="10646120" w14:textId="77777777" w:rsidR="00276575" w:rsidRPr="00DC08DD" w:rsidRDefault="00276575" w:rsidP="000D1BA9">
      <w:pPr>
        <w:spacing w:line="360" w:lineRule="auto"/>
        <w:jc w:val="center"/>
      </w:pPr>
      <w:r>
        <w:object w:dxaOrig="7560" w:dyaOrig="4262" w14:anchorId="30BC78BF">
          <v:shape id="_x0000_i1045" type="#_x0000_t75" style="width:382.35pt;height:3in" o:ole="">
            <v:imagedata r:id="rId98" o:title=""/>
          </v:shape>
          <o:OLEObject Type="Embed" ProgID="Prism7.Document" ShapeID="_x0000_i1045" DrawAspect="Content" ObjectID="_1600686963" r:id="rId99"/>
        </w:object>
      </w:r>
    </w:p>
    <w:p w14:paraId="75EEB0C9" w14:textId="77777777" w:rsidR="00276575" w:rsidRDefault="00276575" w:rsidP="00276575">
      <w:pPr>
        <w:spacing w:line="240" w:lineRule="auto"/>
        <w:rPr>
          <w:i/>
        </w:rPr>
      </w:pPr>
      <w:proofErr w:type="gramStart"/>
      <w:r>
        <w:rPr>
          <w:b/>
        </w:rPr>
        <w:t>Figure 7.5</w:t>
      </w:r>
      <w:r w:rsidRPr="0076349D">
        <w:rPr>
          <w:b/>
        </w:rPr>
        <w:t>.</w:t>
      </w:r>
      <w:proofErr w:type="gramEnd"/>
      <w:r>
        <w:t xml:space="preserve"> </w:t>
      </w:r>
      <w:r w:rsidRPr="00802C5C">
        <w:rPr>
          <w:i/>
        </w:rPr>
        <w:t xml:space="preserve">Correct </w:t>
      </w:r>
      <w:r>
        <w:rPr>
          <w:i/>
        </w:rPr>
        <w:t xml:space="preserve">(mean and SD) responses from </w:t>
      </w:r>
      <w:r w:rsidRPr="00802C5C">
        <w:rPr>
          <w:i/>
        </w:rPr>
        <w:t>right and left ear responses under the non-forced condition</w:t>
      </w:r>
      <w:r>
        <w:rPr>
          <w:i/>
        </w:rPr>
        <w:t xml:space="preserve"> for patients and controls</w:t>
      </w:r>
    </w:p>
    <w:p w14:paraId="05334BC1" w14:textId="77777777" w:rsidR="00D04E70" w:rsidRDefault="00D04E70" w:rsidP="00276575">
      <w:pPr>
        <w:spacing w:line="240" w:lineRule="auto"/>
        <w:rPr>
          <w:i/>
        </w:rPr>
      </w:pPr>
    </w:p>
    <w:p w14:paraId="7D02F9DF" w14:textId="77777777" w:rsidR="00276575" w:rsidRDefault="00276575" w:rsidP="00276575">
      <w:pPr>
        <w:spacing w:line="240" w:lineRule="auto"/>
      </w:pPr>
    </w:p>
    <w:p w14:paraId="7638C95C" w14:textId="77777777" w:rsidR="00276575" w:rsidRDefault="00276575" w:rsidP="00FC1AE1">
      <w:pPr>
        <w:pStyle w:val="Heading2"/>
        <w:numPr>
          <w:ilvl w:val="3"/>
          <w:numId w:val="7"/>
        </w:numPr>
      </w:pPr>
      <w:bookmarkStart w:id="167" w:name="_Toc525731116"/>
      <w:r>
        <w:t>Forced conditions</w:t>
      </w:r>
      <w:bookmarkEnd w:id="167"/>
    </w:p>
    <w:p w14:paraId="7B91B73E" w14:textId="5EB54AC3" w:rsidR="00276575" w:rsidRDefault="00276575" w:rsidP="00276575">
      <w:pPr>
        <w:autoSpaceDE w:val="0"/>
        <w:autoSpaceDN w:val="0"/>
        <w:adjustRightInd w:val="0"/>
        <w:spacing w:after="0" w:line="360" w:lineRule="auto"/>
        <w:jc w:val="both"/>
        <w:rPr>
          <w:rFonts w:cs="Times New Roman"/>
          <w:szCs w:val="24"/>
        </w:rPr>
      </w:pPr>
      <w:r w:rsidRPr="000B190C">
        <w:rPr>
          <w:rFonts w:cs="Times New Roman"/>
          <w:szCs w:val="24"/>
        </w:rPr>
        <w:t xml:space="preserve">Overall scores on the iDichotic </w:t>
      </w:r>
      <w:r>
        <w:rPr>
          <w:rFonts w:cs="Times New Roman"/>
          <w:szCs w:val="24"/>
        </w:rPr>
        <w:t>were significantly different between patients and controls (F (2</w:t>
      </w:r>
      <w:r w:rsidR="00DF0DFF">
        <w:rPr>
          <w:rFonts w:cs="Times New Roman"/>
          <w:szCs w:val="24"/>
        </w:rPr>
        <w:t>) =</w:t>
      </w:r>
      <w:r>
        <w:rPr>
          <w:rFonts w:cs="Times New Roman"/>
          <w:szCs w:val="24"/>
        </w:rPr>
        <w:t xml:space="preserve"> 7.53, </w:t>
      </w:r>
      <w:r w:rsidRPr="00DC669F">
        <w:rPr>
          <w:rFonts w:cs="Times New Roman"/>
          <w:i/>
          <w:szCs w:val="24"/>
        </w:rPr>
        <w:t>p</w:t>
      </w:r>
      <w:r>
        <w:rPr>
          <w:rFonts w:cs="Times New Roman"/>
          <w:szCs w:val="24"/>
        </w:rPr>
        <w:t xml:space="preserve">=.001, </w:t>
      </w:r>
      <w:r>
        <w:t>ɳ²= 0.2</w:t>
      </w:r>
      <w:r>
        <w:rPr>
          <w:rFonts w:cs="Times New Roman"/>
          <w:szCs w:val="24"/>
        </w:rPr>
        <w:t>) (Table 7.11). Post hoc Bonferroni comparisons showed that the mean differences were significant between controls and MCI patients (</w:t>
      </w:r>
      <w:r w:rsidRPr="00C42776">
        <w:rPr>
          <w:rFonts w:cs="Times New Roman"/>
          <w:i/>
          <w:szCs w:val="24"/>
        </w:rPr>
        <w:t>p</w:t>
      </w:r>
      <w:r>
        <w:rPr>
          <w:rFonts w:cs="Times New Roman"/>
          <w:szCs w:val="24"/>
        </w:rPr>
        <w:t>=.044) and controls and dementia patients (</w:t>
      </w:r>
      <w:r w:rsidRPr="00DC669F">
        <w:rPr>
          <w:rFonts w:cs="Times New Roman"/>
          <w:i/>
          <w:szCs w:val="24"/>
        </w:rPr>
        <w:t>p</w:t>
      </w:r>
      <w:r>
        <w:rPr>
          <w:rFonts w:cs="Times New Roman"/>
          <w:szCs w:val="24"/>
        </w:rPr>
        <w:t>=.002), and although the mean performance was lower for dementia patients relative to the MCI group, the difference was not significant (</w:t>
      </w:r>
      <w:r w:rsidRPr="00DC669F">
        <w:rPr>
          <w:rFonts w:cs="Times New Roman"/>
          <w:i/>
          <w:szCs w:val="24"/>
        </w:rPr>
        <w:t>p</w:t>
      </w:r>
      <w:r>
        <w:rPr>
          <w:rFonts w:cs="Times New Roman"/>
          <w:szCs w:val="24"/>
        </w:rPr>
        <w:t>=.619) (Figure 7.6).</w:t>
      </w:r>
    </w:p>
    <w:p w14:paraId="202FCA39" w14:textId="77777777" w:rsidR="00276575" w:rsidRDefault="00276575" w:rsidP="00276575">
      <w:pPr>
        <w:autoSpaceDE w:val="0"/>
        <w:autoSpaceDN w:val="0"/>
        <w:adjustRightInd w:val="0"/>
        <w:spacing w:after="0" w:line="360" w:lineRule="auto"/>
        <w:jc w:val="both"/>
        <w:rPr>
          <w:rFonts w:cs="Times New Roman"/>
          <w:szCs w:val="24"/>
        </w:rPr>
      </w:pPr>
    </w:p>
    <w:p w14:paraId="61FEC0B2" w14:textId="77777777" w:rsidR="00D04E70" w:rsidRDefault="00D04E70" w:rsidP="00276575">
      <w:pPr>
        <w:autoSpaceDE w:val="0"/>
        <w:autoSpaceDN w:val="0"/>
        <w:adjustRightInd w:val="0"/>
        <w:spacing w:after="0" w:line="360" w:lineRule="auto"/>
        <w:jc w:val="both"/>
        <w:rPr>
          <w:rFonts w:cs="Times New Roman"/>
          <w:szCs w:val="24"/>
        </w:rPr>
      </w:pPr>
    </w:p>
    <w:p w14:paraId="646DBA8E" w14:textId="77777777" w:rsidR="00276575" w:rsidRPr="00322936" w:rsidRDefault="00276575" w:rsidP="00276575">
      <w:pPr>
        <w:autoSpaceDE w:val="0"/>
        <w:autoSpaceDN w:val="0"/>
        <w:adjustRightInd w:val="0"/>
        <w:spacing w:after="0" w:line="360" w:lineRule="auto"/>
        <w:jc w:val="both"/>
        <w:rPr>
          <w:rFonts w:cs="Times New Roman"/>
          <w:i/>
          <w:szCs w:val="24"/>
        </w:rPr>
      </w:pPr>
      <w:proofErr w:type="gramStart"/>
      <w:r>
        <w:rPr>
          <w:rFonts w:cs="Times New Roman"/>
          <w:b/>
          <w:szCs w:val="24"/>
        </w:rPr>
        <w:t>Table 7.11</w:t>
      </w:r>
      <w:r w:rsidRPr="007E7334">
        <w:rPr>
          <w:rFonts w:cs="Times New Roman"/>
          <w:b/>
          <w:szCs w:val="24"/>
        </w:rPr>
        <w:t>.</w:t>
      </w:r>
      <w:proofErr w:type="gramEnd"/>
      <w:r>
        <w:rPr>
          <w:rFonts w:cs="Times New Roman"/>
          <w:szCs w:val="24"/>
        </w:rPr>
        <w:t xml:space="preserve"> </w:t>
      </w:r>
      <w:r>
        <w:rPr>
          <w:rFonts w:cs="Times New Roman"/>
          <w:i/>
          <w:szCs w:val="24"/>
        </w:rPr>
        <w:t xml:space="preserve">Mean overall performance on iDichotic for patients and controls </w:t>
      </w:r>
    </w:p>
    <w:tbl>
      <w:tblPr>
        <w:tblStyle w:val="PlainTable21"/>
        <w:tblW w:w="0" w:type="auto"/>
        <w:jc w:val="center"/>
        <w:tblLook w:val="0620" w:firstRow="1" w:lastRow="0" w:firstColumn="0" w:lastColumn="0" w:noHBand="1" w:noVBand="1"/>
      </w:tblPr>
      <w:tblGrid>
        <w:gridCol w:w="1828"/>
        <w:gridCol w:w="1682"/>
        <w:gridCol w:w="1683"/>
      </w:tblGrid>
      <w:tr w:rsidR="00276575" w14:paraId="5BCF1FF4" w14:textId="77777777" w:rsidTr="008F4FAE">
        <w:trPr>
          <w:cnfStyle w:val="100000000000" w:firstRow="1" w:lastRow="0" w:firstColumn="0" w:lastColumn="0" w:oddVBand="0" w:evenVBand="0" w:oddHBand="0" w:evenHBand="0" w:firstRowFirstColumn="0" w:firstRowLastColumn="0" w:lastRowFirstColumn="0" w:lastRowLastColumn="0"/>
          <w:trHeight w:val="457"/>
          <w:jc w:val="center"/>
        </w:trPr>
        <w:tc>
          <w:tcPr>
            <w:tcW w:w="1828" w:type="dxa"/>
          </w:tcPr>
          <w:p w14:paraId="609ACF39" w14:textId="77777777" w:rsidR="00276575" w:rsidRPr="000D1BA9" w:rsidRDefault="00276575" w:rsidP="005B010D">
            <w:pPr>
              <w:autoSpaceDE w:val="0"/>
              <w:autoSpaceDN w:val="0"/>
              <w:adjustRightInd w:val="0"/>
              <w:spacing w:line="360" w:lineRule="auto"/>
              <w:jc w:val="both"/>
              <w:rPr>
                <w:rFonts w:cs="Times New Roman"/>
                <w:b w:val="0"/>
                <w:szCs w:val="24"/>
              </w:rPr>
            </w:pPr>
          </w:p>
        </w:tc>
        <w:tc>
          <w:tcPr>
            <w:tcW w:w="1682" w:type="dxa"/>
          </w:tcPr>
          <w:p w14:paraId="2E0C9E4B" w14:textId="77777777" w:rsidR="00276575" w:rsidRPr="000D1BA9" w:rsidRDefault="00276575" w:rsidP="005B010D">
            <w:pPr>
              <w:autoSpaceDE w:val="0"/>
              <w:autoSpaceDN w:val="0"/>
              <w:adjustRightInd w:val="0"/>
              <w:spacing w:line="360" w:lineRule="auto"/>
              <w:jc w:val="both"/>
              <w:rPr>
                <w:rFonts w:cs="Times New Roman"/>
                <w:b w:val="0"/>
                <w:szCs w:val="24"/>
              </w:rPr>
            </w:pPr>
            <w:r w:rsidRPr="000D1BA9">
              <w:rPr>
                <w:rFonts w:cs="Times New Roman"/>
                <w:b w:val="0"/>
                <w:szCs w:val="24"/>
              </w:rPr>
              <w:t xml:space="preserve">Mean </w:t>
            </w:r>
          </w:p>
        </w:tc>
        <w:tc>
          <w:tcPr>
            <w:tcW w:w="1683" w:type="dxa"/>
          </w:tcPr>
          <w:p w14:paraId="35215BE5" w14:textId="77777777" w:rsidR="00276575" w:rsidRPr="000D1BA9" w:rsidRDefault="00276575" w:rsidP="005B010D">
            <w:pPr>
              <w:autoSpaceDE w:val="0"/>
              <w:autoSpaceDN w:val="0"/>
              <w:adjustRightInd w:val="0"/>
              <w:spacing w:line="360" w:lineRule="auto"/>
              <w:jc w:val="both"/>
              <w:rPr>
                <w:rFonts w:cs="Times New Roman"/>
                <w:b w:val="0"/>
                <w:szCs w:val="24"/>
              </w:rPr>
            </w:pPr>
            <w:r w:rsidRPr="000D1BA9">
              <w:rPr>
                <w:rFonts w:cs="Times New Roman"/>
                <w:b w:val="0"/>
                <w:szCs w:val="24"/>
              </w:rPr>
              <w:t>SD</w:t>
            </w:r>
          </w:p>
        </w:tc>
      </w:tr>
      <w:tr w:rsidR="00276575" w14:paraId="773722D1" w14:textId="77777777" w:rsidTr="008F4FAE">
        <w:trPr>
          <w:trHeight w:val="440"/>
          <w:jc w:val="center"/>
        </w:trPr>
        <w:tc>
          <w:tcPr>
            <w:tcW w:w="1828" w:type="dxa"/>
          </w:tcPr>
          <w:p w14:paraId="3409C396" w14:textId="2AAEB3AC" w:rsidR="00276575" w:rsidRDefault="00276575" w:rsidP="005B010D">
            <w:pPr>
              <w:autoSpaceDE w:val="0"/>
              <w:autoSpaceDN w:val="0"/>
              <w:adjustRightInd w:val="0"/>
              <w:spacing w:line="360" w:lineRule="auto"/>
              <w:jc w:val="both"/>
              <w:rPr>
                <w:rFonts w:cs="Times New Roman"/>
                <w:szCs w:val="24"/>
              </w:rPr>
            </w:pPr>
            <w:r>
              <w:rPr>
                <w:rFonts w:cs="Times New Roman"/>
                <w:szCs w:val="24"/>
              </w:rPr>
              <w:t>Control</w:t>
            </w:r>
            <w:r w:rsidR="008F4FAE">
              <w:rPr>
                <w:rFonts w:cs="Times New Roman"/>
                <w:szCs w:val="24"/>
              </w:rPr>
              <w:t xml:space="preserve"> (n=31)</w:t>
            </w:r>
          </w:p>
        </w:tc>
        <w:tc>
          <w:tcPr>
            <w:tcW w:w="1682" w:type="dxa"/>
          </w:tcPr>
          <w:p w14:paraId="75A11334" w14:textId="77777777" w:rsidR="00276575" w:rsidRDefault="00276575" w:rsidP="005B010D">
            <w:pPr>
              <w:autoSpaceDE w:val="0"/>
              <w:autoSpaceDN w:val="0"/>
              <w:adjustRightInd w:val="0"/>
              <w:spacing w:line="360" w:lineRule="auto"/>
              <w:jc w:val="both"/>
              <w:rPr>
                <w:rFonts w:cs="Times New Roman"/>
                <w:szCs w:val="24"/>
              </w:rPr>
            </w:pPr>
            <w:r>
              <w:rPr>
                <w:rFonts w:cs="Times New Roman"/>
                <w:szCs w:val="24"/>
              </w:rPr>
              <w:t>39.65</w:t>
            </w:r>
          </w:p>
        </w:tc>
        <w:tc>
          <w:tcPr>
            <w:tcW w:w="1683" w:type="dxa"/>
          </w:tcPr>
          <w:p w14:paraId="3F6A9732" w14:textId="77777777" w:rsidR="00276575" w:rsidRDefault="00276575" w:rsidP="005B010D">
            <w:pPr>
              <w:autoSpaceDE w:val="0"/>
              <w:autoSpaceDN w:val="0"/>
              <w:adjustRightInd w:val="0"/>
              <w:spacing w:line="360" w:lineRule="auto"/>
              <w:jc w:val="both"/>
              <w:rPr>
                <w:rFonts w:cs="Times New Roman"/>
                <w:szCs w:val="24"/>
              </w:rPr>
            </w:pPr>
            <w:r>
              <w:rPr>
                <w:rFonts w:cs="Times New Roman"/>
                <w:szCs w:val="24"/>
              </w:rPr>
              <w:t>10.87</w:t>
            </w:r>
          </w:p>
        </w:tc>
      </w:tr>
      <w:tr w:rsidR="00276575" w14:paraId="67617597" w14:textId="77777777" w:rsidTr="008F4FAE">
        <w:trPr>
          <w:trHeight w:val="457"/>
          <w:jc w:val="center"/>
        </w:trPr>
        <w:tc>
          <w:tcPr>
            <w:tcW w:w="1828" w:type="dxa"/>
          </w:tcPr>
          <w:p w14:paraId="193F9AF9" w14:textId="0B2F98A4" w:rsidR="00276575" w:rsidRDefault="00276575" w:rsidP="005B010D">
            <w:pPr>
              <w:autoSpaceDE w:val="0"/>
              <w:autoSpaceDN w:val="0"/>
              <w:adjustRightInd w:val="0"/>
              <w:spacing w:line="360" w:lineRule="auto"/>
              <w:jc w:val="both"/>
              <w:rPr>
                <w:rFonts w:cs="Times New Roman"/>
                <w:szCs w:val="24"/>
              </w:rPr>
            </w:pPr>
            <w:r>
              <w:rPr>
                <w:rFonts w:cs="Times New Roman"/>
                <w:szCs w:val="24"/>
              </w:rPr>
              <w:t>MCI</w:t>
            </w:r>
            <w:r w:rsidR="008F4FAE">
              <w:rPr>
                <w:rFonts w:cs="Times New Roman"/>
                <w:szCs w:val="24"/>
              </w:rPr>
              <w:t xml:space="preserve"> (n=17)</w:t>
            </w:r>
          </w:p>
        </w:tc>
        <w:tc>
          <w:tcPr>
            <w:tcW w:w="1682" w:type="dxa"/>
          </w:tcPr>
          <w:p w14:paraId="3828FD6D" w14:textId="77777777" w:rsidR="00276575" w:rsidRDefault="00276575" w:rsidP="005B010D">
            <w:pPr>
              <w:autoSpaceDE w:val="0"/>
              <w:autoSpaceDN w:val="0"/>
              <w:adjustRightInd w:val="0"/>
              <w:spacing w:line="360" w:lineRule="auto"/>
              <w:jc w:val="both"/>
              <w:rPr>
                <w:rFonts w:cs="Times New Roman"/>
                <w:szCs w:val="24"/>
              </w:rPr>
            </w:pPr>
            <w:r>
              <w:rPr>
                <w:rFonts w:cs="Times New Roman"/>
                <w:szCs w:val="24"/>
              </w:rPr>
              <w:t>31.71</w:t>
            </w:r>
          </w:p>
        </w:tc>
        <w:tc>
          <w:tcPr>
            <w:tcW w:w="1683" w:type="dxa"/>
          </w:tcPr>
          <w:p w14:paraId="178F1691" w14:textId="77777777" w:rsidR="00276575" w:rsidRDefault="00276575" w:rsidP="005B010D">
            <w:pPr>
              <w:autoSpaceDE w:val="0"/>
              <w:autoSpaceDN w:val="0"/>
              <w:adjustRightInd w:val="0"/>
              <w:spacing w:line="360" w:lineRule="auto"/>
              <w:jc w:val="both"/>
              <w:rPr>
                <w:rFonts w:cs="Times New Roman"/>
                <w:szCs w:val="24"/>
              </w:rPr>
            </w:pPr>
            <w:r>
              <w:rPr>
                <w:rFonts w:cs="Times New Roman"/>
                <w:szCs w:val="24"/>
              </w:rPr>
              <w:t>9.89</w:t>
            </w:r>
          </w:p>
        </w:tc>
      </w:tr>
      <w:tr w:rsidR="00276575" w14:paraId="3CEB4C08" w14:textId="77777777" w:rsidTr="008F4FAE">
        <w:trPr>
          <w:trHeight w:val="440"/>
          <w:jc w:val="center"/>
        </w:trPr>
        <w:tc>
          <w:tcPr>
            <w:tcW w:w="1828" w:type="dxa"/>
          </w:tcPr>
          <w:p w14:paraId="20E9158C" w14:textId="3BFF862C" w:rsidR="00276575" w:rsidRDefault="00276575" w:rsidP="005B010D">
            <w:pPr>
              <w:autoSpaceDE w:val="0"/>
              <w:autoSpaceDN w:val="0"/>
              <w:adjustRightInd w:val="0"/>
              <w:spacing w:line="360" w:lineRule="auto"/>
              <w:jc w:val="both"/>
              <w:rPr>
                <w:rFonts w:cs="Times New Roman"/>
                <w:szCs w:val="24"/>
              </w:rPr>
            </w:pPr>
            <w:r>
              <w:rPr>
                <w:rFonts w:cs="Times New Roman"/>
                <w:szCs w:val="24"/>
              </w:rPr>
              <w:t>Dementia</w:t>
            </w:r>
            <w:r w:rsidR="008F4FAE">
              <w:rPr>
                <w:rFonts w:cs="Times New Roman"/>
                <w:szCs w:val="24"/>
              </w:rPr>
              <w:t xml:space="preserve"> (n=11)</w:t>
            </w:r>
          </w:p>
        </w:tc>
        <w:tc>
          <w:tcPr>
            <w:tcW w:w="1682" w:type="dxa"/>
          </w:tcPr>
          <w:p w14:paraId="28EC60B8" w14:textId="77777777" w:rsidR="00276575" w:rsidRDefault="00276575" w:rsidP="005B010D">
            <w:pPr>
              <w:autoSpaceDE w:val="0"/>
              <w:autoSpaceDN w:val="0"/>
              <w:adjustRightInd w:val="0"/>
              <w:spacing w:line="360" w:lineRule="auto"/>
              <w:jc w:val="both"/>
              <w:rPr>
                <w:rFonts w:cs="Times New Roman"/>
                <w:szCs w:val="24"/>
              </w:rPr>
            </w:pPr>
            <w:r>
              <w:rPr>
                <w:rFonts w:cs="Times New Roman"/>
                <w:szCs w:val="24"/>
              </w:rPr>
              <w:t>26.55</w:t>
            </w:r>
          </w:p>
        </w:tc>
        <w:tc>
          <w:tcPr>
            <w:tcW w:w="1683" w:type="dxa"/>
          </w:tcPr>
          <w:p w14:paraId="0F4749EA" w14:textId="77777777" w:rsidR="00276575" w:rsidRDefault="00276575" w:rsidP="005B010D">
            <w:pPr>
              <w:autoSpaceDE w:val="0"/>
              <w:autoSpaceDN w:val="0"/>
              <w:adjustRightInd w:val="0"/>
              <w:spacing w:line="360" w:lineRule="auto"/>
              <w:jc w:val="both"/>
              <w:rPr>
                <w:rFonts w:cs="Times New Roman"/>
                <w:szCs w:val="24"/>
              </w:rPr>
            </w:pPr>
            <w:r>
              <w:rPr>
                <w:rFonts w:cs="Times New Roman"/>
                <w:szCs w:val="24"/>
              </w:rPr>
              <w:t>9.90</w:t>
            </w:r>
          </w:p>
        </w:tc>
      </w:tr>
    </w:tbl>
    <w:p w14:paraId="29D0A753" w14:textId="77777777" w:rsidR="00276575" w:rsidRDefault="00276575" w:rsidP="00276575">
      <w:pPr>
        <w:autoSpaceDE w:val="0"/>
        <w:autoSpaceDN w:val="0"/>
        <w:adjustRightInd w:val="0"/>
        <w:spacing w:after="0" w:line="360" w:lineRule="auto"/>
        <w:jc w:val="both"/>
        <w:rPr>
          <w:rFonts w:cs="Times New Roman"/>
          <w:szCs w:val="24"/>
        </w:rPr>
      </w:pPr>
    </w:p>
    <w:p w14:paraId="44AFDB84" w14:textId="77777777" w:rsidR="00276575" w:rsidRDefault="00276575" w:rsidP="00276575">
      <w:pPr>
        <w:autoSpaceDE w:val="0"/>
        <w:autoSpaceDN w:val="0"/>
        <w:adjustRightInd w:val="0"/>
        <w:spacing w:after="0" w:line="360" w:lineRule="auto"/>
        <w:jc w:val="both"/>
        <w:rPr>
          <w:rFonts w:cs="Times New Roman"/>
          <w:szCs w:val="24"/>
        </w:rPr>
      </w:pPr>
    </w:p>
    <w:p w14:paraId="298531EB" w14:textId="77777777" w:rsidR="00276575" w:rsidRDefault="00276575" w:rsidP="00276575">
      <w:pPr>
        <w:autoSpaceDE w:val="0"/>
        <w:autoSpaceDN w:val="0"/>
        <w:adjustRightInd w:val="0"/>
        <w:spacing w:after="0" w:line="360" w:lineRule="auto"/>
        <w:jc w:val="both"/>
        <w:rPr>
          <w:rFonts w:cs="Times New Roman"/>
          <w:szCs w:val="24"/>
        </w:rPr>
      </w:pPr>
    </w:p>
    <w:p w14:paraId="75D8CB7A" w14:textId="77777777" w:rsidR="00276575" w:rsidRDefault="00276575" w:rsidP="000D1BA9">
      <w:pPr>
        <w:spacing w:line="240" w:lineRule="auto"/>
        <w:jc w:val="center"/>
        <w:rPr>
          <w:i/>
        </w:rPr>
      </w:pPr>
      <w:r>
        <w:object w:dxaOrig="5890" w:dyaOrig="4425" w14:anchorId="497113FF">
          <v:shape id="_x0000_i1046" type="#_x0000_t75" style="width:4in;height:3in" o:ole="">
            <v:imagedata r:id="rId100" o:title=""/>
          </v:shape>
          <o:OLEObject Type="Embed" ProgID="Prism7.Document" ShapeID="_x0000_i1046" DrawAspect="Content" ObjectID="_1600686964" r:id="rId101"/>
        </w:object>
      </w:r>
    </w:p>
    <w:p w14:paraId="1902EFA0" w14:textId="77777777" w:rsidR="00276575" w:rsidRDefault="00276575" w:rsidP="00276575">
      <w:pPr>
        <w:autoSpaceDE w:val="0"/>
        <w:autoSpaceDN w:val="0"/>
        <w:adjustRightInd w:val="0"/>
        <w:spacing w:after="0" w:line="360" w:lineRule="auto"/>
        <w:jc w:val="both"/>
        <w:rPr>
          <w:i/>
        </w:rPr>
      </w:pPr>
      <w:proofErr w:type="gramStart"/>
      <w:r>
        <w:rPr>
          <w:b/>
        </w:rPr>
        <w:t>Figure 7.6</w:t>
      </w:r>
      <w:r w:rsidRPr="0076349D">
        <w:rPr>
          <w:b/>
        </w:rPr>
        <w:t>.</w:t>
      </w:r>
      <w:proofErr w:type="gramEnd"/>
      <w:r>
        <w:t xml:space="preserve"> </w:t>
      </w:r>
      <w:r>
        <w:rPr>
          <w:i/>
        </w:rPr>
        <w:t xml:space="preserve">Overall performance on concentrate tasks of iDichotic. </w:t>
      </w:r>
    </w:p>
    <w:p w14:paraId="20AF7A9C" w14:textId="3A2D1783" w:rsidR="00276575" w:rsidRPr="00005F16" w:rsidRDefault="00502EBE" w:rsidP="00276575">
      <w:pPr>
        <w:autoSpaceDE w:val="0"/>
        <w:autoSpaceDN w:val="0"/>
        <w:adjustRightInd w:val="0"/>
        <w:spacing w:after="0" w:line="360" w:lineRule="auto"/>
        <w:jc w:val="both"/>
        <w:rPr>
          <w:rFonts w:cs="Times New Roman"/>
          <w:sz w:val="18"/>
          <w:szCs w:val="24"/>
        </w:rPr>
      </w:pPr>
      <w:r>
        <w:rPr>
          <w:sz w:val="18"/>
        </w:rPr>
        <w:t>NB. Error bars denote standard deviation</w:t>
      </w:r>
      <w:r w:rsidR="00276575" w:rsidRPr="00005F16">
        <w:rPr>
          <w:sz w:val="18"/>
        </w:rPr>
        <w:t xml:space="preserve">. *p &lt;.05, **p &lt;.01, ns = not significant. </w:t>
      </w:r>
      <w:r>
        <w:rPr>
          <w:sz w:val="18"/>
        </w:rPr>
        <w:t xml:space="preserve">Overall score is expressed as a percentage. </w:t>
      </w:r>
    </w:p>
    <w:p w14:paraId="06FF6FF8" w14:textId="77777777" w:rsidR="00276575" w:rsidRDefault="00276575" w:rsidP="00276575">
      <w:pPr>
        <w:autoSpaceDE w:val="0"/>
        <w:autoSpaceDN w:val="0"/>
        <w:adjustRightInd w:val="0"/>
        <w:spacing w:after="0" w:line="360" w:lineRule="auto"/>
        <w:jc w:val="both"/>
        <w:rPr>
          <w:rFonts w:cs="Times New Roman"/>
          <w:szCs w:val="24"/>
        </w:rPr>
      </w:pPr>
    </w:p>
    <w:p w14:paraId="09B00D9C" w14:textId="77777777" w:rsidR="00D04E70" w:rsidRDefault="00D04E70" w:rsidP="00276575">
      <w:pPr>
        <w:autoSpaceDE w:val="0"/>
        <w:autoSpaceDN w:val="0"/>
        <w:adjustRightInd w:val="0"/>
        <w:spacing w:after="0" w:line="360" w:lineRule="auto"/>
        <w:jc w:val="both"/>
        <w:rPr>
          <w:rFonts w:cs="Times New Roman"/>
          <w:szCs w:val="24"/>
        </w:rPr>
      </w:pPr>
    </w:p>
    <w:p w14:paraId="1077208A" w14:textId="77777777" w:rsidR="00276575" w:rsidRDefault="00276575" w:rsidP="00D04E70">
      <w:pPr>
        <w:pStyle w:val="Heading3"/>
        <w:numPr>
          <w:ilvl w:val="4"/>
          <w:numId w:val="7"/>
        </w:numPr>
      </w:pPr>
      <w:r>
        <w:t>Forced right</w:t>
      </w:r>
    </w:p>
    <w:p w14:paraId="1A529956" w14:textId="77777777" w:rsidR="005A4FFF" w:rsidRDefault="00276575" w:rsidP="005A4FFF">
      <w:pPr>
        <w:spacing w:line="360" w:lineRule="auto"/>
        <w:jc w:val="both"/>
      </w:pPr>
      <w:r>
        <w:t xml:space="preserve">Overall, there was a shift in laterality to the right under the FR condition, shown in the middle section of Figures 7.7 </w:t>
      </w:r>
      <w:r w:rsidRPr="006C2890">
        <w:t>A, B and C</w:t>
      </w:r>
      <w:r>
        <w:rPr>
          <w:b/>
        </w:rPr>
        <w:t>.</w:t>
      </w:r>
      <w:r>
        <w:t xml:space="preserve"> Controls could on average increase their correct responses from the right ear relative to the NF condition (Figure 7.7</w:t>
      </w:r>
      <w:r w:rsidRPr="006C2890">
        <w:t>A</w:t>
      </w:r>
      <w:r>
        <w:t>). Similarly, as shown in Figure 7.</w:t>
      </w:r>
      <w:r w:rsidRPr="006C2890">
        <w:t>7B,</w:t>
      </w:r>
      <w:r>
        <w:t xml:space="preserve"> MCI patients increased their responses from the right ear and decreased the number of correct responses from left ear relative to the NF condition, to achieve a shift towards right laterality. Finally, Figure 7.7</w:t>
      </w:r>
      <w:r w:rsidRPr="006C2890">
        <w:t>C</w:t>
      </w:r>
      <w:r>
        <w:t xml:space="preserve"> shows that dementia patients could marginally (non-significant mean difference of 0.90%) increase their correct responses to the right ear, but still showed a right laterality similar to the NF condition. Results from the one-way ANOVA showed that there was no significant difference between the ability to shift to the right between the three groups (</w:t>
      </w:r>
      <w:r w:rsidRPr="0007031A">
        <w:rPr>
          <w:i/>
        </w:rPr>
        <w:t xml:space="preserve">F </w:t>
      </w:r>
      <w:r>
        <w:t xml:space="preserve">(2, 56) = 1.59, </w:t>
      </w:r>
      <w:r w:rsidRPr="0007031A">
        <w:rPr>
          <w:i/>
        </w:rPr>
        <w:t>p</w:t>
      </w:r>
      <w:r>
        <w:t>= .214, ɳ²= 0.05). Similarly, Attend right was not significantly different between the three groups (</w:t>
      </w:r>
      <w:r>
        <w:rPr>
          <w:i/>
        </w:rPr>
        <w:t>p</w:t>
      </w:r>
      <w:r>
        <w:t xml:space="preserve">=.428), as shown in Figure 7.8. </w:t>
      </w:r>
    </w:p>
    <w:p w14:paraId="35CF2433" w14:textId="77777777" w:rsidR="000255B6" w:rsidRDefault="000255B6" w:rsidP="005A4FFF">
      <w:pPr>
        <w:spacing w:line="360" w:lineRule="auto"/>
        <w:jc w:val="both"/>
      </w:pPr>
    </w:p>
    <w:p w14:paraId="66AC8793" w14:textId="77777777" w:rsidR="000255B6" w:rsidRDefault="000255B6" w:rsidP="005A4FFF">
      <w:pPr>
        <w:spacing w:line="360" w:lineRule="auto"/>
        <w:jc w:val="both"/>
      </w:pPr>
    </w:p>
    <w:p w14:paraId="03DA0472" w14:textId="77777777" w:rsidR="000255B6" w:rsidRDefault="000255B6" w:rsidP="005A4FFF">
      <w:pPr>
        <w:spacing w:line="360" w:lineRule="auto"/>
        <w:jc w:val="both"/>
      </w:pPr>
    </w:p>
    <w:p w14:paraId="5DE94E6C" w14:textId="77777777" w:rsidR="000255B6" w:rsidRDefault="000255B6" w:rsidP="005A4FFF">
      <w:pPr>
        <w:spacing w:line="360" w:lineRule="auto"/>
        <w:jc w:val="both"/>
      </w:pPr>
    </w:p>
    <w:p w14:paraId="5A726A3D" w14:textId="77777777" w:rsidR="000255B6" w:rsidRDefault="000255B6" w:rsidP="005A4FFF">
      <w:pPr>
        <w:spacing w:line="360" w:lineRule="auto"/>
        <w:jc w:val="both"/>
      </w:pPr>
    </w:p>
    <w:p w14:paraId="1693148F" w14:textId="269C7ADC" w:rsidR="00276575" w:rsidRDefault="00276575" w:rsidP="00DE0540">
      <w:pPr>
        <w:spacing w:line="360" w:lineRule="auto"/>
        <w:jc w:val="both"/>
      </w:pPr>
      <w:r>
        <w:rPr>
          <w:noProof/>
          <w:lang w:eastAsia="en-GB"/>
        </w:rPr>
        <w:lastRenderedPageBreak/>
        <mc:AlternateContent>
          <mc:Choice Requires="wpg">
            <w:drawing>
              <wp:anchor distT="0" distB="0" distL="114300" distR="114300" simplePos="0" relativeHeight="251652608" behindDoc="0" locked="0" layoutInCell="1" allowOverlap="1" wp14:anchorId="1D0025EC" wp14:editId="2843D936">
                <wp:simplePos x="0" y="0"/>
                <wp:positionH relativeFrom="column">
                  <wp:posOffset>586854</wp:posOffset>
                </wp:positionH>
                <wp:positionV relativeFrom="paragraph">
                  <wp:posOffset>40943</wp:posOffset>
                </wp:positionV>
                <wp:extent cx="314325" cy="5500048"/>
                <wp:effectExtent l="0" t="0" r="9525" b="5715"/>
                <wp:wrapNone/>
                <wp:docPr id="40" name="Group 40"/>
                <wp:cNvGraphicFramePr/>
                <a:graphic xmlns:a="http://schemas.openxmlformats.org/drawingml/2006/main">
                  <a:graphicData uri="http://schemas.microsoft.com/office/word/2010/wordprocessingGroup">
                    <wpg:wgp>
                      <wpg:cNvGrpSpPr/>
                      <wpg:grpSpPr>
                        <a:xfrm>
                          <a:off x="0" y="0"/>
                          <a:ext cx="314325" cy="5500048"/>
                          <a:chOff x="0" y="0"/>
                          <a:chExt cx="314325" cy="5500048"/>
                        </a:xfrm>
                      </wpg:grpSpPr>
                      <wps:wsp>
                        <wps:cNvPr id="41" name="Text Box 41"/>
                        <wps:cNvSpPr txBox="1"/>
                        <wps:spPr>
                          <a:xfrm>
                            <a:off x="0" y="0"/>
                            <a:ext cx="3143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F87CD" w14:textId="77777777" w:rsidR="00CC32F4" w:rsidRPr="0031237E" w:rsidRDefault="00CC32F4" w:rsidP="00276575">
                              <w:pPr>
                                <w:rPr>
                                  <w:b/>
                                  <w:sz w:val="28"/>
                                </w:rPr>
                              </w:pPr>
                              <w:r w:rsidRPr="0031237E">
                                <w:rPr>
                                  <w:b/>
                                  <w:sz w:val="28"/>
                                </w:rPr>
                                <w:t>A</w:t>
                              </w:r>
                            </w:p>
                            <w:p w14:paraId="15798543"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0" y="2571750"/>
                            <a:ext cx="276225" cy="376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A59C9" w14:textId="77777777" w:rsidR="00CC32F4" w:rsidRPr="0031237E" w:rsidRDefault="00CC32F4" w:rsidP="00276575">
                              <w:pPr>
                                <w:rPr>
                                  <w:b/>
                                  <w:sz w:val="28"/>
                                </w:rPr>
                              </w:pPr>
                              <w:r w:rsidRPr="0031237E">
                                <w:rPr>
                                  <w:b/>
                                  <w:sz w:val="28"/>
                                </w:rPr>
                                <w:t>B</w:t>
                              </w:r>
                            </w:p>
                            <w:p w14:paraId="0AB33D14"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8100" y="5036823"/>
                            <a:ext cx="276225" cy="46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F731B" w14:textId="77777777" w:rsidR="00CC32F4" w:rsidRPr="0031237E" w:rsidRDefault="00CC32F4" w:rsidP="00276575">
                              <w:pPr>
                                <w:rPr>
                                  <w:b/>
                                  <w:sz w:val="28"/>
                                </w:rPr>
                              </w:pPr>
                              <w:r w:rsidRPr="0031237E">
                                <w:rPr>
                                  <w:b/>
                                  <w:sz w:val="28"/>
                                </w:rPr>
                                <w:t>C</w:t>
                              </w:r>
                            </w:p>
                            <w:p w14:paraId="3A0F737A"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0" o:spid="_x0000_s1067" style="position:absolute;left:0;text-align:left;margin-left:46.2pt;margin-top:3.2pt;width:24.75pt;height:433.05pt;z-index:251652608;mso-height-relative:margin" coordsize="3143,5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">
                <v:shape id="Text Box 41" o:spid="_x0000_s1068" type="#_x0000_t202" style="position:absolute;width:3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p w14:paraId="172F87CD" w14:textId="77777777" w:rsidR="00CC32F4" w:rsidRPr="0031237E" w:rsidRDefault="00CC32F4" w:rsidP="00276575">
                        <w:pPr>
                          <w:rPr>
                            <w:b/>
                            <w:sz w:val="28"/>
                          </w:rPr>
                        </w:pPr>
                        <w:r w:rsidRPr="0031237E">
                          <w:rPr>
                            <w:b/>
                            <w:sz w:val="28"/>
                          </w:rPr>
                          <w:t>A</w:t>
                        </w:r>
                      </w:p>
                      <w:p w14:paraId="15798543" w14:textId="77777777" w:rsidR="00CC32F4" w:rsidRPr="00327153" w:rsidRDefault="00CC32F4" w:rsidP="00276575">
                        <w:pPr>
                          <w:rPr>
                            <w:b/>
                          </w:rPr>
                        </w:pPr>
                      </w:p>
                    </w:txbxContent>
                  </v:textbox>
                </v:shape>
                <v:shape id="Text Box 42" o:spid="_x0000_s1069" type="#_x0000_t202" style="position:absolute;top:25717;width:2762;height:3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14:paraId="23DA59C9" w14:textId="77777777" w:rsidR="00CC32F4" w:rsidRPr="0031237E" w:rsidRDefault="00CC32F4" w:rsidP="00276575">
                        <w:pPr>
                          <w:rPr>
                            <w:b/>
                            <w:sz w:val="28"/>
                          </w:rPr>
                        </w:pPr>
                        <w:r w:rsidRPr="0031237E">
                          <w:rPr>
                            <w:b/>
                            <w:sz w:val="28"/>
                          </w:rPr>
                          <w:t>B</w:t>
                        </w:r>
                      </w:p>
                      <w:p w14:paraId="0AB33D14" w14:textId="77777777" w:rsidR="00CC32F4" w:rsidRPr="00327153" w:rsidRDefault="00CC32F4" w:rsidP="00276575">
                        <w:pPr>
                          <w:rPr>
                            <w:b/>
                          </w:rPr>
                        </w:pPr>
                      </w:p>
                    </w:txbxContent>
                  </v:textbox>
                </v:shape>
                <v:shape id="Text Box 43" o:spid="_x0000_s1070" type="#_x0000_t202" style="position:absolute;left:381;top:50368;width:2762;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14:paraId="029F731B" w14:textId="77777777" w:rsidR="00CC32F4" w:rsidRPr="0031237E" w:rsidRDefault="00CC32F4" w:rsidP="00276575">
                        <w:pPr>
                          <w:rPr>
                            <w:b/>
                            <w:sz w:val="28"/>
                          </w:rPr>
                        </w:pPr>
                        <w:r w:rsidRPr="0031237E">
                          <w:rPr>
                            <w:b/>
                            <w:sz w:val="28"/>
                          </w:rPr>
                          <w:t>C</w:t>
                        </w:r>
                      </w:p>
                      <w:p w14:paraId="3A0F737A" w14:textId="77777777" w:rsidR="00CC32F4" w:rsidRPr="00327153" w:rsidRDefault="00CC32F4" w:rsidP="00276575">
                        <w:pPr>
                          <w:rPr>
                            <w:b/>
                          </w:rPr>
                        </w:pPr>
                      </w:p>
                    </w:txbxContent>
                  </v:textbox>
                </v:shape>
              </v:group>
            </w:pict>
          </mc:Fallback>
        </mc:AlternateContent>
      </w:r>
      <w:r w:rsidR="00D65D3C">
        <w:pict w14:anchorId="7A2BF84B">
          <v:group id="_x0000_s1044" style="position:absolute;left:0;text-align:left;margin-left:0;margin-top:15.05pt;width:272.75pt;height:615.55pt;z-index:251690496;mso-position-horizontal:center;mso-position-horizontal-relative:margin;mso-position-vertical-relative:text" coordorigin="1820,1440" coordsize="6069,13062">
            <v:shape id="_x0000_s1045" type="#_x0000_t75" style="position:absolute;left:1820;top:1440;width:5986;height:4320">
              <v:imagedata r:id="rId102" o:title=""/>
            </v:shape>
            <v:shape id="_x0000_s1046" type="#_x0000_t75" style="position:absolute;left:1856;top:5760;width:5987;height:4321">
              <v:imagedata r:id="rId103" o:title=""/>
            </v:shape>
            <v:shape id="_x0000_s1047" type="#_x0000_t75" style="position:absolute;left:1914;top:10183;width:5975;height:4319">
              <v:imagedata r:id="rId104" o:title=""/>
            </v:shape>
            <w10:wrap anchorx="margin"/>
          </v:group>
          <o:OLEObject Type="Embed" ProgID="Prism7.Document" ShapeID="_x0000_s1045" DrawAspect="Content" ObjectID="_1600686978" r:id="rId105"/>
          <o:OLEObject Type="Embed" ProgID="Prism7.Document" ShapeID="_x0000_s1046" DrawAspect="Content" ObjectID="_1600686979" r:id="rId106"/>
          <o:OLEObject Type="Embed" ProgID="Prism7.Document" ShapeID="_x0000_s1047" DrawAspect="Content" ObjectID="_1600686980" r:id="rId107"/>
        </w:pict>
      </w:r>
    </w:p>
    <w:p w14:paraId="23887A42" w14:textId="77777777" w:rsidR="00276575" w:rsidRDefault="00276575" w:rsidP="00276575"/>
    <w:p w14:paraId="45C6F451" w14:textId="77777777" w:rsidR="00276575" w:rsidRDefault="00276575" w:rsidP="00276575"/>
    <w:p w14:paraId="7C97A60F" w14:textId="77777777" w:rsidR="00276575" w:rsidRDefault="00276575" w:rsidP="00276575"/>
    <w:p w14:paraId="60CA7719" w14:textId="77777777" w:rsidR="00276575" w:rsidRDefault="00276575" w:rsidP="00276575"/>
    <w:p w14:paraId="5247D86A" w14:textId="77777777" w:rsidR="00276575" w:rsidRDefault="00276575" w:rsidP="00276575"/>
    <w:p w14:paraId="29464EA6" w14:textId="77777777" w:rsidR="00276575" w:rsidRDefault="00276575" w:rsidP="00276575"/>
    <w:p w14:paraId="0943FE9D" w14:textId="77777777" w:rsidR="00276575" w:rsidRDefault="00276575" w:rsidP="00276575"/>
    <w:p w14:paraId="108B8B61" w14:textId="77777777" w:rsidR="00276575" w:rsidRDefault="00276575" w:rsidP="00276575"/>
    <w:p w14:paraId="546EC082" w14:textId="77777777" w:rsidR="00276575" w:rsidRDefault="00276575" w:rsidP="00276575"/>
    <w:p w14:paraId="37DC24E0" w14:textId="77777777" w:rsidR="00276575" w:rsidRDefault="00276575" w:rsidP="00276575"/>
    <w:p w14:paraId="137F8390" w14:textId="77777777" w:rsidR="00276575" w:rsidRDefault="00276575" w:rsidP="00276575"/>
    <w:p w14:paraId="1DE6EB27" w14:textId="77777777" w:rsidR="00276575" w:rsidRDefault="00276575" w:rsidP="00276575"/>
    <w:p w14:paraId="3ED807B7" w14:textId="77777777" w:rsidR="00276575" w:rsidRDefault="00276575" w:rsidP="00276575">
      <w:pPr>
        <w:tabs>
          <w:tab w:val="left" w:pos="1552"/>
        </w:tabs>
      </w:pPr>
    </w:p>
    <w:p w14:paraId="00ACDB70" w14:textId="77777777" w:rsidR="00276575" w:rsidRDefault="00276575" w:rsidP="00276575">
      <w:pPr>
        <w:tabs>
          <w:tab w:val="left" w:pos="1552"/>
        </w:tabs>
      </w:pPr>
    </w:p>
    <w:p w14:paraId="026B1702" w14:textId="77777777" w:rsidR="00276575" w:rsidRDefault="00276575" w:rsidP="00276575">
      <w:pPr>
        <w:tabs>
          <w:tab w:val="left" w:pos="1552"/>
        </w:tabs>
      </w:pPr>
    </w:p>
    <w:p w14:paraId="615E477F" w14:textId="77777777" w:rsidR="00276575" w:rsidRDefault="00276575" w:rsidP="00276575">
      <w:pPr>
        <w:tabs>
          <w:tab w:val="left" w:pos="1552"/>
        </w:tabs>
      </w:pPr>
    </w:p>
    <w:p w14:paraId="78E9B912" w14:textId="77777777" w:rsidR="00276575" w:rsidRDefault="00276575" w:rsidP="00276575">
      <w:pPr>
        <w:tabs>
          <w:tab w:val="left" w:pos="1552"/>
        </w:tabs>
      </w:pPr>
    </w:p>
    <w:p w14:paraId="396DE8A4" w14:textId="77777777" w:rsidR="00276575" w:rsidRDefault="00276575" w:rsidP="00276575">
      <w:pPr>
        <w:tabs>
          <w:tab w:val="left" w:pos="1552"/>
        </w:tabs>
      </w:pPr>
    </w:p>
    <w:p w14:paraId="4882B438" w14:textId="77777777" w:rsidR="00276575" w:rsidRDefault="00276575" w:rsidP="00276575"/>
    <w:p w14:paraId="59489D9C" w14:textId="77777777" w:rsidR="00276575" w:rsidRDefault="00276575" w:rsidP="00276575"/>
    <w:p w14:paraId="51D35EA2" w14:textId="77777777" w:rsidR="00276575" w:rsidRDefault="00276575" w:rsidP="00276575"/>
    <w:p w14:paraId="34E25B72" w14:textId="77777777" w:rsidR="00276575" w:rsidRDefault="00276575" w:rsidP="00276575"/>
    <w:p w14:paraId="6ADB0226" w14:textId="77777777" w:rsidR="00276575" w:rsidRDefault="00276575" w:rsidP="00276575"/>
    <w:p w14:paraId="6EEE4E8F" w14:textId="77777777" w:rsidR="00276575" w:rsidRDefault="00276575" w:rsidP="00276575"/>
    <w:p w14:paraId="4748AD60" w14:textId="77777777" w:rsidR="00276575" w:rsidRDefault="00276575" w:rsidP="00276575"/>
    <w:p w14:paraId="2CF1BA44" w14:textId="77777777" w:rsidR="005A4FFF" w:rsidRDefault="005A4FFF" w:rsidP="00276575">
      <w:pPr>
        <w:spacing w:line="240" w:lineRule="auto"/>
        <w:rPr>
          <w:b/>
        </w:rPr>
      </w:pPr>
    </w:p>
    <w:p w14:paraId="4F18C783" w14:textId="77777777" w:rsidR="00DE0540" w:rsidRDefault="00276575" w:rsidP="00276575">
      <w:pPr>
        <w:spacing w:line="240" w:lineRule="auto"/>
        <w:rPr>
          <w:i/>
        </w:rPr>
      </w:pPr>
      <w:proofErr w:type="gramStart"/>
      <w:r>
        <w:rPr>
          <w:b/>
        </w:rPr>
        <w:t>Figure 7.7</w:t>
      </w:r>
      <w:r w:rsidRPr="0076349D">
        <w:rPr>
          <w:b/>
        </w:rPr>
        <w:t>.</w:t>
      </w:r>
      <w:proofErr w:type="gramEnd"/>
      <w:r>
        <w:t xml:space="preserve"> </w:t>
      </w:r>
      <w:r w:rsidRPr="0097665D">
        <w:rPr>
          <w:i/>
        </w:rPr>
        <w:t>Correct right and left ear responses</w:t>
      </w:r>
      <w:r>
        <w:rPr>
          <w:i/>
        </w:rPr>
        <w:t xml:space="preserve"> for </w:t>
      </w:r>
      <w:r w:rsidRPr="00005F16">
        <w:rPr>
          <w:i/>
        </w:rPr>
        <w:t>A)</w:t>
      </w:r>
      <w:r>
        <w:rPr>
          <w:b/>
          <w:i/>
        </w:rPr>
        <w:t xml:space="preserve"> </w:t>
      </w:r>
      <w:r>
        <w:rPr>
          <w:i/>
        </w:rPr>
        <w:t xml:space="preserve">controls, </w:t>
      </w:r>
      <w:r w:rsidRPr="00005F16">
        <w:rPr>
          <w:i/>
        </w:rPr>
        <w:t>B)</w:t>
      </w:r>
      <w:r>
        <w:rPr>
          <w:b/>
          <w:i/>
        </w:rPr>
        <w:t xml:space="preserve"> </w:t>
      </w:r>
      <w:r>
        <w:rPr>
          <w:i/>
        </w:rPr>
        <w:t xml:space="preserve">MCI patients and </w:t>
      </w:r>
      <w:r w:rsidRPr="00005F16">
        <w:rPr>
          <w:i/>
        </w:rPr>
        <w:t>C)</w:t>
      </w:r>
      <w:r>
        <w:rPr>
          <w:b/>
          <w:i/>
        </w:rPr>
        <w:t xml:space="preserve"> </w:t>
      </w:r>
      <w:r>
        <w:rPr>
          <w:i/>
        </w:rPr>
        <w:t xml:space="preserve">dementia patients </w:t>
      </w:r>
      <w:r w:rsidRPr="0097665D">
        <w:rPr>
          <w:i/>
        </w:rPr>
        <w:t xml:space="preserve">under </w:t>
      </w:r>
      <w:r>
        <w:rPr>
          <w:i/>
        </w:rPr>
        <w:t xml:space="preserve">all conditions. </w:t>
      </w:r>
    </w:p>
    <w:p w14:paraId="0D10FD50" w14:textId="66A12C6F" w:rsidR="005A4FFF" w:rsidRPr="005A4FFF" w:rsidRDefault="005A4FFF" w:rsidP="00276575">
      <w:pPr>
        <w:spacing w:line="240" w:lineRule="auto"/>
        <w:rPr>
          <w:sz w:val="18"/>
        </w:rPr>
      </w:pPr>
      <w:r>
        <w:rPr>
          <w:sz w:val="18"/>
        </w:rPr>
        <w:t xml:space="preserve">NB. R= </w:t>
      </w:r>
      <w:r w:rsidR="004A2219">
        <w:rPr>
          <w:sz w:val="18"/>
        </w:rPr>
        <w:t>Right ear, L= Left ear, NF= non-</w:t>
      </w:r>
      <w:r>
        <w:rPr>
          <w:sz w:val="18"/>
        </w:rPr>
        <w:t>forced, FR= forced right, FL= forced left</w:t>
      </w:r>
      <w:r w:rsidR="00DE0540">
        <w:rPr>
          <w:sz w:val="18"/>
        </w:rPr>
        <w:t xml:space="preserve">. Error bars denote standard deviation. </w:t>
      </w:r>
    </w:p>
    <w:p w14:paraId="2F457B9B" w14:textId="77777777" w:rsidR="00276575" w:rsidRDefault="00276575" w:rsidP="000D1BA9">
      <w:pPr>
        <w:spacing w:line="240" w:lineRule="auto"/>
        <w:jc w:val="center"/>
      </w:pPr>
      <w:r>
        <w:object w:dxaOrig="5977" w:dyaOrig="2905" w14:anchorId="12190AF6">
          <v:shape id="_x0000_i1047" type="#_x0000_t75" style="width:346.35pt;height:173.8pt" o:ole="">
            <v:imagedata r:id="rId108" o:title=""/>
          </v:shape>
          <o:OLEObject Type="Embed" ProgID="Prism7.Document" ShapeID="_x0000_i1047" DrawAspect="Content" ObjectID="_1600686965" r:id="rId109"/>
        </w:object>
      </w:r>
    </w:p>
    <w:p w14:paraId="127994ED" w14:textId="7A42DE47" w:rsidR="00276575" w:rsidRDefault="00276575" w:rsidP="00EE3CBA">
      <w:pPr>
        <w:spacing w:line="240" w:lineRule="auto"/>
        <w:rPr>
          <w:i/>
        </w:rPr>
      </w:pPr>
      <w:proofErr w:type="gramStart"/>
      <w:r>
        <w:rPr>
          <w:b/>
        </w:rPr>
        <w:t>Figure 7.8</w:t>
      </w:r>
      <w:r w:rsidRPr="0076349D">
        <w:rPr>
          <w:b/>
        </w:rPr>
        <w:t>.</w:t>
      </w:r>
      <w:proofErr w:type="gramEnd"/>
      <w:r>
        <w:t xml:space="preserve"> </w:t>
      </w:r>
      <w:r>
        <w:rPr>
          <w:i/>
        </w:rPr>
        <w:t xml:space="preserve">Ability to Attend Right under </w:t>
      </w:r>
      <w:r w:rsidR="00EE3CBA">
        <w:rPr>
          <w:i/>
        </w:rPr>
        <w:t>the FR condition for all groups</w:t>
      </w:r>
    </w:p>
    <w:p w14:paraId="1D440A34" w14:textId="77777777" w:rsidR="001973B8" w:rsidRDefault="001973B8" w:rsidP="00EE3CBA">
      <w:pPr>
        <w:spacing w:line="240" w:lineRule="auto"/>
        <w:rPr>
          <w:i/>
        </w:rPr>
      </w:pPr>
    </w:p>
    <w:p w14:paraId="72564E90" w14:textId="77777777" w:rsidR="00EE3CBA" w:rsidRPr="00EE3CBA" w:rsidRDefault="00EE3CBA" w:rsidP="00EE3CBA">
      <w:pPr>
        <w:spacing w:line="240" w:lineRule="auto"/>
        <w:rPr>
          <w:i/>
        </w:rPr>
      </w:pPr>
    </w:p>
    <w:p w14:paraId="5D52F414" w14:textId="77777777" w:rsidR="00276575" w:rsidRDefault="00276575" w:rsidP="00FC1AE1">
      <w:pPr>
        <w:pStyle w:val="Heading3"/>
        <w:numPr>
          <w:ilvl w:val="4"/>
          <w:numId w:val="7"/>
        </w:numPr>
        <w:spacing w:line="360" w:lineRule="auto"/>
      </w:pPr>
      <w:r>
        <w:t xml:space="preserve">Forced left </w:t>
      </w:r>
    </w:p>
    <w:p w14:paraId="526A9502" w14:textId="77777777" w:rsidR="00276575" w:rsidRDefault="00276575" w:rsidP="00EE3CBA">
      <w:pPr>
        <w:spacing w:line="360" w:lineRule="auto"/>
        <w:jc w:val="both"/>
      </w:pPr>
      <w:r>
        <w:t>Overall, there was a shift in laterality to the left under the FL condition as shown in the final section of Figures 7.7. Figure 7.7A shows that controls were able to overcome their REA by reducing the number of responses from the right ear and increasing the number of correct responses from the left side. MCI patients could not increase their responses to the left ear relative to the NF condition (Figure 7.7</w:t>
      </w:r>
      <w:r w:rsidRPr="002027B4">
        <w:t>B</w:t>
      </w:r>
      <w:r>
        <w:t>). Figure 7.7</w:t>
      </w:r>
      <w:r w:rsidRPr="002027B4">
        <w:t>C</w:t>
      </w:r>
      <w:r>
        <w:t xml:space="preserve"> shows that patients with dementia still reported more correct responses from the right ear, although there was a marginal increase in left ear responses relative to the NF condition. Results from the one-way ANOVA showed there was a significant difference between the ability to shift to the left between the three groups (</w:t>
      </w:r>
      <w:r w:rsidRPr="007D021E">
        <w:rPr>
          <w:i/>
        </w:rPr>
        <w:t xml:space="preserve">F </w:t>
      </w:r>
      <w:r>
        <w:t xml:space="preserve">(2, 56) = 4.51, </w:t>
      </w:r>
      <w:r w:rsidRPr="007D021E">
        <w:rPr>
          <w:i/>
        </w:rPr>
        <w:t>p</w:t>
      </w:r>
      <w:r>
        <w:t>= .015, ɳ²= 0.14) (Figure 7.9). Bonferroni post hoc comparisons demonstrated that this difference in shift left was only significantly different between controls and patients with MCI (</w:t>
      </w:r>
      <w:r w:rsidRPr="00D150BC">
        <w:rPr>
          <w:i/>
        </w:rPr>
        <w:t>p</w:t>
      </w:r>
      <w:r>
        <w:t>=.025) but not controls and dementia patients (</w:t>
      </w:r>
      <w:r w:rsidRPr="00D150BC">
        <w:rPr>
          <w:i/>
        </w:rPr>
        <w:t>p</w:t>
      </w:r>
      <w:r>
        <w:t>=.144) or MCI and dementia patients (</w:t>
      </w:r>
      <w:r w:rsidRPr="000E5CC0">
        <w:rPr>
          <w:i/>
        </w:rPr>
        <w:t>p</w:t>
      </w:r>
      <w:r>
        <w:t>=1.00).</w:t>
      </w:r>
    </w:p>
    <w:p w14:paraId="5DE33D39" w14:textId="77777777" w:rsidR="00276575" w:rsidRDefault="00276575" w:rsidP="00276575">
      <w:pPr>
        <w:spacing w:line="360" w:lineRule="auto"/>
        <w:jc w:val="both"/>
      </w:pPr>
      <w:r>
        <w:t>The amount of shift left was independent of age (</w:t>
      </w:r>
      <w:r>
        <w:rPr>
          <w:i/>
        </w:rPr>
        <w:t>r</w:t>
      </w:r>
      <w:r>
        <w:t xml:space="preserve"> = .072, </w:t>
      </w:r>
      <w:r>
        <w:rPr>
          <w:i/>
        </w:rPr>
        <w:t>p</w:t>
      </w:r>
      <w:r>
        <w:t>= .586), education (</w:t>
      </w:r>
      <w:r>
        <w:rPr>
          <w:i/>
        </w:rPr>
        <w:t>r</w:t>
      </w:r>
      <w:r w:rsidRPr="00FD0257">
        <w:rPr>
          <w:i/>
          <w:vertAlign w:val="subscript"/>
        </w:rPr>
        <w:t>S</w:t>
      </w:r>
      <w:r>
        <w:t xml:space="preserve"> = -.200, </w:t>
      </w:r>
      <w:r>
        <w:rPr>
          <w:i/>
        </w:rPr>
        <w:t>p</w:t>
      </w:r>
      <w:r>
        <w:t>= .129) or PTAv (</w:t>
      </w:r>
      <w:r>
        <w:rPr>
          <w:i/>
        </w:rPr>
        <w:t>r</w:t>
      </w:r>
      <w:r w:rsidRPr="00FD0257">
        <w:rPr>
          <w:i/>
          <w:vertAlign w:val="subscript"/>
        </w:rPr>
        <w:t>S</w:t>
      </w:r>
      <w:r>
        <w:t xml:space="preserve"> = .084, </w:t>
      </w:r>
      <w:r>
        <w:rPr>
          <w:i/>
        </w:rPr>
        <w:t>p</w:t>
      </w:r>
      <w:r>
        <w:t xml:space="preserve">= .525) for controls and patients. </w:t>
      </w:r>
    </w:p>
    <w:p w14:paraId="71B0A931" w14:textId="77777777" w:rsidR="00276575" w:rsidRDefault="00276575" w:rsidP="000D1BA9">
      <w:pPr>
        <w:spacing w:line="360" w:lineRule="auto"/>
        <w:jc w:val="center"/>
      </w:pPr>
      <w:r>
        <w:object w:dxaOrig="7625" w:dyaOrig="3878" w14:anchorId="65C6335E">
          <v:shape id="_x0000_i1048" type="#_x0000_t75" style="width:379.85pt;height:196.15pt" o:ole="">
            <v:imagedata r:id="rId110" o:title=""/>
          </v:shape>
          <o:OLEObject Type="Embed" ProgID="Prism7.Document" ShapeID="_x0000_i1048" DrawAspect="Content" ObjectID="_1600686966" r:id="rId111"/>
        </w:object>
      </w:r>
    </w:p>
    <w:p w14:paraId="2157B5D0" w14:textId="77777777" w:rsidR="00276575" w:rsidRDefault="00276575" w:rsidP="00276575">
      <w:pPr>
        <w:spacing w:line="240" w:lineRule="auto"/>
        <w:rPr>
          <w:i/>
        </w:rPr>
      </w:pPr>
      <w:proofErr w:type="gramStart"/>
      <w:r>
        <w:rPr>
          <w:b/>
        </w:rPr>
        <w:t>Figure 7.9</w:t>
      </w:r>
      <w:r w:rsidRPr="0076349D">
        <w:rPr>
          <w:b/>
        </w:rPr>
        <w:t>.</w:t>
      </w:r>
      <w:proofErr w:type="gramEnd"/>
      <w:r>
        <w:t xml:space="preserve"> </w:t>
      </w:r>
      <w:r>
        <w:rPr>
          <w:i/>
        </w:rPr>
        <w:t>Shift in laterality to the left under FL condition for all participants</w:t>
      </w:r>
      <w:r w:rsidRPr="0097665D">
        <w:rPr>
          <w:i/>
        </w:rPr>
        <w:t>.</w:t>
      </w:r>
    </w:p>
    <w:p w14:paraId="3CE6AD87" w14:textId="2E2E27FC" w:rsidR="00276575" w:rsidRDefault="004A2219" w:rsidP="00276575">
      <w:pPr>
        <w:spacing w:line="360" w:lineRule="auto"/>
        <w:jc w:val="both"/>
      </w:pPr>
      <w:r>
        <w:rPr>
          <w:sz w:val="18"/>
        </w:rPr>
        <w:t>NB. Error bars denote standard deviation</w:t>
      </w:r>
    </w:p>
    <w:p w14:paraId="789BDA06" w14:textId="77777777" w:rsidR="00276575" w:rsidRDefault="00276575" w:rsidP="00276575">
      <w:pPr>
        <w:spacing w:line="360" w:lineRule="auto"/>
        <w:jc w:val="both"/>
      </w:pPr>
      <w:r>
        <w:t>The ability to Attend to the left varied between patients and controls (Figure 7.10), where a significantly higher proportion of controls could attend to the left compared with both groups of patients (</w:t>
      </w:r>
      <w:r>
        <w:rPr>
          <w:i/>
        </w:rPr>
        <w:t>p</w:t>
      </w:r>
      <w:r>
        <w:t xml:space="preserve"> =.013). There was no significant correlation between age, years of education or PTAv with shift left for any of the three groups, as shown in Table 7.12. </w:t>
      </w:r>
    </w:p>
    <w:p w14:paraId="0E080B0C" w14:textId="77777777" w:rsidR="00276575" w:rsidRDefault="00276575" w:rsidP="00276575">
      <w:pPr>
        <w:spacing w:line="360" w:lineRule="auto"/>
        <w:jc w:val="both"/>
      </w:pPr>
      <w:r>
        <w:t xml:space="preserve">Sixty eight percent of controls could attend to the left side, compared with 29% of MCI and 27% of patients with dementia. Adjusted residuals and estimated </w:t>
      </w:r>
      <w:r>
        <w:rPr>
          <w:i/>
        </w:rPr>
        <w:t xml:space="preserve">p </w:t>
      </w:r>
      <w:r>
        <w:t>values suggest that there was a significant difference between controls and the null hypothesis (</w:t>
      </w:r>
      <w:r>
        <w:rPr>
          <w:i/>
        </w:rPr>
        <w:t>p</w:t>
      </w:r>
      <w:r>
        <w:t>= .003) but not for patients with MCI (</w:t>
      </w:r>
      <w:r>
        <w:rPr>
          <w:i/>
        </w:rPr>
        <w:t>p</w:t>
      </w:r>
      <w:r>
        <w:t>=.057) or dementia (</w:t>
      </w:r>
      <w:r>
        <w:rPr>
          <w:i/>
        </w:rPr>
        <w:t>p</w:t>
      </w:r>
      <w:r>
        <w:t>=.110), therefore controls are significantly more likely to attend to the left.</w:t>
      </w:r>
    </w:p>
    <w:p w14:paraId="659C905E" w14:textId="77777777" w:rsidR="00276575" w:rsidRDefault="00276575" w:rsidP="00276575">
      <w:pPr>
        <w:spacing w:line="360" w:lineRule="auto"/>
        <w:jc w:val="both"/>
      </w:pPr>
    </w:p>
    <w:p w14:paraId="425B4B27" w14:textId="77777777" w:rsidR="00276575" w:rsidRDefault="00276575" w:rsidP="00276575">
      <w:pPr>
        <w:spacing w:line="360" w:lineRule="auto"/>
        <w:jc w:val="both"/>
      </w:pPr>
      <w:proofErr w:type="gramStart"/>
      <w:r w:rsidRPr="002B398B">
        <w:rPr>
          <w:b/>
        </w:rPr>
        <w:t xml:space="preserve">Table </w:t>
      </w:r>
      <w:r>
        <w:rPr>
          <w:b/>
        </w:rPr>
        <w:t>7</w:t>
      </w:r>
      <w:r w:rsidRPr="002B398B">
        <w:rPr>
          <w:b/>
        </w:rPr>
        <w:t>.</w:t>
      </w:r>
      <w:r>
        <w:rPr>
          <w:b/>
        </w:rPr>
        <w:t>12</w:t>
      </w:r>
      <w:r w:rsidRPr="002B398B">
        <w:rPr>
          <w:b/>
        </w:rPr>
        <w:t>.</w:t>
      </w:r>
      <w:proofErr w:type="gramEnd"/>
      <w:r w:rsidRPr="001D0F33">
        <w:t xml:space="preserve"> </w:t>
      </w:r>
      <w:r>
        <w:rPr>
          <w:i/>
        </w:rPr>
        <w:t>Correlation coefficient showing no association of demographic factors on shift left</w:t>
      </w:r>
    </w:p>
    <w:tbl>
      <w:tblPr>
        <w:tblStyle w:val="PlainTable21"/>
        <w:tblW w:w="0" w:type="auto"/>
        <w:jc w:val="center"/>
        <w:tblLook w:val="0620" w:firstRow="1" w:lastRow="0" w:firstColumn="0" w:lastColumn="0" w:noHBand="1" w:noVBand="1"/>
      </w:tblPr>
      <w:tblGrid>
        <w:gridCol w:w="2254"/>
        <w:gridCol w:w="1127"/>
        <w:gridCol w:w="1127"/>
        <w:gridCol w:w="1127"/>
        <w:gridCol w:w="1127"/>
        <w:gridCol w:w="1127"/>
        <w:gridCol w:w="1127"/>
      </w:tblGrid>
      <w:tr w:rsidR="00276575" w14:paraId="2D4EEF4A" w14:textId="77777777" w:rsidTr="000D1BA9">
        <w:trPr>
          <w:cnfStyle w:val="100000000000" w:firstRow="1" w:lastRow="0" w:firstColumn="0" w:lastColumn="0" w:oddVBand="0" w:evenVBand="0" w:oddHBand="0" w:evenHBand="0" w:firstRowFirstColumn="0" w:firstRowLastColumn="0" w:lastRowFirstColumn="0" w:lastRowLastColumn="0"/>
          <w:trHeight w:val="203"/>
          <w:jc w:val="center"/>
        </w:trPr>
        <w:tc>
          <w:tcPr>
            <w:tcW w:w="2254" w:type="dxa"/>
            <w:vMerge w:val="restart"/>
          </w:tcPr>
          <w:p w14:paraId="435EEB50" w14:textId="77777777" w:rsidR="00276575" w:rsidRDefault="00276575" w:rsidP="005B010D">
            <w:pPr>
              <w:spacing w:line="360" w:lineRule="auto"/>
              <w:jc w:val="both"/>
            </w:pPr>
          </w:p>
        </w:tc>
        <w:tc>
          <w:tcPr>
            <w:tcW w:w="2254" w:type="dxa"/>
            <w:gridSpan w:val="2"/>
          </w:tcPr>
          <w:p w14:paraId="2B76353B" w14:textId="77777777" w:rsidR="00276575" w:rsidRPr="000D1BA9" w:rsidRDefault="00276575" w:rsidP="005B010D">
            <w:pPr>
              <w:spacing w:line="360" w:lineRule="auto"/>
              <w:jc w:val="center"/>
              <w:rPr>
                <w:b w:val="0"/>
              </w:rPr>
            </w:pPr>
            <w:r w:rsidRPr="000D1BA9">
              <w:rPr>
                <w:b w:val="0"/>
              </w:rPr>
              <w:t>Controls</w:t>
            </w:r>
          </w:p>
        </w:tc>
        <w:tc>
          <w:tcPr>
            <w:tcW w:w="2254" w:type="dxa"/>
            <w:gridSpan w:val="2"/>
          </w:tcPr>
          <w:p w14:paraId="70E4D1C0" w14:textId="77777777" w:rsidR="00276575" w:rsidRPr="000D1BA9" w:rsidRDefault="00276575" w:rsidP="005B010D">
            <w:pPr>
              <w:spacing w:line="360" w:lineRule="auto"/>
              <w:jc w:val="center"/>
              <w:rPr>
                <w:b w:val="0"/>
              </w:rPr>
            </w:pPr>
            <w:r w:rsidRPr="000D1BA9">
              <w:rPr>
                <w:b w:val="0"/>
              </w:rPr>
              <w:t>MCI</w:t>
            </w:r>
          </w:p>
        </w:tc>
        <w:tc>
          <w:tcPr>
            <w:tcW w:w="2254" w:type="dxa"/>
            <w:gridSpan w:val="2"/>
          </w:tcPr>
          <w:p w14:paraId="154FB13B" w14:textId="77777777" w:rsidR="00276575" w:rsidRPr="000D1BA9" w:rsidRDefault="00276575" w:rsidP="005B010D">
            <w:pPr>
              <w:spacing w:line="360" w:lineRule="auto"/>
              <w:jc w:val="center"/>
              <w:rPr>
                <w:b w:val="0"/>
              </w:rPr>
            </w:pPr>
            <w:r w:rsidRPr="000D1BA9">
              <w:rPr>
                <w:b w:val="0"/>
              </w:rPr>
              <w:t>Dementia</w:t>
            </w:r>
          </w:p>
        </w:tc>
      </w:tr>
      <w:tr w:rsidR="00276575" w14:paraId="6B0636E2" w14:textId="77777777" w:rsidTr="000D1BA9">
        <w:trPr>
          <w:trHeight w:val="202"/>
          <w:jc w:val="center"/>
        </w:trPr>
        <w:tc>
          <w:tcPr>
            <w:tcW w:w="2254" w:type="dxa"/>
            <w:vMerge/>
          </w:tcPr>
          <w:p w14:paraId="483EAEF7" w14:textId="77777777" w:rsidR="00276575" w:rsidRDefault="00276575" w:rsidP="005B010D">
            <w:pPr>
              <w:spacing w:line="360" w:lineRule="auto"/>
              <w:jc w:val="both"/>
            </w:pPr>
          </w:p>
        </w:tc>
        <w:tc>
          <w:tcPr>
            <w:tcW w:w="1127" w:type="dxa"/>
          </w:tcPr>
          <w:p w14:paraId="27CB25B4" w14:textId="77777777" w:rsidR="00276575" w:rsidRPr="0090669D" w:rsidRDefault="00276575" w:rsidP="005B010D">
            <w:pPr>
              <w:spacing w:line="360" w:lineRule="auto"/>
              <w:jc w:val="center"/>
              <w:rPr>
                <w:i/>
              </w:rPr>
            </w:pPr>
            <w:r>
              <w:rPr>
                <w:i/>
              </w:rPr>
              <w:t>r=</w:t>
            </w:r>
          </w:p>
        </w:tc>
        <w:tc>
          <w:tcPr>
            <w:tcW w:w="1127" w:type="dxa"/>
          </w:tcPr>
          <w:p w14:paraId="37723A6A" w14:textId="77777777" w:rsidR="00276575" w:rsidRPr="0090669D" w:rsidRDefault="00276575" w:rsidP="005B010D">
            <w:pPr>
              <w:spacing w:line="360" w:lineRule="auto"/>
              <w:jc w:val="center"/>
              <w:rPr>
                <w:i/>
              </w:rPr>
            </w:pPr>
            <w:r>
              <w:rPr>
                <w:i/>
              </w:rPr>
              <w:t>p=</w:t>
            </w:r>
          </w:p>
        </w:tc>
        <w:tc>
          <w:tcPr>
            <w:tcW w:w="1127" w:type="dxa"/>
          </w:tcPr>
          <w:p w14:paraId="3437CE0C" w14:textId="77777777" w:rsidR="00276575" w:rsidRPr="0090669D" w:rsidRDefault="00276575" w:rsidP="005B010D">
            <w:pPr>
              <w:spacing w:line="360" w:lineRule="auto"/>
              <w:jc w:val="center"/>
              <w:rPr>
                <w:i/>
              </w:rPr>
            </w:pPr>
            <w:r>
              <w:rPr>
                <w:i/>
              </w:rPr>
              <w:t>r=</w:t>
            </w:r>
          </w:p>
        </w:tc>
        <w:tc>
          <w:tcPr>
            <w:tcW w:w="1127" w:type="dxa"/>
          </w:tcPr>
          <w:p w14:paraId="5BE87E85" w14:textId="77777777" w:rsidR="00276575" w:rsidRPr="0090669D" w:rsidRDefault="00276575" w:rsidP="005B010D">
            <w:pPr>
              <w:spacing w:line="360" w:lineRule="auto"/>
              <w:jc w:val="center"/>
              <w:rPr>
                <w:i/>
              </w:rPr>
            </w:pPr>
            <w:r>
              <w:rPr>
                <w:i/>
              </w:rPr>
              <w:t>p=</w:t>
            </w:r>
          </w:p>
        </w:tc>
        <w:tc>
          <w:tcPr>
            <w:tcW w:w="1127" w:type="dxa"/>
          </w:tcPr>
          <w:p w14:paraId="014A9E32" w14:textId="77777777" w:rsidR="00276575" w:rsidRPr="0090669D" w:rsidRDefault="00276575" w:rsidP="005B010D">
            <w:pPr>
              <w:spacing w:line="360" w:lineRule="auto"/>
              <w:jc w:val="center"/>
              <w:rPr>
                <w:i/>
              </w:rPr>
            </w:pPr>
            <w:r>
              <w:rPr>
                <w:i/>
              </w:rPr>
              <w:t>r=</w:t>
            </w:r>
          </w:p>
        </w:tc>
        <w:tc>
          <w:tcPr>
            <w:tcW w:w="1127" w:type="dxa"/>
          </w:tcPr>
          <w:p w14:paraId="26A38A87" w14:textId="77777777" w:rsidR="00276575" w:rsidRPr="0090669D" w:rsidRDefault="00276575" w:rsidP="005B010D">
            <w:pPr>
              <w:spacing w:line="360" w:lineRule="auto"/>
              <w:jc w:val="center"/>
              <w:rPr>
                <w:i/>
              </w:rPr>
            </w:pPr>
            <w:r>
              <w:rPr>
                <w:i/>
              </w:rPr>
              <w:t>p=</w:t>
            </w:r>
          </w:p>
        </w:tc>
      </w:tr>
      <w:tr w:rsidR="00276575" w14:paraId="49D43BFB" w14:textId="77777777" w:rsidTr="000D1BA9">
        <w:trPr>
          <w:jc w:val="center"/>
        </w:trPr>
        <w:tc>
          <w:tcPr>
            <w:tcW w:w="2254" w:type="dxa"/>
          </w:tcPr>
          <w:p w14:paraId="68745946" w14:textId="77777777" w:rsidR="00276575" w:rsidRDefault="00276575" w:rsidP="005B010D">
            <w:pPr>
              <w:spacing w:line="360" w:lineRule="auto"/>
              <w:jc w:val="both"/>
            </w:pPr>
            <w:r>
              <w:t>Age</w:t>
            </w:r>
          </w:p>
        </w:tc>
        <w:tc>
          <w:tcPr>
            <w:tcW w:w="1127" w:type="dxa"/>
          </w:tcPr>
          <w:p w14:paraId="5291BA81" w14:textId="77777777" w:rsidR="00276575" w:rsidRPr="0090669D" w:rsidRDefault="00276575" w:rsidP="005B010D">
            <w:pPr>
              <w:spacing w:line="360" w:lineRule="auto"/>
              <w:jc w:val="center"/>
              <w:rPr>
                <w:i/>
              </w:rPr>
            </w:pPr>
            <w:r>
              <w:t>.286,</w:t>
            </w:r>
          </w:p>
        </w:tc>
        <w:tc>
          <w:tcPr>
            <w:tcW w:w="1127" w:type="dxa"/>
          </w:tcPr>
          <w:p w14:paraId="3BACCC2B" w14:textId="77777777" w:rsidR="00276575" w:rsidRPr="0090669D" w:rsidRDefault="00276575" w:rsidP="005B010D">
            <w:pPr>
              <w:spacing w:line="360" w:lineRule="auto"/>
              <w:jc w:val="center"/>
              <w:rPr>
                <w:i/>
              </w:rPr>
            </w:pPr>
            <w:r>
              <w:rPr>
                <w:i/>
              </w:rPr>
              <w:t>.118</w:t>
            </w:r>
          </w:p>
        </w:tc>
        <w:tc>
          <w:tcPr>
            <w:tcW w:w="1127" w:type="dxa"/>
          </w:tcPr>
          <w:p w14:paraId="6F215746" w14:textId="77777777" w:rsidR="00276575" w:rsidRDefault="00276575" w:rsidP="005B010D">
            <w:pPr>
              <w:spacing w:line="360" w:lineRule="auto"/>
              <w:jc w:val="center"/>
            </w:pPr>
            <w:r>
              <w:t>.034</w:t>
            </w:r>
          </w:p>
        </w:tc>
        <w:tc>
          <w:tcPr>
            <w:tcW w:w="1127" w:type="dxa"/>
          </w:tcPr>
          <w:p w14:paraId="6D1E0779" w14:textId="77777777" w:rsidR="00276575" w:rsidRDefault="00276575" w:rsidP="005B010D">
            <w:pPr>
              <w:spacing w:line="360" w:lineRule="auto"/>
              <w:jc w:val="center"/>
            </w:pPr>
            <w:r>
              <w:t>.897</w:t>
            </w:r>
          </w:p>
        </w:tc>
        <w:tc>
          <w:tcPr>
            <w:tcW w:w="1127" w:type="dxa"/>
          </w:tcPr>
          <w:p w14:paraId="34118E4A" w14:textId="77777777" w:rsidR="00276575" w:rsidRDefault="00276575" w:rsidP="005B010D">
            <w:pPr>
              <w:spacing w:line="360" w:lineRule="auto"/>
              <w:jc w:val="center"/>
            </w:pPr>
            <w:r>
              <w:t>-.463</w:t>
            </w:r>
          </w:p>
        </w:tc>
        <w:tc>
          <w:tcPr>
            <w:tcW w:w="1127" w:type="dxa"/>
          </w:tcPr>
          <w:p w14:paraId="208C84ED" w14:textId="77777777" w:rsidR="00276575" w:rsidRDefault="00276575" w:rsidP="005B010D">
            <w:pPr>
              <w:spacing w:line="360" w:lineRule="auto"/>
              <w:jc w:val="center"/>
            </w:pPr>
            <w:r>
              <w:t>.151</w:t>
            </w:r>
          </w:p>
        </w:tc>
      </w:tr>
      <w:tr w:rsidR="00276575" w14:paraId="1A18337E" w14:textId="77777777" w:rsidTr="000D1BA9">
        <w:trPr>
          <w:jc w:val="center"/>
        </w:trPr>
        <w:tc>
          <w:tcPr>
            <w:tcW w:w="2254" w:type="dxa"/>
          </w:tcPr>
          <w:p w14:paraId="6E0DFBC0" w14:textId="77777777" w:rsidR="00276575" w:rsidRDefault="00276575" w:rsidP="005B010D">
            <w:pPr>
              <w:spacing w:line="360" w:lineRule="auto"/>
              <w:jc w:val="both"/>
            </w:pPr>
            <w:r>
              <w:t>PTAv</w:t>
            </w:r>
          </w:p>
        </w:tc>
        <w:tc>
          <w:tcPr>
            <w:tcW w:w="1127" w:type="dxa"/>
          </w:tcPr>
          <w:p w14:paraId="297FE059" w14:textId="77777777" w:rsidR="00276575" w:rsidRDefault="00276575" w:rsidP="005B010D">
            <w:pPr>
              <w:spacing w:line="360" w:lineRule="auto"/>
              <w:jc w:val="center"/>
            </w:pPr>
            <w:r>
              <w:t>.108</w:t>
            </w:r>
          </w:p>
        </w:tc>
        <w:tc>
          <w:tcPr>
            <w:tcW w:w="1127" w:type="dxa"/>
          </w:tcPr>
          <w:p w14:paraId="29CE89E1" w14:textId="77777777" w:rsidR="00276575" w:rsidRDefault="00276575" w:rsidP="005B010D">
            <w:pPr>
              <w:spacing w:line="360" w:lineRule="auto"/>
              <w:jc w:val="center"/>
            </w:pPr>
            <w:r>
              <w:t>.562</w:t>
            </w:r>
          </w:p>
        </w:tc>
        <w:tc>
          <w:tcPr>
            <w:tcW w:w="1127" w:type="dxa"/>
          </w:tcPr>
          <w:p w14:paraId="738C4484" w14:textId="77777777" w:rsidR="00276575" w:rsidRDefault="00276575" w:rsidP="005B010D">
            <w:pPr>
              <w:spacing w:line="360" w:lineRule="auto"/>
              <w:jc w:val="center"/>
            </w:pPr>
            <w:r>
              <w:t>.015</w:t>
            </w:r>
          </w:p>
        </w:tc>
        <w:tc>
          <w:tcPr>
            <w:tcW w:w="1127" w:type="dxa"/>
          </w:tcPr>
          <w:p w14:paraId="672D7C9A" w14:textId="77777777" w:rsidR="00276575" w:rsidRDefault="00276575" w:rsidP="005B010D">
            <w:pPr>
              <w:spacing w:line="360" w:lineRule="auto"/>
              <w:jc w:val="center"/>
            </w:pPr>
            <w:r>
              <w:t>.955</w:t>
            </w:r>
          </w:p>
        </w:tc>
        <w:tc>
          <w:tcPr>
            <w:tcW w:w="1127" w:type="dxa"/>
          </w:tcPr>
          <w:p w14:paraId="57121B80" w14:textId="77777777" w:rsidR="00276575" w:rsidRDefault="00276575" w:rsidP="005B010D">
            <w:pPr>
              <w:spacing w:line="360" w:lineRule="auto"/>
              <w:jc w:val="center"/>
            </w:pPr>
            <w:r>
              <w:t>.019</w:t>
            </w:r>
          </w:p>
        </w:tc>
        <w:tc>
          <w:tcPr>
            <w:tcW w:w="1127" w:type="dxa"/>
          </w:tcPr>
          <w:p w14:paraId="6CB5EB7E" w14:textId="77777777" w:rsidR="00276575" w:rsidRDefault="00276575" w:rsidP="005B010D">
            <w:pPr>
              <w:spacing w:line="360" w:lineRule="auto"/>
              <w:jc w:val="center"/>
            </w:pPr>
            <w:r>
              <w:t>.955</w:t>
            </w:r>
          </w:p>
        </w:tc>
      </w:tr>
      <w:tr w:rsidR="00276575" w14:paraId="54C6AAF7" w14:textId="77777777" w:rsidTr="000D1BA9">
        <w:trPr>
          <w:jc w:val="center"/>
        </w:trPr>
        <w:tc>
          <w:tcPr>
            <w:tcW w:w="2254" w:type="dxa"/>
          </w:tcPr>
          <w:p w14:paraId="2D7C1FD9" w14:textId="77777777" w:rsidR="00276575" w:rsidRDefault="00276575" w:rsidP="005B010D">
            <w:pPr>
              <w:spacing w:line="360" w:lineRule="auto"/>
              <w:jc w:val="both"/>
            </w:pPr>
            <w:r>
              <w:t xml:space="preserve">Education </w:t>
            </w:r>
          </w:p>
        </w:tc>
        <w:tc>
          <w:tcPr>
            <w:tcW w:w="1127" w:type="dxa"/>
          </w:tcPr>
          <w:p w14:paraId="0DDE8EB8" w14:textId="77777777" w:rsidR="00276575" w:rsidRDefault="00276575" w:rsidP="005B010D">
            <w:pPr>
              <w:spacing w:line="360" w:lineRule="auto"/>
              <w:jc w:val="center"/>
            </w:pPr>
            <w:r>
              <w:t>-.190</w:t>
            </w:r>
          </w:p>
        </w:tc>
        <w:tc>
          <w:tcPr>
            <w:tcW w:w="1127" w:type="dxa"/>
          </w:tcPr>
          <w:p w14:paraId="2E15D5E1" w14:textId="77777777" w:rsidR="00276575" w:rsidRDefault="00276575" w:rsidP="005B010D">
            <w:pPr>
              <w:spacing w:line="360" w:lineRule="auto"/>
              <w:jc w:val="center"/>
            </w:pPr>
            <w:r>
              <w:t>.306</w:t>
            </w:r>
          </w:p>
        </w:tc>
        <w:tc>
          <w:tcPr>
            <w:tcW w:w="1127" w:type="dxa"/>
          </w:tcPr>
          <w:p w14:paraId="16BAD296" w14:textId="77777777" w:rsidR="00276575" w:rsidRDefault="00276575" w:rsidP="005B010D">
            <w:pPr>
              <w:spacing w:line="360" w:lineRule="auto"/>
              <w:jc w:val="center"/>
            </w:pPr>
            <w:r>
              <w:t>-.107</w:t>
            </w:r>
          </w:p>
        </w:tc>
        <w:tc>
          <w:tcPr>
            <w:tcW w:w="1127" w:type="dxa"/>
          </w:tcPr>
          <w:p w14:paraId="182D80AA" w14:textId="77777777" w:rsidR="00276575" w:rsidRDefault="00276575" w:rsidP="005B010D">
            <w:pPr>
              <w:spacing w:line="360" w:lineRule="auto"/>
              <w:jc w:val="center"/>
            </w:pPr>
            <w:r>
              <w:t>.681</w:t>
            </w:r>
          </w:p>
        </w:tc>
        <w:tc>
          <w:tcPr>
            <w:tcW w:w="1127" w:type="dxa"/>
          </w:tcPr>
          <w:p w14:paraId="24ADA7C4" w14:textId="77777777" w:rsidR="00276575" w:rsidRDefault="00276575" w:rsidP="005B010D">
            <w:pPr>
              <w:spacing w:line="360" w:lineRule="auto"/>
              <w:jc w:val="center"/>
            </w:pPr>
            <w:r>
              <w:t>-.012</w:t>
            </w:r>
          </w:p>
        </w:tc>
        <w:tc>
          <w:tcPr>
            <w:tcW w:w="1127" w:type="dxa"/>
          </w:tcPr>
          <w:p w14:paraId="3509D1E9" w14:textId="77777777" w:rsidR="00276575" w:rsidRDefault="00276575" w:rsidP="005B010D">
            <w:pPr>
              <w:spacing w:line="360" w:lineRule="auto"/>
              <w:jc w:val="center"/>
            </w:pPr>
            <w:r>
              <w:t>.971</w:t>
            </w:r>
          </w:p>
        </w:tc>
      </w:tr>
    </w:tbl>
    <w:p w14:paraId="64999EF8" w14:textId="77777777" w:rsidR="00276575" w:rsidRDefault="00276575" w:rsidP="00276575">
      <w:pPr>
        <w:rPr>
          <w:i/>
        </w:rPr>
      </w:pPr>
    </w:p>
    <w:p w14:paraId="747476BE" w14:textId="77777777" w:rsidR="00276575" w:rsidRDefault="00276575" w:rsidP="00276575">
      <w:pPr>
        <w:spacing w:line="240" w:lineRule="auto"/>
        <w:rPr>
          <w:i/>
        </w:rPr>
      </w:pPr>
    </w:p>
    <w:p w14:paraId="32FC5162" w14:textId="77777777" w:rsidR="00276575" w:rsidRDefault="00276575" w:rsidP="000D1BA9">
      <w:pPr>
        <w:spacing w:line="240" w:lineRule="auto"/>
        <w:jc w:val="center"/>
        <w:rPr>
          <w:i/>
        </w:rPr>
      </w:pPr>
      <w:r>
        <w:object w:dxaOrig="7697" w:dyaOrig="3874" w14:anchorId="7FAD793B">
          <v:shape id="_x0000_i1049" type="#_x0000_t75" style="width:382.35pt;height:196.15pt" o:ole="">
            <v:imagedata r:id="rId112" o:title=""/>
          </v:shape>
          <o:OLEObject Type="Embed" ProgID="Prism7.Document" ShapeID="_x0000_i1049" DrawAspect="Content" ObjectID="_1600686967" r:id="rId113"/>
        </w:object>
      </w:r>
    </w:p>
    <w:p w14:paraId="14CAE7E8" w14:textId="77777777" w:rsidR="00276575" w:rsidRDefault="00276575" w:rsidP="00276575">
      <w:pPr>
        <w:rPr>
          <w:i/>
        </w:rPr>
      </w:pPr>
      <w:proofErr w:type="gramStart"/>
      <w:r>
        <w:rPr>
          <w:b/>
        </w:rPr>
        <w:t>Figure 7.10</w:t>
      </w:r>
      <w:r w:rsidRPr="0076349D">
        <w:rPr>
          <w:b/>
        </w:rPr>
        <w:t>.</w:t>
      </w:r>
      <w:proofErr w:type="gramEnd"/>
      <w:r>
        <w:t xml:space="preserve"> </w:t>
      </w:r>
      <w:r>
        <w:rPr>
          <w:i/>
        </w:rPr>
        <w:t xml:space="preserve">Ability to attend to the left under FL condition for all groups </w:t>
      </w:r>
    </w:p>
    <w:p w14:paraId="56482204" w14:textId="77777777" w:rsidR="001973B8" w:rsidRDefault="001973B8" w:rsidP="00276575"/>
    <w:p w14:paraId="472F77D0" w14:textId="77777777" w:rsidR="00276575" w:rsidRDefault="00276575" w:rsidP="00276575">
      <w:pPr>
        <w:spacing w:line="240" w:lineRule="auto"/>
        <w:rPr>
          <w:i/>
        </w:rPr>
      </w:pPr>
    </w:p>
    <w:p w14:paraId="031439D0" w14:textId="77777777" w:rsidR="00276575" w:rsidRDefault="00276575" w:rsidP="00FC1AE1">
      <w:pPr>
        <w:pStyle w:val="Heading2"/>
        <w:numPr>
          <w:ilvl w:val="3"/>
          <w:numId w:val="7"/>
        </w:numPr>
        <w:spacing w:line="360" w:lineRule="auto"/>
      </w:pPr>
      <w:bookmarkStart w:id="168" w:name="_Toc525731117"/>
      <w:r>
        <w:t>Neuropsychology and auditory processing</w:t>
      </w:r>
      <w:bookmarkEnd w:id="168"/>
      <w:r>
        <w:t xml:space="preserve"> </w:t>
      </w:r>
    </w:p>
    <w:p w14:paraId="39FA8C79" w14:textId="6940952A" w:rsidR="00276575" w:rsidRDefault="00276575" w:rsidP="00276575">
      <w:pPr>
        <w:spacing w:line="360" w:lineRule="auto"/>
        <w:jc w:val="both"/>
      </w:pPr>
      <w:r w:rsidRPr="00DF0DFF">
        <w:t>On the complete patient sample level</w:t>
      </w:r>
      <w:r>
        <w:t>, there was a significant correlation between Digit Cancellation (</w:t>
      </w:r>
      <w:r>
        <w:rPr>
          <w:i/>
        </w:rPr>
        <w:t>r</w:t>
      </w:r>
      <w:r>
        <w:rPr>
          <w:vertAlign w:val="subscript"/>
        </w:rPr>
        <w:t xml:space="preserve">S </w:t>
      </w:r>
      <w:r>
        <w:t xml:space="preserve">= .443, </w:t>
      </w:r>
      <w:r>
        <w:rPr>
          <w:i/>
        </w:rPr>
        <w:t>p</w:t>
      </w:r>
      <w:r>
        <w:t>=.001) and Category Fluency (</w:t>
      </w:r>
      <w:r>
        <w:rPr>
          <w:i/>
        </w:rPr>
        <w:t>r</w:t>
      </w:r>
      <w:r w:rsidRPr="005971CE">
        <w:rPr>
          <w:vertAlign w:val="subscript"/>
        </w:rPr>
        <w:t>S</w:t>
      </w:r>
      <w:r>
        <w:rPr>
          <w:vertAlign w:val="subscript"/>
        </w:rPr>
        <w:t xml:space="preserve"> </w:t>
      </w:r>
      <w:r>
        <w:t xml:space="preserve">= .386, </w:t>
      </w:r>
      <w:r>
        <w:rPr>
          <w:i/>
        </w:rPr>
        <w:t>p</w:t>
      </w:r>
      <w:r w:rsidR="00DF0DFF">
        <w:t xml:space="preserve">=.004) </w:t>
      </w:r>
      <w:r w:rsidR="00A0634D">
        <w:t>with</w:t>
      </w:r>
      <w:r w:rsidR="00DF0DFF">
        <w:t xml:space="preserve"> Overall iD</w:t>
      </w:r>
      <w:r>
        <w:t>ichotic performance. There was also a significant correlation between the degree of shift to the left (ShiftLeft) and Digit Cancellation (</w:t>
      </w:r>
      <w:r>
        <w:rPr>
          <w:i/>
        </w:rPr>
        <w:t>r</w:t>
      </w:r>
      <w:r>
        <w:rPr>
          <w:vertAlign w:val="subscript"/>
        </w:rPr>
        <w:t>S</w:t>
      </w:r>
      <w:r>
        <w:t xml:space="preserve"> = -.393, </w:t>
      </w:r>
      <w:r w:rsidRPr="005971CE">
        <w:rPr>
          <w:i/>
        </w:rPr>
        <w:t>p</w:t>
      </w:r>
      <w:r>
        <w:t>=.004), including the time component (</w:t>
      </w:r>
      <w:r>
        <w:rPr>
          <w:i/>
        </w:rPr>
        <w:t>r</w:t>
      </w:r>
      <w:r w:rsidRPr="005971CE">
        <w:rPr>
          <w:vertAlign w:val="subscript"/>
        </w:rPr>
        <w:t>S</w:t>
      </w:r>
      <w:r>
        <w:t xml:space="preserve">= .468, </w:t>
      </w:r>
      <w:r w:rsidRPr="005971CE">
        <w:rPr>
          <w:i/>
        </w:rPr>
        <w:t>p</w:t>
      </w:r>
      <w:r>
        <w:t>=.018), and the Category Fluency Task (</w:t>
      </w:r>
      <w:r>
        <w:rPr>
          <w:i/>
        </w:rPr>
        <w:t>r</w:t>
      </w:r>
      <w:r w:rsidRPr="005971CE">
        <w:rPr>
          <w:vertAlign w:val="subscript"/>
        </w:rPr>
        <w:t>S</w:t>
      </w:r>
      <w:r>
        <w:t xml:space="preserve"> = .408, </w:t>
      </w:r>
      <w:r w:rsidRPr="005971CE">
        <w:rPr>
          <w:i/>
        </w:rPr>
        <w:t>p</w:t>
      </w:r>
      <w:r>
        <w:t xml:space="preserve">=.002). There were no significant correlations between ShiftLeft and MMSE or Letter Fluency performance. </w:t>
      </w:r>
    </w:p>
    <w:p w14:paraId="5BEBC25E" w14:textId="6DA76E7B" w:rsidR="00276575" w:rsidRDefault="00276575" w:rsidP="00276575">
      <w:pPr>
        <w:spacing w:line="360" w:lineRule="auto"/>
        <w:jc w:val="both"/>
      </w:pPr>
      <w:r>
        <w:t xml:space="preserve">Taking just the patients’ neuropsychological performance into account, there was no significant difference in cognitive scores between the patients who could </w:t>
      </w:r>
      <w:proofErr w:type="gramStart"/>
      <w:r>
        <w:t>Attend</w:t>
      </w:r>
      <w:proofErr w:type="gramEnd"/>
      <w:r>
        <w:t xml:space="preserve"> to the left and those who could not </w:t>
      </w:r>
      <w:r w:rsidR="00A0634D">
        <w:t>(</w:t>
      </w:r>
      <w:r>
        <w:t xml:space="preserve">Table 7.13). </w:t>
      </w:r>
    </w:p>
    <w:p w14:paraId="7E8C7AC5" w14:textId="77777777" w:rsidR="00276575" w:rsidRDefault="00276575" w:rsidP="00276575">
      <w:pPr>
        <w:spacing w:line="360" w:lineRule="auto"/>
        <w:jc w:val="both"/>
      </w:pPr>
    </w:p>
    <w:p w14:paraId="6E4EC39C" w14:textId="77777777" w:rsidR="00276575" w:rsidRDefault="00276575" w:rsidP="00276575">
      <w:pPr>
        <w:spacing w:line="360" w:lineRule="auto"/>
        <w:jc w:val="both"/>
      </w:pPr>
    </w:p>
    <w:p w14:paraId="5EB3352D" w14:textId="77777777" w:rsidR="00276575" w:rsidRDefault="00276575" w:rsidP="00276575">
      <w:pPr>
        <w:spacing w:line="360" w:lineRule="auto"/>
        <w:jc w:val="both"/>
      </w:pPr>
    </w:p>
    <w:p w14:paraId="1C0BE2C8" w14:textId="77777777" w:rsidR="00276575" w:rsidRDefault="00276575" w:rsidP="00276575">
      <w:pPr>
        <w:spacing w:line="360" w:lineRule="auto"/>
        <w:jc w:val="both"/>
      </w:pPr>
    </w:p>
    <w:p w14:paraId="0F07C78F" w14:textId="77777777" w:rsidR="00276575" w:rsidRDefault="00276575" w:rsidP="00276575">
      <w:pPr>
        <w:spacing w:line="360" w:lineRule="auto"/>
        <w:jc w:val="both"/>
      </w:pPr>
    </w:p>
    <w:p w14:paraId="387F7591" w14:textId="77777777" w:rsidR="00276575" w:rsidRDefault="00276575" w:rsidP="00276575">
      <w:pPr>
        <w:spacing w:line="360" w:lineRule="auto"/>
        <w:jc w:val="both"/>
      </w:pPr>
    </w:p>
    <w:p w14:paraId="0CCE137F" w14:textId="77777777" w:rsidR="00276575" w:rsidRDefault="00276575" w:rsidP="00276575">
      <w:pPr>
        <w:spacing w:line="360" w:lineRule="auto"/>
        <w:jc w:val="both"/>
      </w:pPr>
    </w:p>
    <w:p w14:paraId="0994BA78" w14:textId="1CA1688A" w:rsidR="00276575" w:rsidRDefault="00276575" w:rsidP="00276575">
      <w:pPr>
        <w:spacing w:line="360" w:lineRule="auto"/>
        <w:jc w:val="both"/>
      </w:pPr>
      <w:proofErr w:type="gramStart"/>
      <w:r w:rsidRPr="000A78C8">
        <w:rPr>
          <w:b/>
        </w:rPr>
        <w:lastRenderedPageBreak/>
        <w:t>Table 7.13.</w:t>
      </w:r>
      <w:proofErr w:type="gramEnd"/>
      <w:r w:rsidRPr="000A78C8">
        <w:rPr>
          <w:i/>
        </w:rPr>
        <w:t xml:space="preserve"> The neuropsychological profiles of </w:t>
      </w:r>
      <w:r w:rsidR="000A78C8" w:rsidRPr="000A78C8">
        <w:rPr>
          <w:i/>
        </w:rPr>
        <w:t>patients who could and could no</w:t>
      </w:r>
      <w:r w:rsidRPr="000A78C8">
        <w:rPr>
          <w:i/>
        </w:rPr>
        <w:t>t Attend Left</w:t>
      </w:r>
      <w:r>
        <w:rPr>
          <w:i/>
        </w:rPr>
        <w:t xml:space="preserve"> </w:t>
      </w:r>
    </w:p>
    <w:tbl>
      <w:tblPr>
        <w:tblStyle w:val="PlainTable21"/>
        <w:tblW w:w="8496" w:type="dxa"/>
        <w:jc w:val="center"/>
        <w:tblLayout w:type="fixed"/>
        <w:tblLook w:val="0620" w:firstRow="1" w:lastRow="0" w:firstColumn="0" w:lastColumn="0" w:noHBand="1" w:noVBand="1"/>
      </w:tblPr>
      <w:tblGrid>
        <w:gridCol w:w="3456"/>
        <w:gridCol w:w="1736"/>
        <w:gridCol w:w="1888"/>
        <w:gridCol w:w="1416"/>
      </w:tblGrid>
      <w:tr w:rsidR="00276575" w14:paraId="7AD4704F" w14:textId="77777777" w:rsidTr="000D1BA9">
        <w:trPr>
          <w:cnfStyle w:val="100000000000" w:firstRow="1" w:lastRow="0" w:firstColumn="0" w:lastColumn="0" w:oddVBand="0" w:evenVBand="0" w:oddHBand="0" w:evenHBand="0" w:firstRowFirstColumn="0" w:firstRowLastColumn="0" w:lastRowFirstColumn="0" w:lastRowLastColumn="0"/>
          <w:trHeight w:val="733"/>
          <w:jc w:val="center"/>
        </w:trPr>
        <w:tc>
          <w:tcPr>
            <w:tcW w:w="3456" w:type="dxa"/>
            <w:hideMark/>
          </w:tcPr>
          <w:p w14:paraId="29C251B5" w14:textId="77777777" w:rsidR="00276575" w:rsidRDefault="00276575" w:rsidP="005B010D">
            <w:pPr>
              <w:spacing w:line="360" w:lineRule="auto"/>
              <w:jc w:val="both"/>
              <w:rPr>
                <w:sz w:val="20"/>
              </w:rPr>
            </w:pPr>
            <w:r>
              <w:rPr>
                <w:sz w:val="20"/>
              </w:rPr>
              <w:t>Test</w:t>
            </w:r>
          </w:p>
        </w:tc>
        <w:tc>
          <w:tcPr>
            <w:tcW w:w="1736" w:type="dxa"/>
            <w:hideMark/>
          </w:tcPr>
          <w:p w14:paraId="1EC54481" w14:textId="77777777" w:rsidR="00276575" w:rsidRDefault="00276575" w:rsidP="005B010D">
            <w:pPr>
              <w:spacing w:line="360" w:lineRule="auto"/>
              <w:rPr>
                <w:sz w:val="20"/>
              </w:rPr>
            </w:pPr>
            <w:r>
              <w:rPr>
                <w:sz w:val="20"/>
              </w:rPr>
              <w:t>Not Attend (SD)</w:t>
            </w:r>
          </w:p>
        </w:tc>
        <w:tc>
          <w:tcPr>
            <w:tcW w:w="1888" w:type="dxa"/>
            <w:hideMark/>
          </w:tcPr>
          <w:p w14:paraId="10E1C1BD" w14:textId="77777777" w:rsidR="00276575" w:rsidRDefault="00276575" w:rsidP="005B010D">
            <w:pPr>
              <w:spacing w:line="360" w:lineRule="auto"/>
              <w:rPr>
                <w:b w:val="0"/>
                <w:bCs w:val="0"/>
                <w:sz w:val="20"/>
              </w:rPr>
            </w:pPr>
            <w:r>
              <w:rPr>
                <w:sz w:val="20"/>
              </w:rPr>
              <w:t>Attend Left (SD)</w:t>
            </w:r>
          </w:p>
        </w:tc>
        <w:tc>
          <w:tcPr>
            <w:tcW w:w="1416" w:type="dxa"/>
          </w:tcPr>
          <w:p w14:paraId="3FD21DF7" w14:textId="77777777" w:rsidR="00276575" w:rsidRDefault="00276575" w:rsidP="005B010D">
            <w:pPr>
              <w:spacing w:line="360" w:lineRule="auto"/>
              <w:rPr>
                <w:sz w:val="20"/>
              </w:rPr>
            </w:pPr>
            <w:r>
              <w:rPr>
                <w:sz w:val="20"/>
              </w:rPr>
              <w:t xml:space="preserve">Significance </w:t>
            </w:r>
          </w:p>
        </w:tc>
      </w:tr>
      <w:tr w:rsidR="00276575" w14:paraId="1C81DBC0" w14:textId="77777777" w:rsidTr="000D1BA9">
        <w:trPr>
          <w:trHeight w:val="381"/>
          <w:jc w:val="center"/>
        </w:trPr>
        <w:tc>
          <w:tcPr>
            <w:tcW w:w="3456" w:type="dxa"/>
            <w:hideMark/>
          </w:tcPr>
          <w:p w14:paraId="42E56FE6" w14:textId="77777777" w:rsidR="00276575" w:rsidRDefault="00276575" w:rsidP="005B010D">
            <w:pPr>
              <w:spacing w:line="360" w:lineRule="auto"/>
              <w:jc w:val="both"/>
              <w:rPr>
                <w:sz w:val="18"/>
              </w:rPr>
            </w:pPr>
            <w:r>
              <w:rPr>
                <w:sz w:val="18"/>
              </w:rPr>
              <w:t>Mini Mental State Examination</w:t>
            </w:r>
          </w:p>
        </w:tc>
        <w:tc>
          <w:tcPr>
            <w:tcW w:w="1736" w:type="dxa"/>
          </w:tcPr>
          <w:p w14:paraId="7702A54A" w14:textId="77777777" w:rsidR="00276575" w:rsidRDefault="00276575" w:rsidP="005B010D">
            <w:pPr>
              <w:spacing w:line="360" w:lineRule="auto"/>
              <w:rPr>
                <w:sz w:val="20"/>
              </w:rPr>
            </w:pPr>
            <w:r>
              <w:rPr>
                <w:sz w:val="20"/>
              </w:rPr>
              <w:t>24.71 (3.48)</w:t>
            </w:r>
          </w:p>
        </w:tc>
        <w:tc>
          <w:tcPr>
            <w:tcW w:w="1888" w:type="dxa"/>
          </w:tcPr>
          <w:p w14:paraId="3B8C06D0" w14:textId="77777777" w:rsidR="00276575" w:rsidRDefault="00276575" w:rsidP="005B010D">
            <w:pPr>
              <w:spacing w:line="360" w:lineRule="auto"/>
              <w:jc w:val="center"/>
              <w:rPr>
                <w:sz w:val="20"/>
              </w:rPr>
            </w:pPr>
            <w:r>
              <w:rPr>
                <w:sz w:val="20"/>
              </w:rPr>
              <w:t>27.33 (2.80)</w:t>
            </w:r>
          </w:p>
        </w:tc>
        <w:tc>
          <w:tcPr>
            <w:tcW w:w="1416" w:type="dxa"/>
          </w:tcPr>
          <w:p w14:paraId="05EE2804" w14:textId="77777777" w:rsidR="00276575" w:rsidRDefault="00276575" w:rsidP="005B010D">
            <w:pPr>
              <w:spacing w:line="360" w:lineRule="auto"/>
              <w:jc w:val="center"/>
              <w:rPr>
                <w:sz w:val="20"/>
              </w:rPr>
            </w:pPr>
            <w:r>
              <w:rPr>
                <w:sz w:val="20"/>
              </w:rPr>
              <w:t>.132</w:t>
            </w:r>
          </w:p>
        </w:tc>
      </w:tr>
      <w:tr w:rsidR="00276575" w14:paraId="7E0AA5D3" w14:textId="77777777" w:rsidTr="000D1BA9">
        <w:trPr>
          <w:trHeight w:val="366"/>
          <w:jc w:val="center"/>
        </w:trPr>
        <w:tc>
          <w:tcPr>
            <w:tcW w:w="3456" w:type="dxa"/>
            <w:hideMark/>
          </w:tcPr>
          <w:p w14:paraId="3CD8145D" w14:textId="77777777" w:rsidR="00276575" w:rsidRDefault="00276575" w:rsidP="005B010D">
            <w:pPr>
              <w:spacing w:line="360" w:lineRule="auto"/>
              <w:jc w:val="both"/>
              <w:rPr>
                <w:sz w:val="18"/>
              </w:rPr>
            </w:pPr>
            <w:r>
              <w:rPr>
                <w:sz w:val="18"/>
              </w:rPr>
              <w:t>Raven’s Progressive Matrices (PM47)</w:t>
            </w:r>
          </w:p>
        </w:tc>
        <w:tc>
          <w:tcPr>
            <w:tcW w:w="1736" w:type="dxa"/>
          </w:tcPr>
          <w:p w14:paraId="489215CB" w14:textId="77777777" w:rsidR="00276575" w:rsidRDefault="00276575" w:rsidP="005B010D">
            <w:pPr>
              <w:spacing w:line="360" w:lineRule="auto"/>
              <w:rPr>
                <w:sz w:val="20"/>
              </w:rPr>
            </w:pPr>
            <w:r>
              <w:rPr>
                <w:sz w:val="20"/>
              </w:rPr>
              <w:t>26.18 (6.06)</w:t>
            </w:r>
          </w:p>
        </w:tc>
        <w:tc>
          <w:tcPr>
            <w:tcW w:w="1888" w:type="dxa"/>
          </w:tcPr>
          <w:p w14:paraId="275AD6B4" w14:textId="77777777" w:rsidR="00276575" w:rsidRDefault="00276575" w:rsidP="005B010D">
            <w:pPr>
              <w:spacing w:line="360" w:lineRule="auto"/>
              <w:jc w:val="center"/>
              <w:rPr>
                <w:sz w:val="20"/>
              </w:rPr>
            </w:pPr>
            <w:r>
              <w:rPr>
                <w:sz w:val="20"/>
              </w:rPr>
              <w:t>29.00 (4.94)</w:t>
            </w:r>
          </w:p>
        </w:tc>
        <w:tc>
          <w:tcPr>
            <w:tcW w:w="1416" w:type="dxa"/>
          </w:tcPr>
          <w:p w14:paraId="62EB7594" w14:textId="77777777" w:rsidR="00276575" w:rsidRDefault="00276575" w:rsidP="005B010D">
            <w:pPr>
              <w:spacing w:line="360" w:lineRule="auto"/>
              <w:jc w:val="center"/>
              <w:rPr>
                <w:sz w:val="20"/>
              </w:rPr>
            </w:pPr>
            <w:r>
              <w:rPr>
                <w:sz w:val="20"/>
              </w:rPr>
              <w:t>.399</w:t>
            </w:r>
          </w:p>
        </w:tc>
      </w:tr>
      <w:tr w:rsidR="00276575" w14:paraId="37D897E7" w14:textId="77777777" w:rsidTr="000D1BA9">
        <w:trPr>
          <w:trHeight w:val="366"/>
          <w:jc w:val="center"/>
        </w:trPr>
        <w:tc>
          <w:tcPr>
            <w:tcW w:w="3456" w:type="dxa"/>
            <w:hideMark/>
          </w:tcPr>
          <w:p w14:paraId="7988818A" w14:textId="77777777" w:rsidR="00276575" w:rsidRDefault="00276575" w:rsidP="005B010D">
            <w:pPr>
              <w:spacing w:line="360" w:lineRule="auto"/>
              <w:jc w:val="both"/>
              <w:rPr>
                <w:sz w:val="18"/>
              </w:rPr>
            </w:pPr>
            <w:r>
              <w:rPr>
                <w:sz w:val="18"/>
              </w:rPr>
              <w:t>Digit Cancellation</w:t>
            </w:r>
          </w:p>
        </w:tc>
        <w:tc>
          <w:tcPr>
            <w:tcW w:w="1736" w:type="dxa"/>
          </w:tcPr>
          <w:p w14:paraId="04DE8EF0" w14:textId="77777777" w:rsidR="00276575" w:rsidRDefault="00276575" w:rsidP="005B010D">
            <w:pPr>
              <w:spacing w:line="360" w:lineRule="auto"/>
              <w:rPr>
                <w:sz w:val="20"/>
              </w:rPr>
            </w:pPr>
            <w:r>
              <w:rPr>
                <w:sz w:val="20"/>
              </w:rPr>
              <w:t>41.65 (11.39)</w:t>
            </w:r>
          </w:p>
        </w:tc>
        <w:tc>
          <w:tcPr>
            <w:tcW w:w="1888" w:type="dxa"/>
          </w:tcPr>
          <w:p w14:paraId="691E2DC7" w14:textId="77777777" w:rsidR="00276575" w:rsidRDefault="00276575" w:rsidP="005B010D">
            <w:pPr>
              <w:spacing w:line="360" w:lineRule="auto"/>
              <w:jc w:val="center"/>
              <w:rPr>
                <w:sz w:val="20"/>
              </w:rPr>
            </w:pPr>
            <w:r>
              <w:rPr>
                <w:sz w:val="20"/>
              </w:rPr>
              <w:t>45.67 (5.57)</w:t>
            </w:r>
          </w:p>
        </w:tc>
        <w:tc>
          <w:tcPr>
            <w:tcW w:w="1416" w:type="dxa"/>
          </w:tcPr>
          <w:p w14:paraId="45CF2C05" w14:textId="77777777" w:rsidR="00276575" w:rsidRDefault="00276575" w:rsidP="005B010D">
            <w:pPr>
              <w:spacing w:line="360" w:lineRule="auto"/>
              <w:jc w:val="center"/>
              <w:rPr>
                <w:sz w:val="20"/>
              </w:rPr>
            </w:pPr>
            <w:r>
              <w:rPr>
                <w:sz w:val="20"/>
              </w:rPr>
              <w:t>.819</w:t>
            </w:r>
          </w:p>
        </w:tc>
      </w:tr>
      <w:tr w:rsidR="00276575" w14:paraId="7AF77878" w14:textId="77777777" w:rsidTr="000D1BA9">
        <w:trPr>
          <w:trHeight w:val="381"/>
          <w:jc w:val="center"/>
        </w:trPr>
        <w:tc>
          <w:tcPr>
            <w:tcW w:w="3456" w:type="dxa"/>
            <w:hideMark/>
          </w:tcPr>
          <w:p w14:paraId="0B485BD4" w14:textId="77777777" w:rsidR="00276575" w:rsidRDefault="00276575" w:rsidP="005B010D">
            <w:pPr>
              <w:spacing w:line="360" w:lineRule="auto"/>
              <w:jc w:val="both"/>
              <w:rPr>
                <w:sz w:val="18"/>
              </w:rPr>
            </w:pPr>
            <w:r>
              <w:rPr>
                <w:sz w:val="18"/>
              </w:rPr>
              <w:t>Confrontational Naming</w:t>
            </w:r>
          </w:p>
        </w:tc>
        <w:tc>
          <w:tcPr>
            <w:tcW w:w="1736" w:type="dxa"/>
          </w:tcPr>
          <w:p w14:paraId="71F77E7F" w14:textId="77777777" w:rsidR="00276575" w:rsidRDefault="00276575" w:rsidP="005B010D">
            <w:pPr>
              <w:spacing w:line="360" w:lineRule="auto"/>
              <w:rPr>
                <w:sz w:val="20"/>
              </w:rPr>
            </w:pPr>
            <w:r>
              <w:rPr>
                <w:sz w:val="20"/>
              </w:rPr>
              <w:t>17.88 (4.28)</w:t>
            </w:r>
          </w:p>
        </w:tc>
        <w:tc>
          <w:tcPr>
            <w:tcW w:w="1888" w:type="dxa"/>
          </w:tcPr>
          <w:p w14:paraId="3EBCCDF7" w14:textId="77777777" w:rsidR="00276575" w:rsidRDefault="00276575" w:rsidP="005B010D">
            <w:pPr>
              <w:spacing w:line="360" w:lineRule="auto"/>
              <w:jc w:val="center"/>
              <w:rPr>
                <w:sz w:val="20"/>
              </w:rPr>
            </w:pPr>
            <w:r>
              <w:rPr>
                <w:sz w:val="20"/>
              </w:rPr>
              <w:t>18.33 (1.63)</w:t>
            </w:r>
          </w:p>
        </w:tc>
        <w:tc>
          <w:tcPr>
            <w:tcW w:w="1416" w:type="dxa"/>
          </w:tcPr>
          <w:p w14:paraId="6C365212" w14:textId="77777777" w:rsidR="00276575" w:rsidRDefault="00276575" w:rsidP="005B010D">
            <w:pPr>
              <w:spacing w:line="360" w:lineRule="auto"/>
              <w:jc w:val="center"/>
              <w:rPr>
                <w:sz w:val="20"/>
              </w:rPr>
            </w:pPr>
            <w:r>
              <w:rPr>
                <w:sz w:val="20"/>
              </w:rPr>
              <w:t>.724</w:t>
            </w:r>
          </w:p>
        </w:tc>
      </w:tr>
      <w:tr w:rsidR="00276575" w14:paraId="70758A79" w14:textId="77777777" w:rsidTr="000D1BA9">
        <w:trPr>
          <w:trHeight w:val="366"/>
          <w:jc w:val="center"/>
        </w:trPr>
        <w:tc>
          <w:tcPr>
            <w:tcW w:w="3456" w:type="dxa"/>
            <w:hideMark/>
          </w:tcPr>
          <w:p w14:paraId="02D57E39" w14:textId="77777777" w:rsidR="00276575" w:rsidRDefault="00276575" w:rsidP="005B010D">
            <w:pPr>
              <w:spacing w:line="360" w:lineRule="auto"/>
              <w:jc w:val="both"/>
              <w:rPr>
                <w:sz w:val="18"/>
              </w:rPr>
            </w:pPr>
            <w:r>
              <w:rPr>
                <w:sz w:val="18"/>
              </w:rPr>
              <w:t xml:space="preserve">Verbal Paired Associates </w:t>
            </w:r>
          </w:p>
        </w:tc>
        <w:tc>
          <w:tcPr>
            <w:tcW w:w="1736" w:type="dxa"/>
          </w:tcPr>
          <w:p w14:paraId="5357F01A" w14:textId="77777777" w:rsidR="00276575" w:rsidRDefault="00276575" w:rsidP="005B010D">
            <w:pPr>
              <w:spacing w:line="360" w:lineRule="auto"/>
              <w:rPr>
                <w:sz w:val="20"/>
              </w:rPr>
            </w:pPr>
            <w:r>
              <w:rPr>
                <w:sz w:val="20"/>
              </w:rPr>
              <w:t>8.18 (2.53)</w:t>
            </w:r>
          </w:p>
        </w:tc>
        <w:tc>
          <w:tcPr>
            <w:tcW w:w="1888" w:type="dxa"/>
          </w:tcPr>
          <w:p w14:paraId="6FA2F368" w14:textId="77777777" w:rsidR="00276575" w:rsidRDefault="00276575" w:rsidP="005B010D">
            <w:pPr>
              <w:spacing w:line="360" w:lineRule="auto"/>
              <w:jc w:val="center"/>
              <w:rPr>
                <w:sz w:val="20"/>
              </w:rPr>
            </w:pPr>
            <w:r>
              <w:rPr>
                <w:sz w:val="20"/>
              </w:rPr>
              <w:t>11.00 (3.41)</w:t>
            </w:r>
          </w:p>
        </w:tc>
        <w:tc>
          <w:tcPr>
            <w:tcW w:w="1416" w:type="dxa"/>
          </w:tcPr>
          <w:p w14:paraId="5960C515" w14:textId="77777777" w:rsidR="00276575" w:rsidRDefault="00276575" w:rsidP="005B010D">
            <w:pPr>
              <w:spacing w:line="360" w:lineRule="auto"/>
              <w:jc w:val="center"/>
              <w:rPr>
                <w:sz w:val="20"/>
              </w:rPr>
            </w:pPr>
            <w:r>
              <w:rPr>
                <w:sz w:val="20"/>
              </w:rPr>
              <w:t>.274</w:t>
            </w:r>
          </w:p>
        </w:tc>
      </w:tr>
      <w:tr w:rsidR="00276575" w14:paraId="607E8BFD" w14:textId="77777777" w:rsidTr="000D1BA9">
        <w:trPr>
          <w:trHeight w:val="381"/>
          <w:jc w:val="center"/>
        </w:trPr>
        <w:tc>
          <w:tcPr>
            <w:tcW w:w="3456" w:type="dxa"/>
            <w:hideMark/>
          </w:tcPr>
          <w:p w14:paraId="684E279C" w14:textId="77777777" w:rsidR="00276575" w:rsidRDefault="00276575" w:rsidP="005B010D">
            <w:pPr>
              <w:spacing w:line="360" w:lineRule="auto"/>
              <w:jc w:val="both"/>
              <w:rPr>
                <w:sz w:val="18"/>
              </w:rPr>
            </w:pPr>
            <w:r>
              <w:rPr>
                <w:sz w:val="18"/>
              </w:rPr>
              <w:t>The Pyramids &amp; Palm Trees Test</w:t>
            </w:r>
          </w:p>
        </w:tc>
        <w:tc>
          <w:tcPr>
            <w:tcW w:w="1736" w:type="dxa"/>
          </w:tcPr>
          <w:p w14:paraId="19527BFE" w14:textId="77777777" w:rsidR="00276575" w:rsidRDefault="00276575" w:rsidP="005B010D">
            <w:pPr>
              <w:spacing w:line="360" w:lineRule="auto"/>
              <w:rPr>
                <w:sz w:val="20"/>
              </w:rPr>
            </w:pPr>
            <w:r>
              <w:rPr>
                <w:sz w:val="20"/>
              </w:rPr>
              <w:t>49.71 (2.47)</w:t>
            </w:r>
          </w:p>
        </w:tc>
        <w:tc>
          <w:tcPr>
            <w:tcW w:w="1888" w:type="dxa"/>
          </w:tcPr>
          <w:p w14:paraId="0C6B7D78" w14:textId="77777777" w:rsidR="00276575" w:rsidRDefault="00276575" w:rsidP="005B010D">
            <w:pPr>
              <w:spacing w:line="360" w:lineRule="auto"/>
              <w:jc w:val="center"/>
              <w:rPr>
                <w:sz w:val="20"/>
              </w:rPr>
            </w:pPr>
            <w:r>
              <w:rPr>
                <w:sz w:val="20"/>
              </w:rPr>
              <w:t>50.83 (1.47)</w:t>
            </w:r>
          </w:p>
        </w:tc>
        <w:tc>
          <w:tcPr>
            <w:tcW w:w="1416" w:type="dxa"/>
          </w:tcPr>
          <w:p w14:paraId="12B90EEE" w14:textId="77777777" w:rsidR="00276575" w:rsidRDefault="00276575" w:rsidP="005B010D">
            <w:pPr>
              <w:spacing w:line="360" w:lineRule="auto"/>
              <w:jc w:val="center"/>
              <w:rPr>
                <w:sz w:val="20"/>
              </w:rPr>
            </w:pPr>
            <w:r>
              <w:rPr>
                <w:sz w:val="20"/>
              </w:rPr>
              <w:t>.301</w:t>
            </w:r>
          </w:p>
        </w:tc>
      </w:tr>
      <w:tr w:rsidR="00276575" w14:paraId="0DEA52E7" w14:textId="77777777" w:rsidTr="000D1BA9">
        <w:trPr>
          <w:trHeight w:val="366"/>
          <w:jc w:val="center"/>
        </w:trPr>
        <w:tc>
          <w:tcPr>
            <w:tcW w:w="3456" w:type="dxa"/>
            <w:hideMark/>
          </w:tcPr>
          <w:p w14:paraId="71CD4658" w14:textId="77777777" w:rsidR="00276575" w:rsidRDefault="00276575" w:rsidP="005B010D">
            <w:pPr>
              <w:spacing w:line="360" w:lineRule="auto"/>
              <w:jc w:val="both"/>
              <w:rPr>
                <w:sz w:val="18"/>
              </w:rPr>
            </w:pPr>
            <w:r>
              <w:rPr>
                <w:sz w:val="18"/>
              </w:rPr>
              <w:t>Rey Complex Figure Test:</w:t>
            </w:r>
          </w:p>
        </w:tc>
        <w:tc>
          <w:tcPr>
            <w:tcW w:w="1736" w:type="dxa"/>
          </w:tcPr>
          <w:p w14:paraId="6B108B36" w14:textId="77777777" w:rsidR="00276575" w:rsidRDefault="00276575" w:rsidP="005B010D">
            <w:pPr>
              <w:spacing w:line="360" w:lineRule="auto"/>
              <w:rPr>
                <w:sz w:val="20"/>
              </w:rPr>
            </w:pPr>
          </w:p>
        </w:tc>
        <w:tc>
          <w:tcPr>
            <w:tcW w:w="3304" w:type="dxa"/>
            <w:gridSpan w:val="2"/>
          </w:tcPr>
          <w:p w14:paraId="74B99086" w14:textId="77777777" w:rsidR="00276575" w:rsidRDefault="00276575" w:rsidP="005B010D">
            <w:pPr>
              <w:spacing w:line="360" w:lineRule="auto"/>
              <w:rPr>
                <w:sz w:val="20"/>
              </w:rPr>
            </w:pPr>
          </w:p>
        </w:tc>
      </w:tr>
      <w:tr w:rsidR="00276575" w14:paraId="585C43D6" w14:textId="77777777" w:rsidTr="000D1BA9">
        <w:trPr>
          <w:trHeight w:val="366"/>
          <w:jc w:val="center"/>
        </w:trPr>
        <w:tc>
          <w:tcPr>
            <w:tcW w:w="3456" w:type="dxa"/>
            <w:hideMark/>
          </w:tcPr>
          <w:p w14:paraId="717B22E2" w14:textId="77777777" w:rsidR="00276575" w:rsidRDefault="00276575" w:rsidP="005B010D">
            <w:pPr>
              <w:spacing w:line="360" w:lineRule="auto"/>
              <w:jc w:val="both"/>
              <w:rPr>
                <w:sz w:val="18"/>
              </w:rPr>
            </w:pPr>
            <w:r>
              <w:rPr>
                <w:sz w:val="18"/>
              </w:rPr>
              <w:t xml:space="preserve">          Copying</w:t>
            </w:r>
          </w:p>
        </w:tc>
        <w:tc>
          <w:tcPr>
            <w:tcW w:w="1736" w:type="dxa"/>
          </w:tcPr>
          <w:p w14:paraId="1BF6366F" w14:textId="77777777" w:rsidR="00276575" w:rsidRDefault="00276575" w:rsidP="005B010D">
            <w:pPr>
              <w:spacing w:line="360" w:lineRule="auto"/>
              <w:rPr>
                <w:sz w:val="20"/>
              </w:rPr>
            </w:pPr>
            <w:r>
              <w:rPr>
                <w:sz w:val="20"/>
              </w:rPr>
              <w:t>28.18 (8.52)</w:t>
            </w:r>
          </w:p>
        </w:tc>
        <w:tc>
          <w:tcPr>
            <w:tcW w:w="1888" w:type="dxa"/>
          </w:tcPr>
          <w:p w14:paraId="4F92FD64" w14:textId="77777777" w:rsidR="00276575" w:rsidRDefault="00276575" w:rsidP="005B010D">
            <w:pPr>
              <w:spacing w:line="360" w:lineRule="auto"/>
              <w:jc w:val="center"/>
              <w:rPr>
                <w:sz w:val="20"/>
              </w:rPr>
            </w:pPr>
            <w:r>
              <w:rPr>
                <w:sz w:val="20"/>
              </w:rPr>
              <w:t>29.67 (7.45)</w:t>
            </w:r>
          </w:p>
        </w:tc>
        <w:tc>
          <w:tcPr>
            <w:tcW w:w="1416" w:type="dxa"/>
          </w:tcPr>
          <w:p w14:paraId="550FC097" w14:textId="77777777" w:rsidR="00276575" w:rsidRDefault="00276575" w:rsidP="005B010D">
            <w:pPr>
              <w:spacing w:line="360" w:lineRule="auto"/>
              <w:jc w:val="center"/>
              <w:rPr>
                <w:sz w:val="20"/>
              </w:rPr>
            </w:pPr>
            <w:r>
              <w:rPr>
                <w:sz w:val="20"/>
              </w:rPr>
              <w:t>.974</w:t>
            </w:r>
          </w:p>
        </w:tc>
      </w:tr>
      <w:tr w:rsidR="00276575" w14:paraId="7D90E660" w14:textId="77777777" w:rsidTr="000D1BA9">
        <w:trPr>
          <w:trHeight w:val="381"/>
          <w:jc w:val="center"/>
        </w:trPr>
        <w:tc>
          <w:tcPr>
            <w:tcW w:w="3456" w:type="dxa"/>
            <w:hideMark/>
          </w:tcPr>
          <w:p w14:paraId="66A3408E" w14:textId="77777777" w:rsidR="00276575" w:rsidRDefault="00276575" w:rsidP="005B010D">
            <w:pPr>
              <w:spacing w:line="360" w:lineRule="auto"/>
              <w:jc w:val="both"/>
              <w:rPr>
                <w:sz w:val="18"/>
              </w:rPr>
            </w:pPr>
            <w:r>
              <w:rPr>
                <w:sz w:val="18"/>
              </w:rPr>
              <w:t xml:space="preserve">          Delayed (10 minutes)</w:t>
            </w:r>
          </w:p>
        </w:tc>
        <w:tc>
          <w:tcPr>
            <w:tcW w:w="1736" w:type="dxa"/>
          </w:tcPr>
          <w:p w14:paraId="1FF0834B" w14:textId="77777777" w:rsidR="00276575" w:rsidRDefault="00276575" w:rsidP="005B010D">
            <w:pPr>
              <w:spacing w:line="360" w:lineRule="auto"/>
              <w:rPr>
                <w:sz w:val="20"/>
              </w:rPr>
            </w:pPr>
            <w:r>
              <w:rPr>
                <w:sz w:val="20"/>
              </w:rPr>
              <w:t>9.32 (5.92)</w:t>
            </w:r>
          </w:p>
        </w:tc>
        <w:tc>
          <w:tcPr>
            <w:tcW w:w="1888" w:type="dxa"/>
          </w:tcPr>
          <w:p w14:paraId="68E9A9D0" w14:textId="77777777" w:rsidR="00276575" w:rsidRDefault="00276575" w:rsidP="005B010D">
            <w:pPr>
              <w:spacing w:line="360" w:lineRule="auto"/>
              <w:jc w:val="center"/>
              <w:rPr>
                <w:sz w:val="20"/>
              </w:rPr>
            </w:pPr>
            <w:r>
              <w:rPr>
                <w:sz w:val="20"/>
              </w:rPr>
              <w:t>12.17 (6.25)</w:t>
            </w:r>
          </w:p>
        </w:tc>
        <w:tc>
          <w:tcPr>
            <w:tcW w:w="1416" w:type="dxa"/>
          </w:tcPr>
          <w:p w14:paraId="67247B09" w14:textId="77777777" w:rsidR="00276575" w:rsidRDefault="00276575" w:rsidP="005B010D">
            <w:pPr>
              <w:spacing w:line="360" w:lineRule="auto"/>
              <w:jc w:val="center"/>
              <w:rPr>
                <w:sz w:val="20"/>
              </w:rPr>
            </w:pPr>
            <w:r>
              <w:rPr>
                <w:sz w:val="20"/>
              </w:rPr>
              <w:t>.425</w:t>
            </w:r>
          </w:p>
        </w:tc>
      </w:tr>
      <w:tr w:rsidR="00276575" w14:paraId="6FA30ECB" w14:textId="77777777" w:rsidTr="000D1BA9">
        <w:trPr>
          <w:trHeight w:val="366"/>
          <w:jc w:val="center"/>
        </w:trPr>
        <w:tc>
          <w:tcPr>
            <w:tcW w:w="3456" w:type="dxa"/>
            <w:hideMark/>
          </w:tcPr>
          <w:p w14:paraId="3AE2F679" w14:textId="77777777" w:rsidR="00276575" w:rsidRDefault="00276575" w:rsidP="005B010D">
            <w:pPr>
              <w:spacing w:line="360" w:lineRule="auto"/>
              <w:jc w:val="both"/>
              <w:rPr>
                <w:sz w:val="18"/>
              </w:rPr>
            </w:pPr>
            <w:r>
              <w:rPr>
                <w:sz w:val="18"/>
              </w:rPr>
              <w:t>Category Fluency</w:t>
            </w:r>
          </w:p>
        </w:tc>
        <w:tc>
          <w:tcPr>
            <w:tcW w:w="1736" w:type="dxa"/>
          </w:tcPr>
          <w:p w14:paraId="301654B4" w14:textId="77777777" w:rsidR="00276575" w:rsidRDefault="00276575" w:rsidP="005B010D">
            <w:pPr>
              <w:spacing w:line="360" w:lineRule="auto"/>
              <w:rPr>
                <w:sz w:val="20"/>
              </w:rPr>
            </w:pPr>
            <w:r>
              <w:rPr>
                <w:sz w:val="20"/>
              </w:rPr>
              <w:t>32.53 (10.98)</w:t>
            </w:r>
          </w:p>
        </w:tc>
        <w:tc>
          <w:tcPr>
            <w:tcW w:w="1888" w:type="dxa"/>
          </w:tcPr>
          <w:p w14:paraId="63BC4193" w14:textId="77777777" w:rsidR="00276575" w:rsidRDefault="00276575" w:rsidP="005B010D">
            <w:pPr>
              <w:spacing w:line="360" w:lineRule="auto"/>
              <w:jc w:val="center"/>
              <w:rPr>
                <w:sz w:val="20"/>
              </w:rPr>
            </w:pPr>
            <w:r>
              <w:rPr>
                <w:sz w:val="20"/>
              </w:rPr>
              <w:t>63.17 (12.54)</w:t>
            </w:r>
          </w:p>
        </w:tc>
        <w:tc>
          <w:tcPr>
            <w:tcW w:w="1416" w:type="dxa"/>
          </w:tcPr>
          <w:p w14:paraId="482C897B" w14:textId="77777777" w:rsidR="00276575" w:rsidRDefault="00276575" w:rsidP="005B010D">
            <w:pPr>
              <w:spacing w:line="360" w:lineRule="auto"/>
              <w:jc w:val="center"/>
              <w:rPr>
                <w:sz w:val="20"/>
              </w:rPr>
            </w:pPr>
            <w:r>
              <w:rPr>
                <w:sz w:val="20"/>
              </w:rPr>
              <w:t>.976</w:t>
            </w:r>
          </w:p>
        </w:tc>
      </w:tr>
      <w:tr w:rsidR="00276575" w14:paraId="7E68A3AB" w14:textId="77777777" w:rsidTr="000D1BA9">
        <w:trPr>
          <w:trHeight w:val="381"/>
          <w:jc w:val="center"/>
        </w:trPr>
        <w:tc>
          <w:tcPr>
            <w:tcW w:w="3456" w:type="dxa"/>
            <w:hideMark/>
          </w:tcPr>
          <w:p w14:paraId="5D7B7D27" w14:textId="77777777" w:rsidR="00276575" w:rsidRDefault="00276575" w:rsidP="005B010D">
            <w:pPr>
              <w:spacing w:line="360" w:lineRule="auto"/>
              <w:jc w:val="both"/>
              <w:rPr>
                <w:sz w:val="18"/>
              </w:rPr>
            </w:pPr>
            <w:r>
              <w:rPr>
                <w:sz w:val="18"/>
              </w:rPr>
              <w:t>Letter Fluency</w:t>
            </w:r>
          </w:p>
        </w:tc>
        <w:tc>
          <w:tcPr>
            <w:tcW w:w="1736" w:type="dxa"/>
          </w:tcPr>
          <w:p w14:paraId="657D214D" w14:textId="77777777" w:rsidR="00276575" w:rsidRDefault="00276575" w:rsidP="005B010D">
            <w:pPr>
              <w:spacing w:line="360" w:lineRule="auto"/>
              <w:rPr>
                <w:sz w:val="20"/>
              </w:rPr>
            </w:pPr>
            <w:r>
              <w:rPr>
                <w:sz w:val="20"/>
              </w:rPr>
              <w:t>30.18 (14.42)</w:t>
            </w:r>
          </w:p>
        </w:tc>
        <w:tc>
          <w:tcPr>
            <w:tcW w:w="1888" w:type="dxa"/>
          </w:tcPr>
          <w:p w14:paraId="0C73628A" w14:textId="77777777" w:rsidR="00276575" w:rsidRDefault="00276575" w:rsidP="005B010D">
            <w:pPr>
              <w:spacing w:line="360" w:lineRule="auto"/>
              <w:jc w:val="center"/>
              <w:rPr>
                <w:sz w:val="20"/>
              </w:rPr>
            </w:pPr>
            <w:r>
              <w:rPr>
                <w:sz w:val="20"/>
              </w:rPr>
              <w:t>33.17 (10.61)</w:t>
            </w:r>
          </w:p>
        </w:tc>
        <w:tc>
          <w:tcPr>
            <w:tcW w:w="1416" w:type="dxa"/>
          </w:tcPr>
          <w:p w14:paraId="4197FA43" w14:textId="77777777" w:rsidR="00276575" w:rsidRDefault="00276575" w:rsidP="005B010D">
            <w:pPr>
              <w:spacing w:line="360" w:lineRule="auto"/>
              <w:jc w:val="center"/>
              <w:rPr>
                <w:sz w:val="20"/>
              </w:rPr>
            </w:pPr>
            <w:r>
              <w:rPr>
                <w:sz w:val="20"/>
              </w:rPr>
              <w:t>.895</w:t>
            </w:r>
          </w:p>
        </w:tc>
      </w:tr>
      <w:tr w:rsidR="00276575" w14:paraId="73FC27E6" w14:textId="77777777" w:rsidTr="000D1BA9">
        <w:trPr>
          <w:trHeight w:val="366"/>
          <w:jc w:val="center"/>
        </w:trPr>
        <w:tc>
          <w:tcPr>
            <w:tcW w:w="3456" w:type="dxa"/>
            <w:hideMark/>
          </w:tcPr>
          <w:p w14:paraId="0F5BD454" w14:textId="77777777" w:rsidR="00276575" w:rsidRDefault="00276575" w:rsidP="005B010D">
            <w:pPr>
              <w:spacing w:line="360" w:lineRule="auto"/>
              <w:jc w:val="both"/>
              <w:rPr>
                <w:sz w:val="18"/>
              </w:rPr>
            </w:pPr>
            <w:r>
              <w:rPr>
                <w:sz w:val="18"/>
              </w:rPr>
              <w:t>Digit Span (Forward)</w:t>
            </w:r>
          </w:p>
        </w:tc>
        <w:tc>
          <w:tcPr>
            <w:tcW w:w="1736" w:type="dxa"/>
          </w:tcPr>
          <w:p w14:paraId="50ED6212" w14:textId="77777777" w:rsidR="00276575" w:rsidRDefault="00276575" w:rsidP="005B010D">
            <w:pPr>
              <w:spacing w:line="360" w:lineRule="auto"/>
              <w:rPr>
                <w:sz w:val="20"/>
              </w:rPr>
            </w:pPr>
            <w:r>
              <w:rPr>
                <w:sz w:val="20"/>
              </w:rPr>
              <w:t>5.59 (1.23)</w:t>
            </w:r>
          </w:p>
        </w:tc>
        <w:tc>
          <w:tcPr>
            <w:tcW w:w="1888" w:type="dxa"/>
          </w:tcPr>
          <w:p w14:paraId="3DD83849" w14:textId="77777777" w:rsidR="00276575" w:rsidRDefault="00276575" w:rsidP="005B010D">
            <w:pPr>
              <w:spacing w:line="360" w:lineRule="auto"/>
              <w:jc w:val="center"/>
              <w:rPr>
                <w:sz w:val="20"/>
              </w:rPr>
            </w:pPr>
            <w:r>
              <w:rPr>
                <w:sz w:val="20"/>
              </w:rPr>
              <w:t>5.67 (1.37)</w:t>
            </w:r>
          </w:p>
        </w:tc>
        <w:tc>
          <w:tcPr>
            <w:tcW w:w="1416" w:type="dxa"/>
          </w:tcPr>
          <w:p w14:paraId="2AF42A01" w14:textId="77777777" w:rsidR="00276575" w:rsidRDefault="00276575" w:rsidP="005B010D">
            <w:pPr>
              <w:spacing w:line="360" w:lineRule="auto"/>
              <w:jc w:val="center"/>
              <w:rPr>
                <w:sz w:val="20"/>
              </w:rPr>
            </w:pPr>
            <w:r>
              <w:rPr>
                <w:sz w:val="20"/>
              </w:rPr>
              <w:t>.880</w:t>
            </w:r>
          </w:p>
        </w:tc>
      </w:tr>
      <w:tr w:rsidR="00276575" w14:paraId="70F2032F" w14:textId="77777777" w:rsidTr="000D1BA9">
        <w:trPr>
          <w:trHeight w:val="381"/>
          <w:jc w:val="center"/>
        </w:trPr>
        <w:tc>
          <w:tcPr>
            <w:tcW w:w="3456" w:type="dxa"/>
            <w:hideMark/>
          </w:tcPr>
          <w:p w14:paraId="2B93A3F5" w14:textId="77777777" w:rsidR="00276575" w:rsidRDefault="00276575" w:rsidP="005B010D">
            <w:pPr>
              <w:spacing w:line="360" w:lineRule="auto"/>
              <w:jc w:val="both"/>
              <w:rPr>
                <w:sz w:val="18"/>
              </w:rPr>
            </w:pPr>
            <w:r>
              <w:rPr>
                <w:sz w:val="18"/>
              </w:rPr>
              <w:t>Digit Span (Backward)</w:t>
            </w:r>
          </w:p>
        </w:tc>
        <w:tc>
          <w:tcPr>
            <w:tcW w:w="1736" w:type="dxa"/>
          </w:tcPr>
          <w:p w14:paraId="5A05BC27" w14:textId="77777777" w:rsidR="00276575" w:rsidRDefault="00276575" w:rsidP="005B010D">
            <w:pPr>
              <w:spacing w:line="360" w:lineRule="auto"/>
              <w:rPr>
                <w:sz w:val="20"/>
              </w:rPr>
            </w:pPr>
            <w:r>
              <w:rPr>
                <w:sz w:val="20"/>
              </w:rPr>
              <w:t>3.71 (0.92)</w:t>
            </w:r>
          </w:p>
        </w:tc>
        <w:tc>
          <w:tcPr>
            <w:tcW w:w="1888" w:type="dxa"/>
          </w:tcPr>
          <w:p w14:paraId="29100F51" w14:textId="77777777" w:rsidR="00276575" w:rsidRDefault="00276575" w:rsidP="005B010D">
            <w:pPr>
              <w:spacing w:line="360" w:lineRule="auto"/>
              <w:jc w:val="center"/>
              <w:rPr>
                <w:sz w:val="20"/>
              </w:rPr>
            </w:pPr>
            <w:r>
              <w:rPr>
                <w:sz w:val="20"/>
              </w:rPr>
              <w:t>4.50 (0.55)</w:t>
            </w:r>
          </w:p>
        </w:tc>
        <w:tc>
          <w:tcPr>
            <w:tcW w:w="1416" w:type="dxa"/>
          </w:tcPr>
          <w:p w14:paraId="68286686" w14:textId="77777777" w:rsidR="00276575" w:rsidRDefault="00276575" w:rsidP="005B010D">
            <w:pPr>
              <w:spacing w:line="360" w:lineRule="auto"/>
              <w:jc w:val="center"/>
              <w:rPr>
                <w:sz w:val="20"/>
              </w:rPr>
            </w:pPr>
            <w:r>
              <w:rPr>
                <w:sz w:val="20"/>
              </w:rPr>
              <w:t>.117</w:t>
            </w:r>
          </w:p>
        </w:tc>
      </w:tr>
      <w:tr w:rsidR="00276575" w14:paraId="39CE4404" w14:textId="77777777" w:rsidTr="000D1BA9">
        <w:trPr>
          <w:trHeight w:val="366"/>
          <w:jc w:val="center"/>
        </w:trPr>
        <w:tc>
          <w:tcPr>
            <w:tcW w:w="3456" w:type="dxa"/>
            <w:hideMark/>
          </w:tcPr>
          <w:p w14:paraId="0F71207B" w14:textId="77777777" w:rsidR="00276575" w:rsidRDefault="00276575" w:rsidP="005B010D">
            <w:pPr>
              <w:spacing w:line="360" w:lineRule="auto"/>
              <w:jc w:val="both"/>
              <w:rPr>
                <w:sz w:val="18"/>
              </w:rPr>
            </w:pPr>
            <w:r>
              <w:rPr>
                <w:sz w:val="18"/>
              </w:rPr>
              <w:t>The Stroop Test:</w:t>
            </w:r>
          </w:p>
        </w:tc>
        <w:tc>
          <w:tcPr>
            <w:tcW w:w="1736" w:type="dxa"/>
          </w:tcPr>
          <w:p w14:paraId="01F7D2A6" w14:textId="77777777" w:rsidR="00276575" w:rsidRDefault="00276575" w:rsidP="005B010D">
            <w:pPr>
              <w:spacing w:line="360" w:lineRule="auto"/>
              <w:rPr>
                <w:sz w:val="20"/>
              </w:rPr>
            </w:pPr>
          </w:p>
        </w:tc>
        <w:tc>
          <w:tcPr>
            <w:tcW w:w="3304" w:type="dxa"/>
            <w:gridSpan w:val="2"/>
          </w:tcPr>
          <w:p w14:paraId="1B58D41E" w14:textId="77777777" w:rsidR="00276575" w:rsidRDefault="00276575" w:rsidP="005B010D">
            <w:pPr>
              <w:spacing w:line="360" w:lineRule="auto"/>
              <w:rPr>
                <w:sz w:val="20"/>
              </w:rPr>
            </w:pPr>
          </w:p>
        </w:tc>
      </w:tr>
      <w:tr w:rsidR="00276575" w14:paraId="1208A323" w14:textId="77777777" w:rsidTr="000D1BA9">
        <w:trPr>
          <w:trHeight w:val="366"/>
          <w:jc w:val="center"/>
        </w:trPr>
        <w:tc>
          <w:tcPr>
            <w:tcW w:w="3456" w:type="dxa"/>
            <w:hideMark/>
          </w:tcPr>
          <w:p w14:paraId="39141203" w14:textId="77777777" w:rsidR="00276575" w:rsidRDefault="00276575" w:rsidP="005B010D">
            <w:pPr>
              <w:spacing w:line="360" w:lineRule="auto"/>
              <w:jc w:val="both"/>
              <w:rPr>
                <w:sz w:val="18"/>
              </w:rPr>
            </w:pPr>
            <w:r>
              <w:rPr>
                <w:sz w:val="18"/>
              </w:rPr>
              <w:t xml:space="preserve">          Time Interference Effect</w:t>
            </w:r>
          </w:p>
        </w:tc>
        <w:tc>
          <w:tcPr>
            <w:tcW w:w="1736" w:type="dxa"/>
          </w:tcPr>
          <w:p w14:paraId="5203DEA5" w14:textId="77777777" w:rsidR="00276575" w:rsidRDefault="00276575" w:rsidP="005B010D">
            <w:pPr>
              <w:spacing w:line="360" w:lineRule="auto"/>
              <w:rPr>
                <w:sz w:val="20"/>
              </w:rPr>
            </w:pPr>
            <w:r>
              <w:rPr>
                <w:sz w:val="20"/>
              </w:rPr>
              <w:t>36.29 (22.05)</w:t>
            </w:r>
          </w:p>
        </w:tc>
        <w:tc>
          <w:tcPr>
            <w:tcW w:w="1888" w:type="dxa"/>
          </w:tcPr>
          <w:p w14:paraId="79814CCF" w14:textId="77777777" w:rsidR="00276575" w:rsidRDefault="00276575" w:rsidP="005B010D">
            <w:pPr>
              <w:spacing w:line="360" w:lineRule="auto"/>
              <w:jc w:val="center"/>
              <w:rPr>
                <w:sz w:val="20"/>
              </w:rPr>
            </w:pPr>
            <w:r>
              <w:rPr>
                <w:sz w:val="20"/>
              </w:rPr>
              <w:t>27.17 (8.92)</w:t>
            </w:r>
          </w:p>
        </w:tc>
        <w:tc>
          <w:tcPr>
            <w:tcW w:w="1416" w:type="dxa"/>
            <w:vAlign w:val="center"/>
          </w:tcPr>
          <w:p w14:paraId="706C9E7A" w14:textId="77777777" w:rsidR="00276575" w:rsidRDefault="00276575" w:rsidP="005B010D">
            <w:pPr>
              <w:spacing w:line="360" w:lineRule="auto"/>
              <w:jc w:val="center"/>
              <w:rPr>
                <w:sz w:val="20"/>
              </w:rPr>
            </w:pPr>
            <w:r>
              <w:rPr>
                <w:sz w:val="20"/>
              </w:rPr>
              <w:t>.192</w:t>
            </w:r>
          </w:p>
        </w:tc>
      </w:tr>
      <w:tr w:rsidR="00276575" w14:paraId="7B19E06D" w14:textId="77777777" w:rsidTr="000D1BA9">
        <w:trPr>
          <w:trHeight w:val="381"/>
          <w:jc w:val="center"/>
        </w:trPr>
        <w:tc>
          <w:tcPr>
            <w:tcW w:w="3456" w:type="dxa"/>
            <w:hideMark/>
          </w:tcPr>
          <w:p w14:paraId="70673015" w14:textId="77777777" w:rsidR="00276575" w:rsidRDefault="00276575" w:rsidP="005B010D">
            <w:pPr>
              <w:spacing w:line="360" w:lineRule="auto"/>
              <w:jc w:val="both"/>
              <w:rPr>
                <w:sz w:val="18"/>
              </w:rPr>
            </w:pPr>
            <w:r>
              <w:rPr>
                <w:sz w:val="18"/>
              </w:rPr>
              <w:t xml:space="preserve">          Error Interference Effect</w:t>
            </w:r>
          </w:p>
        </w:tc>
        <w:tc>
          <w:tcPr>
            <w:tcW w:w="1736" w:type="dxa"/>
          </w:tcPr>
          <w:p w14:paraId="41AC8293" w14:textId="77777777" w:rsidR="00276575" w:rsidRDefault="00276575" w:rsidP="005B010D">
            <w:pPr>
              <w:spacing w:line="360" w:lineRule="auto"/>
              <w:rPr>
                <w:sz w:val="20"/>
              </w:rPr>
            </w:pPr>
            <w:r>
              <w:rPr>
                <w:sz w:val="20"/>
              </w:rPr>
              <w:t>5.85 (9.37)</w:t>
            </w:r>
          </w:p>
        </w:tc>
        <w:tc>
          <w:tcPr>
            <w:tcW w:w="1888" w:type="dxa"/>
          </w:tcPr>
          <w:p w14:paraId="121A1F71" w14:textId="77777777" w:rsidR="00276575" w:rsidRDefault="00276575" w:rsidP="005B010D">
            <w:pPr>
              <w:spacing w:line="360" w:lineRule="auto"/>
              <w:jc w:val="center"/>
              <w:rPr>
                <w:sz w:val="20"/>
              </w:rPr>
            </w:pPr>
            <w:r>
              <w:rPr>
                <w:sz w:val="20"/>
              </w:rPr>
              <w:t>3.42 (3.47)</w:t>
            </w:r>
          </w:p>
        </w:tc>
        <w:tc>
          <w:tcPr>
            <w:tcW w:w="1416" w:type="dxa"/>
          </w:tcPr>
          <w:p w14:paraId="0F34E3F5" w14:textId="77777777" w:rsidR="00276575" w:rsidRDefault="00276575" w:rsidP="005B010D">
            <w:pPr>
              <w:spacing w:line="360" w:lineRule="auto"/>
              <w:jc w:val="center"/>
              <w:rPr>
                <w:sz w:val="20"/>
              </w:rPr>
            </w:pPr>
            <w:r>
              <w:rPr>
                <w:sz w:val="20"/>
              </w:rPr>
              <w:t>.988</w:t>
            </w:r>
          </w:p>
        </w:tc>
      </w:tr>
      <w:tr w:rsidR="00276575" w14:paraId="5CEA5F2F" w14:textId="77777777" w:rsidTr="000D1BA9">
        <w:trPr>
          <w:trHeight w:val="366"/>
          <w:jc w:val="center"/>
        </w:trPr>
        <w:tc>
          <w:tcPr>
            <w:tcW w:w="3456" w:type="dxa"/>
            <w:hideMark/>
          </w:tcPr>
          <w:p w14:paraId="2AC3BF2B" w14:textId="77777777" w:rsidR="00276575" w:rsidRDefault="00276575" w:rsidP="005B010D">
            <w:pPr>
              <w:spacing w:line="360" w:lineRule="auto"/>
              <w:jc w:val="both"/>
              <w:rPr>
                <w:sz w:val="18"/>
              </w:rPr>
            </w:pPr>
            <w:r>
              <w:rPr>
                <w:sz w:val="18"/>
              </w:rPr>
              <w:t>Visuoconstructive Apraxia Test</w:t>
            </w:r>
          </w:p>
        </w:tc>
        <w:tc>
          <w:tcPr>
            <w:tcW w:w="1736" w:type="dxa"/>
          </w:tcPr>
          <w:p w14:paraId="32899AFB" w14:textId="77777777" w:rsidR="00276575" w:rsidRDefault="00276575" w:rsidP="005B010D">
            <w:pPr>
              <w:spacing w:line="360" w:lineRule="auto"/>
              <w:rPr>
                <w:sz w:val="20"/>
              </w:rPr>
            </w:pPr>
            <w:r>
              <w:rPr>
                <w:sz w:val="20"/>
              </w:rPr>
              <w:t>10.88 (3.16)</w:t>
            </w:r>
          </w:p>
        </w:tc>
        <w:tc>
          <w:tcPr>
            <w:tcW w:w="1888" w:type="dxa"/>
          </w:tcPr>
          <w:p w14:paraId="640B5829" w14:textId="77777777" w:rsidR="00276575" w:rsidRDefault="00276575" w:rsidP="005B010D">
            <w:pPr>
              <w:spacing w:line="360" w:lineRule="auto"/>
              <w:jc w:val="center"/>
              <w:rPr>
                <w:sz w:val="20"/>
              </w:rPr>
            </w:pPr>
            <w:r>
              <w:rPr>
                <w:sz w:val="20"/>
              </w:rPr>
              <w:t>11.00 (2.53)</w:t>
            </w:r>
          </w:p>
        </w:tc>
        <w:tc>
          <w:tcPr>
            <w:tcW w:w="1416" w:type="dxa"/>
          </w:tcPr>
          <w:p w14:paraId="224219F4" w14:textId="77777777" w:rsidR="00276575" w:rsidRDefault="00276575" w:rsidP="005B010D">
            <w:pPr>
              <w:spacing w:line="360" w:lineRule="auto"/>
              <w:jc w:val="center"/>
              <w:rPr>
                <w:sz w:val="20"/>
              </w:rPr>
            </w:pPr>
            <w:r>
              <w:rPr>
                <w:sz w:val="20"/>
              </w:rPr>
              <w:t>.737</w:t>
            </w:r>
          </w:p>
        </w:tc>
      </w:tr>
      <w:tr w:rsidR="00276575" w14:paraId="1481A934" w14:textId="77777777" w:rsidTr="000D1BA9">
        <w:trPr>
          <w:trHeight w:val="381"/>
          <w:jc w:val="center"/>
        </w:trPr>
        <w:tc>
          <w:tcPr>
            <w:tcW w:w="3456" w:type="dxa"/>
            <w:hideMark/>
          </w:tcPr>
          <w:p w14:paraId="26527B19" w14:textId="77777777" w:rsidR="00276575" w:rsidRDefault="00276575" w:rsidP="005B010D">
            <w:pPr>
              <w:spacing w:line="360" w:lineRule="auto"/>
              <w:jc w:val="both"/>
              <w:rPr>
                <w:sz w:val="18"/>
              </w:rPr>
            </w:pPr>
            <w:r>
              <w:rPr>
                <w:sz w:val="18"/>
              </w:rPr>
              <w:t>Token Test</w:t>
            </w:r>
          </w:p>
        </w:tc>
        <w:tc>
          <w:tcPr>
            <w:tcW w:w="1736" w:type="dxa"/>
          </w:tcPr>
          <w:p w14:paraId="45492C92" w14:textId="77777777" w:rsidR="00276575" w:rsidRDefault="00276575" w:rsidP="005B010D">
            <w:pPr>
              <w:spacing w:line="360" w:lineRule="auto"/>
              <w:rPr>
                <w:sz w:val="20"/>
              </w:rPr>
            </w:pPr>
            <w:r>
              <w:rPr>
                <w:sz w:val="20"/>
              </w:rPr>
              <w:t>31.79 (3.23)</w:t>
            </w:r>
          </w:p>
        </w:tc>
        <w:tc>
          <w:tcPr>
            <w:tcW w:w="1888" w:type="dxa"/>
          </w:tcPr>
          <w:p w14:paraId="233FC99D" w14:textId="77777777" w:rsidR="00276575" w:rsidRDefault="00276575" w:rsidP="005B010D">
            <w:pPr>
              <w:spacing w:line="360" w:lineRule="auto"/>
              <w:jc w:val="center"/>
              <w:rPr>
                <w:sz w:val="20"/>
              </w:rPr>
            </w:pPr>
            <w:r>
              <w:rPr>
                <w:sz w:val="20"/>
              </w:rPr>
              <w:t>33.25 (1.60)</w:t>
            </w:r>
          </w:p>
        </w:tc>
        <w:tc>
          <w:tcPr>
            <w:tcW w:w="1416" w:type="dxa"/>
          </w:tcPr>
          <w:p w14:paraId="61264714" w14:textId="77777777" w:rsidR="00276575" w:rsidRDefault="00276575" w:rsidP="005B010D">
            <w:pPr>
              <w:spacing w:line="360" w:lineRule="auto"/>
              <w:jc w:val="center"/>
              <w:rPr>
                <w:sz w:val="20"/>
              </w:rPr>
            </w:pPr>
            <w:r>
              <w:rPr>
                <w:sz w:val="20"/>
              </w:rPr>
              <w:t>.701</w:t>
            </w:r>
          </w:p>
        </w:tc>
      </w:tr>
      <w:tr w:rsidR="00276575" w14:paraId="2E687BB7" w14:textId="77777777" w:rsidTr="000D1BA9">
        <w:trPr>
          <w:trHeight w:val="366"/>
          <w:jc w:val="center"/>
        </w:trPr>
        <w:tc>
          <w:tcPr>
            <w:tcW w:w="3456" w:type="dxa"/>
            <w:hideMark/>
          </w:tcPr>
          <w:p w14:paraId="4D44E8B0" w14:textId="77777777" w:rsidR="00276575" w:rsidRDefault="00276575" w:rsidP="005B010D">
            <w:pPr>
              <w:spacing w:line="360" w:lineRule="auto"/>
              <w:jc w:val="both"/>
              <w:rPr>
                <w:sz w:val="18"/>
              </w:rPr>
            </w:pPr>
            <w:r>
              <w:rPr>
                <w:sz w:val="18"/>
              </w:rPr>
              <w:t>WAIS- Similarities</w:t>
            </w:r>
          </w:p>
        </w:tc>
        <w:tc>
          <w:tcPr>
            <w:tcW w:w="1736" w:type="dxa"/>
          </w:tcPr>
          <w:p w14:paraId="679F75A3" w14:textId="77777777" w:rsidR="00276575" w:rsidRDefault="00276575" w:rsidP="005B010D">
            <w:pPr>
              <w:spacing w:line="360" w:lineRule="auto"/>
              <w:rPr>
                <w:sz w:val="20"/>
              </w:rPr>
            </w:pPr>
            <w:r>
              <w:rPr>
                <w:sz w:val="20"/>
              </w:rPr>
              <w:t>16.35 (7.04)</w:t>
            </w:r>
          </w:p>
        </w:tc>
        <w:tc>
          <w:tcPr>
            <w:tcW w:w="1888" w:type="dxa"/>
          </w:tcPr>
          <w:p w14:paraId="6B70D5EA" w14:textId="77777777" w:rsidR="00276575" w:rsidRDefault="00276575" w:rsidP="005B010D">
            <w:pPr>
              <w:spacing w:line="360" w:lineRule="auto"/>
              <w:jc w:val="center"/>
              <w:rPr>
                <w:sz w:val="20"/>
              </w:rPr>
            </w:pPr>
            <w:r>
              <w:rPr>
                <w:sz w:val="20"/>
              </w:rPr>
              <w:t>19.50 (5.32)</w:t>
            </w:r>
          </w:p>
        </w:tc>
        <w:tc>
          <w:tcPr>
            <w:tcW w:w="1416" w:type="dxa"/>
          </w:tcPr>
          <w:p w14:paraId="62CB5AD5" w14:textId="77777777" w:rsidR="00276575" w:rsidRDefault="00276575" w:rsidP="005B010D">
            <w:pPr>
              <w:spacing w:line="360" w:lineRule="auto"/>
              <w:jc w:val="center"/>
              <w:rPr>
                <w:sz w:val="20"/>
              </w:rPr>
            </w:pPr>
            <w:r>
              <w:rPr>
                <w:sz w:val="20"/>
              </w:rPr>
              <w:t>.292</w:t>
            </w:r>
          </w:p>
        </w:tc>
      </w:tr>
      <w:tr w:rsidR="00276575" w14:paraId="5C4A856D" w14:textId="77777777" w:rsidTr="000D1BA9">
        <w:trPr>
          <w:trHeight w:val="366"/>
          <w:jc w:val="center"/>
        </w:trPr>
        <w:tc>
          <w:tcPr>
            <w:tcW w:w="3456" w:type="dxa"/>
            <w:hideMark/>
          </w:tcPr>
          <w:p w14:paraId="795EE941" w14:textId="77777777" w:rsidR="00276575" w:rsidRDefault="00276575" w:rsidP="005B010D">
            <w:pPr>
              <w:spacing w:line="360" w:lineRule="auto"/>
              <w:jc w:val="both"/>
              <w:rPr>
                <w:sz w:val="18"/>
              </w:rPr>
            </w:pPr>
            <w:r>
              <w:rPr>
                <w:sz w:val="18"/>
              </w:rPr>
              <w:t>Logical Memory:</w:t>
            </w:r>
          </w:p>
        </w:tc>
        <w:tc>
          <w:tcPr>
            <w:tcW w:w="1736" w:type="dxa"/>
          </w:tcPr>
          <w:p w14:paraId="49275148" w14:textId="77777777" w:rsidR="00276575" w:rsidRDefault="00276575" w:rsidP="005B010D">
            <w:pPr>
              <w:spacing w:line="360" w:lineRule="auto"/>
              <w:rPr>
                <w:sz w:val="20"/>
              </w:rPr>
            </w:pPr>
          </w:p>
        </w:tc>
        <w:tc>
          <w:tcPr>
            <w:tcW w:w="3304" w:type="dxa"/>
            <w:gridSpan w:val="2"/>
          </w:tcPr>
          <w:p w14:paraId="04661BF0" w14:textId="77777777" w:rsidR="00276575" w:rsidRDefault="00276575" w:rsidP="005B010D">
            <w:pPr>
              <w:spacing w:line="360" w:lineRule="auto"/>
              <w:rPr>
                <w:sz w:val="20"/>
              </w:rPr>
            </w:pPr>
          </w:p>
        </w:tc>
      </w:tr>
      <w:tr w:rsidR="00276575" w14:paraId="41EA8333" w14:textId="77777777" w:rsidTr="000D1BA9">
        <w:trPr>
          <w:trHeight w:val="381"/>
          <w:jc w:val="center"/>
        </w:trPr>
        <w:tc>
          <w:tcPr>
            <w:tcW w:w="3456" w:type="dxa"/>
            <w:hideMark/>
          </w:tcPr>
          <w:p w14:paraId="31ED8C20" w14:textId="77777777" w:rsidR="00276575" w:rsidRDefault="00276575" w:rsidP="005B010D">
            <w:pPr>
              <w:spacing w:line="360" w:lineRule="auto"/>
              <w:jc w:val="both"/>
              <w:rPr>
                <w:sz w:val="18"/>
              </w:rPr>
            </w:pPr>
            <w:r>
              <w:rPr>
                <w:sz w:val="18"/>
              </w:rPr>
              <w:t xml:space="preserve">          Immediate </w:t>
            </w:r>
          </w:p>
        </w:tc>
        <w:tc>
          <w:tcPr>
            <w:tcW w:w="1736" w:type="dxa"/>
          </w:tcPr>
          <w:p w14:paraId="01258630" w14:textId="77777777" w:rsidR="00276575" w:rsidRDefault="00276575" w:rsidP="005B010D">
            <w:pPr>
              <w:spacing w:line="360" w:lineRule="auto"/>
              <w:rPr>
                <w:sz w:val="20"/>
              </w:rPr>
            </w:pPr>
            <w:r>
              <w:rPr>
                <w:sz w:val="20"/>
              </w:rPr>
              <w:t>8.35 (2.62)</w:t>
            </w:r>
          </w:p>
        </w:tc>
        <w:tc>
          <w:tcPr>
            <w:tcW w:w="1888" w:type="dxa"/>
          </w:tcPr>
          <w:p w14:paraId="17999BC2" w14:textId="77777777" w:rsidR="00276575" w:rsidRDefault="00276575" w:rsidP="005B010D">
            <w:pPr>
              <w:spacing w:line="360" w:lineRule="auto"/>
              <w:jc w:val="center"/>
              <w:rPr>
                <w:sz w:val="20"/>
              </w:rPr>
            </w:pPr>
            <w:r>
              <w:rPr>
                <w:sz w:val="20"/>
              </w:rPr>
              <w:t>12.00 (3.58)</w:t>
            </w:r>
          </w:p>
        </w:tc>
        <w:tc>
          <w:tcPr>
            <w:tcW w:w="1416" w:type="dxa"/>
          </w:tcPr>
          <w:p w14:paraId="7AF91D6B" w14:textId="77777777" w:rsidR="00276575" w:rsidRDefault="00276575" w:rsidP="005B010D">
            <w:pPr>
              <w:spacing w:line="360" w:lineRule="auto"/>
              <w:jc w:val="center"/>
              <w:rPr>
                <w:sz w:val="20"/>
              </w:rPr>
            </w:pPr>
            <w:r>
              <w:rPr>
                <w:sz w:val="20"/>
              </w:rPr>
              <w:t>.174</w:t>
            </w:r>
          </w:p>
        </w:tc>
      </w:tr>
      <w:tr w:rsidR="00276575" w14:paraId="295B86B9" w14:textId="77777777" w:rsidTr="000D1BA9">
        <w:trPr>
          <w:trHeight w:val="366"/>
          <w:jc w:val="center"/>
        </w:trPr>
        <w:tc>
          <w:tcPr>
            <w:tcW w:w="3456" w:type="dxa"/>
            <w:hideMark/>
          </w:tcPr>
          <w:p w14:paraId="5CB81E5B" w14:textId="77777777" w:rsidR="00276575" w:rsidRDefault="00276575" w:rsidP="005B010D">
            <w:pPr>
              <w:spacing w:line="360" w:lineRule="auto"/>
              <w:jc w:val="both"/>
              <w:rPr>
                <w:sz w:val="18"/>
              </w:rPr>
            </w:pPr>
            <w:r>
              <w:rPr>
                <w:sz w:val="18"/>
              </w:rPr>
              <w:t xml:space="preserve">          Delayed (10 minutes)</w:t>
            </w:r>
          </w:p>
        </w:tc>
        <w:tc>
          <w:tcPr>
            <w:tcW w:w="1736" w:type="dxa"/>
          </w:tcPr>
          <w:p w14:paraId="1E71794E" w14:textId="77777777" w:rsidR="00276575" w:rsidRDefault="00276575" w:rsidP="005B010D">
            <w:pPr>
              <w:spacing w:line="360" w:lineRule="auto"/>
              <w:rPr>
                <w:sz w:val="20"/>
              </w:rPr>
            </w:pPr>
            <w:r>
              <w:rPr>
                <w:sz w:val="20"/>
              </w:rPr>
              <w:t>10.65 (4.61)</w:t>
            </w:r>
          </w:p>
        </w:tc>
        <w:tc>
          <w:tcPr>
            <w:tcW w:w="1888" w:type="dxa"/>
          </w:tcPr>
          <w:p w14:paraId="02475C90" w14:textId="77777777" w:rsidR="00276575" w:rsidRDefault="00276575" w:rsidP="005B010D">
            <w:pPr>
              <w:spacing w:line="360" w:lineRule="auto"/>
              <w:jc w:val="center"/>
              <w:rPr>
                <w:sz w:val="20"/>
              </w:rPr>
            </w:pPr>
            <w:r>
              <w:rPr>
                <w:sz w:val="20"/>
              </w:rPr>
              <w:t>12.67 (6.77)</w:t>
            </w:r>
          </w:p>
        </w:tc>
        <w:tc>
          <w:tcPr>
            <w:tcW w:w="1416" w:type="dxa"/>
          </w:tcPr>
          <w:p w14:paraId="06B6AEC6" w14:textId="77777777" w:rsidR="00276575" w:rsidRDefault="00276575" w:rsidP="005B010D">
            <w:pPr>
              <w:spacing w:line="360" w:lineRule="auto"/>
              <w:jc w:val="center"/>
              <w:rPr>
                <w:sz w:val="20"/>
              </w:rPr>
            </w:pPr>
            <w:r>
              <w:rPr>
                <w:sz w:val="20"/>
              </w:rPr>
              <w:t>.843</w:t>
            </w:r>
          </w:p>
        </w:tc>
      </w:tr>
    </w:tbl>
    <w:p w14:paraId="374C38CC" w14:textId="77777777" w:rsidR="00276575" w:rsidRDefault="00276575" w:rsidP="00276575">
      <w:pPr>
        <w:spacing w:line="240" w:lineRule="auto"/>
        <w:jc w:val="both"/>
        <w:rPr>
          <w:sz w:val="18"/>
          <w:szCs w:val="18"/>
        </w:rPr>
      </w:pPr>
      <w:r>
        <w:rPr>
          <w:sz w:val="18"/>
          <w:szCs w:val="18"/>
        </w:rPr>
        <w:t>NB. SD = standard deviation</w:t>
      </w:r>
    </w:p>
    <w:p w14:paraId="60A38A1B" w14:textId="77777777" w:rsidR="00276575" w:rsidRDefault="00276575" w:rsidP="00276575">
      <w:pPr>
        <w:spacing w:line="360" w:lineRule="auto"/>
        <w:jc w:val="both"/>
      </w:pPr>
    </w:p>
    <w:p w14:paraId="7CF61DAD" w14:textId="5BF4EBAE" w:rsidR="00276575" w:rsidRDefault="00276575" w:rsidP="00276575">
      <w:pPr>
        <w:spacing w:line="360" w:lineRule="auto"/>
        <w:jc w:val="both"/>
      </w:pPr>
      <w:r>
        <w:t>There was a significant relationship between ShiftLeft and performance on the Verbal Paired Associates (VPA), The Rey Complex Figure Delay (ReyDelay), and the time component of the Stroop Test (Stroop) within the whole patient sample (Figures 7.11 to 7.13</w:t>
      </w:r>
      <w:r w:rsidRPr="006C2890">
        <w:t>A</w:t>
      </w:r>
      <w:r>
        <w:t>). Simple linear repression shows a significant association between ShiftLeft and scores on the VPA test for all patients, regression equation ShiftLeft = 8.67 – 0.13 (VPA), R² = .200, F (1</w:t>
      </w:r>
      <w:r w:rsidR="00F47021">
        <w:t>, 24</w:t>
      </w:r>
      <w:r w:rsidR="00DF0DFF">
        <w:t>) =</w:t>
      </w:r>
      <w:r>
        <w:t xml:space="preserve"> 5.99, </w:t>
      </w:r>
      <w:r w:rsidRPr="0008075F">
        <w:rPr>
          <w:i/>
        </w:rPr>
        <w:t>p</w:t>
      </w:r>
      <w:r>
        <w:t>=.022. Similarly for the Rey Complex Figure Delay, regression equation ShiftLeft = 9.38 - 0.23 (ReyDelay), R² = .184, F (1</w:t>
      </w:r>
      <w:r w:rsidR="00F47021">
        <w:t>, 24</w:t>
      </w:r>
      <w:r w:rsidR="00DF0DFF">
        <w:t>) =</w:t>
      </w:r>
      <w:r>
        <w:t xml:space="preserve"> 5.40, </w:t>
      </w:r>
      <w:r w:rsidRPr="0008075F">
        <w:rPr>
          <w:i/>
        </w:rPr>
        <w:t>p</w:t>
      </w:r>
      <w:r>
        <w:t>=.029, and the Stroop, regression equation ShiftLeft = 34.48 + 0.72 (Stroop), R² = .174, F (1</w:t>
      </w:r>
      <w:r w:rsidR="00F47021">
        <w:t>, 23</w:t>
      </w:r>
      <w:r w:rsidR="00DF0DFF">
        <w:t>) =</w:t>
      </w:r>
      <w:r>
        <w:t xml:space="preserve"> 4.84, </w:t>
      </w:r>
      <w:r w:rsidRPr="0008075F">
        <w:rPr>
          <w:i/>
        </w:rPr>
        <w:t>p</w:t>
      </w:r>
      <w:r>
        <w:t>=.038.</w:t>
      </w:r>
    </w:p>
    <w:p w14:paraId="08DD6DF6" w14:textId="77777777" w:rsidR="00276575" w:rsidRDefault="00276575" w:rsidP="00276575">
      <w:pPr>
        <w:spacing w:line="360" w:lineRule="auto"/>
        <w:jc w:val="both"/>
      </w:pPr>
      <w:r>
        <w:lastRenderedPageBreak/>
        <w:t>However, Figure 7.11 shows that the strongest association was found for the MCI group (Figure 7.11</w:t>
      </w:r>
      <w:r w:rsidRPr="006C2890">
        <w:t>B</w:t>
      </w:r>
      <w:r>
        <w:t>), and there was no correlation between ShiftLeft and VPA performance in the dementia group, due to the floor effects of the tests (Figure 7.</w:t>
      </w:r>
      <w:r w:rsidRPr="006C2890">
        <w:t>11C)</w:t>
      </w:r>
      <w:r>
        <w:t xml:space="preserve">. </w:t>
      </w:r>
    </w:p>
    <w:p w14:paraId="31D03070" w14:textId="4F7D79C6" w:rsidR="00276575" w:rsidRDefault="00276575" w:rsidP="00276575">
      <w:pPr>
        <w:spacing w:line="360" w:lineRule="auto"/>
        <w:jc w:val="both"/>
      </w:pPr>
      <w:r>
        <w:t>The scatterplot (Figure 7.11</w:t>
      </w:r>
      <w:r w:rsidRPr="006C2890">
        <w:t>B</w:t>
      </w:r>
      <w:r>
        <w:t xml:space="preserve">) shows a strong linear relationship between the two variables for the MCI patients, confirmed by the </w:t>
      </w:r>
      <w:r w:rsidR="00DF0DFF">
        <w:t>Pearson’s</w:t>
      </w:r>
      <w:r>
        <w:t xml:space="preserve"> correlation coefficient of </w:t>
      </w:r>
      <w:r>
        <w:rPr>
          <w:i/>
        </w:rPr>
        <w:t xml:space="preserve">r </w:t>
      </w:r>
      <w:r>
        <w:t>= .698. Simple linear regression showed a significant relationship between ShiftLeft and scores on the Verbal Paired Associates (</w:t>
      </w:r>
      <w:r>
        <w:rPr>
          <w:i/>
        </w:rPr>
        <w:t>p</w:t>
      </w:r>
      <w:r>
        <w:t xml:space="preserve"> = .003). The regression equation was ShiftLeft = 10.10 + -.146 (VPA), the R² value was .483, suggesting that ShiftLeft could explain 48.3% of the variance in VPA within the MCI group. </w:t>
      </w:r>
    </w:p>
    <w:p w14:paraId="1ADF09C3" w14:textId="77777777" w:rsidR="00276575" w:rsidRDefault="00276575" w:rsidP="00276575">
      <w:pPr>
        <w:spacing w:line="360" w:lineRule="auto"/>
        <w:jc w:val="both"/>
      </w:pPr>
      <w:r>
        <w:t xml:space="preserve">There was a significant relationship between ShiftLeft and Rey Delay or Stroop Test (Time) for the separate patient groups, suggesting that ShiftLeft can explain 18.4% and 17.4% of the variance in these tests respectively, however not within each sample separately. </w:t>
      </w:r>
    </w:p>
    <w:p w14:paraId="798645D8" w14:textId="77777777" w:rsidR="00276575" w:rsidRDefault="00276575" w:rsidP="00276575">
      <w:pPr>
        <w:spacing w:line="360" w:lineRule="auto"/>
        <w:jc w:val="both"/>
      </w:pPr>
    </w:p>
    <w:p w14:paraId="2F325EAA" w14:textId="6439401A" w:rsidR="00276575" w:rsidRDefault="00627E5D" w:rsidP="00276575">
      <w:pPr>
        <w:spacing w:line="360" w:lineRule="auto"/>
        <w:jc w:val="both"/>
      </w:pPr>
      <w:r>
        <w:rPr>
          <w:noProof/>
          <w:lang w:eastAsia="en-GB"/>
        </w:rPr>
        <mc:AlternateContent>
          <mc:Choice Requires="wps">
            <w:drawing>
              <wp:anchor distT="0" distB="0" distL="114300" distR="114300" simplePos="0" relativeHeight="251637248" behindDoc="0" locked="0" layoutInCell="1" allowOverlap="1" wp14:anchorId="3421C07B" wp14:editId="0495620F">
                <wp:simplePos x="0" y="0"/>
                <wp:positionH relativeFrom="column">
                  <wp:posOffset>3206750</wp:posOffset>
                </wp:positionH>
                <wp:positionV relativeFrom="paragraph">
                  <wp:posOffset>508635</wp:posOffset>
                </wp:positionV>
                <wp:extent cx="276225" cy="30734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27622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DE136" w14:textId="77777777" w:rsidR="00CC32F4" w:rsidRPr="00010735" w:rsidRDefault="00CC32F4" w:rsidP="00276575">
                            <w:pPr>
                              <w:rPr>
                                <w:b/>
                                <w:sz w:val="28"/>
                              </w:rPr>
                            </w:pPr>
                            <w:r w:rsidRPr="00010735">
                              <w:rPr>
                                <w:b/>
                                <w:sz w:val="28"/>
                              </w:rPr>
                              <w:t>B</w:t>
                            </w:r>
                          </w:p>
                          <w:p w14:paraId="2D35A517"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71" type="#_x0000_t202" style="position:absolute;left:0;text-align:left;margin-left:252.5pt;margin-top:40.05pt;width:21.75pt;height:24.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" fillcolor="white [3201]" stroked="f" strokeweight=".5pt">
                <v:textbox>
                  <w:txbxContent>
                    <w:p w14:paraId="397DE136" w14:textId="77777777" w:rsidR="00CC32F4" w:rsidRPr="00010735" w:rsidRDefault="00CC32F4" w:rsidP="00276575">
                      <w:pPr>
                        <w:rPr>
                          <w:b/>
                          <w:sz w:val="28"/>
                        </w:rPr>
                      </w:pPr>
                      <w:r w:rsidRPr="00010735">
                        <w:rPr>
                          <w:b/>
                          <w:sz w:val="28"/>
                        </w:rPr>
                        <w:t>B</w:t>
                      </w:r>
                    </w:p>
                    <w:p w14:paraId="2D35A517" w14:textId="77777777" w:rsidR="00CC32F4" w:rsidRPr="00327153" w:rsidRDefault="00CC32F4" w:rsidP="00276575">
                      <w:pPr>
                        <w:rPr>
                          <w:b/>
                        </w:rPr>
                      </w:pPr>
                    </w:p>
                  </w:txbxContent>
                </v:textbox>
              </v:shape>
            </w:pict>
          </mc:Fallback>
        </mc:AlternateContent>
      </w:r>
    </w:p>
    <w:p w14:paraId="3A666884" w14:textId="4E27B435" w:rsidR="00276575" w:rsidRDefault="00010735" w:rsidP="00276575">
      <w:r>
        <w:rPr>
          <w:noProof/>
          <w:lang w:eastAsia="en-GB"/>
        </w:rPr>
        <mc:AlternateContent>
          <mc:Choice Requires="wps">
            <w:drawing>
              <wp:anchor distT="0" distB="0" distL="114300" distR="114300" simplePos="0" relativeHeight="251639296" behindDoc="0" locked="0" layoutInCell="1" allowOverlap="1" wp14:anchorId="333CF08D" wp14:editId="38B7A75D">
                <wp:simplePos x="0" y="0"/>
                <wp:positionH relativeFrom="column">
                  <wp:posOffset>3215640</wp:posOffset>
                </wp:positionH>
                <wp:positionV relativeFrom="paragraph">
                  <wp:posOffset>1621155</wp:posOffset>
                </wp:positionV>
                <wp:extent cx="276225" cy="362585"/>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7622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03368" w14:textId="77777777" w:rsidR="00CC32F4" w:rsidRPr="00010735" w:rsidRDefault="00CC32F4" w:rsidP="00276575">
                            <w:pPr>
                              <w:rPr>
                                <w:b/>
                                <w:sz w:val="28"/>
                              </w:rPr>
                            </w:pPr>
                            <w:r w:rsidRPr="00010735">
                              <w:rPr>
                                <w:b/>
                                <w:sz w:val="28"/>
                              </w:rPr>
                              <w:t>C</w:t>
                            </w:r>
                          </w:p>
                          <w:p w14:paraId="52B0E28A"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72" type="#_x0000_t202" style="position:absolute;margin-left:253.2pt;margin-top:127.65pt;width:21.75pt;height:28.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" fillcolor="white [3201]" stroked="f" strokeweight=".5pt">
                <v:textbox>
                  <w:txbxContent>
                    <w:p w14:paraId="10B03368" w14:textId="77777777" w:rsidR="00CC32F4" w:rsidRPr="00010735" w:rsidRDefault="00CC32F4" w:rsidP="00276575">
                      <w:pPr>
                        <w:rPr>
                          <w:b/>
                          <w:sz w:val="28"/>
                        </w:rPr>
                      </w:pPr>
                      <w:r w:rsidRPr="00010735">
                        <w:rPr>
                          <w:b/>
                          <w:sz w:val="28"/>
                        </w:rPr>
                        <w:t>C</w:t>
                      </w:r>
                    </w:p>
                    <w:p w14:paraId="52B0E28A" w14:textId="77777777" w:rsidR="00CC32F4" w:rsidRPr="00327153" w:rsidRDefault="00CC32F4" w:rsidP="00276575">
                      <w:pPr>
                        <w:rPr>
                          <w:b/>
                        </w:rPr>
                      </w:pPr>
                    </w:p>
                  </w:txbxContent>
                </v:textbox>
              </v:shape>
            </w:pict>
          </mc:Fallback>
        </mc:AlternateContent>
      </w:r>
      <w:r w:rsidR="00276575">
        <w:rPr>
          <w:noProof/>
          <w:lang w:eastAsia="en-GB"/>
        </w:rPr>
        <mc:AlternateContent>
          <mc:Choice Requires="wps">
            <w:drawing>
              <wp:anchor distT="0" distB="0" distL="114300" distR="114300" simplePos="0" relativeHeight="251636224" behindDoc="0" locked="0" layoutInCell="1" allowOverlap="1" wp14:anchorId="1E788A00" wp14:editId="035D000A">
                <wp:simplePos x="0" y="0"/>
                <wp:positionH relativeFrom="column">
                  <wp:posOffset>-104775</wp:posOffset>
                </wp:positionH>
                <wp:positionV relativeFrom="paragraph">
                  <wp:posOffset>190500</wp:posOffset>
                </wp:positionV>
                <wp:extent cx="276225" cy="2667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625A3" w14:textId="77777777" w:rsidR="00CC32F4" w:rsidRPr="00010735" w:rsidRDefault="00CC32F4" w:rsidP="00276575">
                            <w:pPr>
                              <w:rPr>
                                <w:b/>
                                <w:sz w:val="28"/>
                              </w:rPr>
                            </w:pPr>
                            <w:r w:rsidRPr="00010735">
                              <w:rPr>
                                <w:b/>
                                <w:sz w:val="28"/>
                              </w:rPr>
                              <w:t>A</w:t>
                            </w:r>
                          </w:p>
                          <w:p w14:paraId="7B2EB880"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73" type="#_x0000_t202" style="position:absolute;margin-left:-8.25pt;margin-top:15pt;width:21.75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" fillcolor="white [3201]" stroked="f" strokeweight=".5pt">
                <v:textbox>
                  <w:txbxContent>
                    <w:p w14:paraId="609625A3" w14:textId="77777777" w:rsidR="00CC32F4" w:rsidRPr="00010735" w:rsidRDefault="00CC32F4" w:rsidP="00276575">
                      <w:pPr>
                        <w:rPr>
                          <w:b/>
                          <w:sz w:val="28"/>
                        </w:rPr>
                      </w:pPr>
                      <w:r w:rsidRPr="00010735">
                        <w:rPr>
                          <w:b/>
                          <w:sz w:val="28"/>
                        </w:rPr>
                        <w:t>A</w:t>
                      </w:r>
                    </w:p>
                    <w:p w14:paraId="7B2EB880" w14:textId="77777777" w:rsidR="00CC32F4" w:rsidRPr="00327153" w:rsidRDefault="00CC32F4" w:rsidP="00276575">
                      <w:pPr>
                        <w:rPr>
                          <w:b/>
                        </w:rPr>
                      </w:pPr>
                    </w:p>
                  </w:txbxContent>
                </v:textbox>
              </v:shape>
            </w:pict>
          </mc:Fallback>
        </mc:AlternateContent>
      </w:r>
      <w:r w:rsidR="00276575">
        <w:rPr>
          <w:noProof/>
          <w:lang w:eastAsia="en-GB"/>
        </w:rPr>
        <w:drawing>
          <wp:anchor distT="0" distB="0" distL="114300" distR="114300" simplePos="0" relativeHeight="251635200" behindDoc="0" locked="0" layoutInCell="1" allowOverlap="1" wp14:anchorId="48A0C2C5" wp14:editId="781ED4FA">
            <wp:simplePos x="0" y="0"/>
            <wp:positionH relativeFrom="margin">
              <wp:align>center</wp:align>
            </wp:positionH>
            <wp:positionV relativeFrom="paragraph">
              <wp:posOffset>217170</wp:posOffset>
            </wp:positionV>
            <wp:extent cx="5731510" cy="3028021"/>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3028021"/>
                    </a:xfrm>
                    <a:prstGeom prst="rect">
                      <a:avLst/>
                    </a:prstGeom>
                    <a:noFill/>
                  </pic:spPr>
                </pic:pic>
              </a:graphicData>
            </a:graphic>
            <wp14:sizeRelH relativeFrom="page">
              <wp14:pctWidth>0</wp14:pctWidth>
            </wp14:sizeRelH>
            <wp14:sizeRelV relativeFrom="page">
              <wp14:pctHeight>0</wp14:pctHeight>
            </wp14:sizeRelV>
          </wp:anchor>
        </w:drawing>
      </w:r>
    </w:p>
    <w:p w14:paraId="05C451BE" w14:textId="77777777" w:rsidR="00276575" w:rsidRDefault="00276575" w:rsidP="00276575"/>
    <w:p w14:paraId="5780ABEE" w14:textId="77777777" w:rsidR="00276575" w:rsidRDefault="00276575" w:rsidP="00276575">
      <w:pPr>
        <w:spacing w:line="360" w:lineRule="auto"/>
        <w:jc w:val="both"/>
        <w:rPr>
          <w:i/>
        </w:rPr>
      </w:pPr>
      <w:proofErr w:type="gramStart"/>
      <w:r w:rsidRPr="00ED3F8A">
        <w:rPr>
          <w:b/>
        </w:rPr>
        <w:t>Figure 7.11.</w:t>
      </w:r>
      <w:proofErr w:type="gramEnd"/>
      <w:r>
        <w:rPr>
          <w:i/>
        </w:rPr>
        <w:t xml:space="preserve"> ShiftLeft and Verbal Paired Associates</w:t>
      </w:r>
      <w:r w:rsidRPr="00ED3F8A">
        <w:rPr>
          <w:i/>
        </w:rPr>
        <w:t xml:space="preserve"> </w:t>
      </w:r>
      <w:r>
        <w:rPr>
          <w:i/>
        </w:rPr>
        <w:t xml:space="preserve">for </w:t>
      </w:r>
      <w:r w:rsidRPr="00005F16">
        <w:rPr>
          <w:i/>
        </w:rPr>
        <w:t>A)</w:t>
      </w:r>
      <w:r>
        <w:rPr>
          <w:i/>
        </w:rPr>
        <w:t xml:space="preserve"> all patients, </w:t>
      </w:r>
      <w:r w:rsidRPr="00005F16">
        <w:rPr>
          <w:i/>
        </w:rPr>
        <w:t>B)</w:t>
      </w:r>
      <w:r>
        <w:rPr>
          <w:i/>
        </w:rPr>
        <w:t xml:space="preserve"> MCI patients and </w:t>
      </w:r>
      <w:r w:rsidRPr="00005F16">
        <w:rPr>
          <w:i/>
        </w:rPr>
        <w:t>C)</w:t>
      </w:r>
      <w:r>
        <w:rPr>
          <w:i/>
        </w:rPr>
        <w:t xml:space="preserve"> dementia patients </w:t>
      </w:r>
    </w:p>
    <w:p w14:paraId="7E50B55B" w14:textId="77777777" w:rsidR="00276575" w:rsidRDefault="00276575" w:rsidP="00276575"/>
    <w:p w14:paraId="794A5379" w14:textId="77777777" w:rsidR="00276575" w:rsidRDefault="00276575" w:rsidP="00276575"/>
    <w:p w14:paraId="1CA5F4EB" w14:textId="0F3B578C" w:rsidR="00276575" w:rsidRPr="00E7688C" w:rsidRDefault="00721DB1" w:rsidP="00276575">
      <w:r>
        <w:rPr>
          <w:noProof/>
          <w:lang w:eastAsia="en-GB"/>
        </w:rPr>
        <w:lastRenderedPageBreak/>
        <mc:AlternateContent>
          <mc:Choice Requires="wps">
            <w:drawing>
              <wp:anchor distT="0" distB="0" distL="114300" distR="114300" simplePos="0" relativeHeight="251642368" behindDoc="0" locked="0" layoutInCell="1" allowOverlap="1" wp14:anchorId="3829CFA7" wp14:editId="658F1712">
                <wp:simplePos x="0" y="0"/>
                <wp:positionH relativeFrom="column">
                  <wp:posOffset>3042285</wp:posOffset>
                </wp:positionH>
                <wp:positionV relativeFrom="paragraph">
                  <wp:posOffset>1812925</wp:posOffset>
                </wp:positionV>
                <wp:extent cx="362585" cy="36258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6258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3B805" w14:textId="77777777" w:rsidR="00CC32F4" w:rsidRPr="00721DB1" w:rsidRDefault="00CC32F4" w:rsidP="00276575">
                            <w:pPr>
                              <w:rPr>
                                <w:b/>
                                <w:sz w:val="28"/>
                              </w:rPr>
                            </w:pPr>
                            <w:r w:rsidRPr="00721DB1">
                              <w:rPr>
                                <w:b/>
                                <w:sz w:val="28"/>
                              </w:rPr>
                              <w:t>C</w:t>
                            </w:r>
                          </w:p>
                          <w:p w14:paraId="79774E5C"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4" type="#_x0000_t202" style="position:absolute;margin-left:239.55pt;margin-top:142.75pt;width:28.55pt;height:2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" fillcolor="white [3201]" stroked="f" strokeweight=".5pt">
                <v:textbox>
                  <w:txbxContent>
                    <w:p w14:paraId="12C3B805" w14:textId="77777777" w:rsidR="00CC32F4" w:rsidRPr="00721DB1" w:rsidRDefault="00CC32F4" w:rsidP="00276575">
                      <w:pPr>
                        <w:rPr>
                          <w:b/>
                          <w:sz w:val="28"/>
                        </w:rPr>
                      </w:pPr>
                      <w:r w:rsidRPr="00721DB1">
                        <w:rPr>
                          <w:b/>
                          <w:sz w:val="28"/>
                        </w:rPr>
                        <w:t>C</w:t>
                      </w:r>
                    </w:p>
                    <w:p w14:paraId="79774E5C" w14:textId="77777777" w:rsidR="00CC32F4" w:rsidRPr="00327153" w:rsidRDefault="00CC32F4" w:rsidP="00276575">
                      <w:pPr>
                        <w:rPr>
                          <w:b/>
                        </w:rPr>
                      </w:pPr>
                    </w:p>
                  </w:txbxContent>
                </v:textbox>
              </v:shape>
            </w:pict>
          </mc:Fallback>
        </mc:AlternateContent>
      </w:r>
      <w:r>
        <w:rPr>
          <w:noProof/>
          <w:lang w:eastAsia="en-GB"/>
        </w:rPr>
        <mc:AlternateContent>
          <mc:Choice Requires="wps">
            <w:drawing>
              <wp:anchor distT="0" distB="0" distL="114300" distR="114300" simplePos="0" relativeHeight="251641344" behindDoc="0" locked="0" layoutInCell="1" allowOverlap="1" wp14:anchorId="7B11BEB4" wp14:editId="3D1D8E7B">
                <wp:simplePos x="0" y="0"/>
                <wp:positionH relativeFrom="column">
                  <wp:posOffset>3042285</wp:posOffset>
                </wp:positionH>
                <wp:positionV relativeFrom="paragraph">
                  <wp:posOffset>125730</wp:posOffset>
                </wp:positionV>
                <wp:extent cx="276225" cy="4254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276225" cy="42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0FF5B" w14:textId="77777777" w:rsidR="00CC32F4" w:rsidRPr="00721DB1" w:rsidRDefault="00CC32F4" w:rsidP="00276575">
                            <w:pPr>
                              <w:rPr>
                                <w:b/>
                                <w:sz w:val="28"/>
                              </w:rPr>
                            </w:pPr>
                            <w:r w:rsidRPr="00721DB1">
                              <w:rPr>
                                <w:b/>
                                <w:sz w:val="28"/>
                              </w:rPr>
                              <w:t>B</w:t>
                            </w:r>
                          </w:p>
                          <w:p w14:paraId="02610454"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75" type="#_x0000_t202" style="position:absolute;margin-left:239.55pt;margin-top:9.9pt;width:21.75pt;height: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" fillcolor="white [3201]" stroked="f" strokeweight=".5pt">
                <v:textbox>
                  <w:txbxContent>
                    <w:p w14:paraId="1450FF5B" w14:textId="77777777" w:rsidR="00CC32F4" w:rsidRPr="00721DB1" w:rsidRDefault="00CC32F4" w:rsidP="00276575">
                      <w:pPr>
                        <w:rPr>
                          <w:b/>
                          <w:sz w:val="28"/>
                        </w:rPr>
                      </w:pPr>
                      <w:r w:rsidRPr="00721DB1">
                        <w:rPr>
                          <w:b/>
                          <w:sz w:val="28"/>
                        </w:rPr>
                        <w:t>B</w:t>
                      </w:r>
                    </w:p>
                    <w:p w14:paraId="02610454" w14:textId="77777777" w:rsidR="00CC32F4" w:rsidRPr="00327153" w:rsidRDefault="00CC32F4" w:rsidP="00276575">
                      <w:pPr>
                        <w:rPr>
                          <w:b/>
                        </w:rPr>
                      </w:pP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61357A2C" wp14:editId="729A55E2">
                <wp:simplePos x="0" y="0"/>
                <wp:positionH relativeFrom="column">
                  <wp:posOffset>-347345</wp:posOffset>
                </wp:positionH>
                <wp:positionV relativeFrom="paragraph">
                  <wp:posOffset>204470</wp:posOffset>
                </wp:positionV>
                <wp:extent cx="276225" cy="34671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276225"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52EB3" w14:textId="77777777" w:rsidR="00CC32F4" w:rsidRPr="00721DB1" w:rsidRDefault="00CC32F4" w:rsidP="00276575">
                            <w:pPr>
                              <w:rPr>
                                <w:b/>
                                <w:sz w:val="28"/>
                              </w:rPr>
                            </w:pPr>
                            <w:r w:rsidRPr="00721DB1">
                              <w:rPr>
                                <w:b/>
                                <w:sz w:val="28"/>
                              </w:rPr>
                              <w:t>A</w:t>
                            </w:r>
                          </w:p>
                          <w:p w14:paraId="17DD577B"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76" type="#_x0000_t202" style="position:absolute;margin-left:-27.35pt;margin-top:16.1pt;width:21.75pt;height:27.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" fillcolor="white [3201]" stroked="f" strokeweight=".5pt">
                <v:textbox>
                  <w:txbxContent>
                    <w:p w14:paraId="2E052EB3" w14:textId="77777777" w:rsidR="00CC32F4" w:rsidRPr="00721DB1" w:rsidRDefault="00CC32F4" w:rsidP="00276575">
                      <w:pPr>
                        <w:rPr>
                          <w:b/>
                          <w:sz w:val="28"/>
                        </w:rPr>
                      </w:pPr>
                      <w:r w:rsidRPr="00721DB1">
                        <w:rPr>
                          <w:b/>
                          <w:sz w:val="28"/>
                        </w:rPr>
                        <w:t>A</w:t>
                      </w:r>
                    </w:p>
                    <w:p w14:paraId="17DD577B" w14:textId="77777777" w:rsidR="00CC32F4" w:rsidRPr="00327153" w:rsidRDefault="00CC32F4" w:rsidP="00276575">
                      <w:pPr>
                        <w:rPr>
                          <w:b/>
                        </w:rPr>
                      </w:pPr>
                    </w:p>
                  </w:txbxContent>
                </v:textbox>
              </v:shape>
            </w:pict>
          </mc:Fallback>
        </mc:AlternateContent>
      </w:r>
      <w:r w:rsidR="00D65D3C">
        <w:rPr>
          <w:noProof/>
          <w:lang w:eastAsia="en-GB"/>
        </w:rPr>
        <w:pict w14:anchorId="03E14771">
          <v:group id="_x0000_s1036" style="position:absolute;margin-left:0;margin-top:.35pt;width:472.6pt;height:265.9pt;z-index:251621886;mso-position-horizontal:center;mso-position-horizontal-relative:margin;mso-position-vertical-relative:text" coordorigin="1050,1440" coordsize="9872,5378">
            <v:shape id="_x0000_s1037" type="#_x0000_t75" style="position:absolute;left:6990;top:1440;width:3782;height:2663">
              <v:imagedata r:id="rId115" o:title=""/>
            </v:shape>
            <v:shape id="_x0000_s1038" type="#_x0000_t75" style="position:absolute;left:7080;top:4103;width:3842;height:2715">
              <v:imagedata r:id="rId116" o:title=""/>
            </v:shape>
            <v:shape id="_x0000_s1039" type="#_x0000_t75" style="position:absolute;left:1050;top:2085;width:5940;height:4185">
              <v:imagedata r:id="rId117" o:title=""/>
            </v:shape>
            <w10:wrap type="square" anchorx="margin"/>
          </v:group>
          <o:OLEObject Type="Embed" ProgID="Prism7.Document" ShapeID="_x0000_s1037" DrawAspect="Content" ObjectID="_1600686981" r:id="rId118"/>
          <o:OLEObject Type="Embed" ProgID="Prism7.Document" ShapeID="_x0000_s1038" DrawAspect="Content" ObjectID="_1600686982" r:id="rId119"/>
          <o:OLEObject Type="Embed" ProgID="Prism7.Document" ShapeID="_x0000_s1039" DrawAspect="Content" ObjectID="_1600686983" r:id="rId120"/>
        </w:pict>
      </w:r>
    </w:p>
    <w:p w14:paraId="25B1A541" w14:textId="03361671" w:rsidR="00276575" w:rsidRDefault="00757954" w:rsidP="00276575">
      <w:pPr>
        <w:spacing w:line="360" w:lineRule="auto"/>
        <w:jc w:val="both"/>
        <w:rPr>
          <w:i/>
        </w:rPr>
      </w:pPr>
      <w:r>
        <w:rPr>
          <w:noProof/>
          <w:lang w:eastAsia="en-GB"/>
        </w:rPr>
        <mc:AlternateContent>
          <mc:Choice Requires="wps">
            <w:drawing>
              <wp:anchor distT="0" distB="0" distL="114300" distR="114300" simplePos="0" relativeHeight="251644416" behindDoc="0" locked="0" layoutInCell="1" allowOverlap="1" wp14:anchorId="2A44ADFA" wp14:editId="4E18179C">
                <wp:simplePos x="0" y="0"/>
                <wp:positionH relativeFrom="column">
                  <wp:posOffset>2995448</wp:posOffset>
                </wp:positionH>
                <wp:positionV relativeFrom="paragraph">
                  <wp:posOffset>805836</wp:posOffset>
                </wp:positionV>
                <wp:extent cx="409882" cy="346841"/>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409882" cy="346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833CD" w14:textId="77777777" w:rsidR="00CC32F4" w:rsidRPr="00757954" w:rsidRDefault="00CC32F4" w:rsidP="00276575">
                            <w:pPr>
                              <w:rPr>
                                <w:b/>
                                <w:sz w:val="28"/>
                              </w:rPr>
                            </w:pPr>
                            <w:r w:rsidRPr="00757954">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77" type="#_x0000_t202" style="position:absolute;left:0;text-align:left;margin-left:235.85pt;margin-top:63.45pt;width:32.25pt;height:27.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" fillcolor="white [3201]" stroked="f" strokeweight=".5pt">
                <v:textbox>
                  <w:txbxContent>
                    <w:p w14:paraId="247833CD" w14:textId="77777777" w:rsidR="00CC32F4" w:rsidRPr="00757954" w:rsidRDefault="00CC32F4" w:rsidP="00276575">
                      <w:pPr>
                        <w:rPr>
                          <w:b/>
                          <w:sz w:val="28"/>
                        </w:rPr>
                      </w:pPr>
                      <w:r w:rsidRPr="00757954">
                        <w:rPr>
                          <w:b/>
                          <w:sz w:val="28"/>
                        </w:rPr>
                        <w:t>B</w:t>
                      </w:r>
                    </w:p>
                  </w:txbxContent>
                </v:textbox>
              </v:shape>
            </w:pict>
          </mc:Fallback>
        </mc:AlternateContent>
      </w:r>
      <w:r>
        <w:rPr>
          <w:noProof/>
          <w:lang w:eastAsia="en-GB"/>
        </w:rPr>
        <mc:AlternateContent>
          <mc:Choice Requires="wps">
            <w:drawing>
              <wp:anchor distT="0" distB="0" distL="114300" distR="114300" simplePos="0" relativeHeight="251643392" behindDoc="0" locked="0" layoutInCell="1" allowOverlap="1" wp14:anchorId="68016D01" wp14:editId="10091752">
                <wp:simplePos x="0" y="0"/>
                <wp:positionH relativeFrom="column">
                  <wp:posOffset>-189230</wp:posOffset>
                </wp:positionH>
                <wp:positionV relativeFrom="paragraph">
                  <wp:posOffset>947420</wp:posOffset>
                </wp:positionV>
                <wp:extent cx="276225" cy="4095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2762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D1F4F" w14:textId="77777777" w:rsidR="00CC32F4" w:rsidRPr="00757954" w:rsidRDefault="00CC32F4" w:rsidP="00276575">
                            <w:pPr>
                              <w:rPr>
                                <w:b/>
                                <w:sz w:val="28"/>
                              </w:rPr>
                            </w:pPr>
                            <w:r w:rsidRPr="00757954">
                              <w:rPr>
                                <w:b/>
                                <w:sz w:val="28"/>
                              </w:rPr>
                              <w:t>A</w:t>
                            </w:r>
                          </w:p>
                          <w:p w14:paraId="05B6D0C7"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78" type="#_x0000_t202" style="position:absolute;left:0;text-align:left;margin-left:-14.9pt;margin-top:74.6pt;width:21.75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" fillcolor="white [3201]" stroked="f" strokeweight=".5pt">
                <v:textbox>
                  <w:txbxContent>
                    <w:p w14:paraId="0C4D1F4F" w14:textId="77777777" w:rsidR="00CC32F4" w:rsidRPr="00757954" w:rsidRDefault="00CC32F4" w:rsidP="00276575">
                      <w:pPr>
                        <w:rPr>
                          <w:b/>
                          <w:sz w:val="28"/>
                        </w:rPr>
                      </w:pPr>
                      <w:r w:rsidRPr="00757954">
                        <w:rPr>
                          <w:b/>
                          <w:sz w:val="28"/>
                        </w:rPr>
                        <w:t>A</w:t>
                      </w:r>
                    </w:p>
                    <w:p w14:paraId="05B6D0C7" w14:textId="77777777" w:rsidR="00CC32F4" w:rsidRPr="00327153" w:rsidRDefault="00CC32F4" w:rsidP="00276575">
                      <w:pPr>
                        <w:rPr>
                          <w:b/>
                        </w:rPr>
                      </w:pPr>
                    </w:p>
                  </w:txbxContent>
                </v:textbox>
              </v:shape>
            </w:pict>
          </mc:Fallback>
        </mc:AlternateContent>
      </w:r>
      <w:proofErr w:type="gramStart"/>
      <w:r w:rsidR="00276575">
        <w:rPr>
          <w:b/>
        </w:rPr>
        <w:t>Figure 7.12</w:t>
      </w:r>
      <w:r w:rsidR="00276575" w:rsidRPr="00ED3F8A">
        <w:rPr>
          <w:b/>
        </w:rPr>
        <w:t>.</w:t>
      </w:r>
      <w:proofErr w:type="gramEnd"/>
      <w:r w:rsidR="00276575" w:rsidRPr="00ED3F8A">
        <w:rPr>
          <w:i/>
        </w:rPr>
        <w:t xml:space="preserve"> </w:t>
      </w:r>
      <w:r w:rsidR="00276575">
        <w:rPr>
          <w:i/>
        </w:rPr>
        <w:t>ShiftLeft and Rey Complex Figure (Delay)</w:t>
      </w:r>
      <w:r w:rsidR="00276575" w:rsidRPr="00ED3F8A">
        <w:rPr>
          <w:i/>
        </w:rPr>
        <w:t xml:space="preserve"> </w:t>
      </w:r>
      <w:r w:rsidR="00276575" w:rsidRPr="00005F16">
        <w:rPr>
          <w:i/>
        </w:rPr>
        <w:t>for A)</w:t>
      </w:r>
      <w:r w:rsidR="00276575">
        <w:rPr>
          <w:i/>
        </w:rPr>
        <w:t xml:space="preserve"> all patients, </w:t>
      </w:r>
      <w:r w:rsidR="00276575" w:rsidRPr="00005F16">
        <w:rPr>
          <w:i/>
        </w:rPr>
        <w:t>B)</w:t>
      </w:r>
      <w:r w:rsidR="00276575">
        <w:rPr>
          <w:i/>
        </w:rPr>
        <w:t xml:space="preserve"> MCI patients and </w:t>
      </w:r>
      <w:r w:rsidR="00276575" w:rsidRPr="00005F16">
        <w:rPr>
          <w:i/>
        </w:rPr>
        <w:t>C)</w:t>
      </w:r>
      <w:r w:rsidR="00276575">
        <w:rPr>
          <w:b/>
          <w:i/>
        </w:rPr>
        <w:t xml:space="preserve"> </w:t>
      </w:r>
      <w:r w:rsidR="00276575">
        <w:rPr>
          <w:i/>
        </w:rPr>
        <w:t xml:space="preserve">dementia patients </w:t>
      </w:r>
    </w:p>
    <w:p w14:paraId="2B1D65D6" w14:textId="77834D36" w:rsidR="00276575" w:rsidRDefault="00276575" w:rsidP="00276575">
      <w:pPr>
        <w:spacing w:line="360" w:lineRule="auto"/>
        <w:jc w:val="both"/>
        <w:rPr>
          <w:b/>
        </w:rPr>
      </w:pPr>
      <w:r>
        <w:rPr>
          <w:noProof/>
          <w:lang w:eastAsia="en-GB"/>
        </w:rPr>
        <mc:AlternateContent>
          <mc:Choice Requires="wps">
            <w:drawing>
              <wp:anchor distT="0" distB="0" distL="114300" distR="114300" simplePos="0" relativeHeight="251645440" behindDoc="0" locked="0" layoutInCell="1" allowOverlap="1" wp14:anchorId="6A904E76" wp14:editId="506F3AD1">
                <wp:simplePos x="0" y="0"/>
                <wp:positionH relativeFrom="column">
                  <wp:posOffset>3011214</wp:posOffset>
                </wp:positionH>
                <wp:positionV relativeFrom="paragraph">
                  <wp:posOffset>1927269</wp:posOffset>
                </wp:positionV>
                <wp:extent cx="307756" cy="394138"/>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307756" cy="394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977DA" w14:textId="77777777" w:rsidR="00CC32F4" w:rsidRPr="00757954" w:rsidRDefault="00CC32F4" w:rsidP="00276575">
                            <w:pPr>
                              <w:rPr>
                                <w:b/>
                                <w:sz w:val="28"/>
                              </w:rPr>
                            </w:pPr>
                            <w:r w:rsidRPr="00757954">
                              <w:rPr>
                                <w:b/>
                                <w:sz w:val="28"/>
                              </w:rPr>
                              <w:t>C</w:t>
                            </w:r>
                          </w:p>
                          <w:p w14:paraId="1E17CAC0" w14:textId="77777777" w:rsidR="00CC32F4" w:rsidRPr="00327153" w:rsidRDefault="00CC32F4" w:rsidP="0027657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9" type="#_x0000_t202" style="position:absolute;left:0;text-align:left;margin-left:237.1pt;margin-top:151.75pt;width:24.25pt;height:3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" fillcolor="white [3201]" stroked="f" strokeweight=".5pt">
                <v:textbox>
                  <w:txbxContent>
                    <w:p w14:paraId="5A1977DA" w14:textId="77777777" w:rsidR="00CC32F4" w:rsidRPr="00757954" w:rsidRDefault="00CC32F4" w:rsidP="00276575">
                      <w:pPr>
                        <w:rPr>
                          <w:b/>
                          <w:sz w:val="28"/>
                        </w:rPr>
                      </w:pPr>
                      <w:r w:rsidRPr="00757954">
                        <w:rPr>
                          <w:b/>
                          <w:sz w:val="28"/>
                        </w:rPr>
                        <w:t>C</w:t>
                      </w:r>
                    </w:p>
                    <w:p w14:paraId="1E17CAC0" w14:textId="77777777" w:rsidR="00CC32F4" w:rsidRPr="00327153" w:rsidRDefault="00CC32F4" w:rsidP="00276575">
                      <w:pPr>
                        <w:rPr>
                          <w:b/>
                        </w:rPr>
                      </w:pPr>
                    </w:p>
                  </w:txbxContent>
                </v:textbox>
              </v:shape>
            </w:pict>
          </mc:Fallback>
        </mc:AlternateContent>
      </w:r>
      <w:r w:rsidR="00D65D3C">
        <w:rPr>
          <w:noProof/>
          <w:lang w:eastAsia="en-GB"/>
        </w:rPr>
        <w:pict w14:anchorId="747E66A1">
          <v:group id="_x0000_s1040" style="position:absolute;left:0;text-align:left;margin-left:0;margin-top:12.15pt;width:474pt;height:282.8pt;z-index:251620861;mso-position-horizontal:center;mso-position-horizontal-relative:margin;mso-position-vertical-relative:text" coordorigin="1065,1440" coordsize="10020,5880">
            <v:shape id="_x0000_s1041" type="#_x0000_t75" style="position:absolute;left:1065;top:1980;width:5940;height:4185">
              <v:imagedata r:id="rId121" o:title=""/>
            </v:shape>
            <v:shape id="_x0000_s1042" type="#_x0000_t75" style="position:absolute;left:6720;top:4245;width:4365;height:3075">
              <v:imagedata r:id="rId122" o:title=""/>
            </v:shape>
            <v:shape id="_x0000_s1043" type="#_x0000_t75" style="position:absolute;left:6720;top:1440;width:4215;height:2970">
              <v:imagedata r:id="rId123" o:title=""/>
            </v:shape>
            <w10:wrap type="square" anchorx="margin"/>
          </v:group>
          <o:OLEObject Type="Embed" ProgID="Prism7.Document" ShapeID="_x0000_s1041" DrawAspect="Content" ObjectID="_1600686984" r:id="rId124"/>
          <o:OLEObject Type="Embed" ProgID="Prism7.Document" ShapeID="_x0000_s1042" DrawAspect="Content" ObjectID="_1600686985" r:id="rId125"/>
          <o:OLEObject Type="Embed" ProgID="Prism7.Document" ShapeID="_x0000_s1043" DrawAspect="Content" ObjectID="_1600686986" r:id="rId126"/>
        </w:pict>
      </w:r>
    </w:p>
    <w:p w14:paraId="21D89790" w14:textId="77777777" w:rsidR="00276575" w:rsidRDefault="00276575" w:rsidP="00276575">
      <w:pPr>
        <w:spacing w:line="360" w:lineRule="auto"/>
        <w:jc w:val="both"/>
      </w:pPr>
      <w:proofErr w:type="gramStart"/>
      <w:r>
        <w:rPr>
          <w:b/>
        </w:rPr>
        <w:t>Figure 7.13</w:t>
      </w:r>
      <w:r w:rsidRPr="00ED3F8A">
        <w:rPr>
          <w:b/>
        </w:rPr>
        <w:t>.</w:t>
      </w:r>
      <w:proofErr w:type="gramEnd"/>
      <w:r w:rsidRPr="00ED3F8A">
        <w:rPr>
          <w:i/>
        </w:rPr>
        <w:t xml:space="preserve"> </w:t>
      </w:r>
      <w:r>
        <w:rPr>
          <w:i/>
        </w:rPr>
        <w:t>ShiftLeft and Stroop Test (Time)</w:t>
      </w:r>
      <w:r w:rsidRPr="00ED3F8A">
        <w:rPr>
          <w:i/>
        </w:rPr>
        <w:t xml:space="preserve"> </w:t>
      </w:r>
      <w:r>
        <w:rPr>
          <w:i/>
        </w:rPr>
        <w:t xml:space="preserve">for </w:t>
      </w:r>
      <w:r w:rsidRPr="006C2890">
        <w:rPr>
          <w:i/>
        </w:rPr>
        <w:t>A)</w:t>
      </w:r>
      <w:r>
        <w:rPr>
          <w:i/>
        </w:rPr>
        <w:t xml:space="preserve"> all patients, B) MCI patients </w:t>
      </w:r>
      <w:r w:rsidRPr="006C2890">
        <w:rPr>
          <w:i/>
        </w:rPr>
        <w:t>and C</w:t>
      </w:r>
      <w:r>
        <w:rPr>
          <w:i/>
        </w:rPr>
        <w:t xml:space="preserve">) dementia patients </w:t>
      </w:r>
    </w:p>
    <w:p w14:paraId="0D3B3A78" w14:textId="77777777" w:rsidR="00276575" w:rsidRDefault="00276575" w:rsidP="00FC1AE1">
      <w:pPr>
        <w:pStyle w:val="Heading1"/>
        <w:numPr>
          <w:ilvl w:val="2"/>
          <w:numId w:val="7"/>
        </w:numPr>
        <w:jc w:val="both"/>
      </w:pPr>
      <w:bookmarkStart w:id="169" w:name="_Toc525731118"/>
      <w:r>
        <w:lastRenderedPageBreak/>
        <w:t>Discussion</w:t>
      </w:r>
      <w:bookmarkEnd w:id="169"/>
      <w:r>
        <w:t xml:space="preserve"> </w:t>
      </w:r>
    </w:p>
    <w:p w14:paraId="343EC830" w14:textId="72FD8138" w:rsidR="00276575" w:rsidRDefault="00276575" w:rsidP="00276575">
      <w:pPr>
        <w:spacing w:line="360" w:lineRule="auto"/>
        <w:jc w:val="both"/>
      </w:pPr>
      <w:r>
        <w:t xml:space="preserve">Under the NF conditions, controls on average reported more correct answers from the right ear, and fewer correct answers from the left ear, resulting in the expected REA. Patients with dementia had a pattern of laterality that followed that of </w:t>
      </w:r>
      <w:r w:rsidR="00F47021">
        <w:t>controls;</w:t>
      </w:r>
      <w:r>
        <w:t xml:space="preserve"> however the number of correct answers from both the right and left side were much reduced. Conversely, MCI patients on average did not have a positive laterality under NF conditions, and on average reported equal numbers of correct answers from the right and left ears, suggesting that they had lost the REA. Table 7.10 shows that a much higher percentage of participants with MCI have a LEA. A recent study investigating the effects of ageing on the NF laterality, administered the same iDichotic listening paradigm to over 3,800 participants, reported that the REA increases with age </w:t>
      </w:r>
      <w:r>
        <w:fldChar w:fldCharType="begin"/>
      </w:r>
      <w:r w:rsidR="00715934">
        <w:instrText xml:space="preserve"> ADDIN EN.CITE &lt;EndNote&gt;&lt;Cite&gt;&lt;Author&gt;Westerhausen&lt;/Author&gt;&lt;Year&gt;2015&lt;/Year&gt;&lt;IDText&gt;Behavioral Laterality and Aging: The Free-Recall Dichotic-Listening Right-Ear Advantage Increases With Age&lt;/IDText&gt;&lt;DisplayText&gt;(Westerhausen et al., 2015)&lt;/DisplayText&gt;&lt;record&gt;&lt;keywords&gt;&lt;keyword&gt;Adult&lt;/keyword&gt;&lt;keyword&gt;Aged&lt;/keyword&gt;&lt;keyword&gt;Aging/*physiology&lt;/keyword&gt;&lt;keyword&gt;Auditory Perception&lt;/keyword&gt;&lt;keyword&gt;Brain/*physiopathology&lt;/keyword&gt;&lt;keyword&gt;Cognition&lt;/keyword&gt;&lt;keyword&gt;*Dichotic Listening Tests&lt;/keyword&gt;&lt;keyword&gt;*Ear&lt;/keyword&gt;&lt;keyword&gt;Female&lt;/keyword&gt;&lt;keyword&gt;*Functional Laterality&lt;/keyword&gt;&lt;keyword&gt;Humans&lt;/keyword&gt;&lt;keyword&gt;Male&lt;/keyword&gt;&lt;keyword&gt;Mental Recall/*physiology&lt;/keyword&gt;&lt;keyword&gt;Middle Aged&lt;/keyword&gt;&lt;keyword&gt;Neuropsychological Tests&lt;/keyword&gt;&lt;/keywords&gt;&lt;isbn&gt;1532-6942&lt;/isbn&gt;&lt;titles&gt;&lt;title&gt;Behavioral Laterality and Aging: The Free-Recall Dichotic-Listening Right-Ear Advantage Increases With Age&lt;/title&gt;&lt;secondary-title&gt;Dev Neuropsychol&lt;/secondary-title&gt;&lt;alt-title&gt;Developmental neuropsychology&lt;/alt-title&gt;&lt;/titles&gt;&lt;pages&gt;313-27&lt;/pages&gt;&lt;number&gt;5&lt;/number&gt;&lt;contributors&gt;&lt;authors&gt;&lt;author&gt;Westerhausen, R.&lt;/author&gt;&lt;author&gt;Bless, J.&lt;/author&gt;&lt;author&gt;Kompus, K.&lt;/author&gt;&lt;/authors&gt;&lt;/contributors&gt;&lt;edition&gt;2015/08/19&lt;/edition&gt;&lt;language&gt;eng&lt;/language&gt;&lt;added-date format="utc"&gt;1506955544&lt;/added-date&gt;&lt;ref-type name="Journal Article"&gt;17&lt;/ref-type&gt;&lt;auth-address&gt;a Research Group for Lifespan Changes in Brain and Cognition (LCBC), Department of Psychology , University of Oslo , Oslo , Norway.&lt;/auth-address&gt;&lt;dates&gt;&lt;year&gt;2015&lt;/year&gt;&lt;/dates&gt;&lt;remote-database-provider&gt;NLM&lt;/remote-database-provider&gt;&lt;rec-number&gt;775&lt;/rec-number&gt;&lt;last-updated-date format="utc"&gt;1506955544&lt;/last-updated-date&gt;&lt;accession-num&gt;26285097&lt;/accession-num&gt;&lt;electronic-resource-num&gt;10.1080/87565641.2015.1073291&lt;/electronic-resource-num&gt;&lt;volume&gt;40&lt;/volume&gt;&lt;/record&gt;&lt;/Cite&gt;&lt;/EndNote&gt;</w:instrText>
      </w:r>
      <w:r>
        <w:fldChar w:fldCharType="separate"/>
      </w:r>
      <w:r w:rsidR="00715934">
        <w:rPr>
          <w:noProof/>
        </w:rPr>
        <w:t>(Westerhausen et al., 2015)</w:t>
      </w:r>
      <w:r>
        <w:fldChar w:fldCharType="end"/>
      </w:r>
      <w:r>
        <w:t xml:space="preserve">. They also reported that this increased REA is not due to more correct responses from the right ear, as these remained relatively constant, but due to a decline in left ear performance </w:t>
      </w:r>
      <w:r>
        <w:fldChar w:fldCharType="begin"/>
      </w:r>
      <w:r>
        <w:instrText xml:space="preserve"> ADDIN EN.CITE &lt;EndNote&gt;&lt;Cite&gt;&lt;Author&gt;Westerhausen&lt;/Author&gt;&lt;Year&gt;2015&lt;/Year&gt;&lt;IDText&gt;Behavioral Laterality and Aging: The Free-Recall Dichotic-Listening Right-Ear Advantage Increases With Age&lt;/IDText&gt;&lt;DisplayText&gt;(Westerhausen et al., 2015)&lt;/DisplayText&gt;&lt;record&gt;&lt;keywords&gt;&lt;keyword&gt;Adult&lt;/keyword&gt;&lt;keyword&gt;Aged&lt;/keyword&gt;&lt;keyword&gt;Aging/*physiology&lt;/keyword&gt;&lt;keyword&gt;Auditory Perception&lt;/keyword&gt;&lt;keyword&gt;Brain/*physiopathology&lt;/keyword&gt;&lt;keyword&gt;Cognition&lt;/keyword&gt;&lt;keyword&gt;*Dichotic Listening Tests&lt;/keyword&gt;&lt;keyword&gt;*Ear&lt;/keyword&gt;&lt;keyword&gt;Female&lt;/keyword&gt;&lt;keyword&gt;*Functional Laterality&lt;/keyword&gt;&lt;keyword&gt;Humans&lt;/keyword&gt;&lt;keyword&gt;Male&lt;/keyword&gt;&lt;keyword&gt;Mental Recall/*physiology&lt;/keyword&gt;&lt;keyword&gt;Middle Aged&lt;/keyword&gt;&lt;keyword&gt;Neuropsychological Tests&lt;/keyword&gt;&lt;/keywords&gt;&lt;isbn&gt;1532-6942&lt;/isbn&gt;&lt;titles&gt;&lt;title&gt;Behavioral Laterality and Aging: The Free-Recall Dichotic-Listening Right-Ear Advantage Increases With Age&lt;/title&gt;&lt;secondary-title&gt;Dev Neuropsychol&lt;/secondary-title&gt;&lt;alt-title&gt;Developmental neuropsychology&lt;/alt-title&gt;&lt;/titles&gt;&lt;pages&gt;313-27&lt;/pages&gt;&lt;number&gt;5&lt;/number&gt;&lt;contributors&gt;&lt;authors&gt;&lt;author&gt;Westerhausen, R.&lt;/author&gt;&lt;author&gt;Bless, J.&lt;/author&gt;&lt;author&gt;Kompus, K.&lt;/author&gt;&lt;/authors&gt;&lt;/contributors&gt;&lt;edition&gt;2015/08/19&lt;/edition&gt;&lt;language&gt;eng&lt;/language&gt;&lt;added-date format="utc"&gt;1506955544&lt;/added-date&gt;&lt;ref-type name="Journal Article"&gt;17&lt;/ref-type&gt;&lt;auth-address&gt;a Research Group for Lifespan Changes in Brain and Cognition (LCBC), Department of Psychology , University of Oslo , Oslo , Norway.&lt;/auth-address&gt;&lt;dates&gt;&lt;year&gt;2015&lt;/year&gt;&lt;/dates&gt;&lt;remote-database-provider&gt;NLM&lt;/remote-database-provider&gt;&lt;rec-number&gt;775&lt;/rec-number&gt;&lt;last-updated-date format="utc"&gt;1506955544&lt;/last-updated-date&gt;&lt;accession-num&gt;26285097&lt;/accession-num&gt;&lt;electronic-resource-num&gt;10.1080/87565641.2015.1073291&lt;/electronic-resource-num&gt;&lt;volume&gt;40&lt;/volume&gt;&lt;/record&gt;&lt;/Cite&gt;&lt;/EndNote&gt;</w:instrText>
      </w:r>
      <w:r>
        <w:fldChar w:fldCharType="separate"/>
      </w:r>
      <w:r>
        <w:rPr>
          <w:noProof/>
        </w:rPr>
        <w:t>(Westerhausen et al., 2015)</w:t>
      </w:r>
      <w:r>
        <w:fldChar w:fldCharType="end"/>
      </w:r>
      <w:r>
        <w:t xml:space="preserve">. </w:t>
      </w:r>
      <w:r w:rsidR="001320F9">
        <w:t>A</w:t>
      </w:r>
      <w:r>
        <w:t xml:space="preserve"> different profile to that of ‘normal’ ageing</w:t>
      </w:r>
      <w:r w:rsidR="001320F9">
        <w:t xml:space="preserve"> was reported</w:t>
      </w:r>
      <w:r>
        <w:t xml:space="preserve"> in the dementia condition, where a decline in the number of correct responses from both the right and left ear</w:t>
      </w:r>
      <w:r w:rsidR="001320F9">
        <w:t xml:space="preserve"> was found</w:t>
      </w:r>
      <w:r>
        <w:t xml:space="preserve">. </w:t>
      </w:r>
      <w:r w:rsidRPr="000A78C8">
        <w:t xml:space="preserve">As the </w:t>
      </w:r>
      <w:r w:rsidR="000A78C8" w:rsidRPr="000A78C8">
        <w:t>NF condition</w:t>
      </w:r>
      <w:r w:rsidRPr="000A78C8">
        <w:t xml:space="preserve"> does not heavily rely on higher order cognitive processes </w:t>
      </w:r>
      <w:r w:rsidRPr="000A78C8">
        <w:fldChar w:fldCharType="begin"/>
      </w:r>
      <w:r w:rsidRPr="000A78C8">
        <w:instrText xml:space="preserve"> ADDIN EN.CITE &lt;EndNote&gt;&lt;Cite&gt;&lt;Author&gt;Westerhausen&lt;/Author&gt;&lt;Year&gt;2015&lt;/Year&gt;&lt;IDText&gt;Behavioral Laterality and Aging: The Free-Recall Dichotic-Listening Right-Ear Advantage Increases With Age&lt;/IDText&gt;&lt;DisplayText&gt;(Westerhausen et al., 2015)&lt;/DisplayText&gt;&lt;record&gt;&lt;keywords&gt;&lt;keyword&gt;Adult&lt;/keyword&gt;&lt;keyword&gt;Aged&lt;/keyword&gt;&lt;keyword&gt;Aging/*physiology&lt;/keyword&gt;&lt;keyword&gt;Auditory Perception&lt;/keyword&gt;&lt;keyword&gt;Brain/*physiopathology&lt;/keyword&gt;&lt;keyword&gt;Cognition&lt;/keyword&gt;&lt;keyword&gt;*Dichotic Listening Tests&lt;/keyword&gt;&lt;keyword&gt;*Ear&lt;/keyword&gt;&lt;keyword&gt;Female&lt;/keyword&gt;&lt;keyword&gt;*Functional Laterality&lt;/keyword&gt;&lt;keyword&gt;Humans&lt;/keyword&gt;&lt;keyword&gt;Male&lt;/keyword&gt;&lt;keyword&gt;Mental Recall/*physiology&lt;/keyword&gt;&lt;keyword&gt;Middle Aged&lt;/keyword&gt;&lt;keyword&gt;Neuropsychological Tests&lt;/keyword&gt;&lt;/keywords&gt;&lt;isbn&gt;1532-6942&lt;/isbn&gt;&lt;titles&gt;&lt;title&gt;Behavioral Laterality and Aging: The Free-Recall Dichotic-Listening Right-Ear Advantage Increases With Age&lt;/title&gt;&lt;secondary-title&gt;Dev Neuropsychol&lt;/secondary-title&gt;&lt;alt-title&gt;Developmental neuropsychology&lt;/alt-title&gt;&lt;/titles&gt;&lt;pages&gt;313-27&lt;/pages&gt;&lt;number&gt;5&lt;/number&gt;&lt;contributors&gt;&lt;authors&gt;&lt;author&gt;Westerhausen, R.&lt;/author&gt;&lt;author&gt;Bless, J.&lt;/author&gt;&lt;author&gt;Kompus, K.&lt;/author&gt;&lt;/authors&gt;&lt;/contributors&gt;&lt;edition&gt;2015/08/19&lt;/edition&gt;&lt;language&gt;eng&lt;/language&gt;&lt;added-date format="utc"&gt;1506955544&lt;/added-date&gt;&lt;ref-type name="Journal Article"&gt;17&lt;/ref-type&gt;&lt;auth-address&gt;a Research Group for Lifespan Changes in Brain and Cognition (LCBC), Department of Psychology , University of Oslo , Oslo , Norway.&lt;/auth-address&gt;&lt;dates&gt;&lt;year&gt;2015&lt;/year&gt;&lt;/dates&gt;&lt;remote-database-provider&gt;NLM&lt;/remote-database-provider&gt;&lt;rec-number&gt;775&lt;/rec-number&gt;&lt;last-updated-date format="utc"&gt;1506955544&lt;/last-updated-date&gt;&lt;accession-num&gt;26285097&lt;/accession-num&gt;&lt;electronic-resource-num&gt;10.1080/87565641.2015.1073291&lt;/electronic-resource-num&gt;&lt;volume&gt;40&lt;/volume&gt;&lt;/record&gt;&lt;/Cite&gt;&lt;/EndNote&gt;</w:instrText>
      </w:r>
      <w:r w:rsidRPr="000A78C8">
        <w:fldChar w:fldCharType="separate"/>
      </w:r>
      <w:r w:rsidRPr="000A78C8">
        <w:rPr>
          <w:noProof/>
        </w:rPr>
        <w:t>(Westerhausen et al., 2015)</w:t>
      </w:r>
      <w:r w:rsidRPr="000A78C8">
        <w:fldChar w:fldCharType="end"/>
      </w:r>
      <w:r w:rsidRPr="000A78C8">
        <w:t>, poorer performance is potentially indicating reduced central auditory function in people with dementia.</w:t>
      </w:r>
      <w:r>
        <w:t xml:space="preserve"> The fact then that, in this present study, this pattern of free recall was entirely different in MCI patients, where there </w:t>
      </w:r>
      <w:r w:rsidR="00F47021">
        <w:t>were</w:t>
      </w:r>
      <w:r>
        <w:t xml:space="preserve"> a decreased number of correct responses from the right ear and increased level of correct responses from the left ear, suggest there is a change in the auditory processing abilities, which may reflect a compensatory mechanism. </w:t>
      </w:r>
    </w:p>
    <w:p w14:paraId="6792B4EC" w14:textId="4C991FEA" w:rsidR="00276575" w:rsidRDefault="00276575" w:rsidP="00276575">
      <w:pPr>
        <w:spacing w:line="360" w:lineRule="auto"/>
        <w:jc w:val="both"/>
      </w:pPr>
      <w:r>
        <w:t xml:space="preserve">For example, the right hemisphere might be recruited to compensate for the early stages of pathological changes to the preponderant left hemisphere. As alluded to in Chapter 1, other studies have shown that connectivity and function can go both ways in MCI group, and this bidirectional outcome may suggest that the system is suffering. Thus, the increased numbers of LEA and NEA in MCI could reflect the bilateral processing dominance rather than a left hemispheric dominance for linguistic processing. It has been reported in the later stages of the disease, such as AD, there is a left hemispheric dominance of atrophy, where the left hemisphere appears more susceptible to neurodegeneration as changes in left hemisphere precede the changes in the right </w:t>
      </w:r>
      <w:r>
        <w:fldChar w:fldCharType="begin">
          <w:fldData xml:space="preserve">PEVuZE5vdGU+PENpdGU+PEF1dGhvcj5Mb2V3ZW5zdGVpbjwvQXV0aG9yPjxZZWFyPjE5ODk8L1ll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</w:fldData>
        </w:fldChar>
      </w:r>
      <w:r w:rsidR="00715934">
        <w:instrText xml:space="preserve"> ADDIN EN.CITE </w:instrText>
      </w:r>
      <w:r w:rsidR="00715934">
        <w:fldChar w:fldCharType="begin">
          <w:fldData xml:space="preserve">PEVuZE5vdGU+PENpdGU+PEF1dGhvcj5Mb2V3ZW5zdGVpbjwvQXV0aG9yPjxZZWFyPjE5ODk8L1ll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</w:fldData>
        </w:fldChar>
      </w:r>
      <w:r w:rsidR="00715934">
        <w:instrText xml:space="preserve"> ADDIN EN.CITE.DATA </w:instrText>
      </w:r>
      <w:r w:rsidR="00715934">
        <w:fldChar w:fldCharType="end"/>
      </w:r>
      <w:r>
        <w:fldChar w:fldCharType="separate"/>
      </w:r>
      <w:r w:rsidR="00715934">
        <w:rPr>
          <w:noProof/>
        </w:rPr>
        <w:t>(Loewenstein et al., 1989, Janke et al., 2001, Thompson et al., 2003, Donix et al., 2013)</w:t>
      </w:r>
      <w:r>
        <w:fldChar w:fldCharType="end"/>
      </w:r>
      <w:r>
        <w:t>. Thus, it is possible that during the MCI phase auditory processing may be more right lateralised to maintain the function of auditory processing disrupted by a failing lef</w:t>
      </w:r>
      <w:r w:rsidR="00AB7E78">
        <w:t>t hemisphere.</w:t>
      </w:r>
    </w:p>
    <w:p w14:paraId="0233B9A0" w14:textId="77777777" w:rsidR="00276575" w:rsidRDefault="00276575" w:rsidP="00276575">
      <w:pPr>
        <w:spacing w:line="360" w:lineRule="auto"/>
        <w:jc w:val="both"/>
      </w:pPr>
      <w:r>
        <w:t xml:space="preserve">As there was no difference in age or education levels between the 6 MCI patients with a left ear advantage and the rest of the MCI group, it is not easy to explain why adaptive processes may be </w:t>
      </w:r>
      <w:r>
        <w:lastRenderedPageBreak/>
        <w:t xml:space="preserve">more active for these individuals, but it may signify a differing aetiology or stage of neuropathological disease progression. A major limitation is the small sample size of the MCI group, and investigating central auditory function in a larger group of patients with MCI over time would be interesting to investigate whether they would report REA when they will reach the dementia phase.  </w:t>
      </w:r>
    </w:p>
    <w:p w14:paraId="1564D438" w14:textId="47E2D14A" w:rsidR="00276575" w:rsidRDefault="00276575" w:rsidP="00276575">
      <w:pPr>
        <w:spacing w:line="360" w:lineRule="auto"/>
        <w:jc w:val="both"/>
      </w:pPr>
      <w:r>
        <w:t xml:space="preserve">Under the forced conditions, there was a step wise reduction in the Overall iDichotic performance, relating to the severity of cognitive impairment. On average, controls performed better than MCI patients, who performed better than dementia patients (Figure 7.6). Comparable findings have been described by Gates et al., </w:t>
      </w:r>
      <w:r>
        <w:fldChar w:fldCharType="begin"/>
      </w:r>
      <w:r w:rsidR="00715934">
        <w:instrText xml:space="preserve"> ADDIN EN.CITE &lt;EndNote&gt;&lt;Cite ExcludeAuth="1"&gt;&lt;Author&gt;Gates&lt;/Author&gt;&lt;Year&gt;2008&lt;/Year&gt;&lt;IDText&gt;Central Auditory Dysfunction in Older Persons With Memory Impairment or Alzheimer Dementia&lt;/IDText&gt;&lt;DisplayText&gt;(2008a)&lt;/DisplayText&gt;&lt;record&gt;&lt;titles&gt;&lt;title&gt;Central Auditory Dysfunction in Older Persons With Memory Impairment or Alzheimer Dementia&lt;/title&gt;&lt;secondary-title&gt;Archives of Otolaryngology Head Neck Surgery&lt;/secondary-title&gt;&lt;/titles&gt;&lt;pages&gt;771-777&lt;/pages&gt;&lt;contributors&gt;&lt;authors&gt;&lt;author&gt;Gates, G.A.&lt;/author&gt;&lt;author&gt;Anderson, M.L.&lt;/author&gt;&lt;author&gt;Feeney, P.M.&lt;/author&gt;&lt;author&gt;McCurry, S.M.&lt;/author&gt;&lt;author&gt;Larson, E.B.&lt;/author&gt;&lt;/authors&gt;&lt;/contributors&gt;&lt;section&gt;771&lt;/section&gt;&lt;added-date format="utc"&gt;1436096406&lt;/added-date&gt;&lt;ref-type name="Journal Article"&gt;17&lt;/ref-type&gt;&lt;dates&gt;&lt;year&gt;2008&lt;/year&gt;&lt;/dates&gt;&lt;rec-number&gt;123&lt;/rec-number&gt;&lt;last-updated-date format="utc"&gt;1438171528&lt;/last-updated-date&gt;&lt;volume&gt;134&lt;/volume&gt;&lt;/record&gt;&lt;/Cite&gt;&lt;/EndNote&gt;</w:instrText>
      </w:r>
      <w:r>
        <w:fldChar w:fldCharType="separate"/>
      </w:r>
      <w:r w:rsidR="00715934">
        <w:rPr>
          <w:noProof/>
        </w:rPr>
        <w:t>(2008a)</w:t>
      </w:r>
      <w:r>
        <w:fldChar w:fldCharType="end"/>
      </w:r>
      <w:r>
        <w:t xml:space="preserve"> and Grimes et al., (1987) who reported performance on the staggered spondaic word test, another dichotic speech paradigm, related to the degree of temporal lobe impairment in patients with AD </w:t>
      </w:r>
      <w:r>
        <w:fldChar w:fldCharType="begin"/>
      </w:r>
      <w:r w:rsidR="00715934">
        <w:instrText xml:space="preserve"> ADDIN EN.CITE &lt;EndNote&gt;&lt;Cite&gt;&lt;Author&gt;Grimes&lt;/Author&gt;&lt;Year&gt;1987&lt;/Year&gt;&lt;IDText&gt;Auditory evoked potentials in patients with dementia of the Alzheimer type&lt;/IDText&gt;&lt;DisplayText&gt;(Grimes et al., 1987)&lt;/DisplayText&gt;&lt;record&gt;&lt;dates&gt;&lt;pub-dates&gt;&lt;date&gt;Jun&lt;/date&gt;&lt;/pub-dates&gt;&lt;year&gt;1987&lt;/year&gt;&lt;/dates&gt;&lt;keywords&gt;&lt;keyword&gt;Aged&lt;/keyword&gt;&lt;keyword&gt;Alzheimer Disease/*physiopathology&lt;/keyword&gt;&lt;keyword&gt;Brain Stem/physiopathology&lt;/keyword&gt;&lt;keyword&gt;Dichotic Listening Tests&lt;/keyword&gt;&lt;keyword&gt;*Evoked Potentials, Auditory&lt;/keyword&gt;&lt;keyword&gt;Female&lt;/keyword&gt;&lt;keyword&gt;Humans&lt;/keyword&gt;&lt;keyword&gt;Male&lt;/keyword&gt;&lt;keyword&gt;Middle Aged&lt;/keyword&gt;&lt;keyword&gt;Reaction Time&lt;/keyword&gt;&lt;keyword&gt;Speech Perception&lt;/keyword&gt;&lt;keyword&gt;Temporal Lobe/physiopathology&lt;/keyword&gt;&lt;/keywords&gt;&lt;isbn&gt;0196-0202 (Print)&amp;#xD;0196-0202&lt;/isbn&gt;&lt;titles&gt;&lt;title&gt;Auditory evoked potentials in patients with dementia of the Alzheimer type&lt;/title&gt;&lt;secondary-title&gt;Ear and Hearing&lt;/secondary-title&gt;&lt;alt-title&gt;Ear and hearing&lt;/alt-title&gt;&lt;/titles&gt;&lt;pages&gt;157-61&lt;/pages&gt;&lt;number&gt;3&lt;/number&gt;&lt;contributors&gt;&lt;authors&gt;&lt;author&gt;Grimes, A. M.&lt;/author&gt;&lt;author&gt;Grady, C. L.&lt;/author&gt;&lt;author&gt;Pikus, A.&lt;/author&gt;&lt;/authors&gt;&lt;/contributors&gt;&lt;edition&gt;1987/06/01&lt;/edition&gt;&lt;language&gt;eng&lt;/language&gt;&lt;added-date format="utc"&gt;1507725231&lt;/added-date&gt;&lt;ref-type name="Journal Article"&gt;17&lt;/ref-type&gt;&lt;remote-database-provider&gt;NLM&lt;/remote-database-provider&gt;&lt;rec-number&gt;815&lt;/rec-number&gt;&lt;last-updated-date format="utc"&gt;1508858436&lt;/last-updated-date&gt;&lt;accession-num&gt;3609511&lt;/accession-num&gt;&lt;volume&gt;8&lt;/volume&gt;&lt;/record&gt;&lt;/Cite&gt;&lt;/EndNote&gt;</w:instrText>
      </w:r>
      <w:r>
        <w:fldChar w:fldCharType="separate"/>
      </w:r>
      <w:r w:rsidR="00715934">
        <w:rPr>
          <w:noProof/>
        </w:rPr>
        <w:t>(Grimes et al., 1987)</w:t>
      </w:r>
      <w:r>
        <w:fldChar w:fldCharType="end"/>
      </w:r>
      <w:r>
        <w:t xml:space="preserve">. A more recent study reported a gradient of CAP dysfunction where AD patients performed significantly worse than controls and MCI, and MCI patients significantly worse than controls </w:t>
      </w:r>
      <w:r w:rsidR="0020557D">
        <w:t>(</w:t>
      </w:r>
      <w:proofErr w:type="spellStart"/>
      <w:r w:rsidR="0020557D">
        <w:t>Idrizbegovic</w:t>
      </w:r>
      <w:proofErr w:type="spellEnd"/>
      <w:r w:rsidR="0020557D">
        <w:t xml:space="preserve"> et al., 2011)</w:t>
      </w:r>
      <w:r>
        <w:t xml:space="preserve">. </w:t>
      </w:r>
      <w:proofErr w:type="spellStart"/>
      <w:r>
        <w:t>Idrizbegovic</w:t>
      </w:r>
      <w:proofErr w:type="spellEnd"/>
      <w:r>
        <w:t xml:space="preserve"> et al., (2011) also reported a stronger REA for AD than MCI and controls, where differences were most strongly found under the FL conditions. These findings closely mirror </w:t>
      </w:r>
      <w:r w:rsidR="00F47021">
        <w:t>ours;</w:t>
      </w:r>
      <w:r>
        <w:t xml:space="preserve"> suggesting </w:t>
      </w:r>
      <w:proofErr w:type="gramStart"/>
      <w:r>
        <w:t>that patients</w:t>
      </w:r>
      <w:proofErr w:type="gramEnd"/>
      <w:r>
        <w:t xml:space="preserve"> with AD or a neurodegenerative dementia, have a bottom up right ear advantage which cannot be modified by top down processing.</w:t>
      </w:r>
    </w:p>
    <w:p w14:paraId="582E1873" w14:textId="39697476" w:rsidR="00276575" w:rsidRDefault="00276575" w:rsidP="00276575">
      <w:pPr>
        <w:spacing w:line="360" w:lineRule="auto"/>
        <w:jc w:val="both"/>
      </w:pPr>
      <w:r>
        <w:t xml:space="preserve">The ability to ‘Attend’ to the right did not differ between the three groups, which has been reported in the literature </w:t>
      </w:r>
      <w:r>
        <w:fldChar w:fldCharType="begin">
          <w:fldData xml:space="preserve">PEVuZE5vdGU+PENpdGU+PEF1dGhvcj5DbGF1czwvQXV0aG9yPjxZZWFyPjE5OTY8L1llYXI+PElE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</w:fldData>
        </w:fldChar>
      </w:r>
      <w:r w:rsidR="00715934">
        <w:instrText xml:space="preserve"> ADDIN EN.CITE </w:instrText>
      </w:r>
      <w:r w:rsidR="00715934">
        <w:fldChar w:fldCharType="begin">
          <w:fldData xml:space="preserve">PEVuZE5vdGU+PENpdGU+PEF1dGhvcj5DbGF1czwvQXV0aG9yPjxZZWFyPjE5OTY8L1llYXI+PElE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</w:fldData>
        </w:fldChar>
      </w:r>
      <w:r w:rsidR="00715934">
        <w:instrText xml:space="preserve"> ADDIN EN.CITE.DATA </w:instrText>
      </w:r>
      <w:r w:rsidR="00715934">
        <w:fldChar w:fldCharType="end"/>
      </w:r>
      <w:r>
        <w:fldChar w:fldCharType="separate"/>
      </w:r>
      <w:r w:rsidR="00715934">
        <w:rPr>
          <w:noProof/>
        </w:rPr>
        <w:t>(Claus and Mohr, 1996, Bouma and Gootjes, 2011)</w:t>
      </w:r>
      <w:r>
        <w:fldChar w:fldCharType="end"/>
      </w:r>
      <w:r>
        <w:t xml:space="preserve">, but there was a significant difference between Attend left, where controls were more likely to be able to Attend than the other two groups. Due to this situation involving cognitive conflict </w:t>
      </w:r>
      <w:r w:rsidR="00C104D4">
        <w:t>(</w:t>
      </w:r>
      <w:proofErr w:type="spellStart"/>
      <w:r w:rsidR="00C104D4">
        <w:t>Hugdahl</w:t>
      </w:r>
      <w:proofErr w:type="spellEnd"/>
      <w:r w:rsidR="00C104D4">
        <w:t xml:space="preserve"> et al., 2009)</w:t>
      </w:r>
      <w:r>
        <w:t xml:space="preserve">, </w:t>
      </w:r>
      <w:r w:rsidR="001320F9">
        <w:t xml:space="preserve">it is </w:t>
      </w:r>
      <w:r>
        <w:t>hypothesise</w:t>
      </w:r>
      <w:r w:rsidR="001320F9">
        <w:t>d</w:t>
      </w:r>
      <w:r>
        <w:t xml:space="preserve"> that this was due to a top down failure to modulate attention rather than a failure of bottom up lateralised perception. This is supported by the fact there were no reported differences in left ear hearing acuity and </w:t>
      </w:r>
      <w:r w:rsidR="001320F9">
        <w:t xml:space="preserve">it </w:t>
      </w:r>
      <w:r>
        <w:t>symmetrical hearing thresholds</w:t>
      </w:r>
      <w:r w:rsidR="001320F9">
        <w:t xml:space="preserve"> across all participants were assured</w:t>
      </w:r>
      <w:r>
        <w:t xml:space="preserve">. </w:t>
      </w:r>
    </w:p>
    <w:p w14:paraId="7B6CD5C8" w14:textId="35CEF9BC" w:rsidR="00276575" w:rsidRDefault="001320F9" w:rsidP="00276575">
      <w:pPr>
        <w:spacing w:line="360" w:lineRule="auto"/>
        <w:jc w:val="both"/>
      </w:pPr>
      <w:r>
        <w:t>T</w:t>
      </w:r>
      <w:r w:rsidR="00276575">
        <w:t xml:space="preserve">he forced conditions </w:t>
      </w:r>
      <w:r>
        <w:t>enabled</w:t>
      </w:r>
      <w:r w:rsidR="00276575">
        <w:t xml:space="preserve"> further </w:t>
      </w:r>
      <w:r>
        <w:t xml:space="preserve">investigation into </w:t>
      </w:r>
      <w:r w:rsidR="00276575">
        <w:t>the function of the MCI group</w:t>
      </w:r>
      <w:r>
        <w:t>. It was</w:t>
      </w:r>
      <w:r w:rsidR="00276575">
        <w:t xml:space="preserve"> reported that the LEA was found in patients with a more severe MCI, as demonstrated by the association with the cognitive tests, namely the VPA test which measures explicit episodic memory performance. Therefore, supported by the findings of an fMRI study reported in section 7.4.1 </w:t>
      </w:r>
      <w:r w:rsidR="008D01BB">
        <w:t>(Dhanjal et al., 2013)</w:t>
      </w:r>
      <w:r w:rsidR="00F47021">
        <w:t>;</w:t>
      </w:r>
      <w:r w:rsidR="00276575">
        <w:t xml:space="preserve"> the ability to encode memories may be closely linked with the integrity of the central auditory processing pathway. Figure 7.11</w:t>
      </w:r>
      <w:r w:rsidR="00276575" w:rsidRPr="00B4551F">
        <w:t>B</w:t>
      </w:r>
      <w:r w:rsidR="00276575">
        <w:t xml:space="preserve"> demonstrates that ShiftLeft could significantly predict the variance in cognitive performance on this test, and thus this reduction in hemispheric asymmetry might be due to increased levels of pathology driving the adaptive process. As auditory processing becomes dysregulated during the MCI phase, </w:t>
      </w:r>
      <w:r w:rsidR="00CC157A">
        <w:t xml:space="preserve">it could be </w:t>
      </w:r>
      <w:r w:rsidR="00276575">
        <w:t>suggest</w:t>
      </w:r>
      <w:r w:rsidR="00CC157A">
        <w:t>ed</w:t>
      </w:r>
      <w:r w:rsidR="00276575">
        <w:t xml:space="preserve"> that disruption of auditory processing under the NF condition may be a marker of disease severity. There was no </w:t>
      </w:r>
      <w:r w:rsidR="00276575">
        <w:lastRenderedPageBreak/>
        <w:t>association between ShiftLeft and cognitive performance for dementia patients alone, due to low group performance with little variance between the scores, reflecting the floor effects on the tests. These are clearly demonstrated in Figures 7.11 and 7.12</w:t>
      </w:r>
      <w:r w:rsidR="00276575" w:rsidRPr="00B4551F">
        <w:t>C</w:t>
      </w:r>
      <w:r w:rsidR="00276575">
        <w:t>, which show much lower scores for the dementia patients with little variance.</w:t>
      </w:r>
    </w:p>
    <w:p w14:paraId="195249FA" w14:textId="77777777" w:rsidR="00276575" w:rsidRDefault="00276575" w:rsidP="00276575">
      <w:pPr>
        <w:spacing w:line="360" w:lineRule="auto"/>
        <w:jc w:val="both"/>
      </w:pPr>
      <w:r>
        <w:t xml:space="preserve">Our results closely support findings from a recent fMRI study investigating auditory laterality in premanifest and manifest Huntington’s disease, using an auditory stimulation programme. The authors reported controls had a mainly left hemispheric activation, which was unexpectedly reversed in people with premanifest Huntington’s disease to an increased right activation. The premanifest Huntington’s disease groups were further split by time to conversion, into close and far, which then led to the finding that the ‘far’ patients had higher left hemispheric activation, but the ‘close’ premanifest Huntington’s disease group showed no difference in activation between the right and left hemisphere </w:t>
      </w:r>
      <w:r>
        <w:fldChar w:fldCharType="begin">
          <w:fldData xml:space="preserve">PEVuZE5vdGU+PENpdGU+PEF1dGhvcj5TYWZ0PC9BdXRob3I+PFllYXI+MjAwODwvWWVhcj48SURU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</w:fldData>
        </w:fldChar>
      </w:r>
      <w:r>
        <w:instrText xml:space="preserve"> ADDIN EN.CITE </w:instrText>
      </w:r>
      <w:r>
        <w:fldChar w:fldCharType="begin">
          <w:fldData xml:space="preserve">PEVuZE5vdGU+PENpdGU+PEF1dGhvcj5TYWZ0PC9BdXRob3I+PFllYXI+MjAwODwvWWVhcj48SURU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</w:fldData>
        </w:fldChar>
      </w:r>
      <w:r>
        <w:instrText xml:space="preserve"> ADDIN EN.CITE.DATA </w:instrText>
      </w:r>
      <w:r>
        <w:fldChar w:fldCharType="end"/>
      </w:r>
      <w:r>
        <w:fldChar w:fldCharType="separate"/>
      </w:r>
      <w:r>
        <w:rPr>
          <w:noProof/>
        </w:rPr>
        <w:t>(Saft et al., 2008)</w:t>
      </w:r>
      <w:r>
        <w:fldChar w:fldCharType="end"/>
      </w:r>
      <w:r>
        <w:t xml:space="preserve">. This mirrors the behavioural results in our MCI group which showed no lateralisation under the NF condition, and could suggest compensatory changes via recruitment of additional brain areas and correlates with cognitive performance suggesting these patients may be close to conversion to dementia. </w:t>
      </w:r>
    </w:p>
    <w:p w14:paraId="04ECBA17" w14:textId="7254A845" w:rsidR="00276575" w:rsidRDefault="00276575" w:rsidP="00276575">
      <w:pPr>
        <w:spacing w:line="360" w:lineRule="auto"/>
        <w:jc w:val="both"/>
      </w:pPr>
      <w:r>
        <w:t xml:space="preserve">The results are not in accordance to those reported by </w:t>
      </w:r>
      <w:proofErr w:type="spellStart"/>
      <w:r>
        <w:t>Krishnamurti</w:t>
      </w:r>
      <w:proofErr w:type="spellEnd"/>
      <w:r>
        <w:t xml:space="preserve"> et al., </w:t>
      </w:r>
      <w:r w:rsidR="0020557D">
        <w:t>(2011)</w:t>
      </w:r>
      <w:r>
        <w:t xml:space="preserve">, who found that there was no clear difference in auditory processing function between individuals with AD and controls, and concluded that central auditory function declines naturally with age rather than as a result of pathology. Also, </w:t>
      </w:r>
      <w:proofErr w:type="spellStart"/>
      <w:r>
        <w:t>Duchek</w:t>
      </w:r>
      <w:proofErr w:type="spellEnd"/>
      <w:r>
        <w:t xml:space="preserve"> and </w:t>
      </w:r>
      <w:proofErr w:type="spellStart"/>
      <w:r>
        <w:t>Balota</w:t>
      </w:r>
      <w:proofErr w:type="spellEnd"/>
      <w:r>
        <w:t xml:space="preserve"> </w:t>
      </w:r>
      <w:r>
        <w:fldChar w:fldCharType="begin"/>
      </w:r>
      <w:r>
        <w:instrText xml:space="preserve"> ADDIN EN.CITE &lt;EndNote&gt;&lt;Cite ExcludeAuth="1"&gt;&lt;Author&gt;Duchek&lt;/Author&gt;&lt;Year&gt;2005&lt;/Year&gt;&lt;IDText&gt;Failure to control prepotent pathways in early stage dementia of the Alzheimer&amp;apos;s type: evidence from dichotic listening&lt;/IDText&gt;&lt;DisplayText&gt;(2005)&lt;/DisplayText&gt;&lt;record&gt;&lt;dates&gt;&lt;pub-dates&gt;&lt;date&gt;Sep&lt;/date&gt;&lt;/pub-dates&gt;&lt;year&gt;2005&lt;/year&gt;&lt;/dates&gt;&lt;keywords&gt;&lt;keyword&gt;Aged&lt;/keyword&gt;&lt;keyword&gt;Aged, 80 and over&lt;/keyword&gt;&lt;keyword&gt;Alzheimer Disease/*physiopathology&lt;/keyword&gt;&lt;keyword&gt;Analysis of Variance&lt;/keyword&gt;&lt;keyword&gt;Attention&lt;/keyword&gt;&lt;keyword&gt;Auditory Perception/*physiology&lt;/keyword&gt;&lt;keyword&gt;*Dichotic Listening Tests&lt;/keyword&gt;&lt;keyword&gt;Female&lt;/keyword&gt;&lt;keyword&gt;Functional Laterality/*physiology&lt;/keyword&gt;&lt;keyword&gt;Hearing/*physiology&lt;/keyword&gt;&lt;keyword&gt;Humans&lt;/keyword&gt;&lt;keyword&gt;Male&lt;/keyword&gt;&lt;keyword&gt;Mental Recall/physiology&lt;/keyword&gt;&lt;keyword&gt;Middle Aged&lt;/keyword&gt;&lt;keyword&gt;Psychometrics/methods&lt;/keyword&gt;&lt;keyword&gt;Statistics as Topic&lt;/keyword&gt;&lt;/keywords&gt;&lt;isbn&gt;0894-4105 (Print)&amp;#xD;0894-4105&lt;/isbn&gt;&lt;titles&gt;&lt;title&gt;Failure to control prepotent pathways in early stage dementia of the Alzheimer&amp;apos;s type: evidence from dichotic listening&lt;/title&gt;&lt;secondary-title&gt;Neuropsychology&lt;/secondary-title&gt;&lt;alt-title&gt;Neuropsychology&lt;/alt-title&gt;&lt;/titles&gt;&lt;pages&gt;687-95&lt;/pages&gt;&lt;number&gt;5&lt;/number&gt;&lt;contributors&gt;&lt;authors&gt;&lt;author&gt;Duchek, J. M.&lt;/author&gt;&lt;author&gt;Balota, D. A.&lt;/author&gt;&lt;/authors&gt;&lt;/contributors&gt;&lt;edition&gt;2005/09/29&lt;/edition&gt;&lt;language&gt;eng&lt;/language&gt;&lt;added-date format="utc"&gt;1507739992&lt;/added-date&gt;&lt;ref-type name="Journal Article"&gt;17&lt;/ref-type&gt;&lt;auth-address&gt;Department of Psychology, Washington University, St. Louis, MO 63130, USA. jduchek@artsci.wustl.edu&lt;/auth-address&gt;&lt;remote-database-provider&gt;NLM&lt;/remote-database-provider&gt;&lt;rec-number&gt;828&lt;/rec-number&gt;&lt;last-updated-date format="utc"&gt;1507739992&lt;/last-updated-date&gt;&lt;accession-num&gt;16187887&lt;/accession-num&gt;&lt;electronic-resource-num&gt;10.1037/0894-4105.19.5.687&lt;/electronic-resource-num&gt;&lt;volume&gt;19&lt;/volume&gt;&lt;/record&gt;&lt;/Cite&gt;&lt;/EndNote&gt;</w:instrText>
      </w:r>
      <w:r>
        <w:fldChar w:fldCharType="separate"/>
      </w:r>
      <w:r>
        <w:rPr>
          <w:noProof/>
        </w:rPr>
        <w:t>(2005)</w:t>
      </w:r>
      <w:r>
        <w:fldChar w:fldCharType="end"/>
      </w:r>
      <w:r>
        <w:t xml:space="preserve"> reported no evidence of recruitment of the right hemisphere in patients in the ‘very mild’ mild AD group. However, as previously alluded to, different measures of auditory processing all measure slightly different auditory aspects</w:t>
      </w:r>
      <w:r w:rsidR="00502EBE">
        <w:t>,</w:t>
      </w:r>
      <w:r>
        <w:t xml:space="preserve"> which could explain the disparity in findings. </w:t>
      </w:r>
    </w:p>
    <w:p w14:paraId="08ABB5A9" w14:textId="19576C8E" w:rsidR="00276575" w:rsidRDefault="00276575" w:rsidP="00276575">
      <w:pPr>
        <w:spacing w:line="360" w:lineRule="auto"/>
        <w:jc w:val="both"/>
      </w:pPr>
      <w:r>
        <w:t xml:space="preserve">Different cholinergic pathways play an important role in attention </w:t>
      </w:r>
      <w:r>
        <w:fldChar w:fldCharType="begin">
          <w:fldData xml:space="preserve">PEVuZE5vdGU+PENpdGU+PEF1dGhvcj5Pcm9zPC9BdXRob3I+PFllYXI+MjAxNDwvWWVhcj48SURU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</w:fldData>
        </w:fldChar>
      </w:r>
      <w:r w:rsidR="00715934">
        <w:instrText xml:space="preserve"> ADDIN EN.CITE </w:instrText>
      </w:r>
      <w:r w:rsidR="00715934">
        <w:fldChar w:fldCharType="begin">
          <w:fldData xml:space="preserve">PEVuZE5vdGU+PENpdGU+PEF1dGhvcj5Pcm9zPC9BdXRob3I+PFllYXI+MjAxNDwvWWVhcj48SURU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</w:fldData>
        </w:fldChar>
      </w:r>
      <w:r w:rsidR="00715934">
        <w:instrText xml:space="preserve"> ADDIN EN.CITE.DATA </w:instrText>
      </w:r>
      <w:r w:rsidR="00715934">
        <w:fldChar w:fldCharType="end"/>
      </w:r>
      <w:r>
        <w:fldChar w:fldCharType="separate"/>
      </w:r>
      <w:r w:rsidR="00715934">
        <w:rPr>
          <w:noProof/>
        </w:rPr>
        <w:t>(Oros et al., 2014)</w:t>
      </w:r>
      <w:r>
        <w:fldChar w:fldCharType="end"/>
      </w:r>
      <w:r>
        <w:t xml:space="preserve">, which could also have an influence on the dichotic listening task for some patients, with AD for example. A limitation of this experiment was </w:t>
      </w:r>
      <w:r w:rsidR="00CC157A">
        <w:t>that</w:t>
      </w:r>
      <w:r>
        <w:t xml:space="preserve"> patient medication</w:t>
      </w:r>
      <w:r w:rsidR="00CC157A">
        <w:t xml:space="preserve"> was not reported</w:t>
      </w:r>
      <w:r>
        <w:t>. Donepezil, a medication prescribed to patients with AD, has been shown to restore the normal response of the auditory cortex to that of controls during tasks of auditory verbal memory encoding</w:t>
      </w:r>
      <w:r w:rsidR="008D01BB">
        <w:t xml:space="preserve"> (Dhanjal et al., 2013)</w:t>
      </w:r>
      <w:r>
        <w:t xml:space="preserve">. Similarly, it has been suggested that the auditory cortex may directly receive cholinergic innervation </w:t>
      </w:r>
      <w:r>
        <w:fldChar w:fldCharType="begin">
          <w:fldData xml:space="preserve">PEVuZE5vdGU+PENpdGU+PEF1dGhvcj5IdXRzbGVyPC9BdXRob3I+PFllYXI+MTk5NjwvWWVhcj48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</w:fldData>
        </w:fldChar>
      </w:r>
      <w:r w:rsidR="00715934">
        <w:instrText xml:space="preserve"> ADDIN EN.CITE </w:instrText>
      </w:r>
      <w:r w:rsidR="00715934">
        <w:fldChar w:fldCharType="begin">
          <w:fldData xml:space="preserve">PEVuZE5vdGU+PENpdGU+PEF1dGhvcj5IdXRzbGVyPC9BdXRob3I+PFllYXI+MTk5NjwvWWVhcj48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</w:fldData>
        </w:fldChar>
      </w:r>
      <w:r w:rsidR="00715934">
        <w:instrText xml:space="preserve"> ADDIN EN.CITE.DATA </w:instrText>
      </w:r>
      <w:r w:rsidR="00715934">
        <w:fldChar w:fldCharType="end"/>
      </w:r>
      <w:r>
        <w:fldChar w:fldCharType="separate"/>
      </w:r>
      <w:r w:rsidR="00715934">
        <w:rPr>
          <w:noProof/>
        </w:rPr>
        <w:t>(Hutsler and Gazzaniga, 1996, Metherate, 2011)</w:t>
      </w:r>
      <w:r>
        <w:fldChar w:fldCharType="end"/>
      </w:r>
      <w:r>
        <w:t xml:space="preserve">. Therefore, some of the beneficial effects of Cholinesterase inhibitors may operate through modulation of the function of the auditory cortex, which could help to explain why some participants with dementia could </w:t>
      </w:r>
      <w:proofErr w:type="gramStart"/>
      <w:r>
        <w:t>Attend</w:t>
      </w:r>
      <w:proofErr w:type="gramEnd"/>
      <w:r>
        <w:t xml:space="preserve"> to the left and some could not. Also, not all of the dementia group were AD patients and thus would not have received any anticholinesterase medication. Another study has reported that patients with Parkinson’s </w:t>
      </w:r>
      <w:r>
        <w:lastRenderedPageBreak/>
        <w:t xml:space="preserve">disease could selectively Attend to the left whereas individuals with AD and Huntington’s disease dementia could not </w:t>
      </w:r>
      <w:r>
        <w:fldChar w:fldCharType="begin"/>
      </w:r>
      <w:r w:rsidR="00715934">
        <w:instrText xml:space="preserve"> ADDIN EN.CITE &lt;EndNote&gt;&lt;Cite&gt;&lt;Author&gt;Claus&lt;/Author&gt;&lt;Year&gt;1996&lt;/Year&gt;&lt;IDText&gt;Attentional deficits in Alzheimer&amp;apos;s, Parkinson&amp;apos;s, and Huntington&amp;apos;s diseases&lt;/IDText&gt;&lt;DisplayText&gt;(Claus and Mohr, 1996)&lt;/DisplayText&gt;&lt;record&gt;&lt;keywords&gt;&lt;keyword&gt;dichotic listening&lt;/keyword&gt;&lt;keyword&gt;dementia&lt;/keyword&gt;&lt;keyword&gt;attention&lt;/keyword&gt;&lt;keyword&gt;Alzheimer&amp;apos;s disease&lt;/keyword&gt;&lt;keyword&gt;Parkinson&amp;apos;s disease&lt;/keyword&gt;&lt;keyword&gt;Huntington&amp;apos;s disease&lt;/keyword&gt;&lt;/keywords&gt;&lt;urls&gt;&lt;related-urls&gt;&lt;url&gt;http://dx.doi.org/10.1111/j.1600-0404.1996.tb00007.x&lt;/url&gt;&lt;/related-urls&gt;&lt;/urls&gt;&lt;isbn&gt;1600-0404&lt;/isbn&gt;&lt;titles&gt;&lt;title&gt;Attentional deficits in Alzheimer&amp;apos;s, Parkinson&amp;apos;s, and Huntington&amp;apos;s diseases&lt;/title&gt;&lt;secondary-title&gt;Acta Neurologica Scandinavica&lt;/secondary-title&gt;&lt;/titles&gt;&lt;pages&gt;346-351&lt;/pages&gt;&lt;number&gt;5&lt;/number&gt;&lt;contributors&gt;&lt;authors&gt;&lt;author&gt;Claus, J. J.&lt;/author&gt;&lt;author&gt;Mohr, E.&lt;/author&gt;&lt;/authors&gt;&lt;/contributors&gt;&lt;added-date format="utc"&gt;1507459197&lt;/added-date&gt;&lt;ref-type name="Journal Article"&gt;17&lt;/ref-type&gt;&lt;dates&gt;&lt;year&gt;1996&lt;/year&gt;&lt;/dates&gt;&lt;rec-number&gt;796&lt;/rec-number&gt;&lt;publisher&gt;Blackwell Publishing Ltd&lt;/publisher&gt;&lt;last-updated-date format="utc"&gt;1507459197&lt;/last-updated-date&gt;&lt;electronic-resource-num&gt;10.1111/j.1600-0404.1996.tb00007.x&lt;/electronic-resource-num&gt;&lt;volume&gt;93&lt;/volume&gt;&lt;/record&gt;&lt;/Cite&gt;&lt;/EndNote&gt;</w:instrText>
      </w:r>
      <w:r>
        <w:fldChar w:fldCharType="separate"/>
      </w:r>
      <w:r w:rsidR="00715934">
        <w:rPr>
          <w:noProof/>
        </w:rPr>
        <w:t>(Claus and Mohr, 1996)</w:t>
      </w:r>
      <w:r>
        <w:fldChar w:fldCharType="end"/>
      </w:r>
      <w:r>
        <w:t>, suggesting that this ability may be linked to disease specific or cognitive specific degeneration.</w:t>
      </w:r>
    </w:p>
    <w:p w14:paraId="3E512549" w14:textId="51033A99" w:rsidR="00276575" w:rsidRDefault="00276575" w:rsidP="00276575">
      <w:pPr>
        <w:spacing w:line="360" w:lineRule="auto"/>
        <w:jc w:val="both"/>
      </w:pPr>
      <w:r>
        <w:t xml:space="preserve">Although the majority of poorer results was found in the patient groups, some control individuals also obtained poor performance on the iDichotic which indicates that tests may have less than perfect specificity for identifying cognitive impairment or neurodegeneration, which has also been reported by Gates et al., 2008. Therefore, without longitudinal data it cannot be concluded whether dichotic listening performance could be a marker for underlying neurodegenerative pathology, but as there appears to be a close link with disease progression it is likely that this method may be </w:t>
      </w:r>
      <w:proofErr w:type="gramStart"/>
      <w:r>
        <w:t>a way to assess disruptions in inter</w:t>
      </w:r>
      <w:proofErr w:type="gramEnd"/>
      <w:r>
        <w:t>- and intrahemispheric connectivity i</w:t>
      </w:r>
      <w:r w:rsidR="00EE3CBA">
        <w:t xml:space="preserve">n the early stages of disease. </w:t>
      </w:r>
    </w:p>
    <w:p w14:paraId="4A1024E1" w14:textId="0B9BE36B" w:rsidR="00276575" w:rsidRPr="00056FC1" w:rsidRDefault="00276575" w:rsidP="00AB77D2">
      <w:pPr>
        <w:pStyle w:val="Heading1"/>
        <w:numPr>
          <w:ilvl w:val="1"/>
          <w:numId w:val="7"/>
        </w:numPr>
        <w:spacing w:line="240" w:lineRule="auto"/>
        <w:rPr>
          <w:b/>
        </w:rPr>
      </w:pPr>
      <w:bookmarkStart w:id="170" w:name="_Toc525731119"/>
      <w:r w:rsidRPr="00056FC1">
        <w:rPr>
          <w:b/>
        </w:rPr>
        <w:t xml:space="preserve">Experiment </w:t>
      </w:r>
      <w:r>
        <w:rPr>
          <w:b/>
        </w:rPr>
        <w:t>7.</w:t>
      </w:r>
      <w:r w:rsidR="00EE3CBA">
        <w:rPr>
          <w:b/>
        </w:rPr>
        <w:t>4 -</w:t>
      </w:r>
      <w:r w:rsidRPr="00056FC1">
        <w:rPr>
          <w:b/>
        </w:rPr>
        <w:t xml:space="preserve"> </w:t>
      </w:r>
      <w:r>
        <w:rPr>
          <w:b/>
        </w:rPr>
        <w:t>Structural brain changes in ageing, presbycusis and cognitive impairment</w:t>
      </w:r>
      <w:bookmarkEnd w:id="170"/>
      <w:r w:rsidRPr="00056FC1">
        <w:rPr>
          <w:b/>
        </w:rPr>
        <w:t xml:space="preserve"> </w:t>
      </w:r>
    </w:p>
    <w:p w14:paraId="6863B0E4" w14:textId="77777777" w:rsidR="00276575" w:rsidRDefault="00276575" w:rsidP="00FC1AE1">
      <w:pPr>
        <w:pStyle w:val="Heading1"/>
        <w:numPr>
          <w:ilvl w:val="2"/>
          <w:numId w:val="7"/>
        </w:numPr>
      </w:pPr>
      <w:bookmarkStart w:id="171" w:name="_Toc525731120"/>
      <w:r>
        <w:t>Introduction</w:t>
      </w:r>
      <w:bookmarkEnd w:id="171"/>
      <w:r>
        <w:t xml:space="preserve"> </w:t>
      </w:r>
    </w:p>
    <w:p w14:paraId="5385FCE9" w14:textId="2AF29CA1" w:rsidR="00276575" w:rsidRDefault="00276575" w:rsidP="00276575">
      <w:pPr>
        <w:spacing w:line="360" w:lineRule="auto"/>
        <w:jc w:val="both"/>
      </w:pPr>
      <w:r>
        <w:t xml:space="preserve">It has been well documented that cognitive decline in ageing is associated with structural and functional changes to the brain. As introduced in 1.2.1, imaging studies have shown that older adults have regional and global grey matter (GM) reduction, reduction in white matter, and disrupted connectivity between different neuronal networks </w:t>
      </w:r>
      <w:r>
        <w:fldChar w:fldCharType="begin">
          <w:fldData xml:space="preserve">PEVuZE5vdGU+PENpdGU+PEF1dGhvcj5KZXJuaWdhbjwvQXV0aG9yPjxZZWFyPjIwMDE8L1llYXI+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==
</w:fldData>
        </w:fldChar>
      </w:r>
      <w:r w:rsidR="00715934">
        <w:instrText xml:space="preserve"> ADDIN EN.CITE </w:instrText>
      </w:r>
      <w:r w:rsidR="00715934">
        <w:fldChar w:fldCharType="begin">
          <w:fldData xml:space="preserve">PEVuZE5vdGU+PENpdGU+PEF1dGhvcj5KZXJuaWdhbjwvQXV0aG9yPjxZZWFyPjIwMDE8L1llYXI+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==
</w:fldData>
        </w:fldChar>
      </w:r>
      <w:r w:rsidR="00715934">
        <w:instrText xml:space="preserve"> ADDIN EN.CITE.DATA </w:instrText>
      </w:r>
      <w:r w:rsidR="00715934">
        <w:fldChar w:fldCharType="end"/>
      </w:r>
      <w:r>
        <w:fldChar w:fldCharType="separate"/>
      </w:r>
      <w:r w:rsidR="00715934">
        <w:rPr>
          <w:noProof/>
        </w:rPr>
        <w:t>(Jernigan et al., 2001, Good et al., 2001, Cabeza et al., 1997, Cabeza, 2001, Raz et al., 2005)</w:t>
      </w:r>
      <w:r>
        <w:fldChar w:fldCharType="end"/>
      </w:r>
      <w:r>
        <w:t xml:space="preserve">. These changes can be domain specific and the association cortices, cerebellum, caudate and hippocampus are postulated to be the most affected by ageing, with relative sparing of sensory areas </w:t>
      </w:r>
      <w:r w:rsidR="005B05C7">
        <w:t>(</w:t>
      </w:r>
      <w:proofErr w:type="spellStart"/>
      <w:r w:rsidR="005B05C7">
        <w:t>Raz</w:t>
      </w:r>
      <w:proofErr w:type="spellEnd"/>
      <w:r w:rsidR="005B05C7">
        <w:t xml:space="preserve"> et al., 2005)</w:t>
      </w:r>
      <w:r>
        <w:t xml:space="preserve">. </w:t>
      </w:r>
      <w:r w:rsidRPr="006565AB">
        <w:t xml:space="preserve">For example, in a study by </w:t>
      </w:r>
      <w:proofErr w:type="spellStart"/>
      <w:r w:rsidRPr="006565AB">
        <w:t>Hafkemeijer</w:t>
      </w:r>
      <w:proofErr w:type="spellEnd"/>
      <w:r w:rsidRPr="006565AB">
        <w:t xml:space="preserve"> et al., (2014)</w:t>
      </w:r>
      <w:r w:rsidR="006565AB" w:rsidRPr="006565AB">
        <w:t xml:space="preserve">, </w:t>
      </w:r>
      <w:r w:rsidRPr="006565AB">
        <w:t>GM regions were organised into anatomical networks so that the effects of ageing on the separate networks could be evaluated. The authors reported no association between ageing and declines in GM of the auditory network (the exact regions of which were undefined),</w:t>
      </w:r>
      <w:r>
        <w:t xml:space="preserve"> although the network which showed the greatest age related decline included the thalamus, nucleus accumbens, caudate nucleus, hippocampus and Heschl’s gyrus </w:t>
      </w:r>
      <w:r>
        <w:fldChar w:fldCharType="begin">
          <w:fldData xml:space="preserve">PEVuZE5vdGU+PENpdGU+PEF1dGhvcj5IYWZrZW1laWplcjwvQXV0aG9yPjxZZWFyPjIwMTQ8L1ll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</w:fldData>
        </w:fldChar>
      </w:r>
      <w:r>
        <w:instrText xml:space="preserve"> ADDIN EN.CITE </w:instrText>
      </w:r>
      <w:r>
        <w:fldChar w:fldCharType="begin">
          <w:fldData xml:space="preserve">PEVuZE5vdGU+PENpdGU+PEF1dGhvcj5IYWZrZW1laWplcjwvQXV0aG9yPjxZZWFyPjIwMTQ8L1ll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</w:fldData>
        </w:fldChar>
      </w:r>
      <w:r>
        <w:instrText xml:space="preserve"> ADDIN EN.CITE.DATA </w:instrText>
      </w:r>
      <w:r>
        <w:fldChar w:fldCharType="end"/>
      </w:r>
      <w:r>
        <w:fldChar w:fldCharType="separate"/>
      </w:r>
      <w:r>
        <w:rPr>
          <w:noProof/>
        </w:rPr>
        <w:t>(Hafkemeijer et al., 2014)</w:t>
      </w:r>
      <w:r>
        <w:fldChar w:fldCharType="end"/>
      </w:r>
      <w:r>
        <w:t xml:space="preserve">. As the primary auditory cortex is located within Heschl’s gyrus </w:t>
      </w:r>
      <w:r>
        <w:fldChar w:fldCharType="begin"/>
      </w:r>
      <w:r w:rsidR="002D4B5B">
        <w:instrText xml:space="preserve"> ADDIN EN.CITE &lt;EndNote&gt;&lt;Cite&gt;&lt;Author&gt;Morosan&lt;/Author&gt;&lt;Year&gt;2001&lt;/Year&gt;&lt;IDText&gt;Human primary auditory cortex: cytoarchitectonic subdivisions and mapping into a spatial reference system&lt;/IDText&gt;&lt;DisplayText&gt;(Morosan et al., 2001)&lt;/DisplayText&gt;&lt;record&gt;&lt;dates&gt;&lt;pub-dates&gt;&lt;date&gt;Apr&lt;/date&gt;&lt;/pub-dates&gt;&lt;year&gt;2001&lt;/year&gt;&lt;/dates&gt;&lt;keywords&gt;&lt;keyword&gt;Adult&lt;/keyword&gt;&lt;keyword&gt;Aged&lt;/keyword&gt;&lt;keyword&gt;Auditory Cortex/*anatomy &amp;amp; histology/cytology/*physiology&lt;/keyword&gt;&lt;keyword&gt;Brain Mapping/*methods&lt;/keyword&gt;&lt;keyword&gt;Female&lt;/keyword&gt;&lt;keyword&gt;Genetic Variation&lt;/keyword&gt;&lt;keyword&gt;Humans&lt;/keyword&gt;&lt;keyword&gt;Magnetic Resonance Imaging&lt;/keyword&gt;&lt;keyword&gt;Male&lt;/keyword&gt;&lt;keyword&gt;Middle Aged&lt;/keyword&gt;&lt;keyword&gt;Reference Values&lt;/keyword&gt;&lt;/keywords&gt;&lt;isbn&gt;1053-8119 (Print)&amp;#xD;1053-8119&lt;/isbn&gt;&lt;titles&gt;&lt;title&gt;Human primary auditory cortex: cytoarchitectonic subdivisions and mapping into a spatial reference system&lt;/title&gt;&lt;secondary-title&gt;NeuroImage&lt;/secondary-title&gt;&lt;alt-title&gt;NeuroImage&lt;/alt-title&gt;&lt;/titles&gt;&lt;pages&gt;684-701&lt;/pages&gt;&lt;number&gt;4&lt;/number&gt;&lt;contributors&gt;&lt;authors&gt;&lt;author&gt;Morosan, P.&lt;/author&gt;&lt;author&gt;Rademacher, J.&lt;/author&gt;&lt;author&gt;Schleicher, A.&lt;/author&gt;&lt;author&gt;Amunts, K.&lt;/author&gt;&lt;author&gt;Schormann, T.&lt;/author&gt;&lt;author&gt;Zilles, K.&lt;/author&gt;&lt;/authors&gt;&lt;/contributors&gt;&lt;edition&gt;2001/04/18&lt;/edition&gt;&lt;language&gt;eng&lt;/language&gt;&lt;added-date format="utc"&gt;1504451058&lt;/added-date&gt;&lt;ref-type name="Journal Article"&gt;17&lt;/ref-type&gt;&lt;auth-address&gt;Institute of Medicine, Research Center Julich, Germany.&lt;/auth-address&gt;&lt;remote-database-provider&gt;NLM&lt;/remote-database-provider&gt;&lt;rec-number&gt;672&lt;/rec-number&gt;&lt;last-updated-date format="utc"&gt;1508856250&lt;/last-updated-date&gt;&lt;accession-num&gt;11305897&lt;/accession-num&gt;&lt;electronic-resource-num&gt;10.1006/nimg.2000.0715&lt;/electronic-resource-num&gt;&lt;volume&gt;13&lt;/volume&gt;&lt;/record&gt;&lt;/Cite&gt;&lt;/EndNote&gt;</w:instrText>
      </w:r>
      <w:r>
        <w:fldChar w:fldCharType="separate"/>
      </w:r>
      <w:r>
        <w:rPr>
          <w:noProof/>
        </w:rPr>
        <w:t>(Morosan et al., 2001)</w:t>
      </w:r>
      <w:r>
        <w:fldChar w:fldCharType="end"/>
      </w:r>
      <w:r>
        <w:t xml:space="preserve">, it is plausible that this area is also degenerated with ageing. In the same way, age related declines in the auditory system are inconsistent and highly confounded by the prevalence of HL. Some studies have reported changes in GM volume of the auditory cortex in people with HL </w:t>
      </w:r>
      <w:r>
        <w:fldChar w:fldCharType="begin">
          <w:fldData xml:space="preserve">PEVuZE5vdGU+PENpdGU+PEF1dGhvcj5FY2tlcnQ8L0F1dGhvcj48WWVhcj4yMDEyPC9ZZWFyPjxJ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</w:fldData>
        </w:fldChar>
      </w:r>
      <w:r w:rsidR="00715934">
        <w:instrText xml:space="preserve"> ADDIN EN.CITE </w:instrText>
      </w:r>
      <w:r w:rsidR="00715934">
        <w:fldChar w:fldCharType="begin">
          <w:fldData xml:space="preserve">PEVuZE5vdGU+PENpdGU+PEF1dGhvcj5FY2tlcnQ8L0F1dGhvcj48WWVhcj4yMDEyPC9ZZWFyPjxJ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</w:fldData>
        </w:fldChar>
      </w:r>
      <w:r w:rsidR="00715934">
        <w:instrText xml:space="preserve"> ADDIN EN.CITE.DATA </w:instrText>
      </w:r>
      <w:r w:rsidR="00715934">
        <w:fldChar w:fldCharType="end"/>
      </w:r>
      <w:r>
        <w:fldChar w:fldCharType="separate"/>
      </w:r>
      <w:r w:rsidR="00715934">
        <w:rPr>
          <w:noProof/>
        </w:rPr>
        <w:t>(Eckert et al., 2012, Boyen et al., 2013, Qian et al., 2017)</w:t>
      </w:r>
      <w:r>
        <w:fldChar w:fldCharType="end"/>
      </w:r>
      <w:r>
        <w:t xml:space="preserve"> and others have found no association </w:t>
      </w:r>
      <w:r>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RFRleHQ+PERpc3BsYXlUZXh0PihQcm9mYW50IGV0IGFsLiwgMjAxNCwgUmlndGVycyBldCBhbC4s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</w:fldData>
        </w:fldChar>
      </w:r>
      <w:r w:rsidR="00715934">
        <w:instrText xml:space="preserve"> ADDIN EN.CITE </w:instrText>
      </w:r>
      <w:r w:rsidR="00715934">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RFRleHQ+PERpc3BsYXlUZXh0PihQcm9mYW50IGV0IGFsLiwgMjAxNCwgUmlndGVycyBldCBhbC4s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</w:fldData>
        </w:fldChar>
      </w:r>
      <w:r w:rsidR="00715934">
        <w:instrText xml:space="preserve"> ADDIN EN.CITE.DATA </w:instrText>
      </w:r>
      <w:r w:rsidR="00715934">
        <w:fldChar w:fldCharType="end"/>
      </w:r>
      <w:r>
        <w:fldChar w:fldCharType="separate"/>
      </w:r>
      <w:r w:rsidR="00715934">
        <w:rPr>
          <w:noProof/>
        </w:rPr>
        <w:t>(Profant et al., 2014, Rigters et al., 2017)</w:t>
      </w:r>
      <w:r>
        <w:fldChar w:fldCharType="end"/>
      </w:r>
      <w:r>
        <w:t xml:space="preserve">. </w:t>
      </w:r>
    </w:p>
    <w:p w14:paraId="56444791" w14:textId="77777777" w:rsidR="00276575" w:rsidRPr="00B170D3" w:rsidRDefault="00276575" w:rsidP="00FC1AE1">
      <w:pPr>
        <w:pStyle w:val="Heading2"/>
        <w:numPr>
          <w:ilvl w:val="3"/>
          <w:numId w:val="7"/>
        </w:numPr>
        <w:spacing w:line="360" w:lineRule="auto"/>
        <w:jc w:val="both"/>
      </w:pPr>
      <w:bookmarkStart w:id="172" w:name="_Toc525731121"/>
      <w:r>
        <w:lastRenderedPageBreak/>
        <w:t>Structural changes to the auditory cortex and other brain regions as a result of hearing loss</w:t>
      </w:r>
      <w:bookmarkEnd w:id="172"/>
      <w:r>
        <w:t xml:space="preserve"> </w:t>
      </w:r>
    </w:p>
    <w:p w14:paraId="147A661D" w14:textId="4820E574" w:rsidR="00276575" w:rsidRDefault="00276575" w:rsidP="00276575">
      <w:pPr>
        <w:spacing w:line="360" w:lineRule="auto"/>
        <w:jc w:val="both"/>
      </w:pPr>
      <w:r>
        <w:t xml:space="preserve">The human auditory cortex is located in the superior temporal gyrus although the exact location and functional boundaries have not been fully described </w:t>
      </w:r>
      <w:r>
        <w:fldChar w:fldCharType="begin"/>
      </w:r>
      <w:r w:rsidR="00B16233">
        <w:instrText xml:space="preserve"> ADDIN EN.CITE &lt;EndNote&gt;&lt;Cite&gt;&lt;Author&gt;Hackett&lt;/Author&gt;&lt;Year&gt;2015&lt;/Year&gt;&lt;IDText&gt;Anatomic organization of the auditory cortex&lt;/IDText&gt;&lt;DisplayText&gt;(Hackett, 2015)&lt;/DisplayText&gt;&lt;record&gt;&lt;keywords&gt;&lt;keyword&gt;Animals&lt;/keyword&gt;&lt;keyword&gt;Auditory Cortex/*anatomy &amp;amp; histology&lt;/keyword&gt;&lt;keyword&gt;Auditory Pathways/*physiology&lt;/keyword&gt;&lt;keyword&gt;Brain Mapping&lt;/keyword&gt;&lt;keyword&gt;Humans&lt;/keyword&gt;&lt;keyword&gt;architecture&lt;/keyword&gt;&lt;keyword&gt;auditory cortex&lt;/keyword&gt;&lt;keyword&gt;connections&lt;/keyword&gt;&lt;keyword&gt;hearing&lt;/keyword&gt;&lt;keyword&gt;human&lt;/keyword&gt;&lt;keyword&gt;neuroanatomy&lt;/keyword&gt;&lt;keyword&gt;neurophysiology&lt;/keyword&gt;&lt;keyword&gt;primate&lt;/keyword&gt;&lt;/keywords&gt;&lt;isbn&gt;0072-9752 (Print)&amp;#xD;0072-9752&lt;/isbn&gt;&lt;titles&gt;&lt;title&gt;Anatomic organization of the auditory cortex&lt;/title&gt;&lt;secondary-title&gt;Handbook of Clinical Neurology&lt;/secondary-title&gt;&lt;alt-title&gt;Handbook of clinical neurology&lt;/alt-title&gt;&lt;/titles&gt;&lt;pages&gt;27-53&lt;/pages&gt;&lt;contributors&gt;&lt;authors&gt;&lt;author&gt;Hackett, T. A.&lt;/author&gt;&lt;/authors&gt;&lt;/contributors&gt;&lt;edition&gt;2015/03/03&lt;/edition&gt;&lt;language&gt;eng&lt;/language&gt;&lt;added-date format="utc"&gt;1506518715&lt;/added-date&gt;&lt;ref-type name="Journal Article"&gt;17&lt;/ref-type&gt;&lt;auth-address&gt;Department of Hearing and Speech Sciences, Vanderbilt University School of Medicine and Department of Psychology, Vanderbilt University, Nashville, TN, USA. Electronic address: troy.a.hackett@vanderbilt.edu.&lt;/auth-address&gt;&lt;dates&gt;&lt;year&gt;2015&lt;/year&gt;&lt;/dates&gt;&lt;remote-database-provider&gt;NLM&lt;/remote-database-provider&gt;&lt;rec-number&gt;749&lt;/rec-number&gt;&lt;last-updated-date format="utc"&gt;1508855591&lt;/last-updated-date&gt;&lt;accession-num&gt;25726261&lt;/accession-num&gt;&lt;electronic-resource-num&gt;10.1016/b978-0-444-62630-1.00002-0&lt;/electronic-resource-num&gt;&lt;volume&gt;129&lt;/volume&gt;&lt;/record&gt;&lt;/Cite&gt;&lt;/EndNote&gt;</w:instrText>
      </w:r>
      <w:r>
        <w:fldChar w:fldCharType="separate"/>
      </w:r>
      <w:r>
        <w:rPr>
          <w:noProof/>
        </w:rPr>
        <w:t>(Hackett, 2015)</w:t>
      </w:r>
      <w:r>
        <w:fldChar w:fldCharType="end"/>
      </w:r>
      <w:r>
        <w:t xml:space="preserve">. Therefore, inconclusive and conflicting evidence may result from differences in the regions used to define auditory areas throughout the studies </w:t>
      </w:r>
      <w:r w:rsidR="004F05A9">
        <w:t>(Cardin, 2016)</w:t>
      </w:r>
      <w:r>
        <w:t>. Table 7.14 outlines the main methods and findings of previous VBM studies investigating GM changes, which reflects the overlapping and inconsistent evidence, for not only the direct effects on auditory areas, but wide-spread neuroanatomical GM differences amongst people with different hearing abilities.</w:t>
      </w:r>
    </w:p>
    <w:p w14:paraId="36AC113F" w14:textId="2962DD9E" w:rsidR="00276575" w:rsidRDefault="00276575" w:rsidP="00276575">
      <w:pPr>
        <w:spacing w:line="360" w:lineRule="auto"/>
        <w:jc w:val="both"/>
      </w:pPr>
      <w:r>
        <w:t xml:space="preserve">Table 7.14 shows there is evidence that HL is associated with reduction in GM volume in the auditory cortices, </w:t>
      </w:r>
      <w:r>
        <w:fldChar w:fldCharType="begin">
          <w:fldData xml:space="preserve">PEVuZE5vdGU+PENpdGU+PEF1dGhvcj5IdXNhaW48L0F1dGhvcj48WWVhcj4yMDExPC9ZZWFyPjxJ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</w:fldData>
        </w:fldChar>
      </w:r>
      <w:r w:rsidR="00715934">
        <w:instrText xml:space="preserve"> ADDIN EN.CITE </w:instrText>
      </w:r>
      <w:r w:rsidR="00715934">
        <w:fldChar w:fldCharType="begin">
          <w:fldData xml:space="preserve">PEVuZE5vdGU+PENpdGU+PEF1dGhvcj5IdXNhaW48L0F1dGhvcj48WWVhcj4yMDExPC9ZZWFyPjxJ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</w:fldData>
        </w:fldChar>
      </w:r>
      <w:r w:rsidR="00715934">
        <w:instrText xml:space="preserve"> ADDIN EN.CITE.DATA </w:instrText>
      </w:r>
      <w:r w:rsidR="00715934">
        <w:fldChar w:fldCharType="end"/>
      </w:r>
      <w:r>
        <w:fldChar w:fldCharType="separate"/>
      </w:r>
      <w:r w:rsidR="00715934">
        <w:rPr>
          <w:noProof/>
        </w:rPr>
        <w:t>(Husain et al., 2011, Peelle et al., 2011, Eckert et al., 2012)</w:t>
      </w:r>
      <w:r>
        <w:fldChar w:fldCharType="end"/>
      </w:r>
      <w:r>
        <w:t xml:space="preserve"> where Hussain et al., (2011) and </w:t>
      </w:r>
      <w:proofErr w:type="spellStart"/>
      <w:r>
        <w:t>Peelle</w:t>
      </w:r>
      <w:proofErr w:type="spellEnd"/>
      <w:r>
        <w:t xml:space="preserve"> et al., (2011) reported bilateral decreased GM in the primary auditory cortices, while Eckert et al., (2012) reported this reduction was stronger in the left auditory cortex. The GM atrophy was most pronounced in the Tel.0 region, which was believed to include the primary auditory cortex, which receives the greatest thalamic input; the authors proposed that peripheral presbycusis has a direct effect on the integrity of thalamic inputs to the auditory cortex, mediating changes which lead to cortical atrophy independently of age </w:t>
      </w:r>
      <w:r w:rsidR="00B70D99">
        <w:t>(Eckert et al., 2012)</w:t>
      </w:r>
      <w:r>
        <w:t xml:space="preserve">. These finding are strengthened by a recent study which, using a software algorithm to calculate atrophy based on the ratio of CSF to parenchyma, has reported that high frequency HL correlates with temporal lobe atrophy, independently of the effects of age </w:t>
      </w:r>
      <w:r>
        <w:fldChar w:fldCharType="begin"/>
      </w:r>
      <w:r>
        <w:instrText xml:space="preserve"> ADDIN EN.CITE &lt;EndNote&gt;&lt;Cite&gt;&lt;Author&gt;Qian&lt;/Author&gt;&lt;Year&gt;2017&lt;/Year&gt;&lt;IDText&gt;A novel method of quantifying brain atrophy associated with age-related hearing loss&lt;/IDText&gt;&lt;DisplayText&gt;(Qian et al., 2017)&lt;/DisplayText&gt;&lt;record&gt;&lt;dates&gt;&lt;pub-dates&gt;&lt;date&gt;07/24&amp;#xD;02/26/received&amp;#xD;07/04/revised&amp;#xD;07/22/accepted&lt;/date&gt;&lt;/pub-dates&gt;&lt;year&gt;2017&lt;/year&gt;&lt;/dates&gt;&lt;urls&gt;&lt;related-urls&gt;&lt;url&gt;http://www.ncbi.nlm.nih.gov/pmc/articles/PMC5544491/&lt;/url&gt;&lt;/related-urls&gt;&lt;/urls&gt;&lt;isbn&gt;2213-1582&lt;/isbn&gt;&lt;titles&gt;&lt;title&gt;A novel method of quantifying brain atrophy associated with age-related hearing loss&lt;/title&gt;&lt;secondary-title&gt;NeuroImage : Clinical&lt;/secondary-title&gt;&lt;/titles&gt;&lt;pages&gt;205-209&lt;/pages&gt;&lt;contributors&gt;&lt;authors&gt;&lt;author&gt;Qian, Z. Jason&lt;/author&gt;&lt;author&gt;Chang, Peter D.&lt;/author&gt;&lt;author&gt;Moonis, Gul&lt;/author&gt;&lt;author&gt;Lalwani, Anil K.&lt;/author&gt;&lt;/authors&gt;&lt;/contributors&gt;&lt;added-date format="utc"&gt;1507902394&lt;/added-date&gt;&lt;ref-type name="Journal Article"&gt;17&lt;/ref-type&gt;&lt;rec-number&gt;837&lt;/rec-number&gt;&lt;publisher&gt;Elsevier&lt;/publisher&gt;&lt;last-updated-date format="utc"&gt;1507902394&lt;/last-updated-date&gt;&lt;accession-num&gt;PMC5544491&lt;/accession-num&gt;&lt;electronic-resource-num&gt;10.1016/j.nicl.2017.07.021&lt;/electronic-resource-num&gt;&lt;volume&gt;16&lt;/volume&gt;&lt;remote-database-name&gt;PMC&lt;/remote-database-name&gt;&lt;/record&gt;&lt;/Cite&gt;&lt;/EndNote&gt;</w:instrText>
      </w:r>
      <w:r>
        <w:fldChar w:fldCharType="separate"/>
      </w:r>
      <w:r>
        <w:rPr>
          <w:noProof/>
        </w:rPr>
        <w:t>(Qian et al., 2017)</w:t>
      </w:r>
      <w:r>
        <w:fldChar w:fldCharType="end"/>
      </w:r>
      <w:r>
        <w:t xml:space="preserve">. </w:t>
      </w:r>
    </w:p>
    <w:p w14:paraId="021E65E6" w14:textId="3088B1B8" w:rsidR="00276575" w:rsidRDefault="00276575" w:rsidP="00276575">
      <w:pPr>
        <w:spacing w:line="360" w:lineRule="auto"/>
        <w:jc w:val="both"/>
      </w:pPr>
      <w:r>
        <w:t xml:space="preserve">However, Boyen et al., (2013) reported that participants with HL actually had increased volumes of GM in the right superior temporal gyrus, specifically in Brodmann area (BA) 22, the auditory association cortex. Other studies have reported no differences in GM volumes in auditory areas, including Heschl’s gyrus, planum temporale and inferior frontal gyrus, between individuals with and without HL </w:t>
      </w:r>
      <w:r>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RFRleHQ+PERpc3BsYXlUZXh0PihQcm9mYW50IGV0IGFsLiwgMjAxNCk8L0Rpc3BsYXlUZXh0Pjxy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</w:fldData>
        </w:fldChar>
      </w:r>
      <w:r w:rsidR="00715934">
        <w:instrText xml:space="preserve"> ADDIN EN.CITE </w:instrText>
      </w:r>
      <w:r w:rsidR="00715934">
        <w:fldChar w:fldCharType="begin">
          <w:fldData xml:space="preserve">PEVuZE5vdGU+PENpdGU+PEF1dGhvcj5Qcm9mYW50PC9BdXRob3I+PFllYXI+MjAxNDwvWWVhcj48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</w:fldData>
        </w:fldChar>
      </w:r>
      <w:r w:rsidR="00715934">
        <w:instrText xml:space="preserve"> ADDIN EN.CITE.DATA </w:instrText>
      </w:r>
      <w:r w:rsidR="00715934">
        <w:fldChar w:fldCharType="end"/>
      </w:r>
      <w:r>
        <w:fldChar w:fldCharType="separate"/>
      </w:r>
      <w:r w:rsidR="00715934">
        <w:rPr>
          <w:noProof/>
        </w:rPr>
        <w:t>(Profant et al., 2014)</w:t>
      </w:r>
      <w:r>
        <w:fldChar w:fldCharType="end"/>
      </w:r>
      <w:r>
        <w:t xml:space="preserve">, which has been corroborated by the findings at baseline from a longitudinal study, which reported no GM differences relating to hearing acuity </w:t>
      </w:r>
      <w:r w:rsidR="00D14FDC">
        <w:t>(Lin et al., 2014)</w:t>
      </w:r>
      <w:r>
        <w:t xml:space="preserve">. </w:t>
      </w:r>
    </w:p>
    <w:p w14:paraId="6337CB05" w14:textId="5D82D6DD" w:rsidR="00276575" w:rsidRDefault="00276575" w:rsidP="00276575">
      <w:pPr>
        <w:spacing w:line="360" w:lineRule="auto"/>
        <w:jc w:val="both"/>
      </w:pPr>
      <w:r>
        <w:t xml:space="preserve">Inconsistent evidence may be due to the fact that many of these studies have been carried out on relatively small samples. A recent study investigated the effects of HL on cortical integrity in a large population cohort of almost 3,000 participants </w:t>
      </w:r>
      <w:r>
        <w:fldChar w:fldCharType="begin"/>
      </w:r>
      <w:r>
        <w:instrText xml:space="preserve"> ADDIN EN.CITE &lt;EndNote&gt;&lt;Cite&gt;&lt;Author&gt;Rigters&lt;/Author&gt;&lt;Year&gt;2017&lt;/Year&gt;&lt;IDText&gt;Hearing Impairment Is Associated with Smaller Brain Volume in Aging&lt;/IDText&gt;&lt;DisplayText&gt;(Rigters et al., 2017)&lt;/DisplayText&gt;&lt;record&gt;&lt;dates&gt;&lt;pub-dates&gt;&lt;date&gt;01/20&amp;#xD;09/06/received&amp;#xD;01/04/accepted&lt;/date&gt;&lt;/pub-dates&gt;&lt;year&gt;2017&lt;/year&gt;&lt;/dates&gt;&lt;urls&gt;&lt;related-urls&gt;&lt;url&gt;http://www.ncbi.nlm.nih.gov/pmc/articles/PMC5247429/&lt;/url&gt;&lt;/related-urls&gt;&lt;/urls&gt;&lt;isbn&gt;1663-4365&lt;/isbn&gt;&lt;titles&gt;&lt;title&gt;Hearing Impairment Is Associated with Smaller Brain Volume in Aging&lt;/title&gt;&lt;secondary-title&gt;Frontiers in Aging Neuroscience&lt;/secondary-title&gt;&lt;/titles&gt;&lt;pages&gt;2&lt;/pages&gt;&lt;contributors&gt;&lt;authors&gt;&lt;author&gt;Rigters, Stephanie C.&lt;/author&gt;&lt;author&gt;Bos, Daniel&lt;/author&gt;&lt;author&gt;Metselaar, Mick&lt;/author&gt;&lt;author&gt;Roshchupkin, Gennady V.&lt;/author&gt;&lt;author&gt;Baatenburg de Jong, Robert J.&lt;/author&gt;&lt;author&gt;Ikram, M. Arfan&lt;/author&gt;&lt;author&gt;Vernooij, Meike W.&lt;/author&gt;&lt;author&gt;Goedegebure, André&lt;/author&gt;&lt;/authors&gt;&lt;/contributors&gt;&lt;added-date format="utc"&gt;1506531956&lt;/added-date&gt;&lt;ref-type name="Journal Article"&gt;17&lt;/ref-type&gt;&lt;rec-number&gt;757&lt;/rec-number&gt;&lt;publisher&gt;Frontiers Media S.A.&lt;/publisher&gt;&lt;last-updated-date format="utc"&gt;1506531956&lt;/last-updated-date&gt;&lt;accession-num&gt;PMC5247429&lt;/accession-num&gt;&lt;electronic-resource-num&gt;10.3389/fnagi.2017.00002&lt;/electronic-resource-num&gt;&lt;volume&gt;9&lt;/volume&gt;&lt;remote-database-name&gt;PMC&lt;/remote-database-name&gt;&lt;/record&gt;&lt;/Cite&gt;&lt;/EndNote&gt;</w:instrText>
      </w:r>
      <w:r>
        <w:fldChar w:fldCharType="separate"/>
      </w:r>
      <w:r>
        <w:rPr>
          <w:noProof/>
        </w:rPr>
        <w:t>(Rigters et al., 2017)</w:t>
      </w:r>
      <w:r>
        <w:fldChar w:fldCharType="end"/>
      </w:r>
      <w:r>
        <w:t xml:space="preserve">. The authors reported that higher hearing thresholds were significantly associated with smaller total brain volumes, which were primarily driven by decreases in the white matter, but there were no significant changes in GM volume in any areas. A longitudinal study investigating the association of HL on rates of brain atrophy followed 126 participants for an average of 6.5 years, and reported that the presence of HL </w:t>
      </w:r>
      <w:r>
        <w:lastRenderedPageBreak/>
        <w:t xml:space="preserve">was associated with increased rates of atrophy of total GM and specifically in the right temporal lobe, which was not related to severity of HL </w:t>
      </w:r>
      <w:r w:rsidR="00D14FDC">
        <w:t>(Lin et al., 2014)</w:t>
      </w:r>
      <w:r>
        <w:t xml:space="preserve">. </w:t>
      </w:r>
    </w:p>
    <w:p w14:paraId="6E746DEF" w14:textId="5DCD1D94" w:rsidR="00276575" w:rsidRDefault="00276575" w:rsidP="00276575">
      <w:pPr>
        <w:spacing w:line="360" w:lineRule="auto"/>
        <w:jc w:val="both"/>
      </w:pPr>
      <w:r>
        <w:t xml:space="preserve">This longitudinal study has provided evidence that HL is associated with accelerated whole brain and right temporal lobe atrophy, which may have an effect on cognitive function. The authors reported that 13 participants were excluded from the follow up part way through the experiment, due to the development of incident dementia </w:t>
      </w:r>
      <w:r w:rsidR="00D14FDC">
        <w:t>(Lin et al., 2014)</w:t>
      </w:r>
      <w:r>
        <w:t>. However, their scans were included in the analysis up until their diagnosis, which could potentially influence the results, as higher rates of atrophy</w:t>
      </w:r>
      <w:r w:rsidR="00CC157A">
        <w:t xml:space="preserve"> would be expected</w:t>
      </w:r>
      <w:r>
        <w:t xml:space="preserve"> in individuals in the early or preclinical stages of dementia </w:t>
      </w:r>
      <w:r>
        <w:fldChar w:fldCharType="begin">
          <w:fldData xml:space="preserve">PEVuZE5vdGU+PENpdGU+PEF1dGhvcj5MZWhtYW5uPC9BdXRob3I+PFllYXI+MjAxMzwvWWVhcj48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</w:fldData>
        </w:fldChar>
      </w:r>
      <w:r w:rsidR="00715934">
        <w:instrText xml:space="preserve"> ADDIN EN.CITE </w:instrText>
      </w:r>
      <w:r w:rsidR="00715934">
        <w:fldChar w:fldCharType="begin">
          <w:fldData xml:space="preserve">PEVuZE5vdGU+PENpdGU+PEF1dGhvcj5MZWhtYW5uPC9BdXRob3I+PFllYXI+MjAxMzwvWWVhcj48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</w:fldData>
        </w:fldChar>
      </w:r>
      <w:r w:rsidR="00715934">
        <w:instrText xml:space="preserve"> ADDIN EN.CITE.DATA </w:instrText>
      </w:r>
      <w:r w:rsidR="00715934">
        <w:fldChar w:fldCharType="end"/>
      </w:r>
      <w:r>
        <w:fldChar w:fldCharType="separate"/>
      </w:r>
      <w:r w:rsidR="00715934">
        <w:rPr>
          <w:noProof/>
        </w:rPr>
        <w:t>(Lehmann et al., 2013, Zahodne et al., 2015b)</w:t>
      </w:r>
      <w:r>
        <w:fldChar w:fldCharType="end"/>
      </w:r>
      <w:r>
        <w:t xml:space="preserve">. The authors did not report whether these individuals had HL, as this would have been interesting to investigate whether the accelerated rates reported were due to impending cognitive impairment. This, together with the inconsistent evidence provided in Table 7.14, highlights the fact that some other factor to peripheral hearing levels may be driving the reductions in GM, which could include underlying cognitive impairment. </w:t>
      </w:r>
    </w:p>
    <w:p w14:paraId="03AA68FB" w14:textId="57255ADF" w:rsidR="00276575" w:rsidRDefault="00276575" w:rsidP="00276575">
      <w:pPr>
        <w:spacing w:line="360" w:lineRule="auto"/>
        <w:jc w:val="both"/>
        <w:sectPr w:rsidR="00276575">
          <w:pgSz w:w="11906" w:h="16838"/>
          <w:pgMar w:top="1440" w:right="1440" w:bottom="1440" w:left="1440" w:header="708" w:footer="708" w:gutter="0"/>
          <w:cols w:space="708"/>
          <w:docGrid w:linePitch="360"/>
        </w:sectPr>
      </w:pPr>
      <w:r>
        <w:t xml:space="preserve">Previous studies have not investigated the role of HL in patients with cognitive impairment, or the effects of both HL and underlying neuropathology. Therefore, it is not known whether people with HL who have GM atrophy are at risk of cognitive impairment, or whether the reductions in GM are due to a common cause mechanism. Therefore, the aim of this study was to investigate whether HL is associated with structural GM changes in a VBM correlation study, including individuals with cognitive impairment. The secondary aim was to identify whether this association were different in cognitively healthy adults and patients with a neurodegenerative cognitive decline. </w:t>
      </w:r>
      <w:r w:rsidR="00A50218">
        <w:t>The</w:t>
      </w:r>
      <w:r w:rsidRPr="006565AB">
        <w:t xml:space="preserve"> hypothesis</w:t>
      </w:r>
      <w:r w:rsidR="00A50218">
        <w:t xml:space="preserve"> was</w:t>
      </w:r>
      <w:r w:rsidRPr="006565AB">
        <w:t xml:space="preserve"> that HL may be associated with reductions in GM volume in auditory areas, </w:t>
      </w:r>
      <w:r w:rsidR="006565AB" w:rsidRPr="006565AB">
        <w:t>that might</w:t>
      </w:r>
      <w:r w:rsidRPr="006565AB">
        <w:t xml:space="preserve"> be more pronounced and extend to extra-auditory regions in patients.</w:t>
      </w:r>
      <w:r>
        <w:t xml:space="preserve"> </w:t>
      </w:r>
    </w:p>
    <w:p w14:paraId="3B8A221A" w14:textId="668DABCA" w:rsidR="00276575" w:rsidRPr="00FD6949" w:rsidRDefault="000A0238" w:rsidP="004C19ED">
      <w:pPr>
        <w:spacing w:line="360" w:lineRule="auto"/>
        <w:ind w:firstLine="720"/>
        <w:jc w:val="both"/>
        <w:rPr>
          <w:i/>
        </w:rPr>
      </w:pPr>
      <w:r>
        <w:rPr>
          <w:b/>
          <w:noProof/>
          <w:lang w:eastAsia="en-GB"/>
        </w:rPr>
        <w:lastRenderedPageBreak/>
        <mc:AlternateContent>
          <mc:Choice Requires="wps">
            <w:drawing>
              <wp:anchor distT="0" distB="0" distL="114300" distR="114300" simplePos="0" relativeHeight="251681280" behindDoc="0" locked="0" layoutInCell="1" allowOverlap="1" wp14:anchorId="64044EEE" wp14:editId="52C023C1">
                <wp:simplePos x="0" y="0"/>
                <wp:positionH relativeFrom="column">
                  <wp:posOffset>8591550</wp:posOffset>
                </wp:positionH>
                <wp:positionV relativeFrom="paragraph">
                  <wp:posOffset>5781675</wp:posOffset>
                </wp:positionV>
                <wp:extent cx="485775" cy="352425"/>
                <wp:effectExtent l="0" t="0" r="28575" b="28575"/>
                <wp:wrapNone/>
                <wp:docPr id="203" name="Rectangle 203"/>
                <wp:cNvGraphicFramePr/>
                <a:graphic xmlns:a="http://schemas.openxmlformats.org/drawingml/2006/main">
                  <a:graphicData uri="http://schemas.microsoft.com/office/word/2010/wordprocessingShape">
                    <wps:wsp>
                      <wps:cNvSpPr/>
                      <wps:spPr>
                        <a:xfrm>
                          <a:off x="0" y="0"/>
                          <a:ext cx="4857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4544A6" id="Rectangle 203" o:spid="_x0000_s1026" style="position:absolute;margin-left:676.5pt;margin-top:455.25pt;width:38.25pt;height:27.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" fillcolor="white [3212]" strokecolor="white [3212]" strokeweight="1pt"/>
            </w:pict>
          </mc:Fallback>
        </mc:AlternateContent>
      </w:r>
      <w:r w:rsidR="004C19ED">
        <w:rPr>
          <w:b/>
          <w:noProof/>
          <w:lang w:eastAsia="en-GB"/>
        </w:rPr>
        <mc:AlternateContent>
          <mc:Choice Requires="wps">
            <w:drawing>
              <wp:anchor distT="0" distB="0" distL="114300" distR="114300" simplePos="0" relativeHeight="251676160" behindDoc="0" locked="0" layoutInCell="1" allowOverlap="1" wp14:anchorId="6F4FDF82" wp14:editId="30288F16">
                <wp:simplePos x="0" y="0"/>
                <wp:positionH relativeFrom="column">
                  <wp:posOffset>-228600</wp:posOffset>
                </wp:positionH>
                <wp:positionV relativeFrom="paragraph">
                  <wp:posOffset>5276850</wp:posOffset>
                </wp:positionV>
                <wp:extent cx="533400" cy="400050"/>
                <wp:effectExtent l="0" t="9525" r="9525" b="9525"/>
                <wp:wrapNone/>
                <wp:docPr id="198" name="Text Box 198"/>
                <wp:cNvGraphicFramePr/>
                <a:graphic xmlns:a="http://schemas.openxmlformats.org/drawingml/2006/main">
                  <a:graphicData uri="http://schemas.microsoft.com/office/word/2010/wordprocessingShape">
                    <wps:wsp>
                      <wps:cNvSpPr txBox="1"/>
                      <wps:spPr>
                        <a:xfrm rot="5400000">
                          <a:off x="0" y="0"/>
                          <a:ext cx="5334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B030C" w14:textId="718BF9F7" w:rsidR="00CC32F4" w:rsidRDefault="00CC32F4">
                            <w: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8" o:spid="_x0000_s1080" type="#_x0000_t202" style="position:absolute;left:0;text-align:left;margin-left:-18pt;margin-top:415.5pt;width:42pt;height:31.5pt;rotation:90;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" fillcolor="white [3201]" stroked="f" strokeweight=".5pt">
                <v:textbox>
                  <w:txbxContent>
                    <w:p w14:paraId="386B030C" w14:textId="718BF9F7" w:rsidR="00CC32F4" w:rsidRDefault="00CC32F4">
                      <w:r>
                        <w:t>209</w:t>
                      </w:r>
                    </w:p>
                  </w:txbxContent>
                </v:textbox>
              </v:shape>
            </w:pict>
          </mc:Fallback>
        </mc:AlternateContent>
      </w:r>
      <w:proofErr w:type="gramStart"/>
      <w:r w:rsidR="00276575" w:rsidRPr="00FD6949">
        <w:rPr>
          <w:b/>
        </w:rPr>
        <w:t>Table 7.1</w:t>
      </w:r>
      <w:r w:rsidR="00276575">
        <w:rPr>
          <w:b/>
        </w:rPr>
        <w:t>4</w:t>
      </w:r>
      <w:r w:rsidR="00276575" w:rsidRPr="00FD6949">
        <w:rPr>
          <w:b/>
        </w:rPr>
        <w:t>.</w:t>
      </w:r>
      <w:proofErr w:type="gramEnd"/>
      <w:r w:rsidR="00276575">
        <w:t xml:space="preserve"> </w:t>
      </w:r>
      <w:r w:rsidR="00276575" w:rsidRPr="00FD6949">
        <w:rPr>
          <w:i/>
        </w:rPr>
        <w:t>An overview of previ</w:t>
      </w:r>
      <w:r w:rsidR="000255B6">
        <w:rPr>
          <w:i/>
        </w:rPr>
        <w:t>ous VBM studies investigating grey matter</w:t>
      </w:r>
      <w:r w:rsidR="00276575" w:rsidRPr="00FD6949">
        <w:rPr>
          <w:i/>
        </w:rPr>
        <w:t xml:space="preserve"> changes with hearing loss </w:t>
      </w:r>
    </w:p>
    <w:tbl>
      <w:tblPr>
        <w:tblStyle w:val="PlainTable21"/>
        <w:tblW w:w="0" w:type="auto"/>
        <w:tblInd w:w="851" w:type="dxa"/>
        <w:tblLook w:val="04A0" w:firstRow="1" w:lastRow="0" w:firstColumn="1" w:lastColumn="0" w:noHBand="0" w:noVBand="1"/>
      </w:tblPr>
      <w:tblGrid>
        <w:gridCol w:w="1559"/>
        <w:gridCol w:w="1985"/>
        <w:gridCol w:w="1984"/>
        <w:gridCol w:w="4779"/>
        <w:gridCol w:w="2790"/>
      </w:tblGrid>
      <w:tr w:rsidR="00276575" w:rsidRPr="00D53A12" w14:paraId="43CECC82" w14:textId="77777777" w:rsidTr="004C19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9" w:type="dxa"/>
          </w:tcPr>
          <w:p w14:paraId="3D4B0CC6" w14:textId="1A913AD3" w:rsidR="00276575" w:rsidRPr="00D53A12" w:rsidRDefault="00276575" w:rsidP="005B010D">
            <w:pPr>
              <w:spacing w:line="360" w:lineRule="auto"/>
              <w:jc w:val="both"/>
              <w:rPr>
                <w:sz w:val="18"/>
                <w:szCs w:val="18"/>
              </w:rPr>
            </w:pPr>
            <w:r w:rsidRPr="00D53A12">
              <w:rPr>
                <w:sz w:val="18"/>
                <w:szCs w:val="18"/>
              </w:rPr>
              <w:t>Authors</w:t>
            </w:r>
          </w:p>
        </w:tc>
        <w:tc>
          <w:tcPr>
            <w:tcW w:w="1985" w:type="dxa"/>
          </w:tcPr>
          <w:p w14:paraId="0335CCCB" w14:textId="77777777" w:rsidR="00276575" w:rsidRPr="00D53A12"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D53A12">
              <w:rPr>
                <w:sz w:val="18"/>
                <w:szCs w:val="18"/>
              </w:rPr>
              <w:t>Participants (n)</w:t>
            </w:r>
          </w:p>
        </w:tc>
        <w:tc>
          <w:tcPr>
            <w:tcW w:w="1984" w:type="dxa"/>
          </w:tcPr>
          <w:p w14:paraId="41FE3873" w14:textId="77777777" w:rsidR="00276575" w:rsidRPr="00D53A12"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D53A12">
              <w:rPr>
                <w:sz w:val="18"/>
                <w:szCs w:val="18"/>
              </w:rPr>
              <w:t>Mean age (SD)</w:t>
            </w:r>
          </w:p>
        </w:tc>
        <w:tc>
          <w:tcPr>
            <w:tcW w:w="4779" w:type="dxa"/>
          </w:tcPr>
          <w:p w14:paraId="50C8702A" w14:textId="77777777" w:rsidR="00276575" w:rsidRPr="00D53A12"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D53A12">
              <w:rPr>
                <w:sz w:val="18"/>
                <w:szCs w:val="18"/>
              </w:rPr>
              <w:t>Methods</w:t>
            </w:r>
          </w:p>
        </w:tc>
        <w:tc>
          <w:tcPr>
            <w:tcW w:w="2790" w:type="dxa"/>
          </w:tcPr>
          <w:p w14:paraId="3483EAAD" w14:textId="77777777" w:rsidR="00276575" w:rsidRPr="00D53A12" w:rsidRDefault="00276575" w:rsidP="005B010D">
            <w:pPr>
              <w:spacing w:line="360"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Findings </w:t>
            </w:r>
          </w:p>
        </w:tc>
      </w:tr>
      <w:tr w:rsidR="00276575" w:rsidRPr="00D53A12" w14:paraId="7EC66273" w14:textId="77777777" w:rsidTr="004C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F887303" w14:textId="77777777" w:rsidR="00276575" w:rsidRPr="00D53A12" w:rsidRDefault="00276575" w:rsidP="005B010D">
            <w:pPr>
              <w:spacing w:line="360" w:lineRule="auto"/>
              <w:jc w:val="both"/>
              <w:rPr>
                <w:sz w:val="18"/>
                <w:szCs w:val="18"/>
              </w:rPr>
            </w:pPr>
            <w:r>
              <w:rPr>
                <w:sz w:val="18"/>
                <w:szCs w:val="18"/>
              </w:rPr>
              <w:t>Hu</w:t>
            </w:r>
            <w:r w:rsidRPr="00D53A12">
              <w:rPr>
                <w:sz w:val="18"/>
                <w:szCs w:val="18"/>
              </w:rPr>
              <w:t>sain et al., (2011)</w:t>
            </w:r>
          </w:p>
        </w:tc>
        <w:tc>
          <w:tcPr>
            <w:tcW w:w="1985" w:type="dxa"/>
          </w:tcPr>
          <w:p w14:paraId="60B1277C"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7</w:t>
            </w:r>
          </w:p>
          <w:p w14:paraId="0744A162"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NH = 11</w:t>
            </w:r>
          </w:p>
          <w:p w14:paraId="6EEFDE34"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(TIN + HL= 8)</w:t>
            </w:r>
          </w:p>
          <w:p w14:paraId="032C542D"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Pr>
          <w:p w14:paraId="56A5E962"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51.38 (11.45)</w:t>
            </w:r>
          </w:p>
          <w:p w14:paraId="35F746CC"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NH = 48.09 (10.42)</w:t>
            </w:r>
          </w:p>
          <w:p w14:paraId="6A63C3B1"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(TIN + HL = 56.13 (7.04))</w:t>
            </w:r>
          </w:p>
        </w:tc>
        <w:tc>
          <w:tcPr>
            <w:tcW w:w="4779" w:type="dxa"/>
          </w:tcPr>
          <w:p w14:paraId="1057575D"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Cross sectional </w:t>
            </w:r>
          </w:p>
          <w:p w14:paraId="01BF3A25"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20264920" w14:textId="5538FA7B"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classified by threshold &gt;25</w:t>
            </w:r>
            <w:r w:rsidR="00453665">
              <w:rPr>
                <w:sz w:val="18"/>
                <w:szCs w:val="18"/>
              </w:rPr>
              <w:t xml:space="preserve"> </w:t>
            </w:r>
            <w:r w:rsidRPr="00D53A12">
              <w:rPr>
                <w:sz w:val="18"/>
                <w:szCs w:val="18"/>
              </w:rPr>
              <w:t>dB between 250</w:t>
            </w:r>
            <w:r w:rsidR="00453665">
              <w:rPr>
                <w:sz w:val="18"/>
                <w:szCs w:val="18"/>
              </w:rPr>
              <w:t xml:space="preserve"> </w:t>
            </w:r>
            <w:r w:rsidRPr="00D53A12">
              <w:rPr>
                <w:sz w:val="18"/>
                <w:szCs w:val="18"/>
              </w:rPr>
              <w:t>Hz to 8</w:t>
            </w:r>
            <w:r w:rsidR="00453665">
              <w:rPr>
                <w:sz w:val="18"/>
                <w:szCs w:val="18"/>
              </w:rPr>
              <w:t xml:space="preserve"> </w:t>
            </w:r>
            <w:r w:rsidRPr="00D53A12">
              <w:rPr>
                <w:sz w:val="18"/>
                <w:szCs w:val="18"/>
              </w:rPr>
              <w:t>kHz</w:t>
            </w:r>
          </w:p>
          <w:p w14:paraId="77D0267E"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0761A6C3"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MRI: ANOVA followed by t-test between HL and NH, whole brain and ROI</w:t>
            </w:r>
          </w:p>
          <w:p w14:paraId="48474B66"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Covariates: TIV</w:t>
            </w:r>
          </w:p>
          <w:p w14:paraId="7224699C"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79F4728A"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ROI  mask x2 (1 x subcortical auditory nuclei, 1 x cortical auditory regions) </w:t>
            </w:r>
          </w:p>
          <w:p w14:paraId="31DB157D"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 (*)</w:t>
            </w:r>
            <w:proofErr w:type="spellStart"/>
            <w:r w:rsidRPr="00D53A12">
              <w:rPr>
                <w:sz w:val="18"/>
                <w:szCs w:val="18"/>
              </w:rPr>
              <w:t>ANOVA+cortical</w:t>
            </w:r>
            <w:proofErr w:type="spellEnd"/>
            <w:r w:rsidRPr="00D53A12">
              <w:rPr>
                <w:sz w:val="18"/>
                <w:szCs w:val="18"/>
              </w:rPr>
              <w:t xml:space="preserve"> auditory mask with PTAv as </w:t>
            </w:r>
            <w:proofErr w:type="spellStart"/>
            <w:r w:rsidRPr="00D53A12">
              <w:rPr>
                <w:sz w:val="18"/>
                <w:szCs w:val="18"/>
              </w:rPr>
              <w:t>regressor</w:t>
            </w:r>
            <w:proofErr w:type="spellEnd"/>
            <w:r w:rsidRPr="00D53A12">
              <w:rPr>
                <w:sz w:val="18"/>
                <w:szCs w:val="18"/>
              </w:rPr>
              <w:t xml:space="preserve"> </w:t>
            </w:r>
          </w:p>
          <w:p w14:paraId="3CD431E7"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tc>
        <w:tc>
          <w:tcPr>
            <w:tcW w:w="2790" w:type="dxa"/>
          </w:tcPr>
          <w:p w14:paraId="338B4E6C"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Whole brain: </w:t>
            </w:r>
          </w:p>
          <w:p w14:paraId="024C6778"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right anterior cingulate</w:t>
            </w:r>
          </w:p>
          <w:p w14:paraId="482A1F17"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bilateral MFG</w:t>
            </w:r>
          </w:p>
          <w:p w14:paraId="12F78D8D"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3DFE1CAF"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ROI:</w:t>
            </w:r>
          </w:p>
          <w:p w14:paraId="589F43D5"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bilateral STG</w:t>
            </w:r>
          </w:p>
          <w:p w14:paraId="70FA2F8C"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48FF00A6"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w:t>
            </w:r>
          </w:p>
          <w:p w14:paraId="79C8C4A1"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bilateral MFG</w:t>
            </w:r>
          </w:p>
          <w:p w14:paraId="262C5D02"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left anterior cingulate</w:t>
            </w:r>
          </w:p>
          <w:p w14:paraId="0EF8EDC5"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left SFG</w:t>
            </w:r>
          </w:p>
        </w:tc>
      </w:tr>
      <w:tr w:rsidR="00276575" w:rsidRPr="00D53A12" w14:paraId="20B62ED8" w14:textId="77777777" w:rsidTr="004C19ED">
        <w:tc>
          <w:tcPr>
            <w:cnfStyle w:val="001000000000" w:firstRow="0" w:lastRow="0" w:firstColumn="1" w:lastColumn="0" w:oddVBand="0" w:evenVBand="0" w:oddHBand="0" w:evenHBand="0" w:firstRowFirstColumn="0" w:firstRowLastColumn="0" w:lastRowFirstColumn="0" w:lastRowLastColumn="0"/>
            <w:tcW w:w="1559" w:type="dxa"/>
          </w:tcPr>
          <w:p w14:paraId="1BBBC559" w14:textId="77777777" w:rsidR="00276575" w:rsidRPr="00D53A12" w:rsidRDefault="00276575" w:rsidP="005B010D">
            <w:pPr>
              <w:spacing w:line="360" w:lineRule="auto"/>
              <w:jc w:val="both"/>
              <w:rPr>
                <w:sz w:val="18"/>
                <w:szCs w:val="18"/>
              </w:rPr>
            </w:pPr>
            <w:r w:rsidRPr="00D53A12">
              <w:rPr>
                <w:sz w:val="18"/>
                <w:szCs w:val="18"/>
              </w:rPr>
              <w:t>Eckert et al., (2012)</w:t>
            </w:r>
          </w:p>
        </w:tc>
        <w:tc>
          <w:tcPr>
            <w:tcW w:w="1985" w:type="dxa"/>
          </w:tcPr>
          <w:p w14:paraId="0D8EACA5" w14:textId="77777777" w:rsidR="00276575" w:rsidRPr="00D53A12" w:rsidRDefault="00276575" w:rsidP="005B010D">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49 (varying levels of hearing acuity)</w:t>
            </w:r>
          </w:p>
        </w:tc>
        <w:tc>
          <w:tcPr>
            <w:tcW w:w="1984" w:type="dxa"/>
          </w:tcPr>
          <w:p w14:paraId="3581EA18" w14:textId="77777777" w:rsidR="00276575" w:rsidRPr="00D53A12"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69.58 (8.22)</w:t>
            </w:r>
          </w:p>
        </w:tc>
        <w:tc>
          <w:tcPr>
            <w:tcW w:w="4779" w:type="dxa"/>
          </w:tcPr>
          <w:p w14:paraId="53FE5E61"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Cross sectional </w:t>
            </w:r>
          </w:p>
          <w:p w14:paraId="607789E6"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64F23483" w14:textId="592476D5"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factor analysis to classify high (HFHL) and low (LFHL) frequency metrics, based on frequencies between 250</w:t>
            </w:r>
            <w:r w:rsidR="00453665">
              <w:rPr>
                <w:sz w:val="18"/>
                <w:szCs w:val="18"/>
              </w:rPr>
              <w:t xml:space="preserve"> </w:t>
            </w:r>
            <w:r w:rsidRPr="00D53A12">
              <w:rPr>
                <w:sz w:val="18"/>
                <w:szCs w:val="18"/>
              </w:rPr>
              <w:t>Hz and 8</w:t>
            </w:r>
            <w:r w:rsidR="00453665">
              <w:rPr>
                <w:sz w:val="18"/>
                <w:szCs w:val="18"/>
              </w:rPr>
              <w:t xml:space="preserve"> </w:t>
            </w:r>
            <w:r w:rsidRPr="00D53A12">
              <w:rPr>
                <w:sz w:val="18"/>
                <w:szCs w:val="18"/>
              </w:rPr>
              <w:t>kHz</w:t>
            </w:r>
          </w:p>
          <w:p w14:paraId="3AD57E60"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2B5DFB39"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MRI: multiple linear regression analysis, whole brain and ROI</w:t>
            </w:r>
          </w:p>
          <w:p w14:paraId="4F7B8516"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Covariates: TGM</w:t>
            </w:r>
          </w:p>
          <w:p w14:paraId="50AD6C7E"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2827ECE6"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ROI  PAC masks x3  including Tel.0, Tel.1 and Tel.2</w:t>
            </w:r>
          </w:p>
          <w:p w14:paraId="1EB80634"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14D2B9C8"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732DECAB"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Whole brain:</w:t>
            </w:r>
          </w:p>
          <w:p w14:paraId="43DD531B"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HFHL ↓ bilateral PAC (stronger in left side) most prominently in Tel.0 and Tel.2</w:t>
            </w:r>
          </w:p>
          <w:p w14:paraId="1CCA1DBC"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HFHL ↓ left primary somatosensory cortex</w:t>
            </w:r>
          </w:p>
          <w:p w14:paraId="10E3707E"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005F5849"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ROI:</w:t>
            </w:r>
          </w:p>
          <w:p w14:paraId="64CA9912"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HFHL ↓ bilateral PAC (specifically Tel.0)</w:t>
            </w:r>
          </w:p>
          <w:p w14:paraId="4B5F3C5A"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LFHL  ↓ left Tel.2 in females only</w:t>
            </w:r>
          </w:p>
          <w:p w14:paraId="1F9B37BE"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tc>
      </w:tr>
      <w:tr w:rsidR="00276575" w:rsidRPr="00D53A12" w14:paraId="42231819" w14:textId="77777777" w:rsidTr="004C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82FDE80" w14:textId="77777777" w:rsidR="00276575" w:rsidRPr="00D53A12" w:rsidRDefault="00276575" w:rsidP="005B010D">
            <w:pPr>
              <w:spacing w:line="360" w:lineRule="auto"/>
              <w:jc w:val="both"/>
              <w:rPr>
                <w:sz w:val="18"/>
                <w:szCs w:val="18"/>
              </w:rPr>
            </w:pPr>
            <w:r>
              <w:rPr>
                <w:sz w:val="18"/>
                <w:szCs w:val="18"/>
              </w:rPr>
              <w:t>Boyen</w:t>
            </w:r>
            <w:r w:rsidRPr="00D53A12">
              <w:rPr>
                <w:sz w:val="18"/>
                <w:szCs w:val="18"/>
              </w:rPr>
              <w:t xml:space="preserve"> et al., (2013)</w:t>
            </w:r>
          </w:p>
          <w:p w14:paraId="2F7799A9" w14:textId="77777777" w:rsidR="00276575" w:rsidRPr="00D53A12" w:rsidRDefault="00276575" w:rsidP="005B010D">
            <w:pPr>
              <w:spacing w:line="360" w:lineRule="auto"/>
              <w:jc w:val="both"/>
              <w:rPr>
                <w:sz w:val="18"/>
                <w:szCs w:val="18"/>
              </w:rPr>
            </w:pPr>
          </w:p>
          <w:p w14:paraId="1A4EB4F9" w14:textId="77777777" w:rsidR="00276575" w:rsidRPr="00D53A12" w:rsidRDefault="00276575" w:rsidP="005B010D">
            <w:pPr>
              <w:spacing w:line="360" w:lineRule="auto"/>
              <w:jc w:val="both"/>
              <w:rPr>
                <w:sz w:val="18"/>
                <w:szCs w:val="18"/>
              </w:rPr>
            </w:pPr>
          </w:p>
          <w:p w14:paraId="5881805C" w14:textId="77777777" w:rsidR="00276575" w:rsidRPr="00D53A12" w:rsidRDefault="00276575" w:rsidP="005B010D">
            <w:pPr>
              <w:spacing w:line="360" w:lineRule="auto"/>
              <w:jc w:val="both"/>
              <w:rPr>
                <w:sz w:val="18"/>
                <w:szCs w:val="18"/>
              </w:rPr>
            </w:pPr>
          </w:p>
          <w:p w14:paraId="7B262355" w14:textId="5D627908" w:rsidR="00276575" w:rsidRPr="00D53A12" w:rsidRDefault="00276575" w:rsidP="005B010D">
            <w:pPr>
              <w:spacing w:line="360" w:lineRule="auto"/>
              <w:jc w:val="both"/>
              <w:rPr>
                <w:sz w:val="18"/>
                <w:szCs w:val="18"/>
              </w:rPr>
            </w:pPr>
          </w:p>
        </w:tc>
        <w:tc>
          <w:tcPr>
            <w:tcW w:w="1985" w:type="dxa"/>
          </w:tcPr>
          <w:p w14:paraId="012672E3"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16</w:t>
            </w:r>
          </w:p>
          <w:p w14:paraId="3B121D72"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NH = 24 </w:t>
            </w:r>
          </w:p>
          <w:p w14:paraId="410073FC"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(TIN + HL= 31)</w:t>
            </w:r>
          </w:p>
          <w:p w14:paraId="496E5A1F"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Pr>
          <w:p w14:paraId="29842D5B"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63.00 (10.00)</w:t>
            </w:r>
          </w:p>
          <w:p w14:paraId="4ECCCA95"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NH = 58.00 (6.00)</w:t>
            </w:r>
          </w:p>
          <w:p w14:paraId="21849DC2"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(TIN + HL= 56 (9.00))</w:t>
            </w:r>
          </w:p>
          <w:p w14:paraId="77A4D6F7"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4779" w:type="dxa"/>
          </w:tcPr>
          <w:p w14:paraId="09D7CA7A"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Cross sectional </w:t>
            </w:r>
          </w:p>
          <w:p w14:paraId="367F70D4"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52184BEF" w14:textId="1AFDB289"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PTAv at frequencies 1, 2 and 4</w:t>
            </w:r>
            <w:r w:rsidR="00453665">
              <w:rPr>
                <w:sz w:val="18"/>
                <w:szCs w:val="18"/>
              </w:rPr>
              <w:t xml:space="preserve"> </w:t>
            </w:r>
            <w:r w:rsidRPr="00D53A12">
              <w:rPr>
                <w:sz w:val="18"/>
                <w:szCs w:val="18"/>
              </w:rPr>
              <w:t>kHz of between 30 to 60</w:t>
            </w:r>
            <w:r w:rsidR="00453665">
              <w:rPr>
                <w:sz w:val="18"/>
                <w:szCs w:val="18"/>
              </w:rPr>
              <w:t xml:space="preserve"> </w:t>
            </w:r>
            <w:r w:rsidRPr="00D53A12">
              <w:rPr>
                <w:sz w:val="18"/>
                <w:szCs w:val="18"/>
              </w:rPr>
              <w:t>dB in both ears</w:t>
            </w:r>
          </w:p>
          <w:p w14:paraId="0925DE47"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0CCD0417"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MRI: ANCOVA, followed by t-test between HL and NH, whole brain and ROI</w:t>
            </w:r>
          </w:p>
          <w:p w14:paraId="3022A5F9"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3C45FD1A"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ROI based on 78 BA, 8 subcortical auditory nuclei and 2 cerebellum</w:t>
            </w:r>
          </w:p>
        </w:tc>
        <w:tc>
          <w:tcPr>
            <w:tcW w:w="2790" w:type="dxa"/>
          </w:tcPr>
          <w:p w14:paraId="640B9866"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Whole brain:</w:t>
            </w:r>
          </w:p>
          <w:p w14:paraId="2BE2659C"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HL ↑ right STG </w:t>
            </w:r>
          </w:p>
          <w:p w14:paraId="2760E25F"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HL ↓ right occipital lobe </w:t>
            </w:r>
          </w:p>
          <w:p w14:paraId="4AD9220A"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right hypothalamus</w:t>
            </w:r>
          </w:p>
          <w:p w14:paraId="06FBB712"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p>
          <w:p w14:paraId="01AAF46D"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ROI:</w:t>
            </w:r>
          </w:p>
          <w:p w14:paraId="166FA6A2"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right BA 22</w:t>
            </w:r>
          </w:p>
          <w:p w14:paraId="54584EB3"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bilateral BA 35</w:t>
            </w:r>
          </w:p>
          <w:p w14:paraId="5ACFFC32"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right BA 36</w:t>
            </w:r>
          </w:p>
          <w:p w14:paraId="780AFBD4"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bilateral BA 8</w:t>
            </w:r>
          </w:p>
          <w:p w14:paraId="586BE2E9"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bilateral BA 9</w:t>
            </w:r>
          </w:p>
          <w:p w14:paraId="3DECD7E4" w14:textId="77777777" w:rsidR="00276575" w:rsidRPr="00D53A12" w:rsidRDefault="00276575" w:rsidP="005B010D">
            <w:pPr>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 left BA 11</w:t>
            </w:r>
          </w:p>
        </w:tc>
      </w:tr>
      <w:tr w:rsidR="00276575" w:rsidRPr="00D53A12" w14:paraId="05CEF829" w14:textId="77777777" w:rsidTr="004C19ED">
        <w:tc>
          <w:tcPr>
            <w:cnfStyle w:val="001000000000" w:firstRow="0" w:lastRow="0" w:firstColumn="1" w:lastColumn="0" w:oddVBand="0" w:evenVBand="0" w:oddHBand="0" w:evenHBand="0" w:firstRowFirstColumn="0" w:firstRowLastColumn="0" w:lastRowFirstColumn="0" w:lastRowLastColumn="0"/>
            <w:tcW w:w="1559" w:type="dxa"/>
          </w:tcPr>
          <w:p w14:paraId="576061DB" w14:textId="67BA0862" w:rsidR="00276575" w:rsidRPr="00D53A12" w:rsidRDefault="00276575" w:rsidP="005B010D">
            <w:pPr>
              <w:spacing w:line="360" w:lineRule="auto"/>
              <w:jc w:val="both"/>
              <w:rPr>
                <w:sz w:val="18"/>
                <w:szCs w:val="18"/>
              </w:rPr>
            </w:pPr>
            <w:r w:rsidRPr="00D53A12">
              <w:rPr>
                <w:sz w:val="18"/>
                <w:szCs w:val="18"/>
              </w:rPr>
              <w:lastRenderedPageBreak/>
              <w:t>Lin et al., (2014)</w:t>
            </w:r>
          </w:p>
          <w:p w14:paraId="2796E22E" w14:textId="3579E664" w:rsidR="00276575" w:rsidRPr="00D53A12" w:rsidRDefault="00276575" w:rsidP="005B010D">
            <w:pPr>
              <w:spacing w:line="360" w:lineRule="auto"/>
              <w:jc w:val="both"/>
              <w:rPr>
                <w:sz w:val="18"/>
                <w:szCs w:val="18"/>
              </w:rPr>
            </w:pPr>
          </w:p>
          <w:p w14:paraId="626FCD75" w14:textId="3F258CFE" w:rsidR="00276575" w:rsidRPr="00D53A12" w:rsidRDefault="00276575" w:rsidP="005B010D">
            <w:pPr>
              <w:spacing w:line="360" w:lineRule="auto"/>
              <w:jc w:val="both"/>
              <w:rPr>
                <w:sz w:val="18"/>
                <w:szCs w:val="18"/>
              </w:rPr>
            </w:pPr>
          </w:p>
          <w:p w14:paraId="7629FE08" w14:textId="7E2A4180" w:rsidR="00276575" w:rsidRPr="00D53A12" w:rsidRDefault="00276575" w:rsidP="005B010D">
            <w:pPr>
              <w:spacing w:line="360" w:lineRule="auto"/>
              <w:rPr>
                <w:sz w:val="18"/>
                <w:szCs w:val="18"/>
              </w:rPr>
            </w:pPr>
          </w:p>
        </w:tc>
        <w:tc>
          <w:tcPr>
            <w:tcW w:w="1985" w:type="dxa"/>
          </w:tcPr>
          <w:p w14:paraId="440374C3" w14:textId="77777777" w:rsidR="00276575" w:rsidRPr="00D53A12"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 51</w:t>
            </w:r>
          </w:p>
          <w:p w14:paraId="53A3406B" w14:textId="77777777" w:rsidR="00276575" w:rsidRPr="00D53A12"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NH = 75</w:t>
            </w:r>
          </w:p>
        </w:tc>
        <w:tc>
          <w:tcPr>
            <w:tcW w:w="1984" w:type="dxa"/>
          </w:tcPr>
          <w:p w14:paraId="38EB3212" w14:textId="77777777" w:rsidR="00276575" w:rsidRPr="00D53A12"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 73.80 (7.3)</w:t>
            </w:r>
          </w:p>
          <w:p w14:paraId="31ECB747" w14:textId="77777777" w:rsidR="00276575" w:rsidRPr="00D53A12"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NH = 67.00 (6.9)</w:t>
            </w:r>
          </w:p>
        </w:tc>
        <w:tc>
          <w:tcPr>
            <w:tcW w:w="4779" w:type="dxa"/>
          </w:tcPr>
          <w:p w14:paraId="613FF75B"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Longitudinal (mean 6.4 years)</w:t>
            </w:r>
          </w:p>
          <w:p w14:paraId="6E0152B8"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43CF55EE" w14:textId="66EFAE61"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PTAv  &gt;25</w:t>
            </w:r>
            <w:r w:rsidR="00453665">
              <w:rPr>
                <w:sz w:val="18"/>
                <w:szCs w:val="18"/>
              </w:rPr>
              <w:t xml:space="preserve"> </w:t>
            </w:r>
            <w:r w:rsidRPr="00D53A12">
              <w:rPr>
                <w:sz w:val="18"/>
                <w:szCs w:val="18"/>
              </w:rPr>
              <w:t>dB in the better hearing ear at frequencies 0.5, 1, 2 and 4</w:t>
            </w:r>
            <w:r w:rsidR="00453665">
              <w:rPr>
                <w:sz w:val="18"/>
                <w:szCs w:val="18"/>
              </w:rPr>
              <w:t xml:space="preserve"> </w:t>
            </w:r>
            <w:r w:rsidRPr="00D53A12">
              <w:rPr>
                <w:sz w:val="18"/>
                <w:szCs w:val="18"/>
              </w:rPr>
              <w:t>kHz</w:t>
            </w:r>
          </w:p>
          <w:p w14:paraId="04205352"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67292BAE" w14:textId="6B5D01F8"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MRI: TIV at baseline, ROI= STG, MTG, ITG, </w:t>
            </w:r>
            <w:r w:rsidR="00DF0DFF" w:rsidRPr="00D53A12">
              <w:rPr>
                <w:sz w:val="18"/>
                <w:szCs w:val="18"/>
              </w:rPr>
              <w:t>Hippocampus</w:t>
            </w:r>
            <w:r w:rsidRPr="00D53A12">
              <w:rPr>
                <w:sz w:val="18"/>
                <w:szCs w:val="18"/>
              </w:rPr>
              <w:t>, PHG, Entorhinal Cortex, Perirhinal Cortex, Frontal lobe, parietal lobe, occipital lobe</w:t>
            </w:r>
          </w:p>
          <w:p w14:paraId="317DA993"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For each volume a linear mixed effect model association of </w:t>
            </w:r>
            <w:r>
              <w:rPr>
                <w:sz w:val="18"/>
                <w:szCs w:val="18"/>
              </w:rPr>
              <w:t>HL</w:t>
            </w:r>
            <w:r w:rsidRPr="00D53A12">
              <w:rPr>
                <w:sz w:val="18"/>
                <w:szCs w:val="18"/>
              </w:rPr>
              <w:t xml:space="preserve"> as a time invariant predictor in brain volume over time </w:t>
            </w:r>
          </w:p>
          <w:p w14:paraId="3CDF2D71"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Covariates: TIV, age, gender, hypertension, years of follow up from baseline </w:t>
            </w:r>
          </w:p>
          <w:p w14:paraId="58DF1500"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01358FC0"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(**)analysis with only age and gender as covariates </w:t>
            </w:r>
          </w:p>
          <w:p w14:paraId="7ED857B1"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NB, did not perform adjustment for multiple comparisons</w:t>
            </w:r>
          </w:p>
        </w:tc>
        <w:tc>
          <w:tcPr>
            <w:tcW w:w="2790" w:type="dxa"/>
          </w:tcPr>
          <w:p w14:paraId="4CA9222E"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Baseline: no differences GM volume</w:t>
            </w:r>
          </w:p>
          <w:p w14:paraId="0F910DEA"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4ACF7D42"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FU: significant rate of atrophy across all ROI for all participants </w:t>
            </w:r>
          </w:p>
          <w:p w14:paraId="1505301C"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03136191"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accelerated rate of ↓ in right STG, MTG, ITG and PHG and whole brain independent of right temporal lobe ↓</w:t>
            </w:r>
          </w:p>
          <w:p w14:paraId="19929E6B"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28D41ED4"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No association with severity of </w:t>
            </w:r>
            <w:r>
              <w:rPr>
                <w:sz w:val="18"/>
                <w:szCs w:val="18"/>
              </w:rPr>
              <w:t>HL</w:t>
            </w:r>
            <w:r w:rsidRPr="00D53A12">
              <w:rPr>
                <w:sz w:val="18"/>
                <w:szCs w:val="18"/>
              </w:rPr>
              <w:t xml:space="preserve"> and rate of decline</w:t>
            </w:r>
          </w:p>
          <w:p w14:paraId="6CAF7F15"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23AB4131"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 right:</w:t>
            </w:r>
          </w:p>
          <w:p w14:paraId="7BF0B250"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precentral gyrus (BA 44), STG (BA 22), hippocampus (BA 28), Insula (BA 47 &amp; 48), MTG (BA 20) </w:t>
            </w:r>
          </w:p>
          <w:p w14:paraId="5BF5AC22"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 left middle cingulum (BA 23)</w:t>
            </w:r>
          </w:p>
          <w:p w14:paraId="7AD984F7"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tc>
      </w:tr>
      <w:tr w:rsidR="00276575" w:rsidRPr="00D53A12" w14:paraId="5DAE4C9E" w14:textId="77777777" w:rsidTr="004C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012FD41" w14:textId="7E59D2BF" w:rsidR="00276575" w:rsidRPr="00D53A12" w:rsidRDefault="00276575" w:rsidP="005B010D">
            <w:pPr>
              <w:spacing w:line="360" w:lineRule="auto"/>
              <w:jc w:val="both"/>
              <w:rPr>
                <w:sz w:val="18"/>
                <w:szCs w:val="18"/>
              </w:rPr>
            </w:pPr>
            <w:r w:rsidRPr="00D53A12">
              <w:rPr>
                <w:sz w:val="18"/>
                <w:szCs w:val="18"/>
              </w:rPr>
              <w:t>Profant et al., (2014)</w:t>
            </w:r>
          </w:p>
        </w:tc>
        <w:tc>
          <w:tcPr>
            <w:tcW w:w="1985" w:type="dxa"/>
          </w:tcPr>
          <w:p w14:paraId="238AA7F1"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Older, Mild HL = 17</w:t>
            </w:r>
          </w:p>
          <w:p w14:paraId="19598FCF"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Older, Severe HL = 17</w:t>
            </w:r>
          </w:p>
          <w:p w14:paraId="1BEEC813"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Young, NH = 20</w:t>
            </w:r>
          </w:p>
        </w:tc>
        <w:tc>
          <w:tcPr>
            <w:tcW w:w="1984" w:type="dxa"/>
          </w:tcPr>
          <w:p w14:paraId="327E4C82" w14:textId="77777777" w:rsidR="00276575" w:rsidRPr="00D53A12" w:rsidRDefault="00276575" w:rsidP="005B010D">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Mild HL = 67.9 [0.45]</w:t>
            </w:r>
          </w:p>
          <w:p w14:paraId="3249D545" w14:textId="77777777" w:rsidR="00276575" w:rsidRPr="00D53A12" w:rsidRDefault="00276575" w:rsidP="005B010D">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Severe HL = 70.38 [1.18]</w:t>
            </w:r>
          </w:p>
          <w:p w14:paraId="55877AD4" w14:textId="77777777" w:rsidR="00276575" w:rsidRPr="00D53A12" w:rsidRDefault="00276575" w:rsidP="005B010D">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NH = 24.34 [0.51]</w:t>
            </w:r>
          </w:p>
        </w:tc>
        <w:tc>
          <w:tcPr>
            <w:tcW w:w="4779" w:type="dxa"/>
          </w:tcPr>
          <w:p w14:paraId="497FEAC9"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Cross sectional</w:t>
            </w:r>
          </w:p>
          <w:p w14:paraId="4B5EFDB5"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1637D6AF" w14:textId="22F1D9E8"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measured frequencies between 125</w:t>
            </w:r>
            <w:r w:rsidR="00453665">
              <w:rPr>
                <w:sz w:val="18"/>
                <w:szCs w:val="18"/>
              </w:rPr>
              <w:t xml:space="preserve"> </w:t>
            </w:r>
            <w:r w:rsidRPr="00D53A12">
              <w:rPr>
                <w:sz w:val="18"/>
                <w:szCs w:val="18"/>
              </w:rPr>
              <w:t>Hz to 8</w:t>
            </w:r>
            <w:r w:rsidR="00453665">
              <w:rPr>
                <w:sz w:val="18"/>
                <w:szCs w:val="18"/>
              </w:rPr>
              <w:t xml:space="preserve"> </w:t>
            </w:r>
            <w:r w:rsidRPr="00D53A12">
              <w:rPr>
                <w:sz w:val="18"/>
                <w:szCs w:val="18"/>
              </w:rPr>
              <w:t>kHz, and then 10, 12.5 and 16</w:t>
            </w:r>
            <w:r w:rsidR="00453665">
              <w:rPr>
                <w:sz w:val="18"/>
                <w:szCs w:val="18"/>
              </w:rPr>
              <w:t xml:space="preserve"> </w:t>
            </w:r>
            <w:r w:rsidRPr="00D53A12">
              <w:rPr>
                <w:sz w:val="18"/>
                <w:szCs w:val="18"/>
              </w:rPr>
              <w:t>kHz</w:t>
            </w:r>
          </w:p>
          <w:p w14:paraId="7733A773"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13ABE99B"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MRI: Multiple linear regression with ROI </w:t>
            </w:r>
          </w:p>
          <w:p w14:paraId="452D987B"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ROI mask x 4 (HG, planum temporale, SFG and visual cortex)</w:t>
            </w:r>
          </w:p>
          <w:p w14:paraId="013F70DE"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79D9A161"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Age associations = young NH * Mild HL</w:t>
            </w:r>
          </w:p>
          <w:p w14:paraId="2D10F0F0"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HL association = Mild HL * Severe HL </w:t>
            </w:r>
          </w:p>
          <w:p w14:paraId="7DF7FF60"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tc>
        <w:tc>
          <w:tcPr>
            <w:tcW w:w="2790" w:type="dxa"/>
          </w:tcPr>
          <w:p w14:paraId="2E0CFE10"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No associations with HL after controlling for age</w:t>
            </w:r>
          </w:p>
          <w:p w14:paraId="437B6CC7"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7108D446"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Age ↓ bilateral HG and planum temporale (stronger for right)</w:t>
            </w:r>
          </w:p>
          <w:p w14:paraId="7AC4744B"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Age ↓ bilateral visual cortex</w:t>
            </w:r>
          </w:p>
        </w:tc>
      </w:tr>
      <w:tr w:rsidR="00276575" w:rsidRPr="00D53A12" w14:paraId="3C29B13C" w14:textId="77777777" w:rsidTr="004C19ED">
        <w:tc>
          <w:tcPr>
            <w:cnfStyle w:val="001000000000" w:firstRow="0" w:lastRow="0" w:firstColumn="1" w:lastColumn="0" w:oddVBand="0" w:evenVBand="0" w:oddHBand="0" w:evenHBand="0" w:firstRowFirstColumn="0" w:firstRowLastColumn="0" w:lastRowFirstColumn="0" w:lastRowLastColumn="0"/>
            <w:tcW w:w="1559" w:type="dxa"/>
          </w:tcPr>
          <w:p w14:paraId="02BE2E7B" w14:textId="5652B59B" w:rsidR="00276575" w:rsidRPr="00D53A12" w:rsidRDefault="00276575" w:rsidP="005B010D">
            <w:pPr>
              <w:spacing w:line="360" w:lineRule="auto"/>
              <w:jc w:val="both"/>
              <w:rPr>
                <w:sz w:val="18"/>
                <w:szCs w:val="18"/>
              </w:rPr>
            </w:pPr>
            <w:r w:rsidRPr="00D53A12">
              <w:rPr>
                <w:sz w:val="18"/>
                <w:szCs w:val="18"/>
              </w:rPr>
              <w:t>Rigters et al., (2017)</w:t>
            </w:r>
          </w:p>
          <w:p w14:paraId="5509D96F" w14:textId="640401C9" w:rsidR="00276575" w:rsidRPr="00D53A12" w:rsidRDefault="004C19ED" w:rsidP="005B010D">
            <w:pPr>
              <w:spacing w:line="360" w:lineRule="auto"/>
              <w:jc w:val="both"/>
              <w:rPr>
                <w:sz w:val="18"/>
                <w:szCs w:val="18"/>
              </w:rPr>
            </w:pPr>
            <w:r>
              <w:rPr>
                <w:noProof/>
                <w:lang w:eastAsia="en-GB"/>
              </w:rPr>
              <mc:AlternateContent>
                <mc:Choice Requires="wps">
                  <w:drawing>
                    <wp:anchor distT="0" distB="0" distL="114300" distR="114300" simplePos="0" relativeHeight="251678208" behindDoc="0" locked="0" layoutInCell="1" allowOverlap="1" wp14:anchorId="4A4496EE" wp14:editId="1F060F05">
                      <wp:simplePos x="0" y="0"/>
                      <wp:positionH relativeFrom="column">
                        <wp:posOffset>-835660</wp:posOffset>
                      </wp:positionH>
                      <wp:positionV relativeFrom="paragraph">
                        <wp:posOffset>299085</wp:posOffset>
                      </wp:positionV>
                      <wp:extent cx="533400" cy="400050"/>
                      <wp:effectExtent l="0" t="9525" r="9525" b="9525"/>
                      <wp:wrapNone/>
                      <wp:docPr id="200" name="Text Box 200"/>
                      <wp:cNvGraphicFramePr/>
                      <a:graphic xmlns:a="http://schemas.openxmlformats.org/drawingml/2006/main">
                        <a:graphicData uri="http://schemas.microsoft.com/office/word/2010/wordprocessingShape">
                          <wps:wsp>
                            <wps:cNvSpPr txBox="1"/>
                            <wps:spPr>
                              <a:xfrm rot="5400000">
                                <a:off x="0" y="0"/>
                                <a:ext cx="5334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002C6" w14:textId="07711A26" w:rsidR="00CC32F4" w:rsidRDefault="00CC32F4" w:rsidP="004C19ED">
                                  <w:r>
                                    <w:t>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081" type="#_x0000_t202" style="position:absolute;left:0;text-align:left;margin-left:-65.8pt;margin-top:23.55pt;width:42pt;height:31.5pt;rotation:90;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" fillcolor="white [3201]" stroked="f" strokeweight=".5pt">
                      <v:textbox>
                        <w:txbxContent>
                          <w:p w14:paraId="7CA002C6" w14:textId="07711A26" w:rsidR="00CC32F4" w:rsidRDefault="00CC32F4" w:rsidP="004C19ED">
                            <w:r>
                              <w:t>210</w:t>
                            </w:r>
                          </w:p>
                        </w:txbxContent>
                      </v:textbox>
                    </v:shape>
                  </w:pict>
                </mc:Fallback>
              </mc:AlternateContent>
            </w:r>
          </w:p>
          <w:p w14:paraId="75E74C5E" w14:textId="3F02A86C" w:rsidR="00276575" w:rsidRDefault="00276575" w:rsidP="005B010D">
            <w:pPr>
              <w:spacing w:line="360" w:lineRule="auto"/>
              <w:jc w:val="both"/>
              <w:rPr>
                <w:sz w:val="18"/>
                <w:szCs w:val="18"/>
              </w:rPr>
            </w:pPr>
          </w:p>
          <w:p w14:paraId="4569A936" w14:textId="7E782953" w:rsidR="00276575" w:rsidRDefault="00276575" w:rsidP="005B010D">
            <w:pPr>
              <w:spacing w:line="360" w:lineRule="auto"/>
              <w:jc w:val="both"/>
              <w:rPr>
                <w:sz w:val="18"/>
                <w:szCs w:val="18"/>
              </w:rPr>
            </w:pPr>
          </w:p>
          <w:p w14:paraId="018D4839" w14:textId="77777777" w:rsidR="00276575" w:rsidRDefault="00276575" w:rsidP="005B010D">
            <w:pPr>
              <w:spacing w:line="360" w:lineRule="auto"/>
              <w:jc w:val="both"/>
              <w:rPr>
                <w:sz w:val="18"/>
                <w:szCs w:val="18"/>
              </w:rPr>
            </w:pPr>
          </w:p>
          <w:p w14:paraId="241870C0" w14:textId="77777777" w:rsidR="00276575" w:rsidRPr="00D53A12" w:rsidRDefault="00276575" w:rsidP="005B010D">
            <w:pPr>
              <w:spacing w:line="360" w:lineRule="auto"/>
              <w:jc w:val="both"/>
              <w:rPr>
                <w:sz w:val="18"/>
                <w:szCs w:val="18"/>
              </w:rPr>
            </w:pPr>
            <w:r w:rsidRPr="00D53A12">
              <w:rPr>
                <w:sz w:val="18"/>
                <w:szCs w:val="18"/>
              </w:rPr>
              <w:t>Rigters et al., (2017)</w:t>
            </w:r>
            <w:r>
              <w:rPr>
                <w:sz w:val="18"/>
                <w:szCs w:val="18"/>
              </w:rPr>
              <w:t xml:space="preserve"> continued </w:t>
            </w:r>
          </w:p>
          <w:p w14:paraId="58AA3883" w14:textId="77777777" w:rsidR="00276575" w:rsidRPr="00D53A12" w:rsidRDefault="00276575" w:rsidP="005B010D">
            <w:pPr>
              <w:spacing w:line="360" w:lineRule="auto"/>
              <w:jc w:val="both"/>
              <w:rPr>
                <w:sz w:val="18"/>
                <w:szCs w:val="18"/>
              </w:rPr>
            </w:pPr>
          </w:p>
          <w:p w14:paraId="1546D8DD" w14:textId="77777777" w:rsidR="00276575" w:rsidRPr="00D53A12" w:rsidRDefault="00276575" w:rsidP="005B010D">
            <w:pPr>
              <w:spacing w:line="360" w:lineRule="auto"/>
              <w:jc w:val="both"/>
              <w:rPr>
                <w:sz w:val="18"/>
                <w:szCs w:val="18"/>
              </w:rPr>
            </w:pPr>
          </w:p>
          <w:p w14:paraId="59FA5B38" w14:textId="77777777" w:rsidR="00276575" w:rsidRPr="00D53A12" w:rsidRDefault="00276575" w:rsidP="005B010D">
            <w:pPr>
              <w:spacing w:line="360" w:lineRule="auto"/>
              <w:jc w:val="both"/>
              <w:rPr>
                <w:sz w:val="18"/>
                <w:szCs w:val="18"/>
              </w:rPr>
            </w:pPr>
          </w:p>
          <w:p w14:paraId="748A5160" w14:textId="77777777" w:rsidR="00276575" w:rsidRPr="00D53A12" w:rsidRDefault="00276575" w:rsidP="005B010D">
            <w:pPr>
              <w:spacing w:line="360" w:lineRule="auto"/>
              <w:jc w:val="both"/>
              <w:rPr>
                <w:sz w:val="18"/>
                <w:szCs w:val="18"/>
              </w:rPr>
            </w:pPr>
          </w:p>
        </w:tc>
        <w:tc>
          <w:tcPr>
            <w:tcW w:w="1985" w:type="dxa"/>
          </w:tcPr>
          <w:p w14:paraId="7960CE80" w14:textId="2E0375A5" w:rsidR="00276575" w:rsidRPr="00D53A12" w:rsidRDefault="00276575" w:rsidP="005B010D">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lastRenderedPageBreak/>
              <w:t>2908 (varying levels of hearing acuity)</w:t>
            </w:r>
          </w:p>
        </w:tc>
        <w:tc>
          <w:tcPr>
            <w:tcW w:w="1984" w:type="dxa"/>
          </w:tcPr>
          <w:p w14:paraId="11DF03CE" w14:textId="77777777" w:rsidR="00276575" w:rsidRPr="00D53A12" w:rsidRDefault="00276575" w:rsidP="005B010D">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64.90 (7.3)</w:t>
            </w:r>
          </w:p>
        </w:tc>
        <w:tc>
          <w:tcPr>
            <w:tcW w:w="4779" w:type="dxa"/>
          </w:tcPr>
          <w:p w14:paraId="33A1C0B1"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Cross sectional </w:t>
            </w:r>
          </w:p>
          <w:p w14:paraId="5F6A0B62"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02439A94" w14:textId="70A820E8"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PTAv of frequencies between 125</w:t>
            </w:r>
            <w:r w:rsidR="00453665">
              <w:rPr>
                <w:sz w:val="18"/>
                <w:szCs w:val="18"/>
              </w:rPr>
              <w:t xml:space="preserve"> </w:t>
            </w:r>
            <w:r w:rsidRPr="00D53A12">
              <w:rPr>
                <w:sz w:val="18"/>
                <w:szCs w:val="18"/>
              </w:rPr>
              <w:t>Hz to 8</w:t>
            </w:r>
            <w:r w:rsidR="00453665">
              <w:rPr>
                <w:sz w:val="18"/>
                <w:szCs w:val="18"/>
              </w:rPr>
              <w:t xml:space="preserve"> </w:t>
            </w:r>
            <w:r w:rsidRPr="00D53A12">
              <w:rPr>
                <w:sz w:val="18"/>
                <w:szCs w:val="18"/>
              </w:rPr>
              <w:t xml:space="preserve">kHz </w:t>
            </w:r>
          </w:p>
          <w:p w14:paraId="768DC96C"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38753424"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MRI: 2 x Multiple linear regression models </w:t>
            </w:r>
          </w:p>
          <w:p w14:paraId="035E15E2"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Model 1: adjusted for age, gender, time between MRI and hearing test, TIV</w:t>
            </w:r>
          </w:p>
          <w:p w14:paraId="4B7A398C"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 xml:space="preserve">Model 2: adjusted for MMSE, education, blood pressure, </w:t>
            </w:r>
            <w:r w:rsidRPr="00D53A12">
              <w:rPr>
                <w:sz w:val="18"/>
                <w:szCs w:val="18"/>
              </w:rPr>
              <w:lastRenderedPageBreak/>
              <w:t>diabetes, cholesterol, BMI, alcohol intake and smoking</w:t>
            </w:r>
          </w:p>
          <w:p w14:paraId="2AFE7D69"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001DFEEA"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19C8FB5A"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lastRenderedPageBreak/>
              <w:t xml:space="preserve">HL ↓ brain volumes </w:t>
            </w:r>
          </w:p>
          <w:p w14:paraId="4E5F62D8"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3C5FD4B0" w14:textId="68D9875D" w:rsidR="00276575" w:rsidRPr="00D53A12" w:rsidRDefault="000A0238" w:rsidP="005B010D">
            <w:pPr>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lang w:eastAsia="en-GB"/>
              </w:rPr>
              <mc:AlternateContent>
                <mc:Choice Requires="wps">
                  <w:drawing>
                    <wp:anchor distT="0" distB="0" distL="114300" distR="114300" simplePos="0" relativeHeight="251680256" behindDoc="0" locked="0" layoutInCell="1" allowOverlap="1" wp14:anchorId="7C2AF357" wp14:editId="467AE5FE">
                      <wp:simplePos x="0" y="0"/>
                      <wp:positionH relativeFrom="column">
                        <wp:posOffset>1437640</wp:posOffset>
                      </wp:positionH>
                      <wp:positionV relativeFrom="paragraph">
                        <wp:posOffset>972185</wp:posOffset>
                      </wp:positionV>
                      <wp:extent cx="476250" cy="23812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4762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3007B7" id="Rectangle 202" o:spid="_x0000_s1026" style="position:absolute;margin-left:113.2pt;margin-top:76.55pt;width:37.5pt;height:18.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" fillcolor="white [3212]" strokecolor="white [3212]" strokeweight="1pt"/>
                  </w:pict>
                </mc:Fallback>
              </mc:AlternateContent>
            </w:r>
            <w:r w:rsidR="00276575" w:rsidRPr="00D53A12">
              <w:rPr>
                <w:sz w:val="18"/>
                <w:szCs w:val="18"/>
              </w:rPr>
              <w:t xml:space="preserve">When measured GM and WM independently, no statistical association between PTAv and GM (did not survive threshold for multiple comparisons) but trend towards: </w:t>
            </w:r>
          </w:p>
          <w:p w14:paraId="436F3649"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lastRenderedPageBreak/>
              <w:t>HL ↑ bilateral SFG</w:t>
            </w:r>
          </w:p>
          <w:p w14:paraId="1C8259E6"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 left SPG</w:t>
            </w:r>
          </w:p>
          <w:p w14:paraId="4FBF9C0E"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HL ↓ right MOG</w:t>
            </w:r>
          </w:p>
          <w:p w14:paraId="04D29437"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p w14:paraId="1D8CAE44"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r w:rsidRPr="00D53A12">
              <w:rPr>
                <w:sz w:val="18"/>
                <w:szCs w:val="18"/>
              </w:rPr>
              <w:t>(changes in WM driving smaller brain volumes)</w:t>
            </w:r>
          </w:p>
          <w:p w14:paraId="39062797" w14:textId="77777777" w:rsidR="00276575" w:rsidRPr="00D53A12" w:rsidRDefault="00276575" w:rsidP="005B010D">
            <w:pPr>
              <w:cnfStyle w:val="000000000000" w:firstRow="0" w:lastRow="0" w:firstColumn="0" w:lastColumn="0" w:oddVBand="0" w:evenVBand="0" w:oddHBand="0" w:evenHBand="0" w:firstRowFirstColumn="0" w:firstRowLastColumn="0" w:lastRowFirstColumn="0" w:lastRowLastColumn="0"/>
              <w:rPr>
                <w:sz w:val="18"/>
                <w:szCs w:val="18"/>
              </w:rPr>
            </w:pPr>
          </w:p>
        </w:tc>
      </w:tr>
      <w:tr w:rsidR="00276575" w:rsidRPr="00D53A12" w14:paraId="23288A30" w14:textId="77777777" w:rsidTr="004C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6811B6C" w14:textId="77777777" w:rsidR="00276575" w:rsidRPr="00D53A12" w:rsidRDefault="00276575" w:rsidP="005B010D">
            <w:pPr>
              <w:spacing w:line="360" w:lineRule="auto"/>
              <w:jc w:val="both"/>
              <w:rPr>
                <w:sz w:val="18"/>
                <w:szCs w:val="18"/>
              </w:rPr>
            </w:pPr>
            <w:r w:rsidRPr="00D53A12">
              <w:rPr>
                <w:sz w:val="18"/>
                <w:szCs w:val="18"/>
              </w:rPr>
              <w:lastRenderedPageBreak/>
              <w:t>Qian et al., (2017)</w:t>
            </w:r>
          </w:p>
        </w:tc>
        <w:tc>
          <w:tcPr>
            <w:tcW w:w="1985" w:type="dxa"/>
          </w:tcPr>
          <w:p w14:paraId="4205C2CB" w14:textId="77777777" w:rsidR="00276575" w:rsidRPr="00D53A12" w:rsidRDefault="00276575" w:rsidP="005B010D">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34 (all with HL)</w:t>
            </w:r>
          </w:p>
        </w:tc>
        <w:tc>
          <w:tcPr>
            <w:tcW w:w="1984" w:type="dxa"/>
          </w:tcPr>
          <w:p w14:paraId="720EC74D" w14:textId="77777777" w:rsidR="00276575" w:rsidRPr="00D53A12" w:rsidRDefault="00276575" w:rsidP="005B010D">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85.50 (4.6) at </w:t>
            </w:r>
            <w:r>
              <w:rPr>
                <w:sz w:val="18"/>
                <w:szCs w:val="18"/>
              </w:rPr>
              <w:t>hearing test</w:t>
            </w:r>
          </w:p>
          <w:p w14:paraId="3C00C1D8" w14:textId="77777777" w:rsidR="00276575" w:rsidRPr="00D53A12" w:rsidRDefault="00276575" w:rsidP="005B010D">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83.20 (4.5) at MRI</w:t>
            </w:r>
          </w:p>
        </w:tc>
        <w:tc>
          <w:tcPr>
            <w:tcW w:w="4779" w:type="dxa"/>
          </w:tcPr>
          <w:p w14:paraId="04195277"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 xml:space="preserve">Cross sectional </w:t>
            </w:r>
          </w:p>
          <w:p w14:paraId="5A7D4E49"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1431230F" w14:textId="03167E8C" w:rsidR="00276575"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sidRPr="00D53A12">
              <w:rPr>
                <w:sz w:val="18"/>
                <w:szCs w:val="18"/>
              </w:rPr>
              <w:t>HL: factor analysis to classify high (HFHL) and low (LFHL) frequency metrics, based on frequencies between 250</w:t>
            </w:r>
            <w:r w:rsidR="00453665">
              <w:rPr>
                <w:sz w:val="18"/>
                <w:szCs w:val="18"/>
              </w:rPr>
              <w:t xml:space="preserve"> </w:t>
            </w:r>
            <w:r w:rsidRPr="00D53A12">
              <w:rPr>
                <w:sz w:val="18"/>
                <w:szCs w:val="18"/>
              </w:rPr>
              <w:t>Hz and 8</w:t>
            </w:r>
            <w:r w:rsidR="00453665">
              <w:rPr>
                <w:sz w:val="18"/>
                <w:szCs w:val="18"/>
              </w:rPr>
              <w:t xml:space="preserve"> </w:t>
            </w:r>
            <w:r w:rsidRPr="00D53A12">
              <w:rPr>
                <w:sz w:val="18"/>
                <w:szCs w:val="18"/>
              </w:rPr>
              <w:t xml:space="preserve">kHz in the better hearing ear </w:t>
            </w:r>
          </w:p>
          <w:p w14:paraId="3C1AB670" w14:textId="77777777" w:rsidR="00276575"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67D5C52C"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MRI: Software algorithm to quantify ‘atrophy’ rather than GM/WM volumes using ratio of CSF to parenchyma based on FLAIR templates. Generated whole brain and lobar specific atrophy estimates for each hemisphere. Linear regression of HL and atrophy</w:t>
            </w:r>
          </w:p>
          <w:p w14:paraId="0EFA04B3"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tc>
        <w:tc>
          <w:tcPr>
            <w:tcW w:w="2790" w:type="dxa"/>
          </w:tcPr>
          <w:p w14:paraId="28930718" w14:textId="77777777" w:rsidR="00276575"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HFHL correlated with temporal lobe atrophy, independently of age</w:t>
            </w:r>
          </w:p>
          <w:p w14:paraId="2B83E2CF" w14:textId="77777777" w:rsidR="00276575"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p>
          <w:p w14:paraId="7DA0F6C9" w14:textId="77777777" w:rsidR="00276575" w:rsidRPr="00D53A12" w:rsidRDefault="00276575" w:rsidP="005B010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LFHL = no associations with any measure of atrophy </w:t>
            </w:r>
          </w:p>
        </w:tc>
      </w:tr>
    </w:tbl>
    <w:p w14:paraId="654A0F01" w14:textId="78F9EAC5" w:rsidR="00276575" w:rsidRPr="00C3361C" w:rsidRDefault="00276575" w:rsidP="00406F11">
      <w:pPr>
        <w:spacing w:line="240" w:lineRule="auto"/>
        <w:ind w:left="720"/>
        <w:jc w:val="both"/>
        <w:rPr>
          <w:sz w:val="18"/>
        </w:rPr>
      </w:pPr>
      <w:r w:rsidRPr="00C3361C">
        <w:rPr>
          <w:sz w:val="18"/>
        </w:rPr>
        <w:t xml:space="preserve">Abbreviations: HL= hearing loss, NH= normal hearing, TIN+HL= tinnitus with hearing loss, ROI= region of interest, MFG= medial frontal gyrus, STG= superior temporal gyrus, SFG= superior frontal gyrus, PAC= primary auditory cortex, TGM=total grey matter, BA=Brodmann area, MTG=medial temporal gyrus, ITG=inferior temporal gyrus, PHG=parahippocampal gyrus, TIV=total intracranial volume, HG= Heschl’s gyrus, BMI= body mass index, SPG= superior parietal gyrus, MOG= medial orbital gyrus. </w:t>
      </w:r>
    </w:p>
    <w:p w14:paraId="652E82B6" w14:textId="6CE15922" w:rsidR="00276575" w:rsidRPr="00C3361C" w:rsidRDefault="00276575" w:rsidP="00406F11">
      <w:pPr>
        <w:spacing w:line="240" w:lineRule="auto"/>
        <w:ind w:left="720"/>
        <w:jc w:val="both"/>
        <w:rPr>
          <w:sz w:val="18"/>
        </w:rPr>
      </w:pPr>
      <w:r w:rsidRPr="00C3361C">
        <w:rPr>
          <w:sz w:val="18"/>
        </w:rPr>
        <w:t>NB</w:t>
      </w:r>
      <w:proofErr w:type="gramStart"/>
      <w:r w:rsidRPr="00C3361C">
        <w:rPr>
          <w:sz w:val="18"/>
        </w:rPr>
        <w:t>,</w:t>
      </w:r>
      <w:proofErr w:type="gramEnd"/>
      <w:r w:rsidRPr="00C3361C">
        <w:rPr>
          <w:sz w:val="18"/>
        </w:rPr>
        <w:t xml:space="preserve"> studies by H</w:t>
      </w:r>
      <w:r w:rsidR="007D5AD5">
        <w:rPr>
          <w:sz w:val="18"/>
        </w:rPr>
        <w:t>ussain et al., (2011) and Boyen</w:t>
      </w:r>
      <w:r w:rsidRPr="00C3361C">
        <w:rPr>
          <w:sz w:val="18"/>
        </w:rPr>
        <w:t xml:space="preserve"> et al., (2013) included associations between tinnitus (HL+TIN) which results have not been reported for. WM was also investigated by Hussain et al., (2011) and Rigters et al., (2017) which has not been reported. </w:t>
      </w:r>
    </w:p>
    <w:p w14:paraId="445968CB" w14:textId="6FD10295" w:rsidR="00276575" w:rsidRDefault="000A0238" w:rsidP="00276575">
      <w:pPr>
        <w:spacing w:line="360" w:lineRule="auto"/>
        <w:jc w:val="both"/>
      </w:pPr>
      <w:r>
        <w:rPr>
          <w:b/>
          <w:noProof/>
          <w:lang w:eastAsia="en-GB"/>
        </w:rPr>
        <mc:AlternateContent>
          <mc:Choice Requires="wps">
            <w:drawing>
              <wp:anchor distT="0" distB="0" distL="114300" distR="114300" simplePos="0" relativeHeight="251679232" behindDoc="0" locked="0" layoutInCell="1" allowOverlap="1" wp14:anchorId="405CFB13" wp14:editId="73D61D6F">
                <wp:simplePos x="0" y="0"/>
                <wp:positionH relativeFrom="column">
                  <wp:posOffset>8515350</wp:posOffset>
                </wp:positionH>
                <wp:positionV relativeFrom="paragraph">
                  <wp:posOffset>1402080</wp:posOffset>
                </wp:positionV>
                <wp:extent cx="619125" cy="50482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619125"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91AD95" id="Rectangle 201" o:spid="_x0000_s1026" style="position:absolute;margin-left:670.5pt;margin-top:110.4pt;width:48.75pt;height:39.7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" fillcolor="white [3212]" strokecolor="white [3212]" strokeweight="1pt"/>
            </w:pict>
          </mc:Fallback>
        </mc:AlternateContent>
      </w:r>
      <w:r w:rsidR="004C19ED">
        <w:rPr>
          <w:b/>
          <w:noProof/>
          <w:lang w:eastAsia="en-GB"/>
        </w:rPr>
        <mc:AlternateContent>
          <mc:Choice Requires="wps">
            <w:drawing>
              <wp:anchor distT="0" distB="0" distL="114300" distR="114300" simplePos="0" relativeHeight="251677184" behindDoc="0" locked="0" layoutInCell="1" allowOverlap="1" wp14:anchorId="200B7C45" wp14:editId="78341532">
                <wp:simplePos x="0" y="0"/>
                <wp:positionH relativeFrom="column">
                  <wp:posOffset>-226060</wp:posOffset>
                </wp:positionH>
                <wp:positionV relativeFrom="paragraph">
                  <wp:posOffset>981710</wp:posOffset>
                </wp:positionV>
                <wp:extent cx="533400" cy="400050"/>
                <wp:effectExtent l="0" t="9525" r="9525" b="9525"/>
                <wp:wrapNone/>
                <wp:docPr id="199" name="Text Box 199"/>
                <wp:cNvGraphicFramePr/>
                <a:graphic xmlns:a="http://schemas.openxmlformats.org/drawingml/2006/main">
                  <a:graphicData uri="http://schemas.microsoft.com/office/word/2010/wordprocessingShape">
                    <wps:wsp>
                      <wps:cNvSpPr txBox="1"/>
                      <wps:spPr>
                        <a:xfrm rot="5400000">
                          <a:off x="0" y="0"/>
                          <a:ext cx="5334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EC032" w14:textId="594930C7" w:rsidR="00CC32F4" w:rsidRDefault="00CC32F4" w:rsidP="004C19ED">
                            <w: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082" type="#_x0000_t202" style="position:absolute;left:0;text-align:left;margin-left:-17.8pt;margin-top:77.3pt;width:42pt;height:31.5pt;rotation:90;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" fillcolor="white [3201]" stroked="f" strokeweight=".5pt">
                <v:textbox>
                  <w:txbxContent>
                    <w:p w14:paraId="411EC032" w14:textId="594930C7" w:rsidR="00CC32F4" w:rsidRDefault="00CC32F4" w:rsidP="004C19ED">
                      <w:r>
                        <w:t>211</w:t>
                      </w:r>
                    </w:p>
                  </w:txbxContent>
                </v:textbox>
              </v:shape>
            </w:pict>
          </mc:Fallback>
        </mc:AlternateContent>
      </w:r>
    </w:p>
    <w:p w14:paraId="33872FB1" w14:textId="77777777" w:rsidR="000D1BA9" w:rsidRDefault="000D1BA9" w:rsidP="00276575">
      <w:pPr>
        <w:spacing w:line="360" w:lineRule="auto"/>
        <w:jc w:val="both"/>
        <w:sectPr w:rsidR="000D1BA9" w:rsidSect="000D1BA9">
          <w:pgSz w:w="16838" w:h="11906" w:orient="landscape"/>
          <w:pgMar w:top="1440" w:right="1440" w:bottom="1440" w:left="1440" w:header="708" w:footer="708" w:gutter="0"/>
          <w:cols w:space="708"/>
          <w:docGrid w:linePitch="360"/>
        </w:sectPr>
      </w:pPr>
    </w:p>
    <w:p w14:paraId="6A1C61FF" w14:textId="1CB6796B" w:rsidR="00AB77D2" w:rsidRDefault="00AB77D2" w:rsidP="00AB77D2">
      <w:pPr>
        <w:pStyle w:val="Heading1"/>
        <w:numPr>
          <w:ilvl w:val="2"/>
          <w:numId w:val="7"/>
        </w:numPr>
      </w:pPr>
      <w:bookmarkStart w:id="173" w:name="_Toc525731122"/>
      <w:r>
        <w:lastRenderedPageBreak/>
        <w:t>Methods</w:t>
      </w:r>
      <w:bookmarkEnd w:id="173"/>
    </w:p>
    <w:p w14:paraId="1BF97FC2" w14:textId="77777777" w:rsidR="00276575" w:rsidRDefault="00276575" w:rsidP="00FC1AE1">
      <w:pPr>
        <w:pStyle w:val="Heading2"/>
        <w:numPr>
          <w:ilvl w:val="3"/>
          <w:numId w:val="7"/>
        </w:numPr>
        <w:spacing w:line="360" w:lineRule="auto"/>
        <w:jc w:val="both"/>
      </w:pPr>
      <w:bookmarkStart w:id="174" w:name="_Toc525731123"/>
      <w:r>
        <w:t>Participants and procedure</w:t>
      </w:r>
      <w:bookmarkEnd w:id="174"/>
    </w:p>
    <w:p w14:paraId="4DA6E847" w14:textId="77777777" w:rsidR="00276575" w:rsidRDefault="00276575" w:rsidP="00276575">
      <w:pPr>
        <w:spacing w:line="360" w:lineRule="auto"/>
        <w:jc w:val="both"/>
      </w:pPr>
      <w:r>
        <w:t xml:space="preserve">Ten patients with neurodegenerative cognitive impairments (9 MCI, 1 AD) from the memory clinics at the Royal Hallamshire Hospital, Sheffield, and 25 cognitively healthy controls were included in this study. Participants were originally recruited as part of another large European study, VPH-DARE@IT. </w:t>
      </w:r>
    </w:p>
    <w:p w14:paraId="1729CB7B" w14:textId="77777777" w:rsidR="00276575" w:rsidRDefault="00276575" w:rsidP="00276575">
      <w:pPr>
        <w:spacing w:line="360" w:lineRule="auto"/>
        <w:jc w:val="both"/>
      </w:pPr>
      <w:r>
        <w:t xml:space="preserve">Exclusion criteria consisted of any other major medical conditions including presence of cardiovascular disease, psychiatric disorders, history of stroke and ineligibility to qualify for MRI scanning, such as presence of ferromagnetic implants or pacemakers. Patients with MRI abnormalities on structural scans were excluded from the study. </w:t>
      </w:r>
    </w:p>
    <w:p w14:paraId="396FDF70" w14:textId="77777777" w:rsidR="00276575" w:rsidRDefault="00276575" w:rsidP="00276575">
      <w:pPr>
        <w:spacing w:line="360" w:lineRule="auto"/>
        <w:jc w:val="both"/>
      </w:pPr>
      <w:r>
        <w:t xml:space="preserve">All participants underwent in-depth neuropsychological examination by a Clinical Psychologist to classify them as healthy or with cognitive impairment. Participants were then recruited to this study on a follow up visit to the department, and consented to the retrospective analysis of their MRI scans. </w:t>
      </w:r>
    </w:p>
    <w:p w14:paraId="13DB968B" w14:textId="77777777" w:rsidR="00276575" w:rsidRDefault="00276575" w:rsidP="00FC1AE1">
      <w:pPr>
        <w:pStyle w:val="Heading2"/>
        <w:numPr>
          <w:ilvl w:val="3"/>
          <w:numId w:val="7"/>
        </w:numPr>
        <w:spacing w:line="360" w:lineRule="auto"/>
        <w:jc w:val="both"/>
      </w:pPr>
      <w:bookmarkStart w:id="175" w:name="_Toc525731124"/>
      <w:r>
        <w:t>Hearing assessment</w:t>
      </w:r>
      <w:bookmarkEnd w:id="175"/>
    </w:p>
    <w:p w14:paraId="6A2B1794" w14:textId="77777777" w:rsidR="00276575" w:rsidRDefault="00276575" w:rsidP="00276575">
      <w:pPr>
        <w:spacing w:line="360" w:lineRule="auto"/>
        <w:jc w:val="both"/>
      </w:pPr>
      <w:r>
        <w:t xml:space="preserve">All participants underwent peripheral hearing testing as described in 5.2.2.2. </w:t>
      </w:r>
    </w:p>
    <w:p w14:paraId="123474BE" w14:textId="77777777" w:rsidR="00276575" w:rsidRDefault="00276575" w:rsidP="00FC1AE1">
      <w:pPr>
        <w:pStyle w:val="Heading2"/>
        <w:numPr>
          <w:ilvl w:val="3"/>
          <w:numId w:val="7"/>
        </w:numPr>
        <w:spacing w:line="360" w:lineRule="auto"/>
        <w:jc w:val="both"/>
        <w:rPr>
          <w:rFonts w:eastAsia="Calibri"/>
        </w:rPr>
      </w:pPr>
      <w:bookmarkStart w:id="176" w:name="_Toc525731125"/>
      <w:r>
        <w:rPr>
          <w:rFonts w:eastAsia="Calibri"/>
        </w:rPr>
        <w:t>MRI data acquisition, preprocessing and analysis</w:t>
      </w:r>
      <w:bookmarkEnd w:id="176"/>
    </w:p>
    <w:p w14:paraId="016F46B0" w14:textId="77777777" w:rsidR="00276575" w:rsidRDefault="00276575" w:rsidP="00276575">
      <w:pPr>
        <w:spacing w:line="360" w:lineRule="auto"/>
        <w:jc w:val="both"/>
      </w:pPr>
      <w:r>
        <w:t xml:space="preserve">All participants underwent the same MRI scanning protocol, and pre-processing steps as described in 7.3.2.4. In addition to this, multiple </w:t>
      </w:r>
      <w:proofErr w:type="gramStart"/>
      <w:r>
        <w:t>regression</w:t>
      </w:r>
      <w:proofErr w:type="gramEnd"/>
      <w:r>
        <w:t xml:space="preserve"> was performed to characterise the extent to which GM volume was associated with peripheral hearing thresholds using a whole brain approach. Voxel-based analysis included the following covariates: age and GM fraction as a proxy of GM volume, to examine specific associations of hearing thresholds independently of the global variance in GM volume. Separate regressions using the same parameters were run then for patients and controls. </w:t>
      </w:r>
    </w:p>
    <w:p w14:paraId="24F7811E" w14:textId="738A40D5" w:rsidR="00276575" w:rsidRDefault="00276575" w:rsidP="00276575">
      <w:pPr>
        <w:spacing w:line="360" w:lineRule="auto"/>
        <w:jc w:val="both"/>
      </w:pPr>
      <w:r>
        <w:t xml:space="preserve">In all models, the statistical threshold level was set at a set level uncorrected </w:t>
      </w:r>
      <w:r>
        <w:rPr>
          <w:i/>
        </w:rPr>
        <w:t xml:space="preserve">p </w:t>
      </w:r>
      <w:r>
        <w:t xml:space="preserve">&lt;.001, only clusters surviving a family-wise error </w:t>
      </w:r>
      <w:r>
        <w:rPr>
          <w:i/>
        </w:rPr>
        <w:t xml:space="preserve">p </w:t>
      </w:r>
      <w:r>
        <w:t xml:space="preserve">&lt;0.05 were considered significant. Peak MNI coordinates were converted to Talairach space to facilitate the interpretation of results, using the Talairach Daemon </w:t>
      </w:r>
      <w:r>
        <w:fldChar w:fldCharType="begin"/>
      </w:r>
      <w:r w:rsidR="00767554">
        <w:instrText xml:space="preserve"> ADDIN EN.CITE &lt;EndNote&gt;&lt;Cite&gt;&lt;Author&gt;Lancaster&lt;/Author&gt;&lt;Year&gt;2000&lt;/Year&gt;&lt;IDText&gt;Automated Talairach atlas labels for functional brain mapping&lt;/IDText&gt;&lt;DisplayText&gt;(Lancaster et al., 2000)&lt;/DisplayText&gt;&lt;record&gt;&lt;dates&gt;&lt;pub-dates&gt;&lt;date&gt;Jul&lt;/date&gt;&lt;/pub-dates&gt;&lt;year&gt;2000&lt;/year&gt;&lt;/dates&gt;&lt;keywords&gt;&lt;keyword&gt;*Anatomy, Artistic&lt;/keyword&gt;&lt;keyword&gt;Brain/*anatomy &amp;amp; histology/*physiology&lt;/keyword&gt;&lt;keyword&gt;*Brain Mapping&lt;/keyword&gt;&lt;keyword&gt;Cerebral Cortex/anatomy &amp;amp; histology/physiology&lt;/keyword&gt;&lt;keyword&gt;Humans&lt;/keyword&gt;&lt;keyword&gt;Image Processing, Computer-Assisted/*methods&lt;/keyword&gt;&lt;keyword&gt;Magnetic Resonance Imaging&lt;/keyword&gt;&lt;keyword&gt;*Medical Illustration&lt;/keyword&gt;&lt;keyword&gt;Task Performance and Analysis&lt;/keyword&gt;&lt;keyword&gt;Tomography, Emission-Computed&lt;/keyword&gt;&lt;keyword&gt;Tomography, Emission-Computed, Single-Photon/instrumentation/methods&lt;/keyword&gt;&lt;/keywords&gt;&lt;isbn&gt;1065-9471 (Print)&amp;#xD;1065-9471&lt;/isbn&gt;&lt;titles&gt;&lt;title&gt;Automated Talairach atlas labels for functional brain mapping&lt;/title&gt;&lt;secondary-title&gt;Human Brain Mapping&lt;/secondary-title&gt;&lt;alt-title&gt;Human brain mapping&lt;/alt-title&gt;&lt;/titles&gt;&lt;pages&gt;120-31&lt;/pages&gt;&lt;number&gt;3&lt;/number&gt;&lt;contributors&gt;&lt;authors&gt;&lt;author&gt;Lancaster, J. L.&lt;/author&gt;&lt;author&gt;Woldorff, M. G.&lt;/author&gt;&lt;author&gt;Parsons, L. M.&lt;/author&gt;&lt;author&gt;Liotti, M.&lt;/author&gt;&lt;author&gt;Freitas, C. S.&lt;/author&gt;&lt;author&gt;Rainey, L.&lt;/author&gt;&lt;author&gt;Kochunov, P. V.&lt;/author&gt;&lt;author&gt;Nickerson, D.&lt;/author&gt;&lt;author&gt;Mikiten, S. A.&lt;/author&gt;&lt;author&gt;Fox, P. T.&lt;/author&gt;&lt;/authors&gt;&lt;/contributors&gt;&lt;edition&gt;2000/07/27&lt;/edition&gt;&lt;language&gt;eng&lt;/language&gt;&lt;added-date format="utc"&gt;1508063035&lt;/added-date&gt;&lt;ref-type name="Journal Article"&gt;17&lt;/ref-type&gt;&lt;auth-address&gt;Research Imaging Center, University of Texas Health Science Center at San Antonio,78284, USA. jlancaster@uthscsa.edu&lt;/auth-address&gt;&lt;remote-database-provider&gt;NLM&lt;/remote-database-provider&gt;&lt;rec-number&gt;840&lt;/rec-number&gt;&lt;last-updated-date format="utc"&gt;1508858844&lt;/last-updated-date&gt;&lt;accession-num&gt;10912591&lt;/accession-num&gt;&lt;volume&gt;10&lt;/volume&gt;&lt;/record&gt;&lt;/Cite&gt;&lt;/EndNote&gt;</w:instrText>
      </w:r>
      <w:r>
        <w:fldChar w:fldCharType="separate"/>
      </w:r>
      <w:r>
        <w:rPr>
          <w:noProof/>
        </w:rPr>
        <w:t>(Lancaster et al., 2000)</w:t>
      </w:r>
      <w:r>
        <w:fldChar w:fldCharType="end"/>
      </w:r>
      <w:r>
        <w:t xml:space="preserve">. </w:t>
      </w:r>
    </w:p>
    <w:p w14:paraId="462111B3" w14:textId="143EC379" w:rsidR="00276575" w:rsidRDefault="00276575" w:rsidP="00276575">
      <w:pPr>
        <w:spacing w:line="360" w:lineRule="auto"/>
        <w:jc w:val="both"/>
      </w:pPr>
      <w:r>
        <w:t xml:space="preserve">Data analysis between groups was undertaken using </w:t>
      </w:r>
      <w:r w:rsidRPr="00795BDE">
        <w:t xml:space="preserve">IBM-SPSS </w:t>
      </w:r>
      <w:r>
        <w:t xml:space="preserve">statistics software, </w:t>
      </w:r>
      <w:r w:rsidRPr="00795BDE">
        <w:t xml:space="preserve">v22. Two-tailed hypotheses were tested, and a significant </w:t>
      </w:r>
      <w:r w:rsidRPr="00795BDE">
        <w:rPr>
          <w:i/>
        </w:rPr>
        <w:t xml:space="preserve">p </w:t>
      </w:r>
      <w:r w:rsidRPr="00795BDE">
        <w:t>value was set at .05</w:t>
      </w:r>
      <w:r>
        <w:t>. To explore the demographic differences between the patients and controls, independent samples t-test was used. Where the assumption of homogeneity of variance was violated, the d</w:t>
      </w:r>
      <w:r w:rsidR="00DF0DFF">
        <w:t>egrees o</w:t>
      </w:r>
      <w:r>
        <w:t>f</w:t>
      </w:r>
      <w:r w:rsidR="00DF0DFF">
        <w:t xml:space="preserve"> freedom</w:t>
      </w:r>
      <w:r>
        <w:t xml:space="preserve"> were adjusted to </w:t>
      </w:r>
      <w:r>
        <w:lastRenderedPageBreak/>
        <w:t xml:space="preserve">reflect this. Differences between the categorical variable </w:t>
      </w:r>
      <w:proofErr w:type="gramStart"/>
      <w:r>
        <w:t>gender</w:t>
      </w:r>
      <w:proofErr w:type="gramEnd"/>
      <w:r>
        <w:t xml:space="preserve"> were explored using Fisher’s Exact Test, as the assumptions of Pearson’s χ² were violated. </w:t>
      </w:r>
    </w:p>
    <w:p w14:paraId="7DB0CF09" w14:textId="77777777" w:rsidR="00276575" w:rsidRDefault="00276575" w:rsidP="00FC1AE1">
      <w:pPr>
        <w:pStyle w:val="Heading1"/>
        <w:numPr>
          <w:ilvl w:val="2"/>
          <w:numId w:val="7"/>
        </w:numPr>
        <w:jc w:val="both"/>
      </w:pPr>
      <w:bookmarkStart w:id="177" w:name="_Toc525731126"/>
      <w:r>
        <w:t>Results</w:t>
      </w:r>
      <w:bookmarkEnd w:id="177"/>
      <w:r>
        <w:t xml:space="preserve"> </w:t>
      </w:r>
    </w:p>
    <w:p w14:paraId="03038E0D" w14:textId="77777777" w:rsidR="00276575" w:rsidRDefault="00276575" w:rsidP="00FC1AE1">
      <w:pPr>
        <w:pStyle w:val="Heading2"/>
        <w:numPr>
          <w:ilvl w:val="3"/>
          <w:numId w:val="7"/>
        </w:numPr>
        <w:spacing w:line="360" w:lineRule="auto"/>
        <w:jc w:val="both"/>
      </w:pPr>
      <w:bookmarkStart w:id="178" w:name="_Toc525731127"/>
      <w:r>
        <w:t>Participants</w:t>
      </w:r>
      <w:bookmarkEnd w:id="178"/>
      <w:r>
        <w:t xml:space="preserve"> </w:t>
      </w:r>
    </w:p>
    <w:p w14:paraId="3A6D2CEA" w14:textId="081DE425" w:rsidR="00276575" w:rsidRDefault="00276575" w:rsidP="00276575">
      <w:pPr>
        <w:spacing w:line="360" w:lineRule="auto"/>
        <w:jc w:val="both"/>
      </w:pPr>
      <w:r>
        <w:t>The complete sample included 35 participants, ranging between 49 to 88 years. There were 18 males and 17 females, with between 10 and 20 years of education. The demographic characteristics of the sample and groups respectively are included in Table 7.15. Although on average controls were older than the patient group, there was no significant difference between the ages of patients and controls (</w:t>
      </w:r>
      <w:r>
        <w:rPr>
          <w:i/>
        </w:rPr>
        <w:t xml:space="preserve">t </w:t>
      </w:r>
      <w:r>
        <w:t>(33</w:t>
      </w:r>
      <w:r w:rsidR="00DF0DFF">
        <w:t>) =</w:t>
      </w:r>
      <w:r>
        <w:t xml:space="preserve"> 1.19, </w:t>
      </w:r>
      <w:r>
        <w:rPr>
          <w:i/>
        </w:rPr>
        <w:t xml:space="preserve">p </w:t>
      </w:r>
      <w:r>
        <w:t xml:space="preserve">=.242, </w:t>
      </w:r>
      <w:r>
        <w:rPr>
          <w:i/>
        </w:rPr>
        <w:t xml:space="preserve">d </w:t>
      </w:r>
      <w:r>
        <w:t>=.45). The proportion of males to females was different between patients and controls, where 80% of patients were males and only 40% of controls were males, although this was not significantly different (</w:t>
      </w:r>
      <w:r>
        <w:rPr>
          <w:i/>
        </w:rPr>
        <w:t xml:space="preserve">p </w:t>
      </w:r>
      <w:r>
        <w:t xml:space="preserve">=.06). </w:t>
      </w:r>
      <w:r w:rsidRPr="0000336B">
        <w:t>As</w:t>
      </w:r>
      <w:r>
        <w:t xml:space="preserve"> expected, there was a significant difference between years of education for patients and controls, where patients had less education (</w:t>
      </w:r>
      <w:r>
        <w:rPr>
          <w:i/>
        </w:rPr>
        <w:t xml:space="preserve">t </w:t>
      </w:r>
      <w:r>
        <w:t>(33</w:t>
      </w:r>
      <w:r w:rsidR="00DF0DFF">
        <w:t>) =</w:t>
      </w:r>
      <w:r>
        <w:t xml:space="preserve"> 2.57, </w:t>
      </w:r>
      <w:r>
        <w:rPr>
          <w:i/>
        </w:rPr>
        <w:t xml:space="preserve">p </w:t>
      </w:r>
      <w:r>
        <w:t xml:space="preserve">=.015, </w:t>
      </w:r>
      <w:r>
        <w:rPr>
          <w:i/>
        </w:rPr>
        <w:t xml:space="preserve">d </w:t>
      </w:r>
      <w:r>
        <w:t xml:space="preserve">=.94), reflecting a well reported risk factor. Similarly MMSE scores were different between the two groups, reflecting the differing cognitive profiles, </w:t>
      </w:r>
      <w:r>
        <w:rPr>
          <w:i/>
        </w:rPr>
        <w:t xml:space="preserve">t </w:t>
      </w:r>
      <w:r>
        <w:t>(10.15</w:t>
      </w:r>
      <w:r w:rsidR="00DF0DFF">
        <w:t>) =</w:t>
      </w:r>
      <w:r>
        <w:t xml:space="preserve"> 2.00, </w:t>
      </w:r>
      <w:r>
        <w:rPr>
          <w:i/>
        </w:rPr>
        <w:t xml:space="preserve">p </w:t>
      </w:r>
      <w:r>
        <w:t xml:space="preserve">=.008, </w:t>
      </w:r>
      <w:r>
        <w:rPr>
          <w:i/>
        </w:rPr>
        <w:t xml:space="preserve">d </w:t>
      </w:r>
      <w:r>
        <w:t>=.86. There was, however no difference between the average hearing thresholds of patients and controls (</w:t>
      </w:r>
      <w:r>
        <w:rPr>
          <w:i/>
        </w:rPr>
        <w:t xml:space="preserve">t </w:t>
      </w:r>
      <w:r>
        <w:t>(33</w:t>
      </w:r>
      <w:r w:rsidR="00DF0DFF">
        <w:t>) =</w:t>
      </w:r>
      <w:r>
        <w:t xml:space="preserve"> .268, </w:t>
      </w:r>
      <w:r>
        <w:rPr>
          <w:i/>
        </w:rPr>
        <w:t xml:space="preserve">p </w:t>
      </w:r>
      <w:r>
        <w:t xml:space="preserve">=.790, </w:t>
      </w:r>
      <w:r>
        <w:rPr>
          <w:i/>
        </w:rPr>
        <w:t xml:space="preserve">d </w:t>
      </w:r>
      <w:r>
        <w:t>=.10) or the ratio of GM (</w:t>
      </w:r>
      <w:r>
        <w:rPr>
          <w:i/>
        </w:rPr>
        <w:t xml:space="preserve">t </w:t>
      </w:r>
      <w:r>
        <w:t>(33</w:t>
      </w:r>
      <w:r w:rsidR="00DF0DFF">
        <w:t>) =</w:t>
      </w:r>
      <w:r>
        <w:t xml:space="preserve"> .506, </w:t>
      </w:r>
      <w:r>
        <w:rPr>
          <w:i/>
        </w:rPr>
        <w:t xml:space="preserve">p </w:t>
      </w:r>
      <w:r>
        <w:t xml:space="preserve">=.616, </w:t>
      </w:r>
      <w:r>
        <w:rPr>
          <w:i/>
        </w:rPr>
        <w:t xml:space="preserve">d </w:t>
      </w:r>
      <w:r>
        <w:t xml:space="preserve">=.18). </w:t>
      </w:r>
    </w:p>
    <w:p w14:paraId="0960DC96" w14:textId="77777777" w:rsidR="00276575" w:rsidRDefault="00276575" w:rsidP="00276575">
      <w:pPr>
        <w:spacing w:line="360" w:lineRule="auto"/>
        <w:jc w:val="both"/>
      </w:pPr>
    </w:p>
    <w:p w14:paraId="63FB2D39" w14:textId="77777777" w:rsidR="00276575" w:rsidRPr="00074663" w:rsidRDefault="00276575" w:rsidP="00276575">
      <w:pPr>
        <w:spacing w:line="360" w:lineRule="auto"/>
        <w:jc w:val="both"/>
        <w:rPr>
          <w:i/>
        </w:rPr>
      </w:pPr>
      <w:proofErr w:type="gramStart"/>
      <w:r>
        <w:rPr>
          <w:b/>
        </w:rPr>
        <w:t>Table 7.15</w:t>
      </w:r>
      <w:r w:rsidRPr="00074663">
        <w:rPr>
          <w:b/>
        </w:rPr>
        <w:t>.</w:t>
      </w:r>
      <w:proofErr w:type="gramEnd"/>
      <w:r>
        <w:rPr>
          <w:b/>
        </w:rPr>
        <w:t xml:space="preserve"> </w:t>
      </w:r>
      <w:r>
        <w:rPr>
          <w:i/>
        </w:rPr>
        <w:t>Demographic characteristics of the sample, separated for patients and controls</w:t>
      </w:r>
    </w:p>
    <w:tbl>
      <w:tblPr>
        <w:tblStyle w:val="PlainTable21"/>
        <w:tblW w:w="0" w:type="auto"/>
        <w:jc w:val="center"/>
        <w:tblLook w:val="0620" w:firstRow="1" w:lastRow="0" w:firstColumn="0" w:lastColumn="0" w:noHBand="1" w:noVBand="1"/>
      </w:tblPr>
      <w:tblGrid>
        <w:gridCol w:w="2254"/>
        <w:gridCol w:w="2254"/>
        <w:gridCol w:w="2254"/>
        <w:gridCol w:w="2254"/>
      </w:tblGrid>
      <w:tr w:rsidR="00276575" w14:paraId="211E4A8E" w14:textId="77777777" w:rsidTr="00572D13">
        <w:trPr>
          <w:cnfStyle w:val="100000000000" w:firstRow="1" w:lastRow="0" w:firstColumn="0" w:lastColumn="0" w:oddVBand="0" w:evenVBand="0" w:oddHBand="0" w:evenHBand="0" w:firstRowFirstColumn="0" w:firstRowLastColumn="0" w:lastRowFirstColumn="0" w:lastRowLastColumn="0"/>
          <w:jc w:val="center"/>
        </w:trPr>
        <w:tc>
          <w:tcPr>
            <w:tcW w:w="2254" w:type="dxa"/>
          </w:tcPr>
          <w:p w14:paraId="3602CF88" w14:textId="77777777" w:rsidR="00276575" w:rsidRDefault="00276575" w:rsidP="005B010D">
            <w:pPr>
              <w:spacing w:line="360" w:lineRule="auto"/>
              <w:jc w:val="both"/>
            </w:pPr>
          </w:p>
        </w:tc>
        <w:tc>
          <w:tcPr>
            <w:tcW w:w="2254" w:type="dxa"/>
          </w:tcPr>
          <w:p w14:paraId="24E0567F" w14:textId="77777777" w:rsidR="00276575" w:rsidRPr="00572D13" w:rsidRDefault="00276575" w:rsidP="005B010D">
            <w:pPr>
              <w:spacing w:line="360" w:lineRule="auto"/>
              <w:jc w:val="both"/>
              <w:rPr>
                <w:b w:val="0"/>
              </w:rPr>
            </w:pPr>
            <w:r w:rsidRPr="00572D13">
              <w:rPr>
                <w:b w:val="0"/>
              </w:rPr>
              <w:t>Patients (n=10)</w:t>
            </w:r>
          </w:p>
        </w:tc>
        <w:tc>
          <w:tcPr>
            <w:tcW w:w="2254" w:type="dxa"/>
          </w:tcPr>
          <w:p w14:paraId="4D63018E" w14:textId="77777777" w:rsidR="00276575" w:rsidRPr="00572D13" w:rsidRDefault="00276575" w:rsidP="005B010D">
            <w:pPr>
              <w:spacing w:line="360" w:lineRule="auto"/>
              <w:jc w:val="both"/>
              <w:rPr>
                <w:b w:val="0"/>
              </w:rPr>
            </w:pPr>
            <w:r w:rsidRPr="00572D13">
              <w:rPr>
                <w:b w:val="0"/>
              </w:rPr>
              <w:t>Controls (n=25)</w:t>
            </w:r>
          </w:p>
        </w:tc>
        <w:tc>
          <w:tcPr>
            <w:tcW w:w="2254" w:type="dxa"/>
          </w:tcPr>
          <w:p w14:paraId="6A3F7FFF" w14:textId="77777777" w:rsidR="00276575" w:rsidRPr="00572D13" w:rsidRDefault="00276575" w:rsidP="005B010D">
            <w:pPr>
              <w:spacing w:line="360" w:lineRule="auto"/>
              <w:jc w:val="both"/>
              <w:rPr>
                <w:b w:val="0"/>
              </w:rPr>
            </w:pPr>
            <w:r w:rsidRPr="00572D13">
              <w:rPr>
                <w:b w:val="0"/>
              </w:rPr>
              <w:t xml:space="preserve">Sample (n=35) </w:t>
            </w:r>
          </w:p>
        </w:tc>
      </w:tr>
      <w:tr w:rsidR="00276575" w14:paraId="4613B422" w14:textId="77777777" w:rsidTr="00572D13">
        <w:trPr>
          <w:jc w:val="center"/>
        </w:trPr>
        <w:tc>
          <w:tcPr>
            <w:tcW w:w="2254" w:type="dxa"/>
          </w:tcPr>
          <w:p w14:paraId="221EF929" w14:textId="77777777" w:rsidR="00276575" w:rsidRDefault="00276575" w:rsidP="005B010D">
            <w:pPr>
              <w:spacing w:line="360" w:lineRule="auto"/>
              <w:jc w:val="both"/>
            </w:pPr>
            <w:r>
              <w:t xml:space="preserve">Age </w:t>
            </w:r>
          </w:p>
        </w:tc>
        <w:tc>
          <w:tcPr>
            <w:tcW w:w="2254" w:type="dxa"/>
          </w:tcPr>
          <w:p w14:paraId="19496FFD" w14:textId="77777777" w:rsidR="00276575" w:rsidRDefault="00276575" w:rsidP="005B010D">
            <w:pPr>
              <w:spacing w:line="360" w:lineRule="auto"/>
              <w:jc w:val="both"/>
            </w:pPr>
            <w:r>
              <w:t>65.20 (11.13)</w:t>
            </w:r>
          </w:p>
        </w:tc>
        <w:tc>
          <w:tcPr>
            <w:tcW w:w="2254" w:type="dxa"/>
          </w:tcPr>
          <w:p w14:paraId="315A0B70" w14:textId="77777777" w:rsidR="00276575" w:rsidRDefault="00276575" w:rsidP="005B010D">
            <w:pPr>
              <w:spacing w:line="360" w:lineRule="auto"/>
              <w:jc w:val="both"/>
            </w:pPr>
            <w:r>
              <w:t>70.16 (11.13)</w:t>
            </w:r>
          </w:p>
        </w:tc>
        <w:tc>
          <w:tcPr>
            <w:tcW w:w="2254" w:type="dxa"/>
          </w:tcPr>
          <w:p w14:paraId="667588F3" w14:textId="77777777" w:rsidR="00276575" w:rsidRDefault="00276575" w:rsidP="005B010D">
            <w:pPr>
              <w:spacing w:line="360" w:lineRule="auto"/>
              <w:jc w:val="both"/>
            </w:pPr>
            <w:r>
              <w:t>68.74 (11.18)</w:t>
            </w:r>
          </w:p>
        </w:tc>
      </w:tr>
      <w:tr w:rsidR="00276575" w14:paraId="0D1D2BA4" w14:textId="77777777" w:rsidTr="00572D13">
        <w:trPr>
          <w:jc w:val="center"/>
        </w:trPr>
        <w:tc>
          <w:tcPr>
            <w:tcW w:w="2254" w:type="dxa"/>
          </w:tcPr>
          <w:p w14:paraId="7CF25EBB" w14:textId="77777777" w:rsidR="00276575" w:rsidRDefault="00276575" w:rsidP="005B010D">
            <w:pPr>
              <w:spacing w:line="360" w:lineRule="auto"/>
              <w:jc w:val="both"/>
            </w:pPr>
            <w:r>
              <w:t>Gender M/F</w:t>
            </w:r>
          </w:p>
        </w:tc>
        <w:tc>
          <w:tcPr>
            <w:tcW w:w="2254" w:type="dxa"/>
          </w:tcPr>
          <w:p w14:paraId="792918BA" w14:textId="77777777" w:rsidR="00276575" w:rsidRDefault="00276575" w:rsidP="005B010D">
            <w:pPr>
              <w:spacing w:line="360" w:lineRule="auto"/>
              <w:jc w:val="both"/>
            </w:pPr>
            <w:r>
              <w:t>8/2</w:t>
            </w:r>
          </w:p>
        </w:tc>
        <w:tc>
          <w:tcPr>
            <w:tcW w:w="2254" w:type="dxa"/>
          </w:tcPr>
          <w:p w14:paraId="38A68DE2" w14:textId="77777777" w:rsidR="00276575" w:rsidRDefault="00276575" w:rsidP="005B010D">
            <w:pPr>
              <w:spacing w:line="360" w:lineRule="auto"/>
              <w:jc w:val="both"/>
            </w:pPr>
            <w:r>
              <w:t>10/15</w:t>
            </w:r>
          </w:p>
        </w:tc>
        <w:tc>
          <w:tcPr>
            <w:tcW w:w="2254" w:type="dxa"/>
          </w:tcPr>
          <w:p w14:paraId="689DE9BF" w14:textId="77777777" w:rsidR="00276575" w:rsidRDefault="00276575" w:rsidP="005B010D">
            <w:pPr>
              <w:spacing w:line="360" w:lineRule="auto"/>
              <w:jc w:val="both"/>
            </w:pPr>
            <w:r>
              <w:t>18/17</w:t>
            </w:r>
          </w:p>
        </w:tc>
      </w:tr>
      <w:tr w:rsidR="00276575" w14:paraId="487330D3" w14:textId="77777777" w:rsidTr="00572D13">
        <w:trPr>
          <w:jc w:val="center"/>
        </w:trPr>
        <w:tc>
          <w:tcPr>
            <w:tcW w:w="2254" w:type="dxa"/>
          </w:tcPr>
          <w:p w14:paraId="331FF198" w14:textId="77777777" w:rsidR="00276575" w:rsidRDefault="00276575" w:rsidP="005B010D">
            <w:pPr>
              <w:spacing w:line="360" w:lineRule="auto"/>
              <w:jc w:val="both"/>
            </w:pPr>
            <w:r>
              <w:t xml:space="preserve">Education </w:t>
            </w:r>
          </w:p>
        </w:tc>
        <w:tc>
          <w:tcPr>
            <w:tcW w:w="2254" w:type="dxa"/>
          </w:tcPr>
          <w:p w14:paraId="6B8424D7" w14:textId="77777777" w:rsidR="00276575" w:rsidRDefault="00276575" w:rsidP="005B010D">
            <w:pPr>
              <w:spacing w:line="360" w:lineRule="auto"/>
              <w:jc w:val="both"/>
            </w:pPr>
            <w:r>
              <w:t>12.30 (2.71)</w:t>
            </w:r>
          </w:p>
        </w:tc>
        <w:tc>
          <w:tcPr>
            <w:tcW w:w="2254" w:type="dxa"/>
          </w:tcPr>
          <w:p w14:paraId="47863707" w14:textId="77777777" w:rsidR="00276575" w:rsidRDefault="00276575" w:rsidP="005B010D">
            <w:pPr>
              <w:spacing w:line="360" w:lineRule="auto"/>
              <w:jc w:val="both"/>
            </w:pPr>
            <w:r>
              <w:t>14.76 (2.51)</w:t>
            </w:r>
          </w:p>
        </w:tc>
        <w:tc>
          <w:tcPr>
            <w:tcW w:w="2254" w:type="dxa"/>
          </w:tcPr>
          <w:p w14:paraId="02F9E92E" w14:textId="77777777" w:rsidR="00276575" w:rsidRDefault="00276575" w:rsidP="005B010D">
            <w:pPr>
              <w:spacing w:line="360" w:lineRule="auto"/>
              <w:jc w:val="both"/>
            </w:pPr>
            <w:r>
              <w:t>14.06 (2.77)</w:t>
            </w:r>
          </w:p>
        </w:tc>
      </w:tr>
      <w:tr w:rsidR="00276575" w14:paraId="2235E921" w14:textId="77777777" w:rsidTr="00572D13">
        <w:trPr>
          <w:jc w:val="center"/>
        </w:trPr>
        <w:tc>
          <w:tcPr>
            <w:tcW w:w="2254" w:type="dxa"/>
          </w:tcPr>
          <w:p w14:paraId="0624E174" w14:textId="77777777" w:rsidR="00276575" w:rsidRDefault="00276575" w:rsidP="005B010D">
            <w:pPr>
              <w:spacing w:line="360" w:lineRule="auto"/>
              <w:jc w:val="both"/>
            </w:pPr>
            <w:r>
              <w:t xml:space="preserve">MMSE </w:t>
            </w:r>
          </w:p>
        </w:tc>
        <w:tc>
          <w:tcPr>
            <w:tcW w:w="2254" w:type="dxa"/>
          </w:tcPr>
          <w:p w14:paraId="4FE9DE9B" w14:textId="77777777" w:rsidR="00276575" w:rsidRDefault="00276575" w:rsidP="005B010D">
            <w:pPr>
              <w:spacing w:line="360" w:lineRule="auto"/>
              <w:jc w:val="both"/>
            </w:pPr>
            <w:r>
              <w:t>25.80 (3.50)</w:t>
            </w:r>
          </w:p>
        </w:tc>
        <w:tc>
          <w:tcPr>
            <w:tcW w:w="2254" w:type="dxa"/>
          </w:tcPr>
          <w:p w14:paraId="5A0DB460" w14:textId="77777777" w:rsidR="00276575" w:rsidRDefault="00276575" w:rsidP="005B010D">
            <w:pPr>
              <w:spacing w:line="360" w:lineRule="auto"/>
              <w:jc w:val="both"/>
            </w:pPr>
            <w:r>
              <w:t>28.08 (1.38)</w:t>
            </w:r>
          </w:p>
        </w:tc>
        <w:tc>
          <w:tcPr>
            <w:tcW w:w="2254" w:type="dxa"/>
          </w:tcPr>
          <w:p w14:paraId="5ACDBF6F" w14:textId="77777777" w:rsidR="00276575" w:rsidRDefault="00276575" w:rsidP="005B010D">
            <w:pPr>
              <w:spacing w:line="360" w:lineRule="auto"/>
              <w:jc w:val="both"/>
            </w:pPr>
            <w:r>
              <w:t>27.43 (2.38)</w:t>
            </w:r>
          </w:p>
        </w:tc>
      </w:tr>
      <w:tr w:rsidR="00276575" w14:paraId="0ECB2973" w14:textId="77777777" w:rsidTr="00572D13">
        <w:trPr>
          <w:jc w:val="center"/>
        </w:trPr>
        <w:tc>
          <w:tcPr>
            <w:tcW w:w="2254" w:type="dxa"/>
          </w:tcPr>
          <w:p w14:paraId="093D6EBC" w14:textId="77777777" w:rsidR="00276575" w:rsidRDefault="00276575" w:rsidP="005B010D">
            <w:pPr>
              <w:spacing w:line="360" w:lineRule="auto"/>
              <w:jc w:val="both"/>
            </w:pPr>
            <w:r>
              <w:t>PTAv</w:t>
            </w:r>
          </w:p>
        </w:tc>
        <w:tc>
          <w:tcPr>
            <w:tcW w:w="2254" w:type="dxa"/>
          </w:tcPr>
          <w:p w14:paraId="14CDCA50" w14:textId="77777777" w:rsidR="00276575" w:rsidRDefault="00276575" w:rsidP="005B010D">
            <w:pPr>
              <w:spacing w:line="360" w:lineRule="auto"/>
              <w:jc w:val="both"/>
            </w:pPr>
            <w:r>
              <w:t>31.08 (12.72)</w:t>
            </w:r>
          </w:p>
        </w:tc>
        <w:tc>
          <w:tcPr>
            <w:tcW w:w="2254" w:type="dxa"/>
          </w:tcPr>
          <w:p w14:paraId="35D71264" w14:textId="77777777" w:rsidR="00276575" w:rsidRDefault="00276575" w:rsidP="005B010D">
            <w:pPr>
              <w:spacing w:line="360" w:lineRule="auto"/>
              <w:jc w:val="both"/>
            </w:pPr>
            <w:r>
              <w:t>29.80 (12.92)</w:t>
            </w:r>
          </w:p>
        </w:tc>
        <w:tc>
          <w:tcPr>
            <w:tcW w:w="2254" w:type="dxa"/>
          </w:tcPr>
          <w:p w14:paraId="16E94A11" w14:textId="77777777" w:rsidR="00276575" w:rsidRDefault="00276575" w:rsidP="005B010D">
            <w:pPr>
              <w:spacing w:line="360" w:lineRule="auto"/>
              <w:jc w:val="both"/>
            </w:pPr>
            <w:r>
              <w:t>30.71 (12.60)</w:t>
            </w:r>
          </w:p>
        </w:tc>
      </w:tr>
      <w:tr w:rsidR="00276575" w14:paraId="6C2DEEE1" w14:textId="77777777" w:rsidTr="00572D13">
        <w:trPr>
          <w:jc w:val="center"/>
        </w:trPr>
        <w:tc>
          <w:tcPr>
            <w:tcW w:w="2254" w:type="dxa"/>
          </w:tcPr>
          <w:p w14:paraId="2301C7E4" w14:textId="77777777" w:rsidR="00276575" w:rsidRDefault="00276575" w:rsidP="005B010D">
            <w:pPr>
              <w:spacing w:line="360" w:lineRule="auto"/>
              <w:jc w:val="both"/>
            </w:pPr>
            <w:r>
              <w:t xml:space="preserve">GM fraction </w:t>
            </w:r>
          </w:p>
        </w:tc>
        <w:tc>
          <w:tcPr>
            <w:tcW w:w="2254" w:type="dxa"/>
          </w:tcPr>
          <w:p w14:paraId="165E48A0" w14:textId="77777777" w:rsidR="00276575" w:rsidRDefault="00276575" w:rsidP="005B010D">
            <w:pPr>
              <w:spacing w:line="360" w:lineRule="auto"/>
              <w:jc w:val="both"/>
            </w:pPr>
            <w:r>
              <w:t>0.413 (0.053)</w:t>
            </w:r>
          </w:p>
        </w:tc>
        <w:tc>
          <w:tcPr>
            <w:tcW w:w="2254" w:type="dxa"/>
          </w:tcPr>
          <w:p w14:paraId="3A14F0F3" w14:textId="77777777" w:rsidR="00276575" w:rsidRDefault="00276575" w:rsidP="005B010D">
            <w:pPr>
              <w:spacing w:line="360" w:lineRule="auto"/>
              <w:jc w:val="both"/>
            </w:pPr>
            <w:r>
              <w:t>0.423 (0.049)</w:t>
            </w:r>
          </w:p>
        </w:tc>
        <w:tc>
          <w:tcPr>
            <w:tcW w:w="2254" w:type="dxa"/>
          </w:tcPr>
          <w:p w14:paraId="506C776A" w14:textId="77777777" w:rsidR="00276575" w:rsidRDefault="00276575" w:rsidP="005B010D">
            <w:pPr>
              <w:spacing w:line="360" w:lineRule="auto"/>
              <w:jc w:val="both"/>
            </w:pPr>
            <w:r>
              <w:t>0.420 (0.049)</w:t>
            </w:r>
          </w:p>
        </w:tc>
      </w:tr>
    </w:tbl>
    <w:p w14:paraId="3932119E" w14:textId="0A8F0BEC" w:rsidR="00276575" w:rsidRDefault="00276575" w:rsidP="00276575">
      <w:r w:rsidRPr="00074663">
        <w:rPr>
          <w:sz w:val="18"/>
        </w:rPr>
        <w:t xml:space="preserve">NB. The </w:t>
      </w:r>
      <w:r>
        <w:rPr>
          <w:sz w:val="18"/>
        </w:rPr>
        <w:t xml:space="preserve">age, education, </w:t>
      </w:r>
      <w:r w:rsidR="00645795">
        <w:rPr>
          <w:sz w:val="18"/>
        </w:rPr>
        <w:t>Mini Mental State Examination (</w:t>
      </w:r>
      <w:r w:rsidRPr="00074663">
        <w:rPr>
          <w:sz w:val="18"/>
        </w:rPr>
        <w:t>MMSE</w:t>
      </w:r>
      <w:r w:rsidR="00645795">
        <w:rPr>
          <w:sz w:val="18"/>
        </w:rPr>
        <w:t>)</w:t>
      </w:r>
      <w:r>
        <w:rPr>
          <w:sz w:val="18"/>
        </w:rPr>
        <w:t>, PTAv</w:t>
      </w:r>
      <w:r w:rsidR="00645795">
        <w:rPr>
          <w:sz w:val="18"/>
        </w:rPr>
        <w:t xml:space="preserve"> (dB)</w:t>
      </w:r>
      <w:r>
        <w:rPr>
          <w:sz w:val="18"/>
        </w:rPr>
        <w:t xml:space="preserve"> and </w:t>
      </w:r>
      <w:r w:rsidR="00645795">
        <w:rPr>
          <w:sz w:val="18"/>
        </w:rPr>
        <w:t>grey matter (</w:t>
      </w:r>
      <w:r>
        <w:rPr>
          <w:sz w:val="18"/>
        </w:rPr>
        <w:t>GM</w:t>
      </w:r>
      <w:r w:rsidR="00645795">
        <w:rPr>
          <w:sz w:val="18"/>
        </w:rPr>
        <w:t>)</w:t>
      </w:r>
      <w:r>
        <w:rPr>
          <w:sz w:val="18"/>
        </w:rPr>
        <w:t xml:space="preserve"> fraction reported a</w:t>
      </w:r>
      <w:r w:rsidR="00645795">
        <w:rPr>
          <w:sz w:val="18"/>
        </w:rPr>
        <w:t>s</w:t>
      </w:r>
      <w:r>
        <w:rPr>
          <w:sz w:val="18"/>
        </w:rPr>
        <w:t xml:space="preserve"> the mean with </w:t>
      </w:r>
      <w:r w:rsidRPr="00074663">
        <w:rPr>
          <w:sz w:val="18"/>
        </w:rPr>
        <w:t xml:space="preserve">standard deviation in brackets. </w:t>
      </w:r>
    </w:p>
    <w:p w14:paraId="50DAB92F" w14:textId="77777777" w:rsidR="00276575" w:rsidRDefault="00276575" w:rsidP="00276575"/>
    <w:p w14:paraId="71FF114B" w14:textId="37ABC102" w:rsidR="00276575" w:rsidRDefault="00276575" w:rsidP="00FC1AE1">
      <w:pPr>
        <w:pStyle w:val="Heading2"/>
        <w:numPr>
          <w:ilvl w:val="3"/>
          <w:numId w:val="7"/>
        </w:numPr>
        <w:spacing w:line="360" w:lineRule="auto"/>
        <w:jc w:val="both"/>
      </w:pPr>
      <w:bookmarkStart w:id="179" w:name="_Toc525731128"/>
      <w:r>
        <w:t xml:space="preserve">Correlation with hearing loss and </w:t>
      </w:r>
      <w:r w:rsidR="00F27A1C">
        <w:t>g</w:t>
      </w:r>
      <w:r w:rsidR="00502EBE">
        <w:t xml:space="preserve">rey </w:t>
      </w:r>
      <w:r w:rsidR="00F27A1C">
        <w:t>m</w:t>
      </w:r>
      <w:r w:rsidR="00502EBE">
        <w:t>atter</w:t>
      </w:r>
      <w:r>
        <w:t xml:space="preserve"> volume</w:t>
      </w:r>
      <w:bookmarkEnd w:id="179"/>
    </w:p>
    <w:p w14:paraId="6147668D" w14:textId="586275F9" w:rsidR="00276575" w:rsidRDefault="00276575" w:rsidP="00276575">
      <w:pPr>
        <w:spacing w:line="360" w:lineRule="auto"/>
        <w:jc w:val="both"/>
      </w:pPr>
      <w:r>
        <w:t>On the whole group level, the analysis reported a significant positive correlation between hearing l</w:t>
      </w:r>
      <w:r w:rsidR="009A27EB">
        <w:t>evels and GM in various regions. These included</w:t>
      </w:r>
      <w:r>
        <w:t xml:space="preserve"> bilaterally in the prefrontal cortex and orbitofrontal </w:t>
      </w:r>
      <w:r>
        <w:lastRenderedPageBreak/>
        <w:t>areas, anterior and posterior cingulate gyrus and left caudate (Table 7.16), where higher hearing thresholds (more HL) were significantly associated with increased volume of GM in these areas. These are shown in Figure 7.14.</w:t>
      </w:r>
    </w:p>
    <w:p w14:paraId="0B361641" w14:textId="77777777" w:rsidR="00276575" w:rsidRDefault="00276575" w:rsidP="00276575">
      <w:pPr>
        <w:spacing w:line="360" w:lineRule="auto"/>
        <w:jc w:val="both"/>
      </w:pPr>
      <w:r>
        <w:t xml:space="preserve">There was no association between HL and GM volumes in control participants suggesting that the associations are driven by the patient sample. When taking just the patients into account, HL was associated with significant increased GM volume again bilaterally in the prefrontal cortex and anterior and posterior cingulate gyrus, but also including the parahippocampal gyrus and superior temporal gyrus (Table 7.17, Figures 7.15). </w:t>
      </w:r>
    </w:p>
    <w:p w14:paraId="350065B9" w14:textId="77777777" w:rsidR="00276575" w:rsidRDefault="00276575" w:rsidP="00276575">
      <w:pPr>
        <w:spacing w:line="360" w:lineRule="auto"/>
        <w:jc w:val="both"/>
      </w:pPr>
    </w:p>
    <w:p w14:paraId="6B4B4731" w14:textId="628A2B3E" w:rsidR="00276575" w:rsidRPr="00AA4C89" w:rsidRDefault="00276575" w:rsidP="00276575">
      <w:pPr>
        <w:spacing w:line="360" w:lineRule="auto"/>
        <w:jc w:val="both"/>
        <w:rPr>
          <w:i/>
        </w:rPr>
      </w:pPr>
      <w:proofErr w:type="gramStart"/>
      <w:r w:rsidRPr="00AA4C89">
        <w:rPr>
          <w:b/>
        </w:rPr>
        <w:t>Table 7.1</w:t>
      </w:r>
      <w:r>
        <w:rPr>
          <w:b/>
        </w:rPr>
        <w:t>6</w:t>
      </w:r>
      <w:r w:rsidRPr="00AA4C89">
        <w:rPr>
          <w:b/>
        </w:rPr>
        <w:t>.</w:t>
      </w:r>
      <w:proofErr w:type="gramEnd"/>
      <w:r>
        <w:t xml:space="preserve"> </w:t>
      </w:r>
      <w:r w:rsidR="000255B6">
        <w:rPr>
          <w:i/>
        </w:rPr>
        <w:t>Regions with increased grey matter</w:t>
      </w:r>
      <w:r w:rsidRPr="00AA4C89">
        <w:rPr>
          <w:i/>
        </w:rPr>
        <w:t xml:space="preserve"> volume in the complete sample </w:t>
      </w:r>
    </w:p>
    <w:tbl>
      <w:tblPr>
        <w:tblStyle w:val="PlainTable21"/>
        <w:tblW w:w="5000" w:type="pct"/>
        <w:jc w:val="center"/>
        <w:tblLook w:val="0620" w:firstRow="1" w:lastRow="0" w:firstColumn="0" w:lastColumn="0" w:noHBand="1" w:noVBand="1"/>
      </w:tblPr>
      <w:tblGrid>
        <w:gridCol w:w="789"/>
        <w:gridCol w:w="807"/>
        <w:gridCol w:w="803"/>
        <w:gridCol w:w="718"/>
        <w:gridCol w:w="797"/>
        <w:gridCol w:w="663"/>
        <w:gridCol w:w="933"/>
        <w:gridCol w:w="663"/>
        <w:gridCol w:w="2409"/>
        <w:gridCol w:w="660"/>
      </w:tblGrid>
      <w:tr w:rsidR="00276575" w:rsidRPr="008F50D8" w14:paraId="4C7A11DF" w14:textId="77777777" w:rsidTr="005B010D">
        <w:trPr>
          <w:cnfStyle w:val="100000000000" w:firstRow="1" w:lastRow="0" w:firstColumn="0" w:lastColumn="0" w:oddVBand="0" w:evenVBand="0" w:oddHBand="0" w:evenHBand="0" w:firstRowFirstColumn="0" w:firstRowLastColumn="0" w:lastRowFirstColumn="0" w:lastRowLastColumn="0"/>
          <w:trHeight w:val="300"/>
          <w:jc w:val="center"/>
        </w:trPr>
        <w:tc>
          <w:tcPr>
            <w:tcW w:w="416" w:type="pct"/>
            <w:vMerge w:val="restart"/>
            <w:noWrap/>
            <w:vAlign w:val="bottom"/>
            <w:hideMark/>
          </w:tcPr>
          <w:p w14:paraId="41F70C9A" w14:textId="77777777" w:rsidR="00276575" w:rsidRPr="00572D13" w:rsidRDefault="00276575" w:rsidP="005B010D">
            <w:pPr>
              <w:rPr>
                <w:rFonts w:ascii="Times New Roman" w:eastAsia="Times New Roman" w:hAnsi="Times New Roman" w:cs="Times New Roman"/>
                <w:b w:val="0"/>
                <w:sz w:val="20"/>
                <w:szCs w:val="24"/>
                <w:lang w:eastAsia="en-GB"/>
              </w:rPr>
            </w:pPr>
            <w:r w:rsidRPr="00572D13">
              <w:rPr>
                <w:rFonts w:ascii="Calibri" w:eastAsia="Times New Roman" w:hAnsi="Calibri" w:cs="Times New Roman"/>
                <w:b w:val="0"/>
                <w:color w:val="000000"/>
                <w:sz w:val="20"/>
                <w:lang w:eastAsia="en-GB"/>
              </w:rPr>
              <w:t>Cluster</w:t>
            </w:r>
          </w:p>
        </w:tc>
        <w:tc>
          <w:tcPr>
            <w:tcW w:w="445" w:type="pct"/>
            <w:vMerge w:val="restart"/>
            <w:noWrap/>
            <w:vAlign w:val="bottom"/>
            <w:hideMark/>
          </w:tcPr>
          <w:p w14:paraId="3DAB35B4" w14:textId="77777777" w:rsidR="00276575" w:rsidRPr="00572D13" w:rsidRDefault="00276575" w:rsidP="005B010D">
            <w:pPr>
              <w:rPr>
                <w:rFonts w:ascii="Times New Roman" w:eastAsia="Times New Roman" w:hAnsi="Times New Roman" w:cs="Times New Roman"/>
                <w:b w:val="0"/>
                <w:sz w:val="20"/>
                <w:szCs w:val="20"/>
                <w:lang w:eastAsia="en-GB"/>
              </w:rPr>
            </w:pPr>
            <w:r w:rsidRPr="00572D13">
              <w:rPr>
                <w:rFonts w:ascii="Calibri" w:eastAsia="Times New Roman" w:hAnsi="Calibri" w:cs="Times New Roman"/>
                <w:b w:val="0"/>
                <w:color w:val="000000"/>
                <w:sz w:val="20"/>
                <w:lang w:eastAsia="en-GB"/>
              </w:rPr>
              <w:t>pFWE</w:t>
            </w:r>
          </w:p>
        </w:tc>
        <w:tc>
          <w:tcPr>
            <w:tcW w:w="443" w:type="pct"/>
            <w:vMerge w:val="restart"/>
            <w:noWrap/>
            <w:vAlign w:val="bottom"/>
            <w:hideMark/>
          </w:tcPr>
          <w:p w14:paraId="6C381859" w14:textId="77777777" w:rsidR="00276575" w:rsidRPr="00572D13" w:rsidRDefault="00276575" w:rsidP="005B010D">
            <w:pPr>
              <w:rPr>
                <w:rFonts w:ascii="Times New Roman" w:eastAsia="Times New Roman" w:hAnsi="Times New Roman" w:cs="Times New Roman"/>
                <w:b w:val="0"/>
                <w:sz w:val="20"/>
                <w:szCs w:val="20"/>
                <w:lang w:eastAsia="en-GB"/>
              </w:rPr>
            </w:pPr>
            <w:r w:rsidRPr="00572D13">
              <w:rPr>
                <w:rFonts w:ascii="Calibri" w:eastAsia="Times New Roman" w:hAnsi="Calibri" w:cs="Times New Roman"/>
                <w:b w:val="0"/>
                <w:color w:val="000000"/>
                <w:sz w:val="20"/>
                <w:lang w:eastAsia="en-GB"/>
              </w:rPr>
              <w:t>Extent</w:t>
            </w:r>
          </w:p>
        </w:tc>
        <w:tc>
          <w:tcPr>
            <w:tcW w:w="1204" w:type="pct"/>
            <w:gridSpan w:val="3"/>
            <w:noWrap/>
            <w:vAlign w:val="bottom"/>
            <w:hideMark/>
          </w:tcPr>
          <w:p w14:paraId="3F0B05FE" w14:textId="77777777" w:rsidR="00276575" w:rsidRPr="00572D13" w:rsidRDefault="00276575" w:rsidP="005B010D">
            <w:pPr>
              <w:jc w:val="center"/>
              <w:rPr>
                <w:rFonts w:ascii="Calibri" w:eastAsia="Times New Roman" w:hAnsi="Calibri" w:cs="Times New Roman"/>
                <w:b w:val="0"/>
                <w:bCs w:val="0"/>
                <w:color w:val="000000"/>
                <w:sz w:val="20"/>
                <w:u w:val="single"/>
                <w:lang w:eastAsia="en-GB"/>
              </w:rPr>
            </w:pPr>
            <w:r w:rsidRPr="00572D13">
              <w:rPr>
                <w:rFonts w:ascii="Calibri" w:eastAsia="Times New Roman" w:hAnsi="Calibri" w:cs="Times New Roman"/>
                <w:b w:val="0"/>
                <w:color w:val="000000"/>
                <w:sz w:val="20"/>
                <w:u w:val="single"/>
                <w:lang w:eastAsia="en-GB"/>
              </w:rPr>
              <w:t>Talairach</w:t>
            </w:r>
          </w:p>
        </w:tc>
        <w:tc>
          <w:tcPr>
            <w:tcW w:w="513" w:type="pct"/>
            <w:vMerge w:val="restart"/>
            <w:noWrap/>
            <w:vAlign w:val="bottom"/>
            <w:hideMark/>
          </w:tcPr>
          <w:p w14:paraId="24F1BE43" w14:textId="77777777" w:rsidR="00276575" w:rsidRPr="00572D13" w:rsidRDefault="00276575" w:rsidP="005B010D">
            <w:pPr>
              <w:jc w:val="center"/>
              <w:rPr>
                <w:rFonts w:ascii="Calibri" w:eastAsia="Times New Roman" w:hAnsi="Calibri" w:cs="Times New Roman"/>
                <w:b w:val="0"/>
                <w:color w:val="000000"/>
                <w:sz w:val="20"/>
                <w:lang w:eastAsia="en-GB"/>
              </w:rPr>
            </w:pPr>
            <w:r w:rsidRPr="00572D13">
              <w:rPr>
                <w:rFonts w:ascii="Calibri" w:eastAsia="Times New Roman" w:hAnsi="Calibri" w:cs="Times New Roman"/>
                <w:b w:val="0"/>
                <w:color w:val="000000"/>
                <w:sz w:val="20"/>
                <w:lang w:eastAsia="en-GB"/>
              </w:rPr>
              <w:t>z score</w:t>
            </w:r>
          </w:p>
        </w:tc>
        <w:tc>
          <w:tcPr>
            <w:tcW w:w="367" w:type="pct"/>
            <w:vMerge w:val="restart"/>
            <w:noWrap/>
            <w:vAlign w:val="bottom"/>
            <w:hideMark/>
          </w:tcPr>
          <w:p w14:paraId="691CD3C6" w14:textId="77777777" w:rsidR="00276575" w:rsidRPr="00572D13" w:rsidRDefault="00276575" w:rsidP="005B010D">
            <w:pPr>
              <w:jc w:val="center"/>
              <w:rPr>
                <w:rFonts w:ascii="Calibri" w:eastAsia="Times New Roman" w:hAnsi="Calibri" w:cs="Times New Roman"/>
                <w:b w:val="0"/>
                <w:bCs w:val="0"/>
                <w:color w:val="000000"/>
                <w:sz w:val="20"/>
                <w:lang w:eastAsia="en-GB"/>
              </w:rPr>
            </w:pPr>
            <w:r w:rsidRPr="00572D13">
              <w:rPr>
                <w:rFonts w:ascii="Calibri" w:eastAsia="Times New Roman" w:hAnsi="Calibri" w:cs="Times New Roman"/>
                <w:b w:val="0"/>
                <w:color w:val="000000"/>
                <w:sz w:val="20"/>
                <w:lang w:eastAsia="en-GB"/>
              </w:rPr>
              <w:t>Hem</w:t>
            </w:r>
          </w:p>
        </w:tc>
        <w:tc>
          <w:tcPr>
            <w:tcW w:w="1247" w:type="pct"/>
            <w:vMerge w:val="restart"/>
            <w:vAlign w:val="bottom"/>
          </w:tcPr>
          <w:p w14:paraId="11F53F0E" w14:textId="77777777" w:rsidR="00276575" w:rsidRPr="00572D13" w:rsidRDefault="00276575" w:rsidP="005B010D">
            <w:pPr>
              <w:rPr>
                <w:rFonts w:ascii="Calibri" w:eastAsia="Times New Roman" w:hAnsi="Calibri" w:cs="Times New Roman"/>
                <w:b w:val="0"/>
                <w:bCs w:val="0"/>
                <w:color w:val="000000"/>
                <w:sz w:val="20"/>
                <w:u w:val="single"/>
                <w:lang w:eastAsia="en-GB"/>
              </w:rPr>
            </w:pPr>
            <w:r w:rsidRPr="00572D13">
              <w:rPr>
                <w:rFonts w:ascii="Calibri" w:eastAsia="Times New Roman" w:hAnsi="Calibri" w:cs="Times New Roman"/>
                <w:b w:val="0"/>
                <w:color w:val="000000"/>
                <w:sz w:val="20"/>
                <w:lang w:eastAsia="en-GB"/>
              </w:rPr>
              <w:t>Region</w:t>
            </w:r>
          </w:p>
        </w:tc>
        <w:tc>
          <w:tcPr>
            <w:tcW w:w="366" w:type="pct"/>
            <w:vMerge w:val="restart"/>
            <w:vAlign w:val="bottom"/>
          </w:tcPr>
          <w:p w14:paraId="0880B3B0" w14:textId="77777777" w:rsidR="00276575" w:rsidRPr="00572D13" w:rsidRDefault="00276575" w:rsidP="005B010D">
            <w:pPr>
              <w:rPr>
                <w:rFonts w:ascii="Calibri" w:eastAsia="Times New Roman" w:hAnsi="Calibri" w:cs="Times New Roman"/>
                <w:b w:val="0"/>
                <w:color w:val="000000"/>
                <w:sz w:val="20"/>
                <w:lang w:eastAsia="en-GB"/>
              </w:rPr>
            </w:pPr>
            <w:r w:rsidRPr="00572D13">
              <w:rPr>
                <w:rFonts w:ascii="Calibri" w:eastAsia="Times New Roman" w:hAnsi="Calibri" w:cs="Times New Roman"/>
                <w:b w:val="0"/>
                <w:color w:val="000000"/>
                <w:sz w:val="20"/>
                <w:lang w:eastAsia="en-GB"/>
              </w:rPr>
              <w:t>BA</w:t>
            </w:r>
          </w:p>
        </w:tc>
      </w:tr>
      <w:tr w:rsidR="00276575" w:rsidRPr="008F50D8" w14:paraId="4ED38AD6" w14:textId="77777777" w:rsidTr="005B010D">
        <w:trPr>
          <w:trHeight w:val="300"/>
          <w:jc w:val="center"/>
        </w:trPr>
        <w:tc>
          <w:tcPr>
            <w:tcW w:w="416" w:type="pct"/>
            <w:vMerge/>
            <w:tcBorders>
              <w:bottom w:val="single" w:sz="4" w:space="0" w:color="7F7F7F" w:themeColor="text1" w:themeTint="80"/>
            </w:tcBorders>
            <w:noWrap/>
          </w:tcPr>
          <w:p w14:paraId="020C74ED" w14:textId="77777777" w:rsidR="00276575" w:rsidRPr="008F50D8" w:rsidRDefault="00276575" w:rsidP="005B010D">
            <w:pPr>
              <w:rPr>
                <w:rFonts w:ascii="Calibri" w:eastAsia="Times New Roman" w:hAnsi="Calibri" w:cs="Times New Roman"/>
                <w:color w:val="000000"/>
                <w:sz w:val="20"/>
                <w:lang w:eastAsia="en-GB"/>
              </w:rPr>
            </w:pPr>
          </w:p>
        </w:tc>
        <w:tc>
          <w:tcPr>
            <w:tcW w:w="445" w:type="pct"/>
            <w:vMerge/>
            <w:tcBorders>
              <w:bottom w:val="single" w:sz="4" w:space="0" w:color="7F7F7F" w:themeColor="text1" w:themeTint="80"/>
            </w:tcBorders>
            <w:noWrap/>
          </w:tcPr>
          <w:p w14:paraId="32EE6491" w14:textId="77777777" w:rsidR="00276575" w:rsidRPr="008F50D8" w:rsidRDefault="00276575" w:rsidP="005B010D">
            <w:pPr>
              <w:rPr>
                <w:rFonts w:ascii="Calibri" w:eastAsia="Times New Roman" w:hAnsi="Calibri" w:cs="Times New Roman"/>
                <w:color w:val="000000"/>
                <w:sz w:val="20"/>
                <w:lang w:eastAsia="en-GB"/>
              </w:rPr>
            </w:pPr>
          </w:p>
        </w:tc>
        <w:tc>
          <w:tcPr>
            <w:tcW w:w="443" w:type="pct"/>
            <w:vMerge/>
            <w:tcBorders>
              <w:bottom w:val="single" w:sz="4" w:space="0" w:color="7F7F7F" w:themeColor="text1" w:themeTint="80"/>
            </w:tcBorders>
            <w:noWrap/>
          </w:tcPr>
          <w:p w14:paraId="7E94D88E" w14:textId="77777777" w:rsidR="00276575" w:rsidRPr="008F50D8" w:rsidRDefault="00276575" w:rsidP="005B010D">
            <w:pPr>
              <w:rPr>
                <w:rFonts w:ascii="Calibri" w:eastAsia="Times New Roman" w:hAnsi="Calibri" w:cs="Times New Roman"/>
                <w:color w:val="000000"/>
                <w:sz w:val="20"/>
                <w:lang w:eastAsia="en-GB"/>
              </w:rPr>
            </w:pPr>
          </w:p>
        </w:tc>
        <w:tc>
          <w:tcPr>
            <w:tcW w:w="397" w:type="pct"/>
            <w:tcBorders>
              <w:bottom w:val="single" w:sz="4" w:space="0" w:color="7F7F7F" w:themeColor="text1" w:themeTint="80"/>
            </w:tcBorders>
            <w:noWrap/>
            <w:vAlign w:val="bottom"/>
          </w:tcPr>
          <w:p w14:paraId="2F44B42D" w14:textId="2C40AA73" w:rsidR="00276575" w:rsidRPr="00572D13" w:rsidRDefault="00572D13" w:rsidP="005B010D">
            <w:pPr>
              <w:jc w:val="center"/>
              <w:rPr>
                <w:rFonts w:ascii="Calibri" w:eastAsia="Times New Roman" w:hAnsi="Calibri" w:cs="Times New Roman"/>
                <w:bCs/>
                <w:color w:val="000000"/>
                <w:sz w:val="20"/>
                <w:lang w:eastAsia="en-GB"/>
              </w:rPr>
            </w:pPr>
            <w:r w:rsidRPr="00572D13">
              <w:rPr>
                <w:rFonts w:ascii="Calibri" w:eastAsia="Times New Roman" w:hAnsi="Calibri" w:cs="Times New Roman"/>
                <w:bCs/>
                <w:color w:val="000000"/>
                <w:sz w:val="20"/>
                <w:lang w:eastAsia="en-GB"/>
              </w:rPr>
              <w:t>X</w:t>
            </w:r>
          </w:p>
        </w:tc>
        <w:tc>
          <w:tcPr>
            <w:tcW w:w="440" w:type="pct"/>
            <w:tcBorders>
              <w:bottom w:val="single" w:sz="4" w:space="0" w:color="7F7F7F" w:themeColor="text1" w:themeTint="80"/>
            </w:tcBorders>
            <w:vAlign w:val="bottom"/>
          </w:tcPr>
          <w:p w14:paraId="79C0EE19" w14:textId="303DE607" w:rsidR="00276575" w:rsidRPr="00572D13" w:rsidRDefault="00572D13" w:rsidP="005B010D">
            <w:pPr>
              <w:jc w:val="center"/>
              <w:rPr>
                <w:rFonts w:ascii="Calibri" w:eastAsia="Times New Roman" w:hAnsi="Calibri" w:cs="Times New Roman"/>
                <w:bCs/>
                <w:color w:val="000000"/>
                <w:sz w:val="20"/>
                <w:lang w:eastAsia="en-GB"/>
              </w:rPr>
            </w:pPr>
            <w:r w:rsidRPr="00572D13">
              <w:rPr>
                <w:rFonts w:ascii="Calibri" w:eastAsia="Times New Roman" w:hAnsi="Calibri" w:cs="Times New Roman"/>
                <w:bCs/>
                <w:color w:val="000000"/>
                <w:sz w:val="20"/>
                <w:lang w:eastAsia="en-GB"/>
              </w:rPr>
              <w:t>Y</w:t>
            </w:r>
          </w:p>
        </w:tc>
        <w:tc>
          <w:tcPr>
            <w:tcW w:w="367" w:type="pct"/>
            <w:tcBorders>
              <w:bottom w:val="single" w:sz="4" w:space="0" w:color="7F7F7F" w:themeColor="text1" w:themeTint="80"/>
            </w:tcBorders>
            <w:vAlign w:val="bottom"/>
          </w:tcPr>
          <w:p w14:paraId="797B276B" w14:textId="3A5B8967" w:rsidR="00276575" w:rsidRPr="003E1909" w:rsidRDefault="00572D13" w:rsidP="005B010D">
            <w:pPr>
              <w:jc w:val="center"/>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Z</w:t>
            </w:r>
          </w:p>
        </w:tc>
        <w:tc>
          <w:tcPr>
            <w:tcW w:w="513" w:type="pct"/>
            <w:vMerge/>
            <w:tcBorders>
              <w:bottom w:val="single" w:sz="4" w:space="0" w:color="7F7F7F" w:themeColor="text1" w:themeTint="80"/>
            </w:tcBorders>
            <w:noWrap/>
          </w:tcPr>
          <w:p w14:paraId="04A43B45" w14:textId="77777777" w:rsidR="00276575" w:rsidRPr="008F50D8" w:rsidRDefault="00276575" w:rsidP="005B010D">
            <w:pPr>
              <w:jc w:val="center"/>
              <w:rPr>
                <w:rFonts w:ascii="Calibri" w:eastAsia="Times New Roman" w:hAnsi="Calibri" w:cs="Times New Roman"/>
                <w:color w:val="000000"/>
                <w:sz w:val="20"/>
                <w:lang w:eastAsia="en-GB"/>
              </w:rPr>
            </w:pPr>
          </w:p>
        </w:tc>
        <w:tc>
          <w:tcPr>
            <w:tcW w:w="367" w:type="pct"/>
            <w:vMerge/>
            <w:tcBorders>
              <w:bottom w:val="single" w:sz="4" w:space="0" w:color="7F7F7F" w:themeColor="text1" w:themeTint="80"/>
            </w:tcBorders>
            <w:noWrap/>
          </w:tcPr>
          <w:p w14:paraId="2B82823C" w14:textId="77777777" w:rsidR="00276575" w:rsidRDefault="00276575" w:rsidP="005B010D">
            <w:pPr>
              <w:rPr>
                <w:rFonts w:ascii="Calibri" w:eastAsia="Times New Roman" w:hAnsi="Calibri" w:cs="Times New Roman"/>
                <w:color w:val="000000"/>
                <w:sz w:val="20"/>
                <w:lang w:eastAsia="en-GB"/>
              </w:rPr>
            </w:pPr>
          </w:p>
        </w:tc>
        <w:tc>
          <w:tcPr>
            <w:tcW w:w="1247" w:type="pct"/>
            <w:vMerge/>
            <w:tcBorders>
              <w:bottom w:val="single" w:sz="4" w:space="0" w:color="7F7F7F" w:themeColor="text1" w:themeTint="80"/>
            </w:tcBorders>
          </w:tcPr>
          <w:p w14:paraId="48CB0C2A" w14:textId="77777777" w:rsidR="00276575" w:rsidRDefault="00276575" w:rsidP="005B010D">
            <w:pPr>
              <w:rPr>
                <w:rFonts w:ascii="Calibri" w:eastAsia="Times New Roman" w:hAnsi="Calibri" w:cs="Times New Roman"/>
                <w:color w:val="000000"/>
                <w:sz w:val="20"/>
                <w:lang w:eastAsia="en-GB"/>
              </w:rPr>
            </w:pPr>
          </w:p>
        </w:tc>
        <w:tc>
          <w:tcPr>
            <w:tcW w:w="366" w:type="pct"/>
            <w:vMerge/>
            <w:tcBorders>
              <w:bottom w:val="single" w:sz="4" w:space="0" w:color="7F7F7F" w:themeColor="text1" w:themeTint="80"/>
            </w:tcBorders>
          </w:tcPr>
          <w:p w14:paraId="309E9554" w14:textId="77777777" w:rsidR="00276575" w:rsidRPr="00470730" w:rsidRDefault="00276575" w:rsidP="005B010D">
            <w:pPr>
              <w:jc w:val="center"/>
              <w:rPr>
                <w:rFonts w:ascii="Calibri" w:eastAsia="Times New Roman" w:hAnsi="Calibri" w:cs="Times New Roman"/>
                <w:color w:val="000000"/>
                <w:sz w:val="20"/>
                <w:lang w:eastAsia="en-GB"/>
              </w:rPr>
            </w:pPr>
          </w:p>
        </w:tc>
      </w:tr>
      <w:tr w:rsidR="00276575" w:rsidRPr="008F50D8" w14:paraId="1740B227" w14:textId="77777777" w:rsidTr="005B010D">
        <w:trPr>
          <w:trHeight w:val="296"/>
          <w:jc w:val="center"/>
        </w:trPr>
        <w:tc>
          <w:tcPr>
            <w:tcW w:w="416" w:type="pct"/>
            <w:noWrap/>
            <w:hideMark/>
          </w:tcPr>
          <w:p w14:paraId="24820CFC"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w:t>
            </w:r>
          </w:p>
        </w:tc>
        <w:tc>
          <w:tcPr>
            <w:tcW w:w="445" w:type="pct"/>
            <w:noWrap/>
            <w:hideMark/>
          </w:tcPr>
          <w:p w14:paraId="2C38DFD6"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0.025</w:t>
            </w:r>
          </w:p>
        </w:tc>
        <w:tc>
          <w:tcPr>
            <w:tcW w:w="443" w:type="pct"/>
            <w:noWrap/>
            <w:hideMark/>
          </w:tcPr>
          <w:p w14:paraId="1CEFE8BD"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604</w:t>
            </w:r>
          </w:p>
        </w:tc>
        <w:tc>
          <w:tcPr>
            <w:tcW w:w="397" w:type="pct"/>
            <w:noWrap/>
            <w:hideMark/>
          </w:tcPr>
          <w:p w14:paraId="3AC065E4"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15</w:t>
            </w:r>
          </w:p>
        </w:tc>
        <w:tc>
          <w:tcPr>
            <w:tcW w:w="440" w:type="pct"/>
            <w:noWrap/>
            <w:hideMark/>
          </w:tcPr>
          <w:p w14:paraId="02119D65"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31</w:t>
            </w:r>
          </w:p>
        </w:tc>
        <w:tc>
          <w:tcPr>
            <w:tcW w:w="367" w:type="pct"/>
            <w:noWrap/>
            <w:hideMark/>
          </w:tcPr>
          <w:p w14:paraId="78CFDCB1"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-4</w:t>
            </w:r>
          </w:p>
        </w:tc>
        <w:tc>
          <w:tcPr>
            <w:tcW w:w="513" w:type="pct"/>
            <w:noWrap/>
            <w:hideMark/>
          </w:tcPr>
          <w:p w14:paraId="59526A90"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5.22</w:t>
            </w:r>
          </w:p>
        </w:tc>
        <w:tc>
          <w:tcPr>
            <w:tcW w:w="367" w:type="pct"/>
            <w:noWrap/>
            <w:hideMark/>
          </w:tcPr>
          <w:p w14:paraId="49CEF53F"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R</w:t>
            </w:r>
          </w:p>
        </w:tc>
        <w:tc>
          <w:tcPr>
            <w:tcW w:w="1247" w:type="pct"/>
            <w:noWrap/>
            <w:hideMark/>
          </w:tcPr>
          <w:p w14:paraId="23A3510C"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Anterior Cingulate</w:t>
            </w:r>
          </w:p>
        </w:tc>
        <w:tc>
          <w:tcPr>
            <w:tcW w:w="366" w:type="pct"/>
            <w:noWrap/>
            <w:hideMark/>
          </w:tcPr>
          <w:p w14:paraId="4B69070F"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32</w:t>
            </w:r>
          </w:p>
        </w:tc>
      </w:tr>
      <w:tr w:rsidR="00276575" w:rsidRPr="008F50D8" w14:paraId="715173BD" w14:textId="77777777" w:rsidTr="005B010D">
        <w:trPr>
          <w:trHeight w:val="296"/>
          <w:jc w:val="center"/>
        </w:trPr>
        <w:tc>
          <w:tcPr>
            <w:tcW w:w="416" w:type="pct"/>
            <w:noWrap/>
            <w:hideMark/>
          </w:tcPr>
          <w:p w14:paraId="27FF44A2" w14:textId="77777777" w:rsidR="00276575" w:rsidRPr="008F50D8" w:rsidRDefault="00276575" w:rsidP="005B010D">
            <w:pPr>
              <w:rPr>
                <w:rFonts w:ascii="Calibri" w:eastAsia="Times New Roman" w:hAnsi="Calibri" w:cs="Times New Roman"/>
                <w:sz w:val="20"/>
                <w:lang w:eastAsia="en-GB"/>
              </w:rPr>
            </w:pPr>
          </w:p>
        </w:tc>
        <w:tc>
          <w:tcPr>
            <w:tcW w:w="445" w:type="pct"/>
            <w:noWrap/>
            <w:hideMark/>
          </w:tcPr>
          <w:p w14:paraId="06F8B2C0"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0DEE3690"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06AFD861"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8</w:t>
            </w:r>
          </w:p>
        </w:tc>
        <w:tc>
          <w:tcPr>
            <w:tcW w:w="440" w:type="pct"/>
            <w:noWrap/>
            <w:hideMark/>
          </w:tcPr>
          <w:p w14:paraId="230CBF35"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14</w:t>
            </w:r>
          </w:p>
        </w:tc>
        <w:tc>
          <w:tcPr>
            <w:tcW w:w="367" w:type="pct"/>
            <w:noWrap/>
            <w:hideMark/>
          </w:tcPr>
          <w:p w14:paraId="3B10100C"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-9</w:t>
            </w:r>
          </w:p>
        </w:tc>
        <w:tc>
          <w:tcPr>
            <w:tcW w:w="513" w:type="pct"/>
            <w:noWrap/>
            <w:hideMark/>
          </w:tcPr>
          <w:p w14:paraId="7244743F"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3.73</w:t>
            </w:r>
          </w:p>
        </w:tc>
        <w:tc>
          <w:tcPr>
            <w:tcW w:w="367" w:type="pct"/>
            <w:noWrap/>
            <w:hideMark/>
          </w:tcPr>
          <w:p w14:paraId="472C9790"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R</w:t>
            </w:r>
          </w:p>
        </w:tc>
        <w:tc>
          <w:tcPr>
            <w:tcW w:w="1247" w:type="pct"/>
            <w:noWrap/>
            <w:hideMark/>
          </w:tcPr>
          <w:p w14:paraId="14BF40C3"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Anterior Cingulate</w:t>
            </w:r>
          </w:p>
        </w:tc>
        <w:tc>
          <w:tcPr>
            <w:tcW w:w="366" w:type="pct"/>
            <w:noWrap/>
            <w:hideMark/>
          </w:tcPr>
          <w:p w14:paraId="08243D54"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25</w:t>
            </w:r>
          </w:p>
        </w:tc>
      </w:tr>
      <w:tr w:rsidR="00276575" w:rsidRPr="008F50D8" w14:paraId="236D712D" w14:textId="77777777" w:rsidTr="005B010D">
        <w:trPr>
          <w:trHeight w:val="296"/>
          <w:jc w:val="center"/>
        </w:trPr>
        <w:tc>
          <w:tcPr>
            <w:tcW w:w="416" w:type="pct"/>
            <w:noWrap/>
            <w:hideMark/>
          </w:tcPr>
          <w:p w14:paraId="5CD20AA7" w14:textId="77777777" w:rsidR="00276575" w:rsidRPr="008F50D8" w:rsidRDefault="00276575" w:rsidP="005B010D">
            <w:pPr>
              <w:rPr>
                <w:rFonts w:ascii="Calibri" w:eastAsia="Times New Roman" w:hAnsi="Calibri" w:cs="Times New Roman"/>
                <w:sz w:val="20"/>
                <w:lang w:eastAsia="en-GB"/>
              </w:rPr>
            </w:pPr>
          </w:p>
        </w:tc>
        <w:tc>
          <w:tcPr>
            <w:tcW w:w="445" w:type="pct"/>
            <w:noWrap/>
            <w:hideMark/>
          </w:tcPr>
          <w:p w14:paraId="00EF7F37"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7EF00C96"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5A1FCBC1"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w:t>
            </w:r>
          </w:p>
        </w:tc>
        <w:tc>
          <w:tcPr>
            <w:tcW w:w="440" w:type="pct"/>
            <w:noWrap/>
            <w:hideMark/>
          </w:tcPr>
          <w:p w14:paraId="10D89AD6"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20</w:t>
            </w:r>
          </w:p>
        </w:tc>
        <w:tc>
          <w:tcPr>
            <w:tcW w:w="367" w:type="pct"/>
            <w:noWrap/>
            <w:hideMark/>
          </w:tcPr>
          <w:p w14:paraId="60B8B08C"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-18</w:t>
            </w:r>
          </w:p>
        </w:tc>
        <w:tc>
          <w:tcPr>
            <w:tcW w:w="513" w:type="pct"/>
            <w:noWrap/>
            <w:hideMark/>
          </w:tcPr>
          <w:p w14:paraId="2859DC87"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3.67</w:t>
            </w:r>
          </w:p>
        </w:tc>
        <w:tc>
          <w:tcPr>
            <w:tcW w:w="367" w:type="pct"/>
            <w:noWrap/>
            <w:hideMark/>
          </w:tcPr>
          <w:p w14:paraId="1A6DEF94"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R</w:t>
            </w:r>
          </w:p>
        </w:tc>
        <w:tc>
          <w:tcPr>
            <w:tcW w:w="1247" w:type="pct"/>
            <w:noWrap/>
            <w:hideMark/>
          </w:tcPr>
          <w:p w14:paraId="068CADA7"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Medial Frontal Gyrus</w:t>
            </w:r>
          </w:p>
        </w:tc>
        <w:tc>
          <w:tcPr>
            <w:tcW w:w="366" w:type="pct"/>
            <w:noWrap/>
            <w:hideMark/>
          </w:tcPr>
          <w:p w14:paraId="5DEE8B93"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25</w:t>
            </w:r>
          </w:p>
        </w:tc>
      </w:tr>
      <w:tr w:rsidR="00276575" w:rsidRPr="008F50D8" w14:paraId="0120C005" w14:textId="77777777" w:rsidTr="005B010D">
        <w:trPr>
          <w:trHeight w:val="296"/>
          <w:jc w:val="center"/>
        </w:trPr>
        <w:tc>
          <w:tcPr>
            <w:tcW w:w="416" w:type="pct"/>
            <w:noWrap/>
            <w:hideMark/>
          </w:tcPr>
          <w:p w14:paraId="389B9EF8" w14:textId="77777777" w:rsidR="00276575" w:rsidRPr="008F50D8" w:rsidRDefault="00276575" w:rsidP="005B010D">
            <w:pPr>
              <w:rPr>
                <w:rFonts w:ascii="Calibri" w:eastAsia="Times New Roman" w:hAnsi="Calibri" w:cs="Times New Roman"/>
                <w:sz w:val="20"/>
                <w:lang w:eastAsia="en-GB"/>
              </w:rPr>
            </w:pPr>
          </w:p>
        </w:tc>
        <w:tc>
          <w:tcPr>
            <w:tcW w:w="445" w:type="pct"/>
            <w:noWrap/>
            <w:hideMark/>
          </w:tcPr>
          <w:p w14:paraId="452E5ED8"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1EF95AA3"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5F16F4B5"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-4</w:t>
            </w:r>
          </w:p>
        </w:tc>
        <w:tc>
          <w:tcPr>
            <w:tcW w:w="440" w:type="pct"/>
            <w:noWrap/>
            <w:hideMark/>
          </w:tcPr>
          <w:p w14:paraId="0EB6A743"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25</w:t>
            </w:r>
          </w:p>
        </w:tc>
        <w:tc>
          <w:tcPr>
            <w:tcW w:w="367" w:type="pct"/>
            <w:noWrap/>
            <w:hideMark/>
          </w:tcPr>
          <w:p w14:paraId="103B7136"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-14</w:t>
            </w:r>
          </w:p>
        </w:tc>
        <w:tc>
          <w:tcPr>
            <w:tcW w:w="513" w:type="pct"/>
            <w:noWrap/>
            <w:hideMark/>
          </w:tcPr>
          <w:p w14:paraId="5372DD1D"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3.16</w:t>
            </w:r>
          </w:p>
        </w:tc>
        <w:tc>
          <w:tcPr>
            <w:tcW w:w="367" w:type="pct"/>
            <w:noWrap/>
            <w:hideMark/>
          </w:tcPr>
          <w:p w14:paraId="789979B9"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32DFA665"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Medial Frontal Gyrus</w:t>
            </w:r>
          </w:p>
        </w:tc>
        <w:tc>
          <w:tcPr>
            <w:tcW w:w="366" w:type="pct"/>
            <w:noWrap/>
            <w:hideMark/>
          </w:tcPr>
          <w:p w14:paraId="48FF31A7"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11</w:t>
            </w:r>
          </w:p>
        </w:tc>
      </w:tr>
      <w:tr w:rsidR="00276575" w:rsidRPr="008F50D8" w14:paraId="13336377" w14:textId="77777777" w:rsidTr="005B010D">
        <w:trPr>
          <w:trHeight w:val="296"/>
          <w:jc w:val="center"/>
        </w:trPr>
        <w:tc>
          <w:tcPr>
            <w:tcW w:w="416" w:type="pct"/>
            <w:noWrap/>
            <w:hideMark/>
          </w:tcPr>
          <w:p w14:paraId="607325F4" w14:textId="77777777" w:rsidR="00276575" w:rsidRPr="008F50D8" w:rsidRDefault="00276575" w:rsidP="005B010D">
            <w:pPr>
              <w:rPr>
                <w:rFonts w:ascii="Calibri" w:eastAsia="Times New Roman" w:hAnsi="Calibri" w:cs="Times New Roman"/>
                <w:color w:val="000000"/>
                <w:sz w:val="20"/>
                <w:lang w:eastAsia="en-GB"/>
              </w:rPr>
            </w:pPr>
          </w:p>
        </w:tc>
        <w:tc>
          <w:tcPr>
            <w:tcW w:w="445" w:type="pct"/>
            <w:noWrap/>
            <w:hideMark/>
          </w:tcPr>
          <w:p w14:paraId="3C83ECF1"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2C259CB0"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39F8DC30"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440" w:type="pct"/>
            <w:noWrap/>
            <w:hideMark/>
          </w:tcPr>
          <w:p w14:paraId="1B23E585"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367" w:type="pct"/>
            <w:noWrap/>
            <w:hideMark/>
          </w:tcPr>
          <w:p w14:paraId="4B28EF1D"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513" w:type="pct"/>
            <w:noWrap/>
            <w:hideMark/>
          </w:tcPr>
          <w:p w14:paraId="7C6A1688"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367" w:type="pct"/>
            <w:noWrap/>
            <w:hideMark/>
          </w:tcPr>
          <w:p w14:paraId="0CEF47EF"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1247" w:type="pct"/>
            <w:noWrap/>
            <w:hideMark/>
          </w:tcPr>
          <w:p w14:paraId="52A75E49" w14:textId="77777777" w:rsidR="00276575" w:rsidRPr="008F50D8" w:rsidRDefault="00276575" w:rsidP="005B010D">
            <w:pPr>
              <w:rPr>
                <w:rFonts w:ascii="Times New Roman" w:eastAsia="Times New Roman" w:hAnsi="Times New Roman" w:cs="Times New Roman"/>
                <w:sz w:val="20"/>
                <w:szCs w:val="20"/>
                <w:lang w:eastAsia="en-GB"/>
              </w:rPr>
            </w:pPr>
          </w:p>
        </w:tc>
        <w:tc>
          <w:tcPr>
            <w:tcW w:w="366" w:type="pct"/>
            <w:noWrap/>
            <w:hideMark/>
          </w:tcPr>
          <w:p w14:paraId="79D8F4C7" w14:textId="77777777" w:rsidR="00276575" w:rsidRPr="008F50D8" w:rsidRDefault="00276575" w:rsidP="005B010D">
            <w:pPr>
              <w:rPr>
                <w:rFonts w:ascii="Times New Roman" w:eastAsia="Times New Roman" w:hAnsi="Times New Roman" w:cs="Times New Roman"/>
                <w:sz w:val="20"/>
                <w:szCs w:val="20"/>
                <w:lang w:eastAsia="en-GB"/>
              </w:rPr>
            </w:pPr>
          </w:p>
        </w:tc>
      </w:tr>
      <w:tr w:rsidR="00276575" w:rsidRPr="008F50D8" w14:paraId="61F99B20" w14:textId="77777777" w:rsidTr="005B010D">
        <w:trPr>
          <w:trHeight w:val="296"/>
          <w:jc w:val="center"/>
        </w:trPr>
        <w:tc>
          <w:tcPr>
            <w:tcW w:w="416" w:type="pct"/>
            <w:noWrap/>
            <w:hideMark/>
          </w:tcPr>
          <w:p w14:paraId="357B98BC"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w:t>
            </w:r>
          </w:p>
        </w:tc>
        <w:tc>
          <w:tcPr>
            <w:tcW w:w="445" w:type="pct"/>
            <w:noWrap/>
            <w:hideMark/>
          </w:tcPr>
          <w:p w14:paraId="619F293B"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0.015</w:t>
            </w:r>
          </w:p>
        </w:tc>
        <w:tc>
          <w:tcPr>
            <w:tcW w:w="443" w:type="pct"/>
            <w:noWrap/>
            <w:hideMark/>
          </w:tcPr>
          <w:p w14:paraId="31FD9A78"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685</w:t>
            </w:r>
          </w:p>
        </w:tc>
        <w:tc>
          <w:tcPr>
            <w:tcW w:w="397" w:type="pct"/>
            <w:noWrap/>
            <w:hideMark/>
          </w:tcPr>
          <w:p w14:paraId="691BC5DB"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-21</w:t>
            </w:r>
          </w:p>
        </w:tc>
        <w:tc>
          <w:tcPr>
            <w:tcW w:w="440" w:type="pct"/>
            <w:noWrap/>
            <w:hideMark/>
          </w:tcPr>
          <w:p w14:paraId="698261B6"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25</w:t>
            </w:r>
          </w:p>
        </w:tc>
        <w:tc>
          <w:tcPr>
            <w:tcW w:w="367" w:type="pct"/>
            <w:noWrap/>
            <w:hideMark/>
          </w:tcPr>
          <w:p w14:paraId="49EB6652"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w:t>
            </w:r>
          </w:p>
        </w:tc>
        <w:tc>
          <w:tcPr>
            <w:tcW w:w="513" w:type="pct"/>
            <w:noWrap/>
            <w:hideMark/>
          </w:tcPr>
          <w:p w14:paraId="66C14482"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4.05</w:t>
            </w:r>
          </w:p>
        </w:tc>
        <w:tc>
          <w:tcPr>
            <w:tcW w:w="367" w:type="pct"/>
            <w:noWrap/>
            <w:hideMark/>
          </w:tcPr>
          <w:p w14:paraId="1F6E1E93"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5E979DBB"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Sub-lobar, Caudate Head</w:t>
            </w:r>
          </w:p>
        </w:tc>
        <w:tc>
          <w:tcPr>
            <w:tcW w:w="366" w:type="pct"/>
          </w:tcPr>
          <w:p w14:paraId="798AEED7" w14:textId="77777777" w:rsidR="00276575" w:rsidRPr="008F50D8" w:rsidRDefault="00276575" w:rsidP="005B010D">
            <w:pPr>
              <w:rPr>
                <w:rFonts w:ascii="Calibri" w:eastAsia="Times New Roman" w:hAnsi="Calibri" w:cs="Times New Roman"/>
                <w:sz w:val="20"/>
                <w:lang w:eastAsia="en-GB"/>
              </w:rPr>
            </w:pPr>
          </w:p>
        </w:tc>
      </w:tr>
      <w:tr w:rsidR="00276575" w:rsidRPr="008F50D8" w14:paraId="0C2BF98F" w14:textId="77777777" w:rsidTr="005B010D">
        <w:trPr>
          <w:trHeight w:val="296"/>
          <w:jc w:val="center"/>
        </w:trPr>
        <w:tc>
          <w:tcPr>
            <w:tcW w:w="416" w:type="pct"/>
            <w:noWrap/>
            <w:hideMark/>
          </w:tcPr>
          <w:p w14:paraId="3FC0FF8E" w14:textId="77777777" w:rsidR="00276575" w:rsidRPr="008F50D8" w:rsidRDefault="00276575" w:rsidP="005B010D">
            <w:pPr>
              <w:rPr>
                <w:rFonts w:ascii="Calibri" w:eastAsia="Times New Roman" w:hAnsi="Calibri" w:cs="Times New Roman"/>
                <w:sz w:val="20"/>
                <w:lang w:eastAsia="en-GB"/>
              </w:rPr>
            </w:pPr>
          </w:p>
        </w:tc>
        <w:tc>
          <w:tcPr>
            <w:tcW w:w="445" w:type="pct"/>
            <w:noWrap/>
            <w:hideMark/>
          </w:tcPr>
          <w:p w14:paraId="6A18B7C3"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514E9120"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4E2257EF"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-15</w:t>
            </w:r>
          </w:p>
        </w:tc>
        <w:tc>
          <w:tcPr>
            <w:tcW w:w="440" w:type="pct"/>
            <w:noWrap/>
            <w:hideMark/>
          </w:tcPr>
          <w:p w14:paraId="16944777"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26</w:t>
            </w:r>
          </w:p>
        </w:tc>
        <w:tc>
          <w:tcPr>
            <w:tcW w:w="367" w:type="pct"/>
            <w:noWrap/>
            <w:hideMark/>
          </w:tcPr>
          <w:p w14:paraId="51865953"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-6</w:t>
            </w:r>
          </w:p>
        </w:tc>
        <w:tc>
          <w:tcPr>
            <w:tcW w:w="513" w:type="pct"/>
            <w:noWrap/>
            <w:hideMark/>
          </w:tcPr>
          <w:p w14:paraId="2A1DAEBA"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4.01</w:t>
            </w:r>
          </w:p>
        </w:tc>
        <w:tc>
          <w:tcPr>
            <w:tcW w:w="367" w:type="pct"/>
            <w:noWrap/>
            <w:hideMark/>
          </w:tcPr>
          <w:p w14:paraId="4FC4ECC9"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50BCC558"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Sub-lobar, Caudate Head</w:t>
            </w:r>
          </w:p>
        </w:tc>
        <w:tc>
          <w:tcPr>
            <w:tcW w:w="366" w:type="pct"/>
          </w:tcPr>
          <w:p w14:paraId="74EB9124" w14:textId="77777777" w:rsidR="00276575" w:rsidRPr="008F50D8" w:rsidRDefault="00276575" w:rsidP="005B010D">
            <w:pPr>
              <w:rPr>
                <w:rFonts w:ascii="Calibri" w:eastAsia="Times New Roman" w:hAnsi="Calibri" w:cs="Times New Roman"/>
                <w:sz w:val="20"/>
                <w:lang w:eastAsia="en-GB"/>
              </w:rPr>
            </w:pPr>
          </w:p>
        </w:tc>
      </w:tr>
      <w:tr w:rsidR="00276575" w:rsidRPr="008F50D8" w14:paraId="661C98F8" w14:textId="77777777" w:rsidTr="005B010D">
        <w:trPr>
          <w:trHeight w:val="296"/>
          <w:jc w:val="center"/>
        </w:trPr>
        <w:tc>
          <w:tcPr>
            <w:tcW w:w="416" w:type="pct"/>
            <w:noWrap/>
            <w:hideMark/>
          </w:tcPr>
          <w:p w14:paraId="0E119095" w14:textId="77777777" w:rsidR="00276575" w:rsidRPr="008F50D8" w:rsidRDefault="00276575" w:rsidP="005B010D">
            <w:pPr>
              <w:rPr>
                <w:rFonts w:ascii="Calibri" w:eastAsia="Times New Roman" w:hAnsi="Calibri" w:cs="Times New Roman"/>
                <w:sz w:val="20"/>
                <w:lang w:eastAsia="en-GB"/>
              </w:rPr>
            </w:pPr>
          </w:p>
        </w:tc>
        <w:tc>
          <w:tcPr>
            <w:tcW w:w="445" w:type="pct"/>
            <w:noWrap/>
            <w:hideMark/>
          </w:tcPr>
          <w:p w14:paraId="52E46F5B"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2090DDFD"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70A0E3E9"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-22</w:t>
            </w:r>
          </w:p>
        </w:tc>
        <w:tc>
          <w:tcPr>
            <w:tcW w:w="440" w:type="pct"/>
            <w:noWrap/>
            <w:hideMark/>
          </w:tcPr>
          <w:p w14:paraId="675459E7"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21</w:t>
            </w:r>
          </w:p>
        </w:tc>
        <w:tc>
          <w:tcPr>
            <w:tcW w:w="367" w:type="pct"/>
            <w:noWrap/>
            <w:hideMark/>
          </w:tcPr>
          <w:p w14:paraId="2A09E14A"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12</w:t>
            </w:r>
          </w:p>
        </w:tc>
        <w:tc>
          <w:tcPr>
            <w:tcW w:w="513" w:type="pct"/>
            <w:noWrap/>
            <w:hideMark/>
          </w:tcPr>
          <w:p w14:paraId="58149CB6"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3.59</w:t>
            </w:r>
          </w:p>
        </w:tc>
        <w:tc>
          <w:tcPr>
            <w:tcW w:w="367" w:type="pct"/>
            <w:noWrap/>
            <w:hideMark/>
          </w:tcPr>
          <w:p w14:paraId="29CCE13D"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33E9A2F3"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Sub-lobar, Claustrum,</w:t>
            </w:r>
          </w:p>
        </w:tc>
        <w:tc>
          <w:tcPr>
            <w:tcW w:w="366" w:type="pct"/>
            <w:noWrap/>
            <w:hideMark/>
          </w:tcPr>
          <w:p w14:paraId="251D0A30" w14:textId="77777777" w:rsidR="00276575" w:rsidRPr="008F50D8" w:rsidRDefault="00276575" w:rsidP="005B010D">
            <w:pPr>
              <w:rPr>
                <w:rFonts w:ascii="Calibri" w:eastAsia="Times New Roman" w:hAnsi="Calibri" w:cs="Times New Roman"/>
                <w:sz w:val="20"/>
                <w:lang w:eastAsia="en-GB"/>
              </w:rPr>
            </w:pPr>
          </w:p>
        </w:tc>
      </w:tr>
      <w:tr w:rsidR="00276575" w:rsidRPr="008F50D8" w14:paraId="0E39C482" w14:textId="77777777" w:rsidTr="005B010D">
        <w:trPr>
          <w:trHeight w:val="296"/>
          <w:jc w:val="center"/>
        </w:trPr>
        <w:tc>
          <w:tcPr>
            <w:tcW w:w="416" w:type="pct"/>
            <w:noWrap/>
            <w:hideMark/>
          </w:tcPr>
          <w:p w14:paraId="72255182" w14:textId="77777777" w:rsidR="00276575" w:rsidRPr="008F50D8" w:rsidRDefault="00276575" w:rsidP="005B010D">
            <w:pPr>
              <w:rPr>
                <w:rFonts w:ascii="Times New Roman" w:eastAsia="Times New Roman" w:hAnsi="Times New Roman" w:cs="Times New Roman"/>
                <w:sz w:val="20"/>
                <w:szCs w:val="20"/>
                <w:lang w:eastAsia="en-GB"/>
              </w:rPr>
            </w:pPr>
          </w:p>
        </w:tc>
        <w:tc>
          <w:tcPr>
            <w:tcW w:w="445" w:type="pct"/>
            <w:noWrap/>
            <w:hideMark/>
          </w:tcPr>
          <w:p w14:paraId="1CB4EC41"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63D82F2F"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77971967"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-8</w:t>
            </w:r>
          </w:p>
        </w:tc>
        <w:tc>
          <w:tcPr>
            <w:tcW w:w="440" w:type="pct"/>
            <w:noWrap/>
            <w:hideMark/>
          </w:tcPr>
          <w:p w14:paraId="7AB683DE"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11</w:t>
            </w:r>
          </w:p>
        </w:tc>
        <w:tc>
          <w:tcPr>
            <w:tcW w:w="367" w:type="pct"/>
            <w:noWrap/>
            <w:hideMark/>
          </w:tcPr>
          <w:p w14:paraId="46EDDACD"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-8</w:t>
            </w:r>
          </w:p>
        </w:tc>
        <w:tc>
          <w:tcPr>
            <w:tcW w:w="513" w:type="pct"/>
            <w:noWrap/>
            <w:hideMark/>
          </w:tcPr>
          <w:p w14:paraId="2DEFCDC1"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3.40</w:t>
            </w:r>
          </w:p>
        </w:tc>
        <w:tc>
          <w:tcPr>
            <w:tcW w:w="367" w:type="pct"/>
            <w:noWrap/>
            <w:hideMark/>
          </w:tcPr>
          <w:p w14:paraId="63B53270"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395CDDE9"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Sub-lobar</w:t>
            </w:r>
          </w:p>
        </w:tc>
        <w:tc>
          <w:tcPr>
            <w:tcW w:w="366" w:type="pct"/>
            <w:noWrap/>
            <w:hideMark/>
          </w:tcPr>
          <w:p w14:paraId="3ABA0AB6" w14:textId="77777777" w:rsidR="00276575" w:rsidRPr="008F50D8" w:rsidRDefault="00276575" w:rsidP="005B010D">
            <w:pPr>
              <w:rPr>
                <w:rFonts w:ascii="Calibri" w:eastAsia="Times New Roman" w:hAnsi="Calibri" w:cs="Times New Roman"/>
                <w:sz w:val="20"/>
                <w:lang w:eastAsia="en-GB"/>
              </w:rPr>
            </w:pPr>
          </w:p>
        </w:tc>
      </w:tr>
      <w:tr w:rsidR="00276575" w:rsidRPr="008F50D8" w14:paraId="0AE1078D" w14:textId="77777777" w:rsidTr="005B010D">
        <w:trPr>
          <w:trHeight w:val="296"/>
          <w:jc w:val="center"/>
        </w:trPr>
        <w:tc>
          <w:tcPr>
            <w:tcW w:w="416" w:type="pct"/>
            <w:noWrap/>
            <w:hideMark/>
          </w:tcPr>
          <w:p w14:paraId="59346147" w14:textId="77777777" w:rsidR="00276575" w:rsidRPr="008F50D8" w:rsidRDefault="00276575" w:rsidP="005B010D">
            <w:pPr>
              <w:rPr>
                <w:rFonts w:ascii="Times New Roman" w:eastAsia="Times New Roman" w:hAnsi="Times New Roman" w:cs="Times New Roman"/>
                <w:sz w:val="20"/>
                <w:szCs w:val="20"/>
                <w:lang w:eastAsia="en-GB"/>
              </w:rPr>
            </w:pPr>
          </w:p>
        </w:tc>
        <w:tc>
          <w:tcPr>
            <w:tcW w:w="445" w:type="pct"/>
            <w:noWrap/>
            <w:hideMark/>
          </w:tcPr>
          <w:p w14:paraId="4984C785"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05E71449"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0D01D544"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440" w:type="pct"/>
            <w:noWrap/>
            <w:hideMark/>
          </w:tcPr>
          <w:p w14:paraId="1A5F53A5"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367" w:type="pct"/>
            <w:noWrap/>
            <w:hideMark/>
          </w:tcPr>
          <w:p w14:paraId="56188E6C"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513" w:type="pct"/>
            <w:noWrap/>
            <w:hideMark/>
          </w:tcPr>
          <w:p w14:paraId="071CA8E5"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367" w:type="pct"/>
            <w:noWrap/>
            <w:hideMark/>
          </w:tcPr>
          <w:p w14:paraId="7187FCA1"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1247" w:type="pct"/>
            <w:noWrap/>
            <w:hideMark/>
          </w:tcPr>
          <w:p w14:paraId="08F3A979" w14:textId="77777777" w:rsidR="00276575" w:rsidRPr="008F50D8" w:rsidRDefault="00276575" w:rsidP="005B010D">
            <w:pPr>
              <w:rPr>
                <w:rFonts w:ascii="Times New Roman" w:eastAsia="Times New Roman" w:hAnsi="Times New Roman" w:cs="Times New Roman"/>
                <w:sz w:val="20"/>
                <w:szCs w:val="20"/>
                <w:lang w:eastAsia="en-GB"/>
              </w:rPr>
            </w:pPr>
          </w:p>
        </w:tc>
        <w:tc>
          <w:tcPr>
            <w:tcW w:w="366" w:type="pct"/>
            <w:noWrap/>
            <w:hideMark/>
          </w:tcPr>
          <w:p w14:paraId="06B9398A" w14:textId="77777777" w:rsidR="00276575" w:rsidRPr="008F50D8" w:rsidRDefault="00276575" w:rsidP="005B010D">
            <w:pPr>
              <w:rPr>
                <w:rFonts w:ascii="Times New Roman" w:eastAsia="Times New Roman" w:hAnsi="Times New Roman" w:cs="Times New Roman"/>
                <w:sz w:val="20"/>
                <w:szCs w:val="20"/>
                <w:lang w:eastAsia="en-GB"/>
              </w:rPr>
            </w:pPr>
          </w:p>
        </w:tc>
      </w:tr>
      <w:tr w:rsidR="00276575" w:rsidRPr="008F50D8" w14:paraId="2BC7D321" w14:textId="77777777" w:rsidTr="005B010D">
        <w:trPr>
          <w:trHeight w:val="296"/>
          <w:jc w:val="center"/>
        </w:trPr>
        <w:tc>
          <w:tcPr>
            <w:tcW w:w="416" w:type="pct"/>
            <w:noWrap/>
            <w:hideMark/>
          </w:tcPr>
          <w:p w14:paraId="75EB6A56"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w:t>
            </w:r>
          </w:p>
        </w:tc>
        <w:tc>
          <w:tcPr>
            <w:tcW w:w="445" w:type="pct"/>
            <w:noWrap/>
            <w:hideMark/>
          </w:tcPr>
          <w:p w14:paraId="635B5555"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0.019</w:t>
            </w:r>
          </w:p>
        </w:tc>
        <w:tc>
          <w:tcPr>
            <w:tcW w:w="443" w:type="pct"/>
            <w:noWrap/>
            <w:hideMark/>
          </w:tcPr>
          <w:p w14:paraId="41E593E4"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646</w:t>
            </w:r>
          </w:p>
        </w:tc>
        <w:tc>
          <w:tcPr>
            <w:tcW w:w="397" w:type="pct"/>
            <w:noWrap/>
            <w:hideMark/>
          </w:tcPr>
          <w:p w14:paraId="1F676EE4"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w:t>
            </w:r>
          </w:p>
        </w:tc>
        <w:tc>
          <w:tcPr>
            <w:tcW w:w="440" w:type="pct"/>
            <w:noWrap/>
            <w:hideMark/>
          </w:tcPr>
          <w:p w14:paraId="5E15EB3B"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-18</w:t>
            </w:r>
          </w:p>
        </w:tc>
        <w:tc>
          <w:tcPr>
            <w:tcW w:w="367" w:type="pct"/>
            <w:noWrap/>
            <w:hideMark/>
          </w:tcPr>
          <w:p w14:paraId="09EE1E70"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32</w:t>
            </w:r>
          </w:p>
        </w:tc>
        <w:tc>
          <w:tcPr>
            <w:tcW w:w="513" w:type="pct"/>
            <w:noWrap/>
            <w:hideMark/>
          </w:tcPr>
          <w:p w14:paraId="0F1266AA"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3.98</w:t>
            </w:r>
          </w:p>
        </w:tc>
        <w:tc>
          <w:tcPr>
            <w:tcW w:w="367" w:type="pct"/>
            <w:noWrap/>
            <w:hideMark/>
          </w:tcPr>
          <w:p w14:paraId="4FF92F2B"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R</w:t>
            </w:r>
          </w:p>
        </w:tc>
        <w:tc>
          <w:tcPr>
            <w:tcW w:w="1247" w:type="pct"/>
            <w:noWrap/>
            <w:hideMark/>
          </w:tcPr>
          <w:p w14:paraId="2593734B"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Cingulate Gyrus</w:t>
            </w:r>
          </w:p>
        </w:tc>
        <w:tc>
          <w:tcPr>
            <w:tcW w:w="366" w:type="pct"/>
            <w:noWrap/>
            <w:hideMark/>
          </w:tcPr>
          <w:p w14:paraId="24BAC297"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23</w:t>
            </w:r>
          </w:p>
        </w:tc>
      </w:tr>
      <w:tr w:rsidR="00276575" w:rsidRPr="008F50D8" w14:paraId="3744F8F1" w14:textId="77777777" w:rsidTr="005B010D">
        <w:trPr>
          <w:trHeight w:val="296"/>
          <w:jc w:val="center"/>
        </w:trPr>
        <w:tc>
          <w:tcPr>
            <w:tcW w:w="416" w:type="pct"/>
            <w:noWrap/>
            <w:hideMark/>
          </w:tcPr>
          <w:p w14:paraId="2BFB5C47" w14:textId="77777777" w:rsidR="00276575" w:rsidRPr="008F50D8" w:rsidRDefault="00276575" w:rsidP="005B010D">
            <w:pPr>
              <w:rPr>
                <w:rFonts w:ascii="Calibri" w:eastAsia="Times New Roman" w:hAnsi="Calibri" w:cs="Times New Roman"/>
                <w:color w:val="000000"/>
                <w:sz w:val="20"/>
                <w:lang w:eastAsia="en-GB"/>
              </w:rPr>
            </w:pPr>
          </w:p>
        </w:tc>
        <w:tc>
          <w:tcPr>
            <w:tcW w:w="445" w:type="pct"/>
            <w:noWrap/>
            <w:hideMark/>
          </w:tcPr>
          <w:p w14:paraId="650FC79D"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2969B83D"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57CDCCB5"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0</w:t>
            </w:r>
          </w:p>
        </w:tc>
        <w:tc>
          <w:tcPr>
            <w:tcW w:w="440" w:type="pct"/>
            <w:noWrap/>
            <w:hideMark/>
          </w:tcPr>
          <w:p w14:paraId="0D331FB6"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8</w:t>
            </w:r>
          </w:p>
        </w:tc>
        <w:tc>
          <w:tcPr>
            <w:tcW w:w="367" w:type="pct"/>
            <w:noWrap/>
            <w:hideMark/>
          </w:tcPr>
          <w:p w14:paraId="7D54486E"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35</w:t>
            </w:r>
          </w:p>
        </w:tc>
        <w:tc>
          <w:tcPr>
            <w:tcW w:w="513" w:type="pct"/>
            <w:noWrap/>
            <w:hideMark/>
          </w:tcPr>
          <w:p w14:paraId="256B9076"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3.83</w:t>
            </w:r>
          </w:p>
        </w:tc>
        <w:tc>
          <w:tcPr>
            <w:tcW w:w="367" w:type="pct"/>
            <w:noWrap/>
            <w:hideMark/>
          </w:tcPr>
          <w:p w14:paraId="2A91B2F2"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328AAA9B"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Cingulate Gyrus</w:t>
            </w:r>
          </w:p>
        </w:tc>
        <w:tc>
          <w:tcPr>
            <w:tcW w:w="366" w:type="pct"/>
            <w:noWrap/>
            <w:hideMark/>
          </w:tcPr>
          <w:p w14:paraId="0CBFDB19"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24</w:t>
            </w:r>
          </w:p>
        </w:tc>
      </w:tr>
      <w:tr w:rsidR="00276575" w:rsidRPr="008F50D8" w14:paraId="54183E21" w14:textId="77777777" w:rsidTr="005B010D">
        <w:trPr>
          <w:trHeight w:val="296"/>
          <w:jc w:val="center"/>
        </w:trPr>
        <w:tc>
          <w:tcPr>
            <w:tcW w:w="416" w:type="pct"/>
            <w:noWrap/>
            <w:hideMark/>
          </w:tcPr>
          <w:p w14:paraId="6C0F0B7E" w14:textId="77777777" w:rsidR="00276575" w:rsidRPr="008F50D8" w:rsidRDefault="00276575" w:rsidP="005B010D">
            <w:pPr>
              <w:rPr>
                <w:rFonts w:ascii="Calibri" w:eastAsia="Times New Roman" w:hAnsi="Calibri" w:cs="Times New Roman"/>
                <w:color w:val="000000"/>
                <w:sz w:val="20"/>
                <w:lang w:eastAsia="en-GB"/>
              </w:rPr>
            </w:pPr>
          </w:p>
        </w:tc>
        <w:tc>
          <w:tcPr>
            <w:tcW w:w="445" w:type="pct"/>
            <w:noWrap/>
            <w:hideMark/>
          </w:tcPr>
          <w:p w14:paraId="1838C7BA"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5552F439"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6A701DC0"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440" w:type="pct"/>
            <w:noWrap/>
            <w:hideMark/>
          </w:tcPr>
          <w:p w14:paraId="6A322FEE"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367" w:type="pct"/>
            <w:noWrap/>
            <w:hideMark/>
          </w:tcPr>
          <w:p w14:paraId="2265ADDB"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513" w:type="pct"/>
            <w:noWrap/>
            <w:hideMark/>
          </w:tcPr>
          <w:p w14:paraId="31CB6FB8"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367" w:type="pct"/>
            <w:noWrap/>
            <w:hideMark/>
          </w:tcPr>
          <w:p w14:paraId="6489B26B" w14:textId="77777777" w:rsidR="00276575" w:rsidRPr="008F50D8" w:rsidRDefault="00276575" w:rsidP="005B010D">
            <w:pPr>
              <w:jc w:val="center"/>
              <w:rPr>
                <w:rFonts w:ascii="Times New Roman" w:eastAsia="Times New Roman" w:hAnsi="Times New Roman" w:cs="Times New Roman"/>
                <w:sz w:val="20"/>
                <w:szCs w:val="20"/>
                <w:lang w:eastAsia="en-GB"/>
              </w:rPr>
            </w:pPr>
          </w:p>
        </w:tc>
        <w:tc>
          <w:tcPr>
            <w:tcW w:w="1247" w:type="pct"/>
            <w:noWrap/>
            <w:hideMark/>
          </w:tcPr>
          <w:p w14:paraId="118EA524" w14:textId="77777777" w:rsidR="00276575" w:rsidRPr="008F50D8" w:rsidRDefault="00276575" w:rsidP="005B010D">
            <w:pPr>
              <w:rPr>
                <w:rFonts w:ascii="Times New Roman" w:eastAsia="Times New Roman" w:hAnsi="Times New Roman" w:cs="Times New Roman"/>
                <w:sz w:val="20"/>
                <w:szCs w:val="20"/>
                <w:lang w:eastAsia="en-GB"/>
              </w:rPr>
            </w:pPr>
          </w:p>
        </w:tc>
        <w:tc>
          <w:tcPr>
            <w:tcW w:w="366" w:type="pct"/>
            <w:noWrap/>
            <w:hideMark/>
          </w:tcPr>
          <w:p w14:paraId="286209A1" w14:textId="77777777" w:rsidR="00276575" w:rsidRPr="008F50D8" w:rsidRDefault="00276575" w:rsidP="005B010D">
            <w:pPr>
              <w:rPr>
                <w:rFonts w:ascii="Times New Roman" w:eastAsia="Times New Roman" w:hAnsi="Times New Roman" w:cs="Times New Roman"/>
                <w:sz w:val="20"/>
                <w:szCs w:val="20"/>
                <w:lang w:eastAsia="en-GB"/>
              </w:rPr>
            </w:pPr>
          </w:p>
        </w:tc>
      </w:tr>
      <w:tr w:rsidR="00276575" w:rsidRPr="008F50D8" w14:paraId="224EA129" w14:textId="77777777" w:rsidTr="005B010D">
        <w:trPr>
          <w:trHeight w:val="296"/>
          <w:jc w:val="center"/>
        </w:trPr>
        <w:tc>
          <w:tcPr>
            <w:tcW w:w="416" w:type="pct"/>
            <w:noWrap/>
            <w:hideMark/>
          </w:tcPr>
          <w:p w14:paraId="41144D42"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4</w:t>
            </w:r>
          </w:p>
        </w:tc>
        <w:tc>
          <w:tcPr>
            <w:tcW w:w="445" w:type="pct"/>
            <w:noWrap/>
            <w:hideMark/>
          </w:tcPr>
          <w:p w14:paraId="42E4AB94"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0.017</w:t>
            </w:r>
          </w:p>
        </w:tc>
        <w:tc>
          <w:tcPr>
            <w:tcW w:w="443" w:type="pct"/>
            <w:noWrap/>
            <w:hideMark/>
          </w:tcPr>
          <w:p w14:paraId="599714FF"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663</w:t>
            </w:r>
          </w:p>
        </w:tc>
        <w:tc>
          <w:tcPr>
            <w:tcW w:w="397" w:type="pct"/>
            <w:noWrap/>
            <w:hideMark/>
          </w:tcPr>
          <w:p w14:paraId="140D5860"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w:t>
            </w:r>
          </w:p>
        </w:tc>
        <w:tc>
          <w:tcPr>
            <w:tcW w:w="440" w:type="pct"/>
            <w:noWrap/>
            <w:hideMark/>
          </w:tcPr>
          <w:p w14:paraId="5F041744"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32</w:t>
            </w:r>
          </w:p>
        </w:tc>
        <w:tc>
          <w:tcPr>
            <w:tcW w:w="367" w:type="pct"/>
            <w:noWrap/>
            <w:hideMark/>
          </w:tcPr>
          <w:p w14:paraId="3AFD74FA"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-25</w:t>
            </w:r>
          </w:p>
        </w:tc>
        <w:tc>
          <w:tcPr>
            <w:tcW w:w="513" w:type="pct"/>
            <w:noWrap/>
            <w:hideMark/>
          </w:tcPr>
          <w:p w14:paraId="287D7C87"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3.80</w:t>
            </w:r>
          </w:p>
        </w:tc>
        <w:tc>
          <w:tcPr>
            <w:tcW w:w="367" w:type="pct"/>
            <w:noWrap/>
            <w:hideMark/>
          </w:tcPr>
          <w:p w14:paraId="711F1B7C"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516E5916"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Frontal Lobe, Rectal Gyrus</w:t>
            </w:r>
          </w:p>
        </w:tc>
        <w:tc>
          <w:tcPr>
            <w:tcW w:w="366" w:type="pct"/>
            <w:noWrap/>
            <w:hideMark/>
          </w:tcPr>
          <w:p w14:paraId="115C7058"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11</w:t>
            </w:r>
          </w:p>
        </w:tc>
      </w:tr>
      <w:tr w:rsidR="00276575" w:rsidRPr="008F50D8" w14:paraId="343759E3" w14:textId="77777777" w:rsidTr="005B010D">
        <w:trPr>
          <w:trHeight w:val="296"/>
          <w:jc w:val="center"/>
        </w:trPr>
        <w:tc>
          <w:tcPr>
            <w:tcW w:w="416" w:type="pct"/>
            <w:noWrap/>
            <w:hideMark/>
          </w:tcPr>
          <w:p w14:paraId="3D89566B" w14:textId="77777777" w:rsidR="00276575" w:rsidRPr="008F50D8" w:rsidRDefault="00276575" w:rsidP="005B010D">
            <w:pPr>
              <w:rPr>
                <w:rFonts w:ascii="Calibri" w:eastAsia="Times New Roman" w:hAnsi="Calibri" w:cs="Times New Roman"/>
                <w:color w:val="000000"/>
                <w:sz w:val="20"/>
                <w:lang w:eastAsia="en-GB"/>
              </w:rPr>
            </w:pPr>
          </w:p>
        </w:tc>
        <w:tc>
          <w:tcPr>
            <w:tcW w:w="445" w:type="pct"/>
            <w:noWrap/>
            <w:hideMark/>
          </w:tcPr>
          <w:p w14:paraId="58C52D5F"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1F6A81EF"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5407814B"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-16</w:t>
            </w:r>
          </w:p>
        </w:tc>
        <w:tc>
          <w:tcPr>
            <w:tcW w:w="440" w:type="pct"/>
            <w:noWrap/>
            <w:hideMark/>
          </w:tcPr>
          <w:p w14:paraId="3EF8016C"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26</w:t>
            </w:r>
          </w:p>
        </w:tc>
        <w:tc>
          <w:tcPr>
            <w:tcW w:w="367" w:type="pct"/>
            <w:noWrap/>
            <w:hideMark/>
          </w:tcPr>
          <w:p w14:paraId="4B5B6AA5"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-24</w:t>
            </w:r>
          </w:p>
        </w:tc>
        <w:tc>
          <w:tcPr>
            <w:tcW w:w="513" w:type="pct"/>
            <w:noWrap/>
            <w:hideMark/>
          </w:tcPr>
          <w:p w14:paraId="0D1710B0"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3.70</w:t>
            </w:r>
          </w:p>
        </w:tc>
        <w:tc>
          <w:tcPr>
            <w:tcW w:w="367" w:type="pct"/>
            <w:noWrap/>
            <w:hideMark/>
          </w:tcPr>
          <w:p w14:paraId="48E7F41F"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058D2E58"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Frontal Lobe, Orbital Gyrus</w:t>
            </w:r>
          </w:p>
        </w:tc>
        <w:tc>
          <w:tcPr>
            <w:tcW w:w="366" w:type="pct"/>
            <w:noWrap/>
            <w:hideMark/>
          </w:tcPr>
          <w:p w14:paraId="14379AB9"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47</w:t>
            </w:r>
          </w:p>
        </w:tc>
      </w:tr>
      <w:tr w:rsidR="00276575" w:rsidRPr="008F50D8" w14:paraId="1AADC127" w14:textId="77777777" w:rsidTr="005B010D">
        <w:trPr>
          <w:trHeight w:val="296"/>
          <w:jc w:val="center"/>
        </w:trPr>
        <w:tc>
          <w:tcPr>
            <w:tcW w:w="416" w:type="pct"/>
            <w:noWrap/>
            <w:hideMark/>
          </w:tcPr>
          <w:p w14:paraId="4A803986" w14:textId="77777777" w:rsidR="00276575" w:rsidRPr="008F50D8" w:rsidRDefault="00276575" w:rsidP="005B010D">
            <w:pPr>
              <w:rPr>
                <w:rFonts w:ascii="Calibri" w:eastAsia="Times New Roman" w:hAnsi="Calibri" w:cs="Times New Roman"/>
                <w:color w:val="000000"/>
                <w:sz w:val="20"/>
                <w:lang w:eastAsia="en-GB"/>
              </w:rPr>
            </w:pPr>
          </w:p>
        </w:tc>
        <w:tc>
          <w:tcPr>
            <w:tcW w:w="445" w:type="pct"/>
            <w:noWrap/>
            <w:hideMark/>
          </w:tcPr>
          <w:p w14:paraId="342B9E46"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0863C00B"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75CB2CF3"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w:t>
            </w:r>
          </w:p>
        </w:tc>
        <w:tc>
          <w:tcPr>
            <w:tcW w:w="440" w:type="pct"/>
            <w:noWrap/>
            <w:hideMark/>
          </w:tcPr>
          <w:p w14:paraId="0E886702"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43</w:t>
            </w:r>
          </w:p>
        </w:tc>
        <w:tc>
          <w:tcPr>
            <w:tcW w:w="367" w:type="pct"/>
            <w:noWrap/>
            <w:hideMark/>
          </w:tcPr>
          <w:p w14:paraId="21E46D9A"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-24</w:t>
            </w:r>
          </w:p>
        </w:tc>
        <w:tc>
          <w:tcPr>
            <w:tcW w:w="513" w:type="pct"/>
            <w:noWrap/>
            <w:hideMark/>
          </w:tcPr>
          <w:p w14:paraId="534D776C"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3.66</w:t>
            </w:r>
          </w:p>
        </w:tc>
        <w:tc>
          <w:tcPr>
            <w:tcW w:w="367" w:type="pct"/>
            <w:noWrap/>
            <w:hideMark/>
          </w:tcPr>
          <w:p w14:paraId="5DEB5934"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28C9FA1B"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Frontal Lobe, Rectal Gyrus</w:t>
            </w:r>
          </w:p>
        </w:tc>
        <w:tc>
          <w:tcPr>
            <w:tcW w:w="366" w:type="pct"/>
            <w:noWrap/>
            <w:hideMark/>
          </w:tcPr>
          <w:p w14:paraId="678CABF5"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11</w:t>
            </w:r>
          </w:p>
        </w:tc>
      </w:tr>
      <w:tr w:rsidR="00276575" w:rsidRPr="008F50D8" w14:paraId="5F9F1898" w14:textId="77777777" w:rsidTr="005B010D">
        <w:trPr>
          <w:trHeight w:val="296"/>
          <w:jc w:val="center"/>
        </w:trPr>
        <w:tc>
          <w:tcPr>
            <w:tcW w:w="416" w:type="pct"/>
            <w:noWrap/>
            <w:hideMark/>
          </w:tcPr>
          <w:p w14:paraId="16D7C545" w14:textId="77777777" w:rsidR="00276575" w:rsidRPr="008F50D8" w:rsidRDefault="00276575" w:rsidP="005B010D">
            <w:pPr>
              <w:rPr>
                <w:rFonts w:ascii="Calibri" w:eastAsia="Times New Roman" w:hAnsi="Calibri" w:cs="Times New Roman"/>
                <w:color w:val="000000"/>
                <w:sz w:val="20"/>
                <w:lang w:eastAsia="en-GB"/>
              </w:rPr>
            </w:pPr>
          </w:p>
        </w:tc>
        <w:tc>
          <w:tcPr>
            <w:tcW w:w="445" w:type="pct"/>
            <w:noWrap/>
            <w:hideMark/>
          </w:tcPr>
          <w:p w14:paraId="6EB7A235" w14:textId="77777777" w:rsidR="00276575" w:rsidRPr="008F50D8" w:rsidRDefault="00276575" w:rsidP="005B010D">
            <w:pPr>
              <w:rPr>
                <w:rFonts w:ascii="Times New Roman" w:eastAsia="Times New Roman" w:hAnsi="Times New Roman" w:cs="Times New Roman"/>
                <w:sz w:val="20"/>
                <w:szCs w:val="20"/>
                <w:lang w:eastAsia="en-GB"/>
              </w:rPr>
            </w:pPr>
          </w:p>
        </w:tc>
        <w:tc>
          <w:tcPr>
            <w:tcW w:w="443" w:type="pct"/>
            <w:noWrap/>
            <w:hideMark/>
          </w:tcPr>
          <w:p w14:paraId="15D6C9A9" w14:textId="77777777" w:rsidR="00276575" w:rsidRPr="008F50D8" w:rsidRDefault="00276575" w:rsidP="005B010D">
            <w:pPr>
              <w:rPr>
                <w:rFonts w:ascii="Times New Roman" w:eastAsia="Times New Roman" w:hAnsi="Times New Roman" w:cs="Times New Roman"/>
                <w:sz w:val="20"/>
                <w:szCs w:val="20"/>
                <w:lang w:eastAsia="en-GB"/>
              </w:rPr>
            </w:pPr>
          </w:p>
        </w:tc>
        <w:tc>
          <w:tcPr>
            <w:tcW w:w="397" w:type="pct"/>
            <w:noWrap/>
            <w:hideMark/>
          </w:tcPr>
          <w:p w14:paraId="6C031C5A"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-6</w:t>
            </w:r>
          </w:p>
        </w:tc>
        <w:tc>
          <w:tcPr>
            <w:tcW w:w="440" w:type="pct"/>
            <w:noWrap/>
            <w:hideMark/>
          </w:tcPr>
          <w:p w14:paraId="4E639F3B"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54</w:t>
            </w:r>
          </w:p>
        </w:tc>
        <w:tc>
          <w:tcPr>
            <w:tcW w:w="367" w:type="pct"/>
            <w:noWrap/>
            <w:hideMark/>
          </w:tcPr>
          <w:p w14:paraId="5EE0820F"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-25</w:t>
            </w:r>
          </w:p>
        </w:tc>
        <w:tc>
          <w:tcPr>
            <w:tcW w:w="513" w:type="pct"/>
            <w:noWrap/>
            <w:hideMark/>
          </w:tcPr>
          <w:p w14:paraId="65EA5B4E" w14:textId="77777777" w:rsidR="00276575" w:rsidRPr="008F50D8" w:rsidRDefault="00276575" w:rsidP="005B010D">
            <w:pPr>
              <w:jc w:val="cente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3.23</w:t>
            </w:r>
          </w:p>
        </w:tc>
        <w:tc>
          <w:tcPr>
            <w:tcW w:w="367" w:type="pct"/>
            <w:noWrap/>
            <w:hideMark/>
          </w:tcPr>
          <w:p w14:paraId="6ABDA1B7" w14:textId="77777777" w:rsidR="00276575" w:rsidRPr="008F50D8" w:rsidRDefault="00276575" w:rsidP="005B010D">
            <w:pPr>
              <w:jc w:val="center"/>
              <w:rPr>
                <w:rFonts w:ascii="Calibri" w:eastAsia="Times New Roman" w:hAnsi="Calibri" w:cs="Times New Roman"/>
                <w:sz w:val="20"/>
                <w:lang w:eastAsia="en-GB"/>
              </w:rPr>
            </w:pPr>
            <w:r w:rsidRPr="008F50D8">
              <w:rPr>
                <w:rFonts w:ascii="Calibri" w:eastAsia="Times New Roman" w:hAnsi="Calibri" w:cs="Times New Roman"/>
                <w:sz w:val="20"/>
                <w:lang w:eastAsia="en-GB"/>
              </w:rPr>
              <w:t>L</w:t>
            </w:r>
          </w:p>
        </w:tc>
        <w:tc>
          <w:tcPr>
            <w:tcW w:w="1247" w:type="pct"/>
            <w:noWrap/>
            <w:hideMark/>
          </w:tcPr>
          <w:p w14:paraId="07F1D648" w14:textId="77777777" w:rsidR="00276575" w:rsidRPr="008F50D8" w:rsidRDefault="00276575" w:rsidP="005B010D">
            <w:pPr>
              <w:rPr>
                <w:rFonts w:ascii="Calibri" w:eastAsia="Times New Roman" w:hAnsi="Calibri" w:cs="Times New Roman"/>
                <w:sz w:val="20"/>
                <w:lang w:eastAsia="en-GB"/>
              </w:rPr>
            </w:pPr>
            <w:r w:rsidRPr="008F50D8">
              <w:rPr>
                <w:rFonts w:ascii="Calibri" w:eastAsia="Times New Roman" w:hAnsi="Calibri" w:cs="Times New Roman"/>
                <w:sz w:val="20"/>
                <w:lang w:eastAsia="en-GB"/>
              </w:rPr>
              <w:t>Superior Frontal Gyrus</w:t>
            </w:r>
          </w:p>
        </w:tc>
        <w:tc>
          <w:tcPr>
            <w:tcW w:w="366" w:type="pct"/>
            <w:noWrap/>
            <w:hideMark/>
          </w:tcPr>
          <w:p w14:paraId="63B631BD" w14:textId="77777777" w:rsidR="00276575" w:rsidRPr="008F50D8" w:rsidRDefault="00276575" w:rsidP="005B010D">
            <w:pPr>
              <w:rPr>
                <w:rFonts w:ascii="Calibri" w:eastAsia="Times New Roman" w:hAnsi="Calibri" w:cs="Times New Roman"/>
                <w:color w:val="000000"/>
                <w:sz w:val="20"/>
                <w:lang w:eastAsia="en-GB"/>
              </w:rPr>
            </w:pPr>
            <w:r w:rsidRPr="008F50D8">
              <w:rPr>
                <w:rFonts w:ascii="Calibri" w:eastAsia="Times New Roman" w:hAnsi="Calibri" w:cs="Times New Roman"/>
                <w:color w:val="000000"/>
                <w:sz w:val="20"/>
                <w:lang w:eastAsia="en-GB"/>
              </w:rPr>
              <w:t>11</w:t>
            </w:r>
          </w:p>
        </w:tc>
      </w:tr>
    </w:tbl>
    <w:p w14:paraId="757F5F80" w14:textId="77777777" w:rsidR="00276575" w:rsidRPr="00EE4184" w:rsidRDefault="00276575" w:rsidP="00276575">
      <w:pPr>
        <w:spacing w:line="360" w:lineRule="auto"/>
        <w:jc w:val="both"/>
        <w:rPr>
          <w:sz w:val="18"/>
        </w:rPr>
      </w:pPr>
      <w:r>
        <w:rPr>
          <w:sz w:val="18"/>
        </w:rPr>
        <w:t xml:space="preserve">NB. </w:t>
      </w:r>
      <w:proofErr w:type="gramStart"/>
      <w:r>
        <w:rPr>
          <w:sz w:val="18"/>
        </w:rPr>
        <w:t>pF</w:t>
      </w:r>
      <w:r w:rsidRPr="00EE4184">
        <w:rPr>
          <w:sz w:val="18"/>
        </w:rPr>
        <w:t>W</w:t>
      </w:r>
      <w:r>
        <w:rPr>
          <w:sz w:val="18"/>
        </w:rPr>
        <w:t>E</w:t>
      </w:r>
      <w:proofErr w:type="gramEnd"/>
      <w:r w:rsidRPr="00EE4184">
        <w:rPr>
          <w:sz w:val="18"/>
        </w:rPr>
        <w:t>=</w:t>
      </w:r>
      <w:r w:rsidRPr="00B05E52">
        <w:rPr>
          <w:sz w:val="18"/>
        </w:rPr>
        <w:t xml:space="preserve"> </w:t>
      </w:r>
      <w:r>
        <w:rPr>
          <w:sz w:val="18"/>
        </w:rPr>
        <w:t>Family wise error correction</w:t>
      </w:r>
      <w:r w:rsidRPr="00EE4184">
        <w:rPr>
          <w:sz w:val="18"/>
        </w:rPr>
        <w:t>, Extent= cluster size, Hem=hemisphere, R= right, L= left</w:t>
      </w:r>
    </w:p>
    <w:p w14:paraId="327F9B00" w14:textId="77777777" w:rsidR="00276575" w:rsidRDefault="00276575" w:rsidP="00276575">
      <w:pPr>
        <w:spacing w:line="360" w:lineRule="auto"/>
        <w:jc w:val="both"/>
      </w:pPr>
    </w:p>
    <w:p w14:paraId="646A1F3F" w14:textId="77777777" w:rsidR="00276575" w:rsidRDefault="00276575" w:rsidP="00276575">
      <w:pPr>
        <w:spacing w:line="360" w:lineRule="auto"/>
        <w:jc w:val="both"/>
      </w:pPr>
    </w:p>
    <w:p w14:paraId="563DA254" w14:textId="77777777" w:rsidR="00276575" w:rsidRDefault="00276575" w:rsidP="00276575">
      <w:pPr>
        <w:spacing w:line="360" w:lineRule="auto"/>
        <w:jc w:val="both"/>
      </w:pPr>
    </w:p>
    <w:p w14:paraId="158966AE" w14:textId="77777777" w:rsidR="00276575" w:rsidRDefault="00276575" w:rsidP="00276575">
      <w:pPr>
        <w:spacing w:line="360" w:lineRule="auto"/>
        <w:jc w:val="both"/>
      </w:pPr>
    </w:p>
    <w:p w14:paraId="5334E5D8" w14:textId="77777777" w:rsidR="00276575" w:rsidRDefault="00276575" w:rsidP="00276575">
      <w:pPr>
        <w:spacing w:line="360" w:lineRule="auto"/>
        <w:jc w:val="both"/>
      </w:pPr>
    </w:p>
    <w:p w14:paraId="2F6277FF" w14:textId="77777777" w:rsidR="00276575" w:rsidRDefault="00276575" w:rsidP="00276575">
      <w:pPr>
        <w:spacing w:line="360" w:lineRule="auto"/>
        <w:jc w:val="both"/>
        <w:rPr>
          <w:b/>
        </w:rPr>
      </w:pPr>
    </w:p>
    <w:p w14:paraId="1F47BAA6" w14:textId="540529F7" w:rsidR="00276575" w:rsidRPr="00EE3CBA" w:rsidRDefault="00276575" w:rsidP="00EE3CBA">
      <w:pPr>
        <w:spacing w:after="0" w:line="360" w:lineRule="auto"/>
        <w:jc w:val="both"/>
        <w:rPr>
          <w:i/>
        </w:rPr>
      </w:pPr>
      <w:proofErr w:type="gramStart"/>
      <w:r w:rsidRPr="00AA4C89">
        <w:rPr>
          <w:b/>
        </w:rPr>
        <w:lastRenderedPageBreak/>
        <w:t>Table 7.1</w:t>
      </w:r>
      <w:r>
        <w:rPr>
          <w:b/>
        </w:rPr>
        <w:t>7</w:t>
      </w:r>
      <w:r w:rsidRPr="00AA4C89">
        <w:rPr>
          <w:b/>
        </w:rPr>
        <w:t>.</w:t>
      </w:r>
      <w:proofErr w:type="gramEnd"/>
      <w:r>
        <w:t xml:space="preserve"> </w:t>
      </w:r>
      <w:r w:rsidR="000255B6">
        <w:rPr>
          <w:i/>
        </w:rPr>
        <w:t>Regions with increased grey matter</w:t>
      </w:r>
      <w:r w:rsidRPr="00AA4C89">
        <w:rPr>
          <w:i/>
        </w:rPr>
        <w:t xml:space="preserve"> volume in the </w:t>
      </w:r>
      <w:r>
        <w:rPr>
          <w:i/>
        </w:rPr>
        <w:t>patient sample</w:t>
      </w:r>
    </w:p>
    <w:tbl>
      <w:tblPr>
        <w:tblStyle w:val="PlainTable21"/>
        <w:tblpPr w:leftFromText="180" w:rightFromText="180" w:vertAnchor="page" w:horzAnchor="margin" w:tblpY="2626"/>
        <w:tblW w:w="5000" w:type="pct"/>
        <w:tblLook w:val="06A0" w:firstRow="1" w:lastRow="0" w:firstColumn="1" w:lastColumn="0" w:noHBand="1" w:noVBand="1"/>
      </w:tblPr>
      <w:tblGrid>
        <w:gridCol w:w="821"/>
        <w:gridCol w:w="717"/>
        <w:gridCol w:w="808"/>
        <w:gridCol w:w="667"/>
        <w:gridCol w:w="667"/>
        <w:gridCol w:w="645"/>
        <w:gridCol w:w="808"/>
        <w:gridCol w:w="810"/>
        <w:gridCol w:w="2610"/>
        <w:gridCol w:w="689"/>
      </w:tblGrid>
      <w:tr w:rsidR="00276575" w:rsidRPr="0059125E" w14:paraId="6A4D9377" w14:textId="77777777" w:rsidTr="00EE3CB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44" w:type="pct"/>
            <w:vMerge w:val="restart"/>
            <w:noWrap/>
            <w:vAlign w:val="bottom"/>
            <w:hideMark/>
          </w:tcPr>
          <w:p w14:paraId="3CB2A179" w14:textId="77777777" w:rsidR="00276575" w:rsidRPr="00572D13" w:rsidRDefault="00276575" w:rsidP="005B010D">
            <w:pPr>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Cluster</w:t>
            </w:r>
          </w:p>
        </w:tc>
        <w:tc>
          <w:tcPr>
            <w:tcW w:w="388" w:type="pct"/>
            <w:vMerge w:val="restart"/>
            <w:noWrap/>
            <w:vAlign w:val="bottom"/>
            <w:hideMark/>
          </w:tcPr>
          <w:p w14:paraId="2BE969F6" w14:textId="77777777" w:rsidR="00276575" w:rsidRPr="00572D13"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pFWE</w:t>
            </w:r>
          </w:p>
        </w:tc>
        <w:tc>
          <w:tcPr>
            <w:tcW w:w="437" w:type="pct"/>
            <w:vMerge w:val="restart"/>
            <w:noWrap/>
            <w:vAlign w:val="bottom"/>
            <w:hideMark/>
          </w:tcPr>
          <w:p w14:paraId="3492D564" w14:textId="77777777" w:rsidR="00276575" w:rsidRPr="00572D13"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Extent</w:t>
            </w:r>
          </w:p>
        </w:tc>
        <w:tc>
          <w:tcPr>
            <w:tcW w:w="1071" w:type="pct"/>
            <w:gridSpan w:val="3"/>
            <w:noWrap/>
            <w:hideMark/>
          </w:tcPr>
          <w:p w14:paraId="00111AB3" w14:textId="77777777" w:rsidR="00276575" w:rsidRPr="00572D13" w:rsidRDefault="00276575" w:rsidP="005B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Talairach</w:t>
            </w:r>
          </w:p>
        </w:tc>
        <w:tc>
          <w:tcPr>
            <w:tcW w:w="437" w:type="pct"/>
            <w:vMerge w:val="restart"/>
            <w:noWrap/>
            <w:vAlign w:val="bottom"/>
            <w:hideMark/>
          </w:tcPr>
          <w:p w14:paraId="2B39EF70" w14:textId="77777777" w:rsidR="00276575" w:rsidRPr="00572D13" w:rsidRDefault="00276575" w:rsidP="005B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z score</w:t>
            </w:r>
          </w:p>
        </w:tc>
        <w:tc>
          <w:tcPr>
            <w:tcW w:w="438" w:type="pct"/>
            <w:vMerge w:val="restart"/>
            <w:noWrap/>
            <w:vAlign w:val="bottom"/>
            <w:hideMark/>
          </w:tcPr>
          <w:p w14:paraId="68A36E2F" w14:textId="77777777" w:rsidR="00276575" w:rsidRPr="00572D13" w:rsidRDefault="00276575" w:rsidP="005B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Hem</w:t>
            </w:r>
          </w:p>
        </w:tc>
        <w:tc>
          <w:tcPr>
            <w:tcW w:w="1412" w:type="pct"/>
            <w:vMerge w:val="restart"/>
            <w:noWrap/>
            <w:vAlign w:val="bottom"/>
            <w:hideMark/>
          </w:tcPr>
          <w:p w14:paraId="60C6E806" w14:textId="77777777" w:rsidR="00276575" w:rsidRPr="00572D13"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Lobe &amp; region</w:t>
            </w:r>
          </w:p>
        </w:tc>
        <w:tc>
          <w:tcPr>
            <w:tcW w:w="373" w:type="pct"/>
            <w:vMerge w:val="restart"/>
            <w:noWrap/>
            <w:vAlign w:val="bottom"/>
            <w:hideMark/>
          </w:tcPr>
          <w:p w14:paraId="49C01E0C" w14:textId="77777777" w:rsidR="00276575" w:rsidRPr="00572D13"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BA</w:t>
            </w:r>
          </w:p>
        </w:tc>
      </w:tr>
      <w:tr w:rsidR="00276575" w:rsidRPr="0059125E" w14:paraId="0DCE6C6C" w14:textId="77777777" w:rsidTr="00EE3CBA">
        <w:trPr>
          <w:cnfStyle w:val="100000000000" w:firstRow="1" w:lastRow="0" w:firstColumn="0" w:lastColumn="0" w:oddVBand="0" w:evenVBand="0" w:oddHBand="0" w:evenHBand="0" w:firstRowFirstColumn="0" w:firstRowLastColumn="0" w:lastRowFirstColumn="0" w:lastRowLastColumn="0"/>
          <w:trHeight w:val="150"/>
          <w:tblHeader/>
        </w:trPr>
        <w:tc>
          <w:tcPr>
            <w:cnfStyle w:val="001000000000" w:firstRow="0" w:lastRow="0" w:firstColumn="1" w:lastColumn="0" w:oddVBand="0" w:evenVBand="0" w:oddHBand="0" w:evenHBand="0" w:firstRowFirstColumn="0" w:firstRowLastColumn="0" w:lastRowFirstColumn="0" w:lastRowLastColumn="0"/>
            <w:tcW w:w="444" w:type="pct"/>
            <w:vMerge/>
            <w:noWrap/>
          </w:tcPr>
          <w:p w14:paraId="3D1F25A8"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vMerge/>
            <w:noWrap/>
          </w:tcPr>
          <w:p w14:paraId="6EF4674F" w14:textId="77777777" w:rsidR="00276575" w:rsidRPr="0059125E"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437" w:type="pct"/>
            <w:vMerge/>
            <w:noWrap/>
          </w:tcPr>
          <w:p w14:paraId="312C3444" w14:textId="77777777" w:rsidR="00276575" w:rsidRPr="0059125E"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361" w:type="pct"/>
            <w:noWrap/>
            <w:vAlign w:val="bottom"/>
          </w:tcPr>
          <w:p w14:paraId="07DDE435" w14:textId="0BB6F286" w:rsidR="00276575" w:rsidRPr="00572D13" w:rsidRDefault="00572D13" w:rsidP="005B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X</w:t>
            </w:r>
          </w:p>
        </w:tc>
        <w:tc>
          <w:tcPr>
            <w:tcW w:w="361" w:type="pct"/>
            <w:vAlign w:val="bottom"/>
          </w:tcPr>
          <w:p w14:paraId="66886E03" w14:textId="4749A7B4" w:rsidR="00276575" w:rsidRPr="00572D13" w:rsidRDefault="00EE3CBA" w:rsidP="005B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Y</w:t>
            </w:r>
          </w:p>
        </w:tc>
        <w:tc>
          <w:tcPr>
            <w:tcW w:w="349" w:type="pct"/>
            <w:vAlign w:val="bottom"/>
          </w:tcPr>
          <w:p w14:paraId="1AF1621A" w14:textId="45F73779" w:rsidR="00276575" w:rsidRPr="00572D13" w:rsidRDefault="00572D13" w:rsidP="005B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eastAsia="en-GB"/>
              </w:rPr>
            </w:pPr>
            <w:r w:rsidRPr="00572D13">
              <w:rPr>
                <w:rFonts w:ascii="Calibri" w:eastAsia="Times New Roman" w:hAnsi="Calibri" w:cs="Times New Roman"/>
                <w:b w:val="0"/>
                <w:color w:val="000000"/>
                <w:sz w:val="20"/>
                <w:szCs w:val="20"/>
                <w:lang w:eastAsia="en-GB"/>
              </w:rPr>
              <w:t>Z</w:t>
            </w:r>
          </w:p>
        </w:tc>
        <w:tc>
          <w:tcPr>
            <w:tcW w:w="437" w:type="pct"/>
            <w:vMerge/>
            <w:noWrap/>
          </w:tcPr>
          <w:p w14:paraId="394D4055" w14:textId="77777777" w:rsidR="00276575" w:rsidRPr="0059125E"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438" w:type="pct"/>
            <w:vMerge/>
            <w:noWrap/>
          </w:tcPr>
          <w:p w14:paraId="63A9E241" w14:textId="77777777" w:rsidR="00276575" w:rsidRPr="0059125E"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1412" w:type="pct"/>
            <w:vMerge/>
            <w:noWrap/>
          </w:tcPr>
          <w:p w14:paraId="0759CE9A" w14:textId="77777777" w:rsidR="00276575" w:rsidRPr="0059125E"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373" w:type="pct"/>
            <w:vMerge/>
            <w:noWrap/>
          </w:tcPr>
          <w:p w14:paraId="1B57AE82" w14:textId="77777777" w:rsidR="00276575" w:rsidRPr="0059125E" w:rsidRDefault="00276575" w:rsidP="005B01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r>
      <w:tr w:rsidR="00276575" w:rsidRPr="0059125E" w14:paraId="561E5F86"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32231BE"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w:t>
            </w:r>
          </w:p>
        </w:tc>
        <w:tc>
          <w:tcPr>
            <w:tcW w:w="388" w:type="pct"/>
            <w:noWrap/>
            <w:hideMark/>
          </w:tcPr>
          <w:p w14:paraId="11DB1CF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0.015</w:t>
            </w:r>
          </w:p>
        </w:tc>
        <w:tc>
          <w:tcPr>
            <w:tcW w:w="437" w:type="pct"/>
            <w:noWrap/>
            <w:hideMark/>
          </w:tcPr>
          <w:p w14:paraId="1DF2180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325</w:t>
            </w:r>
          </w:p>
        </w:tc>
        <w:tc>
          <w:tcPr>
            <w:tcW w:w="361" w:type="pct"/>
            <w:noWrap/>
            <w:hideMark/>
          </w:tcPr>
          <w:p w14:paraId="6B8F98A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w:t>
            </w:r>
          </w:p>
        </w:tc>
        <w:tc>
          <w:tcPr>
            <w:tcW w:w="361" w:type="pct"/>
            <w:noWrap/>
            <w:hideMark/>
          </w:tcPr>
          <w:p w14:paraId="7EE04B0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w:t>
            </w:r>
          </w:p>
        </w:tc>
        <w:tc>
          <w:tcPr>
            <w:tcW w:w="349" w:type="pct"/>
            <w:noWrap/>
            <w:hideMark/>
          </w:tcPr>
          <w:p w14:paraId="7DAA6DC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52</w:t>
            </w:r>
          </w:p>
        </w:tc>
        <w:tc>
          <w:tcPr>
            <w:tcW w:w="437" w:type="pct"/>
            <w:noWrap/>
            <w:hideMark/>
          </w:tcPr>
          <w:p w14:paraId="0E436F3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5.01</w:t>
            </w:r>
          </w:p>
        </w:tc>
        <w:tc>
          <w:tcPr>
            <w:tcW w:w="438" w:type="pct"/>
            <w:noWrap/>
            <w:hideMark/>
          </w:tcPr>
          <w:p w14:paraId="4C0DB8A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45713F7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249DD5C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7B69C305"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6436EAB"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43F991E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85F277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579737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361" w:type="pct"/>
            <w:noWrap/>
            <w:hideMark/>
          </w:tcPr>
          <w:p w14:paraId="2F50874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46</w:t>
            </w:r>
          </w:p>
        </w:tc>
        <w:tc>
          <w:tcPr>
            <w:tcW w:w="349" w:type="pct"/>
            <w:noWrap/>
            <w:hideMark/>
          </w:tcPr>
          <w:p w14:paraId="3F61CAB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w:t>
            </w:r>
          </w:p>
        </w:tc>
        <w:tc>
          <w:tcPr>
            <w:tcW w:w="437" w:type="pct"/>
            <w:noWrap/>
            <w:hideMark/>
          </w:tcPr>
          <w:p w14:paraId="25A9A85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4.15</w:t>
            </w:r>
          </w:p>
        </w:tc>
        <w:tc>
          <w:tcPr>
            <w:tcW w:w="438" w:type="pct"/>
            <w:noWrap/>
            <w:hideMark/>
          </w:tcPr>
          <w:p w14:paraId="78ACDD3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1AB044C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774A60A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r>
      <w:tr w:rsidR="00276575" w:rsidRPr="0059125E" w14:paraId="428DFA38"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36BA269"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734258E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359900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DF81F8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361" w:type="pct"/>
            <w:noWrap/>
            <w:hideMark/>
          </w:tcPr>
          <w:p w14:paraId="22DF8CD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w:t>
            </w:r>
          </w:p>
        </w:tc>
        <w:tc>
          <w:tcPr>
            <w:tcW w:w="349" w:type="pct"/>
            <w:noWrap/>
            <w:hideMark/>
          </w:tcPr>
          <w:p w14:paraId="7529D58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33</w:t>
            </w:r>
          </w:p>
        </w:tc>
        <w:tc>
          <w:tcPr>
            <w:tcW w:w="437" w:type="pct"/>
            <w:noWrap/>
            <w:hideMark/>
          </w:tcPr>
          <w:p w14:paraId="60F2D286"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w:t>
            </w:r>
          </w:p>
        </w:tc>
        <w:tc>
          <w:tcPr>
            <w:tcW w:w="438" w:type="pct"/>
            <w:noWrap/>
            <w:hideMark/>
          </w:tcPr>
          <w:p w14:paraId="5E83370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6AE29A9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1250D87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5AD44F0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BC502C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00823E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4355EA5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20C303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-14</w:t>
            </w:r>
          </w:p>
        </w:tc>
        <w:tc>
          <w:tcPr>
            <w:tcW w:w="361" w:type="pct"/>
            <w:noWrap/>
            <w:hideMark/>
          </w:tcPr>
          <w:p w14:paraId="38A2D70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51</w:t>
            </w:r>
          </w:p>
        </w:tc>
        <w:tc>
          <w:tcPr>
            <w:tcW w:w="349" w:type="pct"/>
            <w:noWrap/>
            <w:hideMark/>
          </w:tcPr>
          <w:p w14:paraId="5A1FAC4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28</w:t>
            </w:r>
          </w:p>
        </w:tc>
        <w:tc>
          <w:tcPr>
            <w:tcW w:w="437" w:type="pct"/>
            <w:noWrap/>
            <w:hideMark/>
          </w:tcPr>
          <w:p w14:paraId="0C207131"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3.73</w:t>
            </w:r>
          </w:p>
        </w:tc>
        <w:tc>
          <w:tcPr>
            <w:tcW w:w="438" w:type="pct"/>
            <w:noWrap/>
            <w:hideMark/>
          </w:tcPr>
          <w:p w14:paraId="53A3190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3303EC2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38882A8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574FA08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DE81B5B"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C6E2FC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A2C98B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BEBD58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361" w:type="pct"/>
            <w:noWrap/>
            <w:hideMark/>
          </w:tcPr>
          <w:p w14:paraId="216BCAE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w:t>
            </w:r>
          </w:p>
        </w:tc>
        <w:tc>
          <w:tcPr>
            <w:tcW w:w="349" w:type="pct"/>
            <w:noWrap/>
            <w:hideMark/>
          </w:tcPr>
          <w:p w14:paraId="3F54BE2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w:t>
            </w:r>
          </w:p>
        </w:tc>
        <w:tc>
          <w:tcPr>
            <w:tcW w:w="437" w:type="pct"/>
            <w:noWrap/>
            <w:hideMark/>
          </w:tcPr>
          <w:p w14:paraId="310F2EF7"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3.62</w:t>
            </w:r>
          </w:p>
        </w:tc>
        <w:tc>
          <w:tcPr>
            <w:tcW w:w="438" w:type="pct"/>
            <w:noWrap/>
            <w:hideMark/>
          </w:tcPr>
          <w:p w14:paraId="2E8982F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6C70F66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44AA60C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r>
      <w:tr w:rsidR="00276575" w:rsidRPr="0059125E" w14:paraId="687C4B91"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4CDA2D9"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7FED2FD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4950BF6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9CC38D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AACBF0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0029819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35CE54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hideMark/>
          </w:tcPr>
          <w:p w14:paraId="2DD4BED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55A940F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hideMark/>
          </w:tcPr>
          <w:p w14:paraId="592E839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5B882254"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36BED98"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388" w:type="pct"/>
            <w:noWrap/>
            <w:hideMark/>
          </w:tcPr>
          <w:p w14:paraId="5E86939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&lt;.001</w:t>
            </w:r>
          </w:p>
        </w:tc>
        <w:tc>
          <w:tcPr>
            <w:tcW w:w="437" w:type="pct"/>
            <w:noWrap/>
            <w:hideMark/>
          </w:tcPr>
          <w:p w14:paraId="6BDA057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1517</w:t>
            </w:r>
          </w:p>
        </w:tc>
        <w:tc>
          <w:tcPr>
            <w:tcW w:w="361" w:type="pct"/>
            <w:noWrap/>
            <w:hideMark/>
          </w:tcPr>
          <w:p w14:paraId="261083B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-22</w:t>
            </w:r>
          </w:p>
        </w:tc>
        <w:tc>
          <w:tcPr>
            <w:tcW w:w="361" w:type="pct"/>
            <w:noWrap/>
            <w:hideMark/>
          </w:tcPr>
          <w:p w14:paraId="629ADDD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62</w:t>
            </w:r>
          </w:p>
        </w:tc>
        <w:tc>
          <w:tcPr>
            <w:tcW w:w="349" w:type="pct"/>
            <w:noWrap/>
            <w:hideMark/>
          </w:tcPr>
          <w:p w14:paraId="6A3EA9A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437" w:type="pct"/>
            <w:noWrap/>
            <w:hideMark/>
          </w:tcPr>
          <w:p w14:paraId="00FF25E4"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4.80</w:t>
            </w:r>
          </w:p>
        </w:tc>
        <w:tc>
          <w:tcPr>
            <w:tcW w:w="438" w:type="pct"/>
            <w:noWrap/>
            <w:hideMark/>
          </w:tcPr>
          <w:p w14:paraId="575D547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327E8C1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hideMark/>
          </w:tcPr>
          <w:p w14:paraId="3BD0FD0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07E180D7"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099C51D"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762B9FC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29DA8F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568594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361" w:type="pct"/>
            <w:noWrap/>
            <w:hideMark/>
          </w:tcPr>
          <w:p w14:paraId="3F351C0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42</w:t>
            </w:r>
          </w:p>
        </w:tc>
        <w:tc>
          <w:tcPr>
            <w:tcW w:w="349" w:type="pct"/>
            <w:noWrap/>
            <w:hideMark/>
          </w:tcPr>
          <w:p w14:paraId="738154C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17</w:t>
            </w:r>
          </w:p>
        </w:tc>
        <w:tc>
          <w:tcPr>
            <w:tcW w:w="437" w:type="pct"/>
            <w:noWrap/>
            <w:hideMark/>
          </w:tcPr>
          <w:p w14:paraId="439DD8B1"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4.70</w:t>
            </w:r>
          </w:p>
        </w:tc>
        <w:tc>
          <w:tcPr>
            <w:tcW w:w="438" w:type="pct"/>
            <w:noWrap/>
            <w:hideMark/>
          </w:tcPr>
          <w:p w14:paraId="198ED0F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6F2BB2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79031FA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6EFF3B25"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1187CAA"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5373675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D4F551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77FEB7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361" w:type="pct"/>
            <w:noWrap/>
            <w:hideMark/>
          </w:tcPr>
          <w:p w14:paraId="4179BA4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51</w:t>
            </w:r>
          </w:p>
        </w:tc>
        <w:tc>
          <w:tcPr>
            <w:tcW w:w="349" w:type="pct"/>
            <w:noWrap/>
            <w:hideMark/>
          </w:tcPr>
          <w:p w14:paraId="75EB310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25</w:t>
            </w:r>
          </w:p>
        </w:tc>
        <w:tc>
          <w:tcPr>
            <w:tcW w:w="437" w:type="pct"/>
            <w:noWrap/>
            <w:hideMark/>
          </w:tcPr>
          <w:p w14:paraId="5AC46BC0"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4.54</w:t>
            </w:r>
          </w:p>
        </w:tc>
        <w:tc>
          <w:tcPr>
            <w:tcW w:w="438" w:type="pct"/>
            <w:noWrap/>
            <w:hideMark/>
          </w:tcPr>
          <w:p w14:paraId="3C6683F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43E22F3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573A348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779CB00F"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08CFB8B"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4B9ADC2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EFBFFF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498352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361" w:type="pct"/>
            <w:noWrap/>
            <w:hideMark/>
          </w:tcPr>
          <w:p w14:paraId="0E3BBB0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w:t>
            </w:r>
          </w:p>
        </w:tc>
        <w:tc>
          <w:tcPr>
            <w:tcW w:w="349" w:type="pct"/>
            <w:noWrap/>
            <w:hideMark/>
          </w:tcPr>
          <w:p w14:paraId="2483260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28</w:t>
            </w:r>
          </w:p>
        </w:tc>
        <w:tc>
          <w:tcPr>
            <w:tcW w:w="437" w:type="pct"/>
            <w:noWrap/>
            <w:hideMark/>
          </w:tcPr>
          <w:p w14:paraId="5655D71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4.32</w:t>
            </w:r>
          </w:p>
        </w:tc>
        <w:tc>
          <w:tcPr>
            <w:tcW w:w="438" w:type="pct"/>
            <w:noWrap/>
            <w:hideMark/>
          </w:tcPr>
          <w:p w14:paraId="362A832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7F710B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7C482AB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3D3AE4D7"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11B2529"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96D7D8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875392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41F2F5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361" w:type="pct"/>
            <w:noWrap/>
            <w:hideMark/>
          </w:tcPr>
          <w:p w14:paraId="1B68EF9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44</w:t>
            </w:r>
          </w:p>
        </w:tc>
        <w:tc>
          <w:tcPr>
            <w:tcW w:w="349" w:type="pct"/>
            <w:noWrap/>
            <w:hideMark/>
          </w:tcPr>
          <w:p w14:paraId="23BBF71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22</w:t>
            </w:r>
          </w:p>
        </w:tc>
        <w:tc>
          <w:tcPr>
            <w:tcW w:w="437" w:type="pct"/>
            <w:noWrap/>
            <w:hideMark/>
          </w:tcPr>
          <w:p w14:paraId="7D028CD5"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4.24</w:t>
            </w:r>
          </w:p>
        </w:tc>
        <w:tc>
          <w:tcPr>
            <w:tcW w:w="438" w:type="pct"/>
            <w:noWrap/>
            <w:hideMark/>
          </w:tcPr>
          <w:p w14:paraId="65E1CE0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2A9A5C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6148B45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41277761"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769DC48"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5334774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ED065F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BE55F2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361" w:type="pct"/>
            <w:noWrap/>
            <w:hideMark/>
          </w:tcPr>
          <w:p w14:paraId="6980E0A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57</w:t>
            </w:r>
          </w:p>
        </w:tc>
        <w:tc>
          <w:tcPr>
            <w:tcW w:w="349" w:type="pct"/>
            <w:noWrap/>
            <w:hideMark/>
          </w:tcPr>
          <w:p w14:paraId="1037D71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21</w:t>
            </w:r>
          </w:p>
        </w:tc>
        <w:tc>
          <w:tcPr>
            <w:tcW w:w="437" w:type="pct"/>
            <w:noWrap/>
            <w:hideMark/>
          </w:tcPr>
          <w:p w14:paraId="494448F4"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3.95</w:t>
            </w:r>
          </w:p>
        </w:tc>
        <w:tc>
          <w:tcPr>
            <w:tcW w:w="438" w:type="pct"/>
            <w:noWrap/>
            <w:hideMark/>
          </w:tcPr>
          <w:p w14:paraId="5BAF952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79FAC5B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247F428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498BD87F"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21B8B46"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5BAB76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71A9C0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2E04F1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c>
          <w:tcPr>
            <w:tcW w:w="361" w:type="pct"/>
            <w:noWrap/>
            <w:hideMark/>
          </w:tcPr>
          <w:p w14:paraId="42473F6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56</w:t>
            </w:r>
          </w:p>
        </w:tc>
        <w:tc>
          <w:tcPr>
            <w:tcW w:w="349" w:type="pct"/>
            <w:noWrap/>
            <w:hideMark/>
          </w:tcPr>
          <w:p w14:paraId="4258640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437" w:type="pct"/>
            <w:noWrap/>
            <w:hideMark/>
          </w:tcPr>
          <w:p w14:paraId="5401516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3.74</w:t>
            </w:r>
          </w:p>
        </w:tc>
        <w:tc>
          <w:tcPr>
            <w:tcW w:w="438" w:type="pct"/>
            <w:noWrap/>
            <w:hideMark/>
          </w:tcPr>
          <w:p w14:paraId="519DC55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CA8BFC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60D0E91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6C9F44C8"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4FD6D9C"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5962BB9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BC4238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E93629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361" w:type="pct"/>
            <w:noWrap/>
            <w:hideMark/>
          </w:tcPr>
          <w:p w14:paraId="273AC47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61</w:t>
            </w:r>
          </w:p>
        </w:tc>
        <w:tc>
          <w:tcPr>
            <w:tcW w:w="349" w:type="pct"/>
            <w:noWrap/>
            <w:hideMark/>
          </w:tcPr>
          <w:p w14:paraId="1490530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w:t>
            </w:r>
          </w:p>
        </w:tc>
        <w:tc>
          <w:tcPr>
            <w:tcW w:w="437" w:type="pct"/>
            <w:noWrap/>
            <w:hideMark/>
          </w:tcPr>
          <w:p w14:paraId="7FCD79FF"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3.67</w:t>
            </w:r>
          </w:p>
        </w:tc>
        <w:tc>
          <w:tcPr>
            <w:tcW w:w="438" w:type="pct"/>
            <w:noWrap/>
            <w:hideMark/>
          </w:tcPr>
          <w:p w14:paraId="08CE18A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6594C9F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1814AF8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18CB4309"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351E8BF7"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6FEC5E5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59ED1B9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848F30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361" w:type="pct"/>
            <w:noWrap/>
            <w:hideMark/>
          </w:tcPr>
          <w:p w14:paraId="21A05F1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57</w:t>
            </w:r>
          </w:p>
        </w:tc>
        <w:tc>
          <w:tcPr>
            <w:tcW w:w="349" w:type="pct"/>
            <w:noWrap/>
            <w:hideMark/>
          </w:tcPr>
          <w:p w14:paraId="206BA4A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12</w:t>
            </w:r>
          </w:p>
        </w:tc>
        <w:tc>
          <w:tcPr>
            <w:tcW w:w="437" w:type="pct"/>
            <w:noWrap/>
            <w:hideMark/>
          </w:tcPr>
          <w:p w14:paraId="5C998612"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3.66</w:t>
            </w:r>
          </w:p>
        </w:tc>
        <w:tc>
          <w:tcPr>
            <w:tcW w:w="438" w:type="pct"/>
            <w:noWrap/>
            <w:hideMark/>
          </w:tcPr>
          <w:p w14:paraId="08B938B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44C22FC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Frontal Gyrus</w:t>
            </w:r>
          </w:p>
        </w:tc>
        <w:tc>
          <w:tcPr>
            <w:tcW w:w="373" w:type="pct"/>
            <w:noWrap/>
            <w:hideMark/>
          </w:tcPr>
          <w:p w14:paraId="68AEE67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10B12814"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48D77CC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0DDA7CD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11F5085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004D0A0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61" w:type="pct"/>
            <w:noWrap/>
            <w:hideMark/>
          </w:tcPr>
          <w:p w14:paraId="268793E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50</w:t>
            </w:r>
          </w:p>
        </w:tc>
        <w:tc>
          <w:tcPr>
            <w:tcW w:w="349" w:type="pct"/>
            <w:noWrap/>
            <w:hideMark/>
          </w:tcPr>
          <w:p w14:paraId="3A40DB9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437" w:type="pct"/>
            <w:noWrap/>
            <w:hideMark/>
          </w:tcPr>
          <w:p w14:paraId="6534B7DF"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3.62</w:t>
            </w:r>
          </w:p>
        </w:tc>
        <w:tc>
          <w:tcPr>
            <w:tcW w:w="438" w:type="pct"/>
            <w:noWrap/>
            <w:hideMark/>
          </w:tcPr>
          <w:p w14:paraId="327ED09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4613E30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03F95EA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0485ED7F"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775B40F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02D7F1F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316A470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534B20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w:t>
            </w:r>
          </w:p>
        </w:tc>
        <w:tc>
          <w:tcPr>
            <w:tcW w:w="361" w:type="pct"/>
            <w:noWrap/>
            <w:hideMark/>
          </w:tcPr>
          <w:p w14:paraId="619E0A5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w:t>
            </w:r>
          </w:p>
        </w:tc>
        <w:tc>
          <w:tcPr>
            <w:tcW w:w="349" w:type="pct"/>
            <w:noWrap/>
            <w:hideMark/>
          </w:tcPr>
          <w:p w14:paraId="06FF58A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26</w:t>
            </w:r>
          </w:p>
        </w:tc>
        <w:tc>
          <w:tcPr>
            <w:tcW w:w="437" w:type="pct"/>
            <w:noWrap/>
            <w:hideMark/>
          </w:tcPr>
          <w:p w14:paraId="0CF8456D"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3.59</w:t>
            </w:r>
          </w:p>
        </w:tc>
        <w:tc>
          <w:tcPr>
            <w:tcW w:w="438" w:type="pct"/>
            <w:noWrap/>
            <w:hideMark/>
          </w:tcPr>
          <w:p w14:paraId="2B8C22C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3A1E8D9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412A081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572D4279"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20F4D40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6B765DB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36F7160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014891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61" w:type="pct"/>
            <w:noWrap/>
            <w:hideMark/>
          </w:tcPr>
          <w:p w14:paraId="6EDD32C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57</w:t>
            </w:r>
          </w:p>
        </w:tc>
        <w:tc>
          <w:tcPr>
            <w:tcW w:w="349" w:type="pct"/>
            <w:noWrap/>
            <w:hideMark/>
          </w:tcPr>
          <w:p w14:paraId="36F268F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14</w:t>
            </w:r>
          </w:p>
        </w:tc>
        <w:tc>
          <w:tcPr>
            <w:tcW w:w="437" w:type="pct"/>
            <w:noWrap/>
            <w:hideMark/>
          </w:tcPr>
          <w:p w14:paraId="0CB2AAA0"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3.57</w:t>
            </w:r>
          </w:p>
        </w:tc>
        <w:tc>
          <w:tcPr>
            <w:tcW w:w="438" w:type="pct"/>
            <w:noWrap/>
            <w:hideMark/>
          </w:tcPr>
          <w:p w14:paraId="3D48612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1CC3719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10E909E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4112C147"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7E5C033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2AF3EDA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6AF0308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B835CC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361" w:type="pct"/>
            <w:noWrap/>
            <w:hideMark/>
          </w:tcPr>
          <w:p w14:paraId="198A0F3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50</w:t>
            </w:r>
          </w:p>
        </w:tc>
        <w:tc>
          <w:tcPr>
            <w:tcW w:w="349" w:type="pct"/>
            <w:noWrap/>
            <w:hideMark/>
          </w:tcPr>
          <w:p w14:paraId="60756B5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c>
          <w:tcPr>
            <w:tcW w:w="437" w:type="pct"/>
            <w:noWrap/>
            <w:hideMark/>
          </w:tcPr>
          <w:p w14:paraId="13A2FC30"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3.55</w:t>
            </w:r>
          </w:p>
        </w:tc>
        <w:tc>
          <w:tcPr>
            <w:tcW w:w="438" w:type="pct"/>
            <w:noWrap/>
            <w:hideMark/>
          </w:tcPr>
          <w:p w14:paraId="6EB1774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939E7B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2D7A1F6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42806E9D"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078D8FFF"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5CD9DCE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2CFBD39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3F153F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361" w:type="pct"/>
            <w:noWrap/>
            <w:hideMark/>
          </w:tcPr>
          <w:p w14:paraId="6C2F448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53</w:t>
            </w:r>
          </w:p>
        </w:tc>
        <w:tc>
          <w:tcPr>
            <w:tcW w:w="349" w:type="pct"/>
            <w:noWrap/>
            <w:hideMark/>
          </w:tcPr>
          <w:p w14:paraId="6C65F84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12</w:t>
            </w:r>
          </w:p>
        </w:tc>
        <w:tc>
          <w:tcPr>
            <w:tcW w:w="437" w:type="pct"/>
            <w:noWrap/>
            <w:hideMark/>
          </w:tcPr>
          <w:p w14:paraId="1EF22C2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3.50</w:t>
            </w:r>
          </w:p>
        </w:tc>
        <w:tc>
          <w:tcPr>
            <w:tcW w:w="438" w:type="pct"/>
            <w:noWrap/>
            <w:hideMark/>
          </w:tcPr>
          <w:p w14:paraId="4B93EFB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055F1CE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2CE4042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19BFA77C"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54204F1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7686AE7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27E11E1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024D58F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61" w:type="pct"/>
            <w:noWrap/>
            <w:hideMark/>
          </w:tcPr>
          <w:p w14:paraId="6C5ABD1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50</w:t>
            </w:r>
          </w:p>
        </w:tc>
        <w:tc>
          <w:tcPr>
            <w:tcW w:w="349" w:type="pct"/>
            <w:noWrap/>
            <w:hideMark/>
          </w:tcPr>
          <w:p w14:paraId="70141E0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21</w:t>
            </w:r>
          </w:p>
        </w:tc>
        <w:tc>
          <w:tcPr>
            <w:tcW w:w="437" w:type="pct"/>
            <w:noWrap/>
            <w:hideMark/>
          </w:tcPr>
          <w:p w14:paraId="4ECFDB4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3.49</w:t>
            </w:r>
          </w:p>
        </w:tc>
        <w:tc>
          <w:tcPr>
            <w:tcW w:w="438" w:type="pct"/>
            <w:noWrap/>
            <w:hideMark/>
          </w:tcPr>
          <w:p w14:paraId="171B7D8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4AB2B8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05B206E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r>
      <w:tr w:rsidR="00276575" w:rsidRPr="0059125E" w14:paraId="5BEB1CB0"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6888F22C"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68BF6FA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132C3D0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32F099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361" w:type="pct"/>
            <w:noWrap/>
            <w:hideMark/>
          </w:tcPr>
          <w:p w14:paraId="5E8EE47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49</w:t>
            </w:r>
          </w:p>
        </w:tc>
        <w:tc>
          <w:tcPr>
            <w:tcW w:w="349" w:type="pct"/>
            <w:noWrap/>
            <w:hideMark/>
          </w:tcPr>
          <w:p w14:paraId="2ADF1BB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437" w:type="pct"/>
            <w:noWrap/>
            <w:hideMark/>
          </w:tcPr>
          <w:p w14:paraId="4C382D8D"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3.25</w:t>
            </w:r>
          </w:p>
        </w:tc>
        <w:tc>
          <w:tcPr>
            <w:tcW w:w="438" w:type="pct"/>
            <w:noWrap/>
            <w:hideMark/>
          </w:tcPr>
          <w:p w14:paraId="223858C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66B2D35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75626C8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6FEEEF11"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vAlign w:val="bottom"/>
            <w:hideMark/>
          </w:tcPr>
          <w:p w14:paraId="65B8601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vAlign w:val="bottom"/>
            <w:hideMark/>
          </w:tcPr>
          <w:p w14:paraId="6D4ADEC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vAlign w:val="bottom"/>
            <w:hideMark/>
          </w:tcPr>
          <w:p w14:paraId="6C51F16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EA7E12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975671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17FFBF1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4953570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hideMark/>
          </w:tcPr>
          <w:p w14:paraId="1D3EC12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0B84903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hideMark/>
          </w:tcPr>
          <w:p w14:paraId="779D7DC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4541F6E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3C564CCC"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w:t>
            </w:r>
          </w:p>
        </w:tc>
        <w:tc>
          <w:tcPr>
            <w:tcW w:w="388" w:type="pct"/>
            <w:noWrap/>
            <w:hideMark/>
          </w:tcPr>
          <w:p w14:paraId="55CCFE0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&lt;.001</w:t>
            </w:r>
          </w:p>
        </w:tc>
        <w:tc>
          <w:tcPr>
            <w:tcW w:w="437" w:type="pct"/>
            <w:noWrap/>
            <w:hideMark/>
          </w:tcPr>
          <w:p w14:paraId="343B580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2885</w:t>
            </w:r>
          </w:p>
        </w:tc>
        <w:tc>
          <w:tcPr>
            <w:tcW w:w="361" w:type="pct"/>
            <w:noWrap/>
            <w:hideMark/>
          </w:tcPr>
          <w:p w14:paraId="63AC981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w:t>
            </w:r>
          </w:p>
        </w:tc>
        <w:tc>
          <w:tcPr>
            <w:tcW w:w="361" w:type="pct"/>
            <w:noWrap/>
            <w:hideMark/>
          </w:tcPr>
          <w:p w14:paraId="6F53E09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w:t>
            </w:r>
          </w:p>
        </w:tc>
        <w:tc>
          <w:tcPr>
            <w:tcW w:w="349" w:type="pct"/>
            <w:noWrap/>
            <w:hideMark/>
          </w:tcPr>
          <w:p w14:paraId="7FDB846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23</w:t>
            </w:r>
          </w:p>
        </w:tc>
        <w:tc>
          <w:tcPr>
            <w:tcW w:w="437" w:type="pct"/>
            <w:noWrap/>
            <w:hideMark/>
          </w:tcPr>
          <w:p w14:paraId="23724565"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4.70</w:t>
            </w:r>
          </w:p>
        </w:tc>
        <w:tc>
          <w:tcPr>
            <w:tcW w:w="438" w:type="pct"/>
            <w:noWrap/>
            <w:hideMark/>
          </w:tcPr>
          <w:p w14:paraId="71DD0A8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47E9F14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hideMark/>
          </w:tcPr>
          <w:p w14:paraId="74D9092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7B804FBB"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EA93FE7"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E0547C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BA056D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13162D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12</w:t>
            </w:r>
          </w:p>
        </w:tc>
        <w:tc>
          <w:tcPr>
            <w:tcW w:w="361" w:type="pct"/>
            <w:noWrap/>
            <w:hideMark/>
          </w:tcPr>
          <w:p w14:paraId="6EAA4E1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61</w:t>
            </w:r>
          </w:p>
        </w:tc>
        <w:tc>
          <w:tcPr>
            <w:tcW w:w="349" w:type="pct"/>
            <w:noWrap/>
            <w:hideMark/>
          </w:tcPr>
          <w:p w14:paraId="16829CB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w:t>
            </w:r>
          </w:p>
        </w:tc>
        <w:tc>
          <w:tcPr>
            <w:tcW w:w="437" w:type="pct"/>
            <w:noWrap/>
            <w:hideMark/>
          </w:tcPr>
          <w:p w14:paraId="2BC3536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4.46</w:t>
            </w:r>
          </w:p>
        </w:tc>
        <w:tc>
          <w:tcPr>
            <w:tcW w:w="438" w:type="pct"/>
            <w:noWrap/>
            <w:hideMark/>
          </w:tcPr>
          <w:p w14:paraId="7F645DD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48716B8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42380E1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6DA21DE6"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47FA38F"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2FB26AB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6AB47FB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99460C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-7</w:t>
            </w:r>
          </w:p>
        </w:tc>
        <w:tc>
          <w:tcPr>
            <w:tcW w:w="361" w:type="pct"/>
            <w:noWrap/>
            <w:hideMark/>
          </w:tcPr>
          <w:p w14:paraId="3C518F3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48</w:t>
            </w:r>
          </w:p>
        </w:tc>
        <w:tc>
          <w:tcPr>
            <w:tcW w:w="349" w:type="pct"/>
            <w:noWrap/>
            <w:hideMark/>
          </w:tcPr>
          <w:p w14:paraId="1FEFA0B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437" w:type="pct"/>
            <w:noWrap/>
            <w:hideMark/>
          </w:tcPr>
          <w:p w14:paraId="46F5A316"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4.17</w:t>
            </w:r>
          </w:p>
        </w:tc>
        <w:tc>
          <w:tcPr>
            <w:tcW w:w="438" w:type="pct"/>
            <w:noWrap/>
            <w:hideMark/>
          </w:tcPr>
          <w:p w14:paraId="587E609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034BE29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Orbital Gyrus</w:t>
            </w:r>
          </w:p>
        </w:tc>
        <w:tc>
          <w:tcPr>
            <w:tcW w:w="373" w:type="pct"/>
            <w:noWrap/>
            <w:hideMark/>
          </w:tcPr>
          <w:p w14:paraId="11405FA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2175B302"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F61F30B"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BB5DBD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ABEAD4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00A5A3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61" w:type="pct"/>
            <w:noWrap/>
            <w:hideMark/>
          </w:tcPr>
          <w:p w14:paraId="6834505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55</w:t>
            </w:r>
          </w:p>
        </w:tc>
        <w:tc>
          <w:tcPr>
            <w:tcW w:w="349" w:type="pct"/>
            <w:noWrap/>
            <w:hideMark/>
          </w:tcPr>
          <w:p w14:paraId="39FA06D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w:t>
            </w:r>
          </w:p>
        </w:tc>
        <w:tc>
          <w:tcPr>
            <w:tcW w:w="437" w:type="pct"/>
            <w:noWrap/>
            <w:hideMark/>
          </w:tcPr>
          <w:p w14:paraId="47E4867F"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4.15</w:t>
            </w:r>
          </w:p>
        </w:tc>
        <w:tc>
          <w:tcPr>
            <w:tcW w:w="438" w:type="pct"/>
            <w:noWrap/>
            <w:hideMark/>
          </w:tcPr>
          <w:p w14:paraId="250898A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55D5AC7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0147257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3EA77B31"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3B61069B"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447341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AA685B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1638C4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-24</w:t>
            </w:r>
          </w:p>
        </w:tc>
        <w:tc>
          <w:tcPr>
            <w:tcW w:w="361" w:type="pct"/>
            <w:noWrap/>
            <w:hideMark/>
          </w:tcPr>
          <w:p w14:paraId="5309436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54</w:t>
            </w:r>
          </w:p>
        </w:tc>
        <w:tc>
          <w:tcPr>
            <w:tcW w:w="349" w:type="pct"/>
            <w:noWrap/>
            <w:hideMark/>
          </w:tcPr>
          <w:p w14:paraId="256AB3E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c>
          <w:tcPr>
            <w:tcW w:w="437" w:type="pct"/>
            <w:noWrap/>
            <w:hideMark/>
          </w:tcPr>
          <w:p w14:paraId="0985AD8C"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4.11</w:t>
            </w:r>
          </w:p>
        </w:tc>
        <w:tc>
          <w:tcPr>
            <w:tcW w:w="438" w:type="pct"/>
            <w:noWrap/>
            <w:hideMark/>
          </w:tcPr>
          <w:p w14:paraId="685F7F8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32ACCD5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hideMark/>
          </w:tcPr>
          <w:p w14:paraId="2A4F48C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798416D0"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3A2DE789"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E18395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25D0F9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72B917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61" w:type="pct"/>
            <w:noWrap/>
            <w:hideMark/>
          </w:tcPr>
          <w:p w14:paraId="3D78168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w:t>
            </w:r>
          </w:p>
        </w:tc>
        <w:tc>
          <w:tcPr>
            <w:tcW w:w="349" w:type="pct"/>
            <w:noWrap/>
            <w:hideMark/>
          </w:tcPr>
          <w:p w14:paraId="4305683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437" w:type="pct"/>
            <w:noWrap/>
            <w:hideMark/>
          </w:tcPr>
          <w:p w14:paraId="417C4679"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4.01</w:t>
            </w:r>
          </w:p>
        </w:tc>
        <w:tc>
          <w:tcPr>
            <w:tcW w:w="438" w:type="pct"/>
            <w:noWrap/>
            <w:hideMark/>
          </w:tcPr>
          <w:p w14:paraId="57A85BC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70D600F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5CEFE07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7403C40E"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B6C2FFC"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079AB4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6AD206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AC2010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-48</w:t>
            </w:r>
          </w:p>
        </w:tc>
        <w:tc>
          <w:tcPr>
            <w:tcW w:w="361" w:type="pct"/>
            <w:noWrap/>
            <w:hideMark/>
          </w:tcPr>
          <w:p w14:paraId="6FAEB7B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25</w:t>
            </w:r>
          </w:p>
        </w:tc>
        <w:tc>
          <w:tcPr>
            <w:tcW w:w="349" w:type="pct"/>
            <w:noWrap/>
            <w:hideMark/>
          </w:tcPr>
          <w:p w14:paraId="1CCBEF6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w:t>
            </w:r>
          </w:p>
        </w:tc>
        <w:tc>
          <w:tcPr>
            <w:tcW w:w="437" w:type="pct"/>
            <w:noWrap/>
            <w:hideMark/>
          </w:tcPr>
          <w:p w14:paraId="56AD2F18"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3.90</w:t>
            </w:r>
          </w:p>
        </w:tc>
        <w:tc>
          <w:tcPr>
            <w:tcW w:w="438" w:type="pct"/>
            <w:noWrap/>
            <w:hideMark/>
          </w:tcPr>
          <w:p w14:paraId="4CF4874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5BF6ADA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hideMark/>
          </w:tcPr>
          <w:p w14:paraId="217080A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16C9470B"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F853AEE"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4532A16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4266468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8ABA02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361" w:type="pct"/>
            <w:noWrap/>
            <w:hideMark/>
          </w:tcPr>
          <w:p w14:paraId="1B2BB11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349" w:type="pct"/>
            <w:noWrap/>
            <w:hideMark/>
          </w:tcPr>
          <w:p w14:paraId="7636812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-14</w:t>
            </w:r>
          </w:p>
        </w:tc>
        <w:tc>
          <w:tcPr>
            <w:tcW w:w="437" w:type="pct"/>
            <w:noWrap/>
            <w:hideMark/>
          </w:tcPr>
          <w:p w14:paraId="24065472"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3.89</w:t>
            </w:r>
          </w:p>
        </w:tc>
        <w:tc>
          <w:tcPr>
            <w:tcW w:w="438" w:type="pct"/>
            <w:noWrap/>
            <w:hideMark/>
          </w:tcPr>
          <w:p w14:paraId="21E25CC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040DFD1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Subcallosal Gyrus</w:t>
            </w:r>
          </w:p>
        </w:tc>
        <w:tc>
          <w:tcPr>
            <w:tcW w:w="373" w:type="pct"/>
            <w:noWrap/>
            <w:hideMark/>
          </w:tcPr>
          <w:p w14:paraId="27B2F0B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25</w:t>
            </w:r>
          </w:p>
        </w:tc>
      </w:tr>
      <w:tr w:rsidR="00276575" w:rsidRPr="0059125E" w14:paraId="31DEB402"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2B72B11"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7FBFC4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6908EB4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6360BC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361" w:type="pct"/>
            <w:noWrap/>
            <w:hideMark/>
          </w:tcPr>
          <w:p w14:paraId="326FCCF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58</w:t>
            </w:r>
          </w:p>
        </w:tc>
        <w:tc>
          <w:tcPr>
            <w:tcW w:w="349" w:type="pct"/>
            <w:noWrap/>
            <w:hideMark/>
          </w:tcPr>
          <w:p w14:paraId="061694C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437" w:type="pct"/>
            <w:noWrap/>
            <w:hideMark/>
          </w:tcPr>
          <w:p w14:paraId="2B56F5A8"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3.84</w:t>
            </w:r>
          </w:p>
        </w:tc>
        <w:tc>
          <w:tcPr>
            <w:tcW w:w="438" w:type="pct"/>
            <w:noWrap/>
            <w:hideMark/>
          </w:tcPr>
          <w:p w14:paraId="421AF39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EFECAB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2FB4459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0E481F40"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7AC77C2"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E7B2EC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6BF932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E7D958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-46</w:t>
            </w:r>
          </w:p>
        </w:tc>
        <w:tc>
          <w:tcPr>
            <w:tcW w:w="361" w:type="pct"/>
            <w:noWrap/>
            <w:hideMark/>
          </w:tcPr>
          <w:p w14:paraId="42DE9C7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33</w:t>
            </w:r>
          </w:p>
        </w:tc>
        <w:tc>
          <w:tcPr>
            <w:tcW w:w="349" w:type="pct"/>
            <w:noWrap/>
            <w:hideMark/>
          </w:tcPr>
          <w:p w14:paraId="71251FB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437" w:type="pct"/>
            <w:noWrap/>
            <w:hideMark/>
          </w:tcPr>
          <w:p w14:paraId="383EF9A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3.83</w:t>
            </w:r>
          </w:p>
        </w:tc>
        <w:tc>
          <w:tcPr>
            <w:tcW w:w="438" w:type="pct"/>
            <w:noWrap/>
            <w:hideMark/>
          </w:tcPr>
          <w:p w14:paraId="62FBBEC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6ED1B21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hideMark/>
          </w:tcPr>
          <w:p w14:paraId="7DAA6DE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01A6920C"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FE3A15A"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5AB2085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AF7854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04C0655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-32</w:t>
            </w:r>
          </w:p>
        </w:tc>
        <w:tc>
          <w:tcPr>
            <w:tcW w:w="361" w:type="pct"/>
            <w:noWrap/>
            <w:hideMark/>
          </w:tcPr>
          <w:p w14:paraId="63FD446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48</w:t>
            </w:r>
          </w:p>
        </w:tc>
        <w:tc>
          <w:tcPr>
            <w:tcW w:w="349" w:type="pct"/>
            <w:noWrap/>
            <w:hideMark/>
          </w:tcPr>
          <w:p w14:paraId="0634FB6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c>
          <w:tcPr>
            <w:tcW w:w="437" w:type="pct"/>
            <w:noWrap/>
            <w:hideMark/>
          </w:tcPr>
          <w:p w14:paraId="399E7BA9"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3.76</w:t>
            </w:r>
          </w:p>
        </w:tc>
        <w:tc>
          <w:tcPr>
            <w:tcW w:w="438" w:type="pct"/>
            <w:noWrap/>
            <w:hideMark/>
          </w:tcPr>
          <w:p w14:paraId="0FFACDE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3BAB42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hideMark/>
          </w:tcPr>
          <w:p w14:paraId="4C9EC2D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1312A5CC"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E3D903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4AD1FD6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4F3F83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E8649F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61" w:type="pct"/>
            <w:noWrap/>
            <w:hideMark/>
          </w:tcPr>
          <w:p w14:paraId="10D08FD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25</w:t>
            </w:r>
          </w:p>
        </w:tc>
        <w:tc>
          <w:tcPr>
            <w:tcW w:w="349" w:type="pct"/>
            <w:noWrap/>
            <w:hideMark/>
          </w:tcPr>
          <w:p w14:paraId="2C2A7E9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437" w:type="pct"/>
            <w:noWrap/>
            <w:hideMark/>
          </w:tcPr>
          <w:p w14:paraId="75479177"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3.75</w:t>
            </w:r>
          </w:p>
        </w:tc>
        <w:tc>
          <w:tcPr>
            <w:tcW w:w="438" w:type="pct"/>
            <w:noWrap/>
            <w:hideMark/>
          </w:tcPr>
          <w:p w14:paraId="55A472E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20D9A8C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Medial Frontal Gyrus</w:t>
            </w:r>
          </w:p>
        </w:tc>
        <w:tc>
          <w:tcPr>
            <w:tcW w:w="373" w:type="pct"/>
            <w:noWrap/>
            <w:hideMark/>
          </w:tcPr>
          <w:p w14:paraId="592C49A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25</w:t>
            </w:r>
          </w:p>
        </w:tc>
      </w:tr>
      <w:tr w:rsidR="00276575" w:rsidRPr="0059125E" w14:paraId="17510F5C"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D6F4EF0"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4234202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64C1951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1824E6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61" w:type="pct"/>
            <w:noWrap/>
            <w:hideMark/>
          </w:tcPr>
          <w:p w14:paraId="2F07A41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w:t>
            </w:r>
          </w:p>
        </w:tc>
        <w:tc>
          <w:tcPr>
            <w:tcW w:w="349" w:type="pct"/>
            <w:noWrap/>
            <w:hideMark/>
          </w:tcPr>
          <w:p w14:paraId="532E967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-24</w:t>
            </w:r>
          </w:p>
        </w:tc>
        <w:tc>
          <w:tcPr>
            <w:tcW w:w="437" w:type="pct"/>
            <w:noWrap/>
            <w:hideMark/>
          </w:tcPr>
          <w:p w14:paraId="3D4F2F18"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3.71</w:t>
            </w:r>
          </w:p>
        </w:tc>
        <w:tc>
          <w:tcPr>
            <w:tcW w:w="438" w:type="pct"/>
            <w:noWrap/>
            <w:hideMark/>
          </w:tcPr>
          <w:p w14:paraId="21CE79B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0920650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Rectal Gyrus</w:t>
            </w:r>
          </w:p>
        </w:tc>
        <w:tc>
          <w:tcPr>
            <w:tcW w:w="373" w:type="pct"/>
            <w:noWrap/>
            <w:hideMark/>
          </w:tcPr>
          <w:p w14:paraId="3AD1A26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2CD9A8CF"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BC6F52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AB7532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5FEAAC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5EB894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w:t>
            </w:r>
          </w:p>
        </w:tc>
        <w:tc>
          <w:tcPr>
            <w:tcW w:w="361" w:type="pct"/>
            <w:noWrap/>
            <w:hideMark/>
          </w:tcPr>
          <w:p w14:paraId="27FE974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49</w:t>
            </w:r>
          </w:p>
        </w:tc>
        <w:tc>
          <w:tcPr>
            <w:tcW w:w="349" w:type="pct"/>
            <w:noWrap/>
            <w:hideMark/>
          </w:tcPr>
          <w:p w14:paraId="6CFF406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437" w:type="pct"/>
            <w:noWrap/>
            <w:hideMark/>
          </w:tcPr>
          <w:p w14:paraId="1755E085"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3.71</w:t>
            </w:r>
          </w:p>
        </w:tc>
        <w:tc>
          <w:tcPr>
            <w:tcW w:w="438" w:type="pct"/>
            <w:noWrap/>
            <w:hideMark/>
          </w:tcPr>
          <w:p w14:paraId="54931DF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AF169C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hideMark/>
          </w:tcPr>
          <w:p w14:paraId="0A745B2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5C0F4508"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352DC52C"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7F1F6C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8945F2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F12F32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-33</w:t>
            </w:r>
          </w:p>
        </w:tc>
        <w:tc>
          <w:tcPr>
            <w:tcW w:w="361" w:type="pct"/>
            <w:noWrap/>
            <w:hideMark/>
          </w:tcPr>
          <w:p w14:paraId="2506B11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53</w:t>
            </w:r>
          </w:p>
        </w:tc>
        <w:tc>
          <w:tcPr>
            <w:tcW w:w="349" w:type="pct"/>
            <w:noWrap/>
            <w:hideMark/>
          </w:tcPr>
          <w:p w14:paraId="0CC40F8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437" w:type="pct"/>
            <w:noWrap/>
            <w:hideMark/>
          </w:tcPr>
          <w:p w14:paraId="58957268"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3.70</w:t>
            </w:r>
          </w:p>
        </w:tc>
        <w:tc>
          <w:tcPr>
            <w:tcW w:w="438" w:type="pct"/>
            <w:noWrap/>
            <w:hideMark/>
          </w:tcPr>
          <w:p w14:paraId="7852E5F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1F4DC51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hideMark/>
          </w:tcPr>
          <w:p w14:paraId="058F0DC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r>
      <w:tr w:rsidR="00276575" w:rsidRPr="0059125E" w14:paraId="14218E9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0D82C48"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027A0F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B5729A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9E4CFA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361" w:type="pct"/>
            <w:noWrap/>
            <w:hideMark/>
          </w:tcPr>
          <w:p w14:paraId="19FFA63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31</w:t>
            </w:r>
          </w:p>
        </w:tc>
        <w:tc>
          <w:tcPr>
            <w:tcW w:w="349" w:type="pct"/>
            <w:noWrap/>
            <w:hideMark/>
          </w:tcPr>
          <w:p w14:paraId="7F9876A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437" w:type="pct"/>
            <w:noWrap/>
            <w:hideMark/>
          </w:tcPr>
          <w:p w14:paraId="170DBDD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3.69</w:t>
            </w:r>
          </w:p>
        </w:tc>
        <w:tc>
          <w:tcPr>
            <w:tcW w:w="438" w:type="pct"/>
            <w:noWrap/>
            <w:hideMark/>
          </w:tcPr>
          <w:p w14:paraId="05399A3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0DDEA63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Anterior Cingulate</w:t>
            </w:r>
          </w:p>
        </w:tc>
        <w:tc>
          <w:tcPr>
            <w:tcW w:w="373" w:type="pct"/>
            <w:noWrap/>
            <w:hideMark/>
          </w:tcPr>
          <w:p w14:paraId="319AA10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24</w:t>
            </w:r>
          </w:p>
        </w:tc>
      </w:tr>
      <w:tr w:rsidR="00276575" w:rsidRPr="0059125E" w14:paraId="7BF4F14E"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66753E0"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2509943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B88B62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6C1201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9F9842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744F858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9C3C48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hideMark/>
          </w:tcPr>
          <w:p w14:paraId="5658039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098F157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hideMark/>
          </w:tcPr>
          <w:p w14:paraId="513867D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2BE5D831"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EDA38BD"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388" w:type="pct"/>
            <w:noWrap/>
            <w:hideMark/>
          </w:tcPr>
          <w:p w14:paraId="14BFB12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0.009</w:t>
            </w:r>
          </w:p>
        </w:tc>
        <w:tc>
          <w:tcPr>
            <w:tcW w:w="437" w:type="pct"/>
            <w:noWrap/>
            <w:hideMark/>
          </w:tcPr>
          <w:p w14:paraId="18FC272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357</w:t>
            </w:r>
          </w:p>
        </w:tc>
        <w:tc>
          <w:tcPr>
            <w:tcW w:w="361" w:type="pct"/>
            <w:noWrap/>
            <w:hideMark/>
          </w:tcPr>
          <w:p w14:paraId="1C777C1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c>
          <w:tcPr>
            <w:tcW w:w="361" w:type="pct"/>
            <w:noWrap/>
            <w:hideMark/>
          </w:tcPr>
          <w:p w14:paraId="2EDFF4D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-44</w:t>
            </w:r>
          </w:p>
        </w:tc>
        <w:tc>
          <w:tcPr>
            <w:tcW w:w="349" w:type="pct"/>
            <w:noWrap/>
            <w:hideMark/>
          </w:tcPr>
          <w:p w14:paraId="60C0B35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40</w:t>
            </w:r>
          </w:p>
        </w:tc>
        <w:tc>
          <w:tcPr>
            <w:tcW w:w="437" w:type="pct"/>
            <w:noWrap/>
            <w:hideMark/>
          </w:tcPr>
          <w:p w14:paraId="5BAC3B1C"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4.60</w:t>
            </w:r>
          </w:p>
        </w:tc>
        <w:tc>
          <w:tcPr>
            <w:tcW w:w="438" w:type="pct"/>
            <w:noWrap/>
            <w:hideMark/>
          </w:tcPr>
          <w:p w14:paraId="796497B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31CE23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Posterior Cingulate</w:t>
            </w:r>
          </w:p>
        </w:tc>
        <w:tc>
          <w:tcPr>
            <w:tcW w:w="373" w:type="pct"/>
            <w:noWrap/>
            <w:hideMark/>
          </w:tcPr>
          <w:p w14:paraId="261FC56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29</w:t>
            </w:r>
          </w:p>
        </w:tc>
      </w:tr>
      <w:tr w:rsidR="00276575" w:rsidRPr="0059125E" w14:paraId="752DE542"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BA3915D"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D0C742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1D0CE1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27E2A1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361" w:type="pct"/>
            <w:noWrap/>
            <w:hideMark/>
          </w:tcPr>
          <w:p w14:paraId="1D22360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w:t>
            </w:r>
          </w:p>
        </w:tc>
        <w:tc>
          <w:tcPr>
            <w:tcW w:w="349" w:type="pct"/>
            <w:noWrap/>
            <w:hideMark/>
          </w:tcPr>
          <w:p w14:paraId="447FC42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13</w:t>
            </w:r>
          </w:p>
        </w:tc>
        <w:tc>
          <w:tcPr>
            <w:tcW w:w="437" w:type="pct"/>
            <w:noWrap/>
            <w:hideMark/>
          </w:tcPr>
          <w:p w14:paraId="7494A737"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4.55</w:t>
            </w:r>
          </w:p>
        </w:tc>
        <w:tc>
          <w:tcPr>
            <w:tcW w:w="438" w:type="pct"/>
            <w:noWrap/>
            <w:hideMark/>
          </w:tcPr>
          <w:p w14:paraId="05DFD8C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778BFE1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Posterior Cingulate</w:t>
            </w:r>
          </w:p>
        </w:tc>
        <w:tc>
          <w:tcPr>
            <w:tcW w:w="373" w:type="pct"/>
            <w:noWrap/>
            <w:hideMark/>
          </w:tcPr>
          <w:p w14:paraId="509EBFB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29</w:t>
            </w:r>
          </w:p>
        </w:tc>
      </w:tr>
      <w:tr w:rsidR="00276575" w:rsidRPr="0059125E" w14:paraId="42C02B1E"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CC118FF"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6E8F0F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16FFC3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02C437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-22</w:t>
            </w:r>
          </w:p>
        </w:tc>
        <w:tc>
          <w:tcPr>
            <w:tcW w:w="361" w:type="pct"/>
            <w:noWrap/>
            <w:hideMark/>
          </w:tcPr>
          <w:p w14:paraId="7D260D5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-44</w:t>
            </w:r>
          </w:p>
        </w:tc>
        <w:tc>
          <w:tcPr>
            <w:tcW w:w="349" w:type="pct"/>
            <w:noWrap/>
            <w:hideMark/>
          </w:tcPr>
          <w:p w14:paraId="37DBB73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w:t>
            </w:r>
          </w:p>
        </w:tc>
        <w:tc>
          <w:tcPr>
            <w:tcW w:w="437" w:type="pct"/>
            <w:noWrap/>
            <w:hideMark/>
          </w:tcPr>
          <w:p w14:paraId="0310EB17"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4.28</w:t>
            </w:r>
          </w:p>
        </w:tc>
        <w:tc>
          <w:tcPr>
            <w:tcW w:w="438" w:type="pct"/>
            <w:noWrap/>
            <w:hideMark/>
          </w:tcPr>
          <w:p w14:paraId="3B177B9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0EEE20F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Parahippocampal Gyrus</w:t>
            </w:r>
          </w:p>
        </w:tc>
        <w:tc>
          <w:tcPr>
            <w:tcW w:w="373" w:type="pct"/>
            <w:noWrap/>
            <w:hideMark/>
          </w:tcPr>
          <w:p w14:paraId="60734F9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19</w:t>
            </w:r>
          </w:p>
        </w:tc>
      </w:tr>
      <w:tr w:rsidR="00276575" w:rsidRPr="0059125E" w14:paraId="3BE07221"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142F5A3"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0D662F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B9F045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E75F49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361" w:type="pct"/>
            <w:noWrap/>
            <w:hideMark/>
          </w:tcPr>
          <w:p w14:paraId="4E360CA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w:t>
            </w:r>
          </w:p>
        </w:tc>
        <w:tc>
          <w:tcPr>
            <w:tcW w:w="349" w:type="pct"/>
            <w:noWrap/>
            <w:hideMark/>
          </w:tcPr>
          <w:p w14:paraId="0A90C99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w:t>
            </w:r>
          </w:p>
        </w:tc>
        <w:tc>
          <w:tcPr>
            <w:tcW w:w="437" w:type="pct"/>
            <w:noWrap/>
            <w:hideMark/>
          </w:tcPr>
          <w:p w14:paraId="6F92C560"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3.89</w:t>
            </w:r>
          </w:p>
        </w:tc>
        <w:tc>
          <w:tcPr>
            <w:tcW w:w="438" w:type="pct"/>
            <w:noWrap/>
            <w:vAlign w:val="center"/>
            <w:hideMark/>
          </w:tcPr>
          <w:p w14:paraId="6CAAE90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73BBE7F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Occipital Lobe, Lingual Gyrus</w:t>
            </w:r>
          </w:p>
        </w:tc>
        <w:tc>
          <w:tcPr>
            <w:tcW w:w="373" w:type="pct"/>
            <w:noWrap/>
            <w:vAlign w:val="center"/>
            <w:hideMark/>
          </w:tcPr>
          <w:p w14:paraId="0ABE26B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19</w:t>
            </w:r>
          </w:p>
        </w:tc>
      </w:tr>
      <w:tr w:rsidR="00276575" w:rsidRPr="0059125E" w14:paraId="571E90A4"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C873D8C"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5B50EA5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4A3BEF1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84F2D9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361" w:type="pct"/>
            <w:noWrap/>
            <w:hideMark/>
          </w:tcPr>
          <w:p w14:paraId="109633C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w:t>
            </w:r>
          </w:p>
        </w:tc>
        <w:tc>
          <w:tcPr>
            <w:tcW w:w="349" w:type="pct"/>
            <w:noWrap/>
            <w:hideMark/>
          </w:tcPr>
          <w:p w14:paraId="6D4D65C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w:t>
            </w:r>
          </w:p>
        </w:tc>
        <w:tc>
          <w:tcPr>
            <w:tcW w:w="437" w:type="pct"/>
            <w:noWrap/>
            <w:hideMark/>
          </w:tcPr>
          <w:p w14:paraId="4D469999"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3.74</w:t>
            </w:r>
          </w:p>
        </w:tc>
        <w:tc>
          <w:tcPr>
            <w:tcW w:w="438" w:type="pct"/>
            <w:noWrap/>
            <w:vAlign w:val="center"/>
            <w:hideMark/>
          </w:tcPr>
          <w:p w14:paraId="287F6AC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3B31541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Parahippocampal Gyrus</w:t>
            </w:r>
          </w:p>
        </w:tc>
        <w:tc>
          <w:tcPr>
            <w:tcW w:w="373" w:type="pct"/>
            <w:noWrap/>
            <w:vAlign w:val="center"/>
            <w:hideMark/>
          </w:tcPr>
          <w:p w14:paraId="6E7344A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r>
      <w:tr w:rsidR="00276575" w:rsidRPr="0059125E" w14:paraId="706E5DD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A9FBDB7" w14:textId="77777777" w:rsidR="00276575" w:rsidRPr="0059125E" w:rsidRDefault="00276575" w:rsidP="005B010D">
            <w:pPr>
              <w:rPr>
                <w:rFonts w:ascii="Times New Roman" w:eastAsia="Times New Roman" w:hAnsi="Times New Roman" w:cs="Times New Roman"/>
                <w:sz w:val="20"/>
                <w:szCs w:val="20"/>
                <w:lang w:eastAsia="en-GB"/>
              </w:rPr>
            </w:pPr>
          </w:p>
        </w:tc>
        <w:tc>
          <w:tcPr>
            <w:tcW w:w="388" w:type="pct"/>
            <w:noWrap/>
            <w:hideMark/>
          </w:tcPr>
          <w:p w14:paraId="6D3E030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F06EC7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7A9C79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361" w:type="pct"/>
            <w:noWrap/>
            <w:hideMark/>
          </w:tcPr>
          <w:p w14:paraId="575A3D7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-54</w:t>
            </w:r>
          </w:p>
        </w:tc>
        <w:tc>
          <w:tcPr>
            <w:tcW w:w="349" w:type="pct"/>
            <w:noWrap/>
            <w:hideMark/>
          </w:tcPr>
          <w:p w14:paraId="3BF53A7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12</w:t>
            </w:r>
          </w:p>
        </w:tc>
        <w:tc>
          <w:tcPr>
            <w:tcW w:w="437" w:type="pct"/>
            <w:noWrap/>
            <w:hideMark/>
          </w:tcPr>
          <w:p w14:paraId="49D03268"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3.47</w:t>
            </w:r>
          </w:p>
        </w:tc>
        <w:tc>
          <w:tcPr>
            <w:tcW w:w="438" w:type="pct"/>
            <w:noWrap/>
            <w:vAlign w:val="center"/>
            <w:hideMark/>
          </w:tcPr>
          <w:p w14:paraId="532A977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400DE3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Posterior Cingulate</w:t>
            </w:r>
          </w:p>
        </w:tc>
        <w:tc>
          <w:tcPr>
            <w:tcW w:w="373" w:type="pct"/>
            <w:noWrap/>
            <w:vAlign w:val="center"/>
            <w:hideMark/>
          </w:tcPr>
          <w:p w14:paraId="50588EE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23</w:t>
            </w:r>
          </w:p>
        </w:tc>
      </w:tr>
      <w:tr w:rsidR="00276575" w:rsidRPr="0059125E" w14:paraId="3496DD75"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5124CCE"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A195D1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A14340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41D157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ACD21C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4A95243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69AF47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vAlign w:val="center"/>
            <w:hideMark/>
          </w:tcPr>
          <w:p w14:paraId="11A0A88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5B6E518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vAlign w:val="center"/>
            <w:hideMark/>
          </w:tcPr>
          <w:p w14:paraId="323BA0D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5B2A388E"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ABA9A90"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w:t>
            </w:r>
          </w:p>
        </w:tc>
        <w:tc>
          <w:tcPr>
            <w:tcW w:w="388" w:type="pct"/>
            <w:noWrap/>
            <w:hideMark/>
          </w:tcPr>
          <w:p w14:paraId="03C83D9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&lt;.001</w:t>
            </w:r>
          </w:p>
        </w:tc>
        <w:tc>
          <w:tcPr>
            <w:tcW w:w="437" w:type="pct"/>
            <w:noWrap/>
            <w:hideMark/>
          </w:tcPr>
          <w:p w14:paraId="33F0657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681</w:t>
            </w:r>
          </w:p>
        </w:tc>
        <w:tc>
          <w:tcPr>
            <w:tcW w:w="361" w:type="pct"/>
            <w:noWrap/>
            <w:hideMark/>
          </w:tcPr>
          <w:p w14:paraId="287126E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361" w:type="pct"/>
            <w:noWrap/>
            <w:hideMark/>
          </w:tcPr>
          <w:p w14:paraId="17EE26E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349" w:type="pct"/>
            <w:noWrap/>
            <w:hideMark/>
          </w:tcPr>
          <w:p w14:paraId="2656AA6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437" w:type="pct"/>
            <w:noWrap/>
            <w:hideMark/>
          </w:tcPr>
          <w:p w14:paraId="65D5213D"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4.33</w:t>
            </w:r>
          </w:p>
        </w:tc>
        <w:tc>
          <w:tcPr>
            <w:tcW w:w="438" w:type="pct"/>
            <w:noWrap/>
            <w:vAlign w:val="center"/>
            <w:hideMark/>
          </w:tcPr>
          <w:p w14:paraId="3C6914D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2651B40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2775542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7264DA39"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DC877FF"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EB07EB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3FA809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C24AEB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w:t>
            </w:r>
          </w:p>
        </w:tc>
        <w:tc>
          <w:tcPr>
            <w:tcW w:w="361" w:type="pct"/>
            <w:noWrap/>
            <w:hideMark/>
          </w:tcPr>
          <w:p w14:paraId="0650B99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13</w:t>
            </w:r>
          </w:p>
        </w:tc>
        <w:tc>
          <w:tcPr>
            <w:tcW w:w="349" w:type="pct"/>
            <w:noWrap/>
            <w:hideMark/>
          </w:tcPr>
          <w:p w14:paraId="61EBC3E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-12</w:t>
            </w:r>
          </w:p>
        </w:tc>
        <w:tc>
          <w:tcPr>
            <w:tcW w:w="437" w:type="pct"/>
            <w:noWrap/>
            <w:hideMark/>
          </w:tcPr>
          <w:p w14:paraId="2CC7085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4.16</w:t>
            </w:r>
          </w:p>
        </w:tc>
        <w:tc>
          <w:tcPr>
            <w:tcW w:w="438" w:type="pct"/>
            <w:noWrap/>
            <w:vAlign w:val="center"/>
            <w:hideMark/>
          </w:tcPr>
          <w:p w14:paraId="6A9733B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45A7CBF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5148D6C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13</w:t>
            </w:r>
          </w:p>
        </w:tc>
      </w:tr>
      <w:tr w:rsidR="00276575" w:rsidRPr="0059125E" w14:paraId="7843460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214AA8E"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DDFC82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D0E4D5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08BA064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33</w:t>
            </w:r>
          </w:p>
        </w:tc>
        <w:tc>
          <w:tcPr>
            <w:tcW w:w="361" w:type="pct"/>
            <w:noWrap/>
            <w:hideMark/>
          </w:tcPr>
          <w:p w14:paraId="638ECAE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31</w:t>
            </w:r>
          </w:p>
        </w:tc>
        <w:tc>
          <w:tcPr>
            <w:tcW w:w="349" w:type="pct"/>
            <w:noWrap/>
            <w:hideMark/>
          </w:tcPr>
          <w:p w14:paraId="780B9B5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-7</w:t>
            </w:r>
          </w:p>
        </w:tc>
        <w:tc>
          <w:tcPr>
            <w:tcW w:w="437" w:type="pct"/>
            <w:noWrap/>
            <w:hideMark/>
          </w:tcPr>
          <w:p w14:paraId="70546AF8"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3.72</w:t>
            </w:r>
          </w:p>
        </w:tc>
        <w:tc>
          <w:tcPr>
            <w:tcW w:w="438" w:type="pct"/>
            <w:noWrap/>
            <w:vAlign w:val="center"/>
            <w:hideMark/>
          </w:tcPr>
          <w:p w14:paraId="719895D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05B8582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0C1AB94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133AA677"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7E1E42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FFA071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5EE677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6048BA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w:t>
            </w:r>
          </w:p>
        </w:tc>
        <w:tc>
          <w:tcPr>
            <w:tcW w:w="361" w:type="pct"/>
            <w:noWrap/>
            <w:hideMark/>
          </w:tcPr>
          <w:p w14:paraId="076EB23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26</w:t>
            </w:r>
          </w:p>
        </w:tc>
        <w:tc>
          <w:tcPr>
            <w:tcW w:w="349" w:type="pct"/>
            <w:noWrap/>
            <w:hideMark/>
          </w:tcPr>
          <w:p w14:paraId="3CB8412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437" w:type="pct"/>
            <w:noWrap/>
            <w:hideMark/>
          </w:tcPr>
          <w:p w14:paraId="03A72B3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3.68</w:t>
            </w:r>
          </w:p>
        </w:tc>
        <w:tc>
          <w:tcPr>
            <w:tcW w:w="438" w:type="pct"/>
            <w:noWrap/>
            <w:vAlign w:val="center"/>
            <w:hideMark/>
          </w:tcPr>
          <w:p w14:paraId="3F3288F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0BE5D3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720A611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41F534BB"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C10DC40"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DDE65D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7F65DE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17D042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26</w:t>
            </w:r>
          </w:p>
        </w:tc>
        <w:tc>
          <w:tcPr>
            <w:tcW w:w="361" w:type="pct"/>
            <w:noWrap/>
            <w:hideMark/>
          </w:tcPr>
          <w:p w14:paraId="1414ACC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19</w:t>
            </w:r>
          </w:p>
        </w:tc>
        <w:tc>
          <w:tcPr>
            <w:tcW w:w="349" w:type="pct"/>
            <w:noWrap/>
            <w:hideMark/>
          </w:tcPr>
          <w:p w14:paraId="7834FDA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437" w:type="pct"/>
            <w:noWrap/>
            <w:hideMark/>
          </w:tcPr>
          <w:p w14:paraId="23F39B5A"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3.62</w:t>
            </w:r>
          </w:p>
        </w:tc>
        <w:tc>
          <w:tcPr>
            <w:tcW w:w="438" w:type="pct"/>
            <w:noWrap/>
            <w:vAlign w:val="center"/>
            <w:hideMark/>
          </w:tcPr>
          <w:p w14:paraId="539BA1A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494D12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2C29282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4854766F"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6F4D35B"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295D39B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87B7AB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420A86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28</w:t>
            </w:r>
          </w:p>
        </w:tc>
        <w:tc>
          <w:tcPr>
            <w:tcW w:w="361" w:type="pct"/>
            <w:noWrap/>
            <w:hideMark/>
          </w:tcPr>
          <w:p w14:paraId="63E89E0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14</w:t>
            </w:r>
          </w:p>
        </w:tc>
        <w:tc>
          <w:tcPr>
            <w:tcW w:w="349" w:type="pct"/>
            <w:noWrap/>
            <w:hideMark/>
          </w:tcPr>
          <w:p w14:paraId="6E0357F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-14</w:t>
            </w:r>
          </w:p>
        </w:tc>
        <w:tc>
          <w:tcPr>
            <w:tcW w:w="437" w:type="pct"/>
            <w:noWrap/>
            <w:hideMark/>
          </w:tcPr>
          <w:p w14:paraId="1153A93B"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3.52</w:t>
            </w:r>
          </w:p>
        </w:tc>
        <w:tc>
          <w:tcPr>
            <w:tcW w:w="438" w:type="pct"/>
            <w:noWrap/>
            <w:vAlign w:val="center"/>
            <w:hideMark/>
          </w:tcPr>
          <w:p w14:paraId="518FFCF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BE7B8D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23A9E8C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13</w:t>
            </w:r>
          </w:p>
        </w:tc>
      </w:tr>
      <w:tr w:rsidR="00276575" w:rsidRPr="0059125E" w14:paraId="30B2B4D2"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B504D20"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2ABA57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DF660E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FEF4B2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w:t>
            </w:r>
          </w:p>
        </w:tc>
        <w:tc>
          <w:tcPr>
            <w:tcW w:w="361" w:type="pct"/>
            <w:noWrap/>
            <w:hideMark/>
          </w:tcPr>
          <w:p w14:paraId="5A2285C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27</w:t>
            </w:r>
          </w:p>
        </w:tc>
        <w:tc>
          <w:tcPr>
            <w:tcW w:w="349" w:type="pct"/>
            <w:noWrap/>
            <w:hideMark/>
          </w:tcPr>
          <w:p w14:paraId="7973447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437" w:type="pct"/>
            <w:noWrap/>
            <w:hideMark/>
          </w:tcPr>
          <w:p w14:paraId="561657E7"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3.52</w:t>
            </w:r>
          </w:p>
        </w:tc>
        <w:tc>
          <w:tcPr>
            <w:tcW w:w="438" w:type="pct"/>
            <w:noWrap/>
            <w:vAlign w:val="center"/>
            <w:hideMark/>
          </w:tcPr>
          <w:p w14:paraId="32372EA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0A04BE0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72FB608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2B808BE0"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2CFA259"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29403C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362B6A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D05DCB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33</w:t>
            </w:r>
          </w:p>
        </w:tc>
        <w:tc>
          <w:tcPr>
            <w:tcW w:w="361" w:type="pct"/>
            <w:noWrap/>
            <w:hideMark/>
          </w:tcPr>
          <w:p w14:paraId="64F1443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349" w:type="pct"/>
            <w:noWrap/>
            <w:hideMark/>
          </w:tcPr>
          <w:p w14:paraId="16D2EAB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437" w:type="pct"/>
            <w:noWrap/>
            <w:hideMark/>
          </w:tcPr>
          <w:p w14:paraId="348253A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3.46</w:t>
            </w:r>
          </w:p>
        </w:tc>
        <w:tc>
          <w:tcPr>
            <w:tcW w:w="438" w:type="pct"/>
            <w:noWrap/>
            <w:vAlign w:val="center"/>
            <w:hideMark/>
          </w:tcPr>
          <w:p w14:paraId="06D109B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C6E5A3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5088CF2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2B83F812"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D82CF63"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E5AFFF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419F83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3539E1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50</w:t>
            </w:r>
          </w:p>
        </w:tc>
        <w:tc>
          <w:tcPr>
            <w:tcW w:w="361" w:type="pct"/>
            <w:noWrap/>
            <w:hideMark/>
          </w:tcPr>
          <w:p w14:paraId="09E4788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29</w:t>
            </w:r>
          </w:p>
        </w:tc>
        <w:tc>
          <w:tcPr>
            <w:tcW w:w="349" w:type="pct"/>
            <w:noWrap/>
            <w:hideMark/>
          </w:tcPr>
          <w:p w14:paraId="1CEF9D6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w:t>
            </w:r>
          </w:p>
        </w:tc>
        <w:tc>
          <w:tcPr>
            <w:tcW w:w="437" w:type="pct"/>
            <w:noWrap/>
            <w:hideMark/>
          </w:tcPr>
          <w:p w14:paraId="2F76E05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3.46</w:t>
            </w:r>
          </w:p>
        </w:tc>
        <w:tc>
          <w:tcPr>
            <w:tcW w:w="438" w:type="pct"/>
            <w:noWrap/>
            <w:vAlign w:val="center"/>
            <w:hideMark/>
          </w:tcPr>
          <w:p w14:paraId="7E888A7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57341D6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0558676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1E29B841"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0D0849D"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5A7C25B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67C0D86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C3A6EF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30</w:t>
            </w:r>
          </w:p>
        </w:tc>
        <w:tc>
          <w:tcPr>
            <w:tcW w:w="361" w:type="pct"/>
            <w:noWrap/>
            <w:hideMark/>
          </w:tcPr>
          <w:p w14:paraId="18C0A0A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19</w:t>
            </w:r>
          </w:p>
        </w:tc>
        <w:tc>
          <w:tcPr>
            <w:tcW w:w="349" w:type="pct"/>
            <w:noWrap/>
            <w:hideMark/>
          </w:tcPr>
          <w:p w14:paraId="30DFD7B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437" w:type="pct"/>
            <w:noWrap/>
            <w:hideMark/>
          </w:tcPr>
          <w:p w14:paraId="16649341"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3.45</w:t>
            </w:r>
          </w:p>
        </w:tc>
        <w:tc>
          <w:tcPr>
            <w:tcW w:w="438" w:type="pct"/>
            <w:noWrap/>
            <w:vAlign w:val="center"/>
            <w:hideMark/>
          </w:tcPr>
          <w:p w14:paraId="2B71E86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4BEE5FD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Frontal Lobe, Extra-Nuclear</w:t>
            </w:r>
          </w:p>
        </w:tc>
        <w:tc>
          <w:tcPr>
            <w:tcW w:w="373" w:type="pct"/>
            <w:noWrap/>
            <w:vAlign w:val="center"/>
            <w:hideMark/>
          </w:tcPr>
          <w:p w14:paraId="12DF5E1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5B1CFA6D"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18E60EB"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E28DFE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122742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1CF418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711C2D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7F6B9F8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ED48C9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vAlign w:val="center"/>
            <w:hideMark/>
          </w:tcPr>
          <w:p w14:paraId="1B2312E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2B99777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vAlign w:val="center"/>
            <w:hideMark/>
          </w:tcPr>
          <w:p w14:paraId="398915F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5410854A"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1C002F0"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388" w:type="pct"/>
            <w:noWrap/>
            <w:hideMark/>
          </w:tcPr>
          <w:p w14:paraId="3E3D74C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0.022</w:t>
            </w:r>
          </w:p>
        </w:tc>
        <w:tc>
          <w:tcPr>
            <w:tcW w:w="437" w:type="pct"/>
            <w:noWrap/>
            <w:hideMark/>
          </w:tcPr>
          <w:p w14:paraId="56B5A3A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300</w:t>
            </w:r>
          </w:p>
        </w:tc>
        <w:tc>
          <w:tcPr>
            <w:tcW w:w="361" w:type="pct"/>
            <w:noWrap/>
            <w:hideMark/>
          </w:tcPr>
          <w:p w14:paraId="11531DD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51</w:t>
            </w:r>
          </w:p>
        </w:tc>
        <w:tc>
          <w:tcPr>
            <w:tcW w:w="361" w:type="pct"/>
            <w:noWrap/>
            <w:hideMark/>
          </w:tcPr>
          <w:p w14:paraId="3CACD6D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349" w:type="pct"/>
            <w:noWrap/>
            <w:hideMark/>
          </w:tcPr>
          <w:p w14:paraId="4DB9C04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w:t>
            </w:r>
          </w:p>
        </w:tc>
        <w:tc>
          <w:tcPr>
            <w:tcW w:w="437" w:type="pct"/>
            <w:noWrap/>
            <w:hideMark/>
          </w:tcPr>
          <w:p w14:paraId="6A115D85"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4.31</w:t>
            </w:r>
          </w:p>
        </w:tc>
        <w:tc>
          <w:tcPr>
            <w:tcW w:w="438" w:type="pct"/>
            <w:noWrap/>
            <w:vAlign w:val="center"/>
            <w:hideMark/>
          </w:tcPr>
          <w:p w14:paraId="373DA45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52D65C1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Temporal Gyrus</w:t>
            </w:r>
          </w:p>
        </w:tc>
        <w:tc>
          <w:tcPr>
            <w:tcW w:w="373" w:type="pct"/>
            <w:noWrap/>
            <w:vAlign w:val="center"/>
            <w:hideMark/>
          </w:tcPr>
          <w:p w14:paraId="0497F14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22</w:t>
            </w:r>
          </w:p>
        </w:tc>
      </w:tr>
      <w:tr w:rsidR="00276575" w:rsidRPr="0059125E" w14:paraId="685E2B8C"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8D646D2"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F679F1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54EDCB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D755A1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50</w:t>
            </w:r>
          </w:p>
        </w:tc>
        <w:tc>
          <w:tcPr>
            <w:tcW w:w="361" w:type="pct"/>
            <w:noWrap/>
            <w:hideMark/>
          </w:tcPr>
          <w:p w14:paraId="4A0D7AC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349" w:type="pct"/>
            <w:noWrap/>
            <w:hideMark/>
          </w:tcPr>
          <w:p w14:paraId="022BB8C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437" w:type="pct"/>
            <w:noWrap/>
            <w:hideMark/>
          </w:tcPr>
          <w:p w14:paraId="625B67C7"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4.08</w:t>
            </w:r>
          </w:p>
        </w:tc>
        <w:tc>
          <w:tcPr>
            <w:tcW w:w="438" w:type="pct"/>
            <w:noWrap/>
            <w:vAlign w:val="center"/>
            <w:hideMark/>
          </w:tcPr>
          <w:p w14:paraId="67A928D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5F8FBD8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Temporal Gyrus</w:t>
            </w:r>
          </w:p>
        </w:tc>
        <w:tc>
          <w:tcPr>
            <w:tcW w:w="373" w:type="pct"/>
            <w:noWrap/>
            <w:vAlign w:val="center"/>
            <w:hideMark/>
          </w:tcPr>
          <w:p w14:paraId="2865E71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22</w:t>
            </w:r>
          </w:p>
        </w:tc>
      </w:tr>
      <w:tr w:rsidR="00276575" w:rsidRPr="0059125E" w14:paraId="547787F6"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FB998C9"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E274BB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48F4B5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84B4A5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53</w:t>
            </w:r>
          </w:p>
        </w:tc>
        <w:tc>
          <w:tcPr>
            <w:tcW w:w="361" w:type="pct"/>
            <w:noWrap/>
            <w:hideMark/>
          </w:tcPr>
          <w:p w14:paraId="5B6FA26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349" w:type="pct"/>
            <w:noWrap/>
            <w:hideMark/>
          </w:tcPr>
          <w:p w14:paraId="64B5349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437" w:type="pct"/>
            <w:noWrap/>
            <w:hideMark/>
          </w:tcPr>
          <w:p w14:paraId="16B0288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3.19</w:t>
            </w:r>
          </w:p>
        </w:tc>
        <w:tc>
          <w:tcPr>
            <w:tcW w:w="438" w:type="pct"/>
            <w:noWrap/>
            <w:vAlign w:val="center"/>
            <w:hideMark/>
          </w:tcPr>
          <w:p w14:paraId="7F1087E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383BA61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Superior Temporal Gyrus</w:t>
            </w:r>
          </w:p>
        </w:tc>
        <w:tc>
          <w:tcPr>
            <w:tcW w:w="373" w:type="pct"/>
            <w:noWrap/>
            <w:vAlign w:val="center"/>
            <w:hideMark/>
          </w:tcPr>
          <w:p w14:paraId="635F276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22</w:t>
            </w:r>
          </w:p>
        </w:tc>
      </w:tr>
      <w:tr w:rsidR="00276575" w:rsidRPr="0059125E" w14:paraId="012C851E"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8A7D7A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2A0857F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D22763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E1E08A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13DCA7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6A8E6B5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4B7BB9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vAlign w:val="center"/>
            <w:hideMark/>
          </w:tcPr>
          <w:p w14:paraId="47A4A6C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129E5A1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vAlign w:val="center"/>
            <w:hideMark/>
          </w:tcPr>
          <w:p w14:paraId="5FF2D04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3FE64B0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3FB7D28"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7</w:t>
            </w:r>
          </w:p>
        </w:tc>
        <w:tc>
          <w:tcPr>
            <w:tcW w:w="388" w:type="pct"/>
            <w:noWrap/>
            <w:hideMark/>
          </w:tcPr>
          <w:p w14:paraId="01FD364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0.003</w:t>
            </w:r>
          </w:p>
        </w:tc>
        <w:tc>
          <w:tcPr>
            <w:tcW w:w="437" w:type="pct"/>
            <w:noWrap/>
            <w:hideMark/>
          </w:tcPr>
          <w:p w14:paraId="6A1849D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426</w:t>
            </w:r>
          </w:p>
        </w:tc>
        <w:tc>
          <w:tcPr>
            <w:tcW w:w="361" w:type="pct"/>
            <w:noWrap/>
            <w:hideMark/>
          </w:tcPr>
          <w:p w14:paraId="40D507C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361" w:type="pct"/>
            <w:noWrap/>
            <w:hideMark/>
          </w:tcPr>
          <w:p w14:paraId="4798F1A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w:t>
            </w:r>
          </w:p>
        </w:tc>
        <w:tc>
          <w:tcPr>
            <w:tcW w:w="349" w:type="pct"/>
            <w:noWrap/>
            <w:hideMark/>
          </w:tcPr>
          <w:p w14:paraId="517A832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w:t>
            </w:r>
          </w:p>
        </w:tc>
        <w:tc>
          <w:tcPr>
            <w:tcW w:w="437" w:type="pct"/>
            <w:noWrap/>
            <w:hideMark/>
          </w:tcPr>
          <w:p w14:paraId="64057A6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4.30</w:t>
            </w:r>
          </w:p>
        </w:tc>
        <w:tc>
          <w:tcPr>
            <w:tcW w:w="438" w:type="pct"/>
            <w:noWrap/>
            <w:vAlign w:val="center"/>
            <w:hideMark/>
          </w:tcPr>
          <w:p w14:paraId="4136A7F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68D5F4E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Parahippocampal Gyrus</w:t>
            </w:r>
          </w:p>
        </w:tc>
        <w:tc>
          <w:tcPr>
            <w:tcW w:w="373" w:type="pct"/>
            <w:noWrap/>
            <w:vAlign w:val="center"/>
            <w:hideMark/>
          </w:tcPr>
          <w:p w14:paraId="7320799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r>
      <w:tr w:rsidR="00276575" w:rsidRPr="0059125E" w14:paraId="246DC698"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0D876F4" w14:textId="77777777" w:rsidR="00276575" w:rsidRPr="0059125E" w:rsidRDefault="00276575" w:rsidP="005B010D">
            <w:pPr>
              <w:rPr>
                <w:rFonts w:ascii="Times New Roman" w:eastAsia="Times New Roman" w:hAnsi="Times New Roman" w:cs="Times New Roman"/>
                <w:sz w:val="20"/>
                <w:szCs w:val="20"/>
                <w:lang w:eastAsia="en-GB"/>
              </w:rPr>
            </w:pPr>
          </w:p>
        </w:tc>
        <w:tc>
          <w:tcPr>
            <w:tcW w:w="388" w:type="pct"/>
            <w:noWrap/>
            <w:hideMark/>
          </w:tcPr>
          <w:p w14:paraId="0B581F5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4EB74F5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96C39F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26</w:t>
            </w:r>
          </w:p>
        </w:tc>
        <w:tc>
          <w:tcPr>
            <w:tcW w:w="361" w:type="pct"/>
            <w:noWrap/>
            <w:hideMark/>
          </w:tcPr>
          <w:p w14:paraId="77F8FAC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w:t>
            </w:r>
          </w:p>
        </w:tc>
        <w:tc>
          <w:tcPr>
            <w:tcW w:w="349" w:type="pct"/>
            <w:noWrap/>
            <w:hideMark/>
          </w:tcPr>
          <w:p w14:paraId="25BA28D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w:t>
            </w:r>
          </w:p>
        </w:tc>
        <w:tc>
          <w:tcPr>
            <w:tcW w:w="437" w:type="pct"/>
            <w:noWrap/>
            <w:hideMark/>
          </w:tcPr>
          <w:p w14:paraId="71BCC97E"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4.25</w:t>
            </w:r>
          </w:p>
        </w:tc>
        <w:tc>
          <w:tcPr>
            <w:tcW w:w="438" w:type="pct"/>
            <w:noWrap/>
            <w:vAlign w:val="center"/>
            <w:hideMark/>
          </w:tcPr>
          <w:p w14:paraId="728AD25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52B55A0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Parahippocampal Gyrus</w:t>
            </w:r>
          </w:p>
        </w:tc>
        <w:tc>
          <w:tcPr>
            <w:tcW w:w="373" w:type="pct"/>
            <w:noWrap/>
            <w:vAlign w:val="center"/>
            <w:hideMark/>
          </w:tcPr>
          <w:p w14:paraId="124CB94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w:t>
            </w:r>
          </w:p>
        </w:tc>
      </w:tr>
      <w:tr w:rsidR="00276575" w:rsidRPr="0059125E" w14:paraId="518E2E4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2688638"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EF1D36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E47238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A2BC6F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c>
          <w:tcPr>
            <w:tcW w:w="361" w:type="pct"/>
            <w:noWrap/>
            <w:hideMark/>
          </w:tcPr>
          <w:p w14:paraId="0C7CDD6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-48</w:t>
            </w:r>
          </w:p>
        </w:tc>
        <w:tc>
          <w:tcPr>
            <w:tcW w:w="349" w:type="pct"/>
            <w:noWrap/>
            <w:hideMark/>
          </w:tcPr>
          <w:p w14:paraId="2D4692E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c>
          <w:tcPr>
            <w:tcW w:w="437" w:type="pct"/>
            <w:noWrap/>
            <w:hideMark/>
          </w:tcPr>
          <w:p w14:paraId="077F9E7D"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3.81</w:t>
            </w:r>
          </w:p>
        </w:tc>
        <w:tc>
          <w:tcPr>
            <w:tcW w:w="438" w:type="pct"/>
            <w:noWrap/>
            <w:vAlign w:val="center"/>
            <w:hideMark/>
          </w:tcPr>
          <w:p w14:paraId="45EFD5B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CE678B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Posterior Cingulate</w:t>
            </w:r>
          </w:p>
        </w:tc>
        <w:tc>
          <w:tcPr>
            <w:tcW w:w="373" w:type="pct"/>
            <w:noWrap/>
            <w:vAlign w:val="center"/>
            <w:hideMark/>
          </w:tcPr>
          <w:p w14:paraId="50B1D6E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29</w:t>
            </w:r>
          </w:p>
        </w:tc>
      </w:tr>
      <w:tr w:rsidR="00276575" w:rsidRPr="0059125E" w14:paraId="5A011AA9"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691B21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2E699F2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50A841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F7B1F2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361" w:type="pct"/>
            <w:noWrap/>
            <w:hideMark/>
          </w:tcPr>
          <w:p w14:paraId="51680EF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-43</w:t>
            </w:r>
          </w:p>
        </w:tc>
        <w:tc>
          <w:tcPr>
            <w:tcW w:w="349" w:type="pct"/>
            <w:noWrap/>
            <w:hideMark/>
          </w:tcPr>
          <w:p w14:paraId="2012D8B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c>
          <w:tcPr>
            <w:tcW w:w="437" w:type="pct"/>
            <w:noWrap/>
            <w:hideMark/>
          </w:tcPr>
          <w:p w14:paraId="0E11E80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3.69</w:t>
            </w:r>
          </w:p>
        </w:tc>
        <w:tc>
          <w:tcPr>
            <w:tcW w:w="438" w:type="pct"/>
            <w:noWrap/>
            <w:vAlign w:val="center"/>
            <w:hideMark/>
          </w:tcPr>
          <w:p w14:paraId="5FFE7FA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4173E4D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Posterior Cingulate</w:t>
            </w:r>
          </w:p>
        </w:tc>
        <w:tc>
          <w:tcPr>
            <w:tcW w:w="373" w:type="pct"/>
            <w:noWrap/>
            <w:vAlign w:val="center"/>
            <w:hideMark/>
          </w:tcPr>
          <w:p w14:paraId="161FB8C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29</w:t>
            </w:r>
          </w:p>
        </w:tc>
      </w:tr>
      <w:tr w:rsidR="00276575" w:rsidRPr="0059125E" w14:paraId="69B3FC8C"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768BA34"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7BC63E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6151C7C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969C08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22</w:t>
            </w:r>
          </w:p>
        </w:tc>
        <w:tc>
          <w:tcPr>
            <w:tcW w:w="361" w:type="pct"/>
            <w:noWrap/>
            <w:hideMark/>
          </w:tcPr>
          <w:p w14:paraId="090B234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w:t>
            </w:r>
          </w:p>
        </w:tc>
        <w:tc>
          <w:tcPr>
            <w:tcW w:w="349" w:type="pct"/>
            <w:noWrap/>
            <w:hideMark/>
          </w:tcPr>
          <w:p w14:paraId="0B56264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437" w:type="pct"/>
            <w:noWrap/>
            <w:hideMark/>
          </w:tcPr>
          <w:p w14:paraId="03073B74"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3.69</w:t>
            </w:r>
          </w:p>
        </w:tc>
        <w:tc>
          <w:tcPr>
            <w:tcW w:w="438" w:type="pct"/>
            <w:noWrap/>
            <w:vAlign w:val="center"/>
            <w:hideMark/>
          </w:tcPr>
          <w:p w14:paraId="4780737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25DA30B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Parahippocampal Gyrus</w:t>
            </w:r>
          </w:p>
        </w:tc>
        <w:tc>
          <w:tcPr>
            <w:tcW w:w="373" w:type="pct"/>
            <w:noWrap/>
            <w:vAlign w:val="center"/>
            <w:hideMark/>
          </w:tcPr>
          <w:p w14:paraId="3E8AB0F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w:t>
            </w:r>
          </w:p>
        </w:tc>
      </w:tr>
      <w:tr w:rsidR="00276575" w:rsidRPr="0059125E" w14:paraId="7012093F"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38EC7AA0"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32917F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A88BE9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B045D4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17A5B8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2E155C5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4849F2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vAlign w:val="center"/>
            <w:hideMark/>
          </w:tcPr>
          <w:p w14:paraId="6EDB107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6514330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vAlign w:val="center"/>
            <w:hideMark/>
          </w:tcPr>
          <w:p w14:paraId="52F730A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7097D9B0"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7EF9B7E2"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388" w:type="pct"/>
            <w:noWrap/>
            <w:hideMark/>
          </w:tcPr>
          <w:p w14:paraId="4D105EF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0.005</w:t>
            </w:r>
          </w:p>
        </w:tc>
        <w:tc>
          <w:tcPr>
            <w:tcW w:w="437" w:type="pct"/>
            <w:noWrap/>
            <w:hideMark/>
          </w:tcPr>
          <w:p w14:paraId="08194D4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395</w:t>
            </w:r>
          </w:p>
        </w:tc>
        <w:tc>
          <w:tcPr>
            <w:tcW w:w="361" w:type="pct"/>
            <w:noWrap/>
            <w:hideMark/>
          </w:tcPr>
          <w:p w14:paraId="4DB590A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55</w:t>
            </w:r>
          </w:p>
        </w:tc>
        <w:tc>
          <w:tcPr>
            <w:tcW w:w="361" w:type="pct"/>
            <w:noWrap/>
            <w:hideMark/>
          </w:tcPr>
          <w:p w14:paraId="497C236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30</w:t>
            </w:r>
          </w:p>
        </w:tc>
        <w:tc>
          <w:tcPr>
            <w:tcW w:w="349" w:type="pct"/>
            <w:noWrap/>
            <w:hideMark/>
          </w:tcPr>
          <w:p w14:paraId="3A67D9A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c>
          <w:tcPr>
            <w:tcW w:w="437" w:type="pct"/>
            <w:noWrap/>
            <w:hideMark/>
          </w:tcPr>
          <w:p w14:paraId="3D149E79"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4.13</w:t>
            </w:r>
          </w:p>
        </w:tc>
        <w:tc>
          <w:tcPr>
            <w:tcW w:w="438" w:type="pct"/>
            <w:noWrap/>
            <w:vAlign w:val="center"/>
            <w:hideMark/>
          </w:tcPr>
          <w:p w14:paraId="5B106F8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2092A91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356EA40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46</w:t>
            </w:r>
          </w:p>
        </w:tc>
      </w:tr>
      <w:tr w:rsidR="00276575" w:rsidRPr="0059125E" w14:paraId="64944E07"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C872EC6"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391A22E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AB9712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773797D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55</w:t>
            </w:r>
          </w:p>
        </w:tc>
        <w:tc>
          <w:tcPr>
            <w:tcW w:w="361" w:type="pct"/>
            <w:noWrap/>
            <w:hideMark/>
          </w:tcPr>
          <w:p w14:paraId="2AC94B2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26</w:t>
            </w:r>
          </w:p>
        </w:tc>
        <w:tc>
          <w:tcPr>
            <w:tcW w:w="349" w:type="pct"/>
            <w:noWrap/>
            <w:hideMark/>
          </w:tcPr>
          <w:p w14:paraId="07540F0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13</w:t>
            </w:r>
          </w:p>
        </w:tc>
        <w:tc>
          <w:tcPr>
            <w:tcW w:w="437" w:type="pct"/>
            <w:noWrap/>
            <w:hideMark/>
          </w:tcPr>
          <w:p w14:paraId="3ED13172"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4.02</w:t>
            </w:r>
          </w:p>
        </w:tc>
        <w:tc>
          <w:tcPr>
            <w:tcW w:w="438" w:type="pct"/>
            <w:noWrap/>
            <w:vAlign w:val="center"/>
            <w:hideMark/>
          </w:tcPr>
          <w:p w14:paraId="7A62BB3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38B49D1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03FB8E7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w:t>
            </w:r>
          </w:p>
        </w:tc>
      </w:tr>
      <w:tr w:rsidR="00276575" w:rsidRPr="0059125E" w14:paraId="79D47DEA"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8825F9A"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2C9A507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70EB86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AC638D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51</w:t>
            </w:r>
          </w:p>
        </w:tc>
        <w:tc>
          <w:tcPr>
            <w:tcW w:w="361" w:type="pct"/>
            <w:noWrap/>
            <w:hideMark/>
          </w:tcPr>
          <w:p w14:paraId="317E702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21</w:t>
            </w:r>
          </w:p>
        </w:tc>
        <w:tc>
          <w:tcPr>
            <w:tcW w:w="349" w:type="pct"/>
            <w:noWrap/>
            <w:hideMark/>
          </w:tcPr>
          <w:p w14:paraId="5AA0A9C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13</w:t>
            </w:r>
          </w:p>
        </w:tc>
        <w:tc>
          <w:tcPr>
            <w:tcW w:w="437" w:type="pct"/>
            <w:noWrap/>
            <w:hideMark/>
          </w:tcPr>
          <w:p w14:paraId="609D5669"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3.95</w:t>
            </w:r>
          </w:p>
        </w:tc>
        <w:tc>
          <w:tcPr>
            <w:tcW w:w="438" w:type="pct"/>
            <w:noWrap/>
            <w:vAlign w:val="center"/>
            <w:hideMark/>
          </w:tcPr>
          <w:p w14:paraId="0F08D94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6185530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52CF67F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w:t>
            </w:r>
          </w:p>
        </w:tc>
      </w:tr>
      <w:tr w:rsidR="00276575" w:rsidRPr="0059125E" w14:paraId="501369B4"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7EF7EA1"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9D9D3C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649F869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56FA1E6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50</w:t>
            </w:r>
          </w:p>
        </w:tc>
        <w:tc>
          <w:tcPr>
            <w:tcW w:w="361" w:type="pct"/>
            <w:noWrap/>
            <w:hideMark/>
          </w:tcPr>
          <w:p w14:paraId="546D11F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21</w:t>
            </w:r>
          </w:p>
        </w:tc>
        <w:tc>
          <w:tcPr>
            <w:tcW w:w="349" w:type="pct"/>
            <w:noWrap/>
            <w:hideMark/>
          </w:tcPr>
          <w:p w14:paraId="7756DB3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6</w:t>
            </w:r>
          </w:p>
        </w:tc>
        <w:tc>
          <w:tcPr>
            <w:tcW w:w="437" w:type="pct"/>
            <w:noWrap/>
            <w:hideMark/>
          </w:tcPr>
          <w:p w14:paraId="5A24A672"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3.85</w:t>
            </w:r>
          </w:p>
        </w:tc>
        <w:tc>
          <w:tcPr>
            <w:tcW w:w="438" w:type="pct"/>
            <w:noWrap/>
            <w:vAlign w:val="center"/>
            <w:hideMark/>
          </w:tcPr>
          <w:p w14:paraId="4B1238C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1518400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5E5DD07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w:t>
            </w:r>
          </w:p>
        </w:tc>
      </w:tr>
      <w:tr w:rsidR="00276575" w:rsidRPr="0059125E" w14:paraId="0CACA8C6"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3CAFDA1"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D70B7C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1847CA5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529BB6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51</w:t>
            </w:r>
          </w:p>
        </w:tc>
        <w:tc>
          <w:tcPr>
            <w:tcW w:w="361" w:type="pct"/>
            <w:noWrap/>
            <w:hideMark/>
          </w:tcPr>
          <w:p w14:paraId="7D08264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33</w:t>
            </w:r>
          </w:p>
        </w:tc>
        <w:tc>
          <w:tcPr>
            <w:tcW w:w="349" w:type="pct"/>
            <w:noWrap/>
            <w:hideMark/>
          </w:tcPr>
          <w:p w14:paraId="3CB252C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7</w:t>
            </w:r>
          </w:p>
        </w:tc>
        <w:tc>
          <w:tcPr>
            <w:tcW w:w="437" w:type="pct"/>
            <w:noWrap/>
            <w:hideMark/>
          </w:tcPr>
          <w:p w14:paraId="201E9168"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3.68</w:t>
            </w:r>
          </w:p>
        </w:tc>
        <w:tc>
          <w:tcPr>
            <w:tcW w:w="438" w:type="pct"/>
            <w:noWrap/>
            <w:vAlign w:val="center"/>
            <w:hideMark/>
          </w:tcPr>
          <w:p w14:paraId="4FBD18F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R</w:t>
            </w:r>
          </w:p>
        </w:tc>
        <w:tc>
          <w:tcPr>
            <w:tcW w:w="1412" w:type="pct"/>
            <w:noWrap/>
            <w:hideMark/>
          </w:tcPr>
          <w:p w14:paraId="2472F7C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6998241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45</w:t>
            </w:r>
          </w:p>
        </w:tc>
      </w:tr>
      <w:tr w:rsidR="00276575" w:rsidRPr="0059125E" w14:paraId="24B0B7E8"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6D36C6D"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7F369C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02E3C3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8C87E3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E9EF05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2276930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39F2EBC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vAlign w:val="center"/>
            <w:hideMark/>
          </w:tcPr>
          <w:p w14:paraId="374B02C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53B6B14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vAlign w:val="center"/>
            <w:hideMark/>
          </w:tcPr>
          <w:p w14:paraId="22BC1650"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5799E2DC"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2A8C05A4"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9</w:t>
            </w:r>
          </w:p>
        </w:tc>
        <w:tc>
          <w:tcPr>
            <w:tcW w:w="388" w:type="pct"/>
            <w:noWrap/>
            <w:hideMark/>
          </w:tcPr>
          <w:p w14:paraId="58C12D8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0.006</w:t>
            </w:r>
          </w:p>
        </w:tc>
        <w:tc>
          <w:tcPr>
            <w:tcW w:w="437" w:type="pct"/>
            <w:noWrap/>
            <w:hideMark/>
          </w:tcPr>
          <w:p w14:paraId="05FD9DA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387</w:t>
            </w:r>
          </w:p>
        </w:tc>
        <w:tc>
          <w:tcPr>
            <w:tcW w:w="361" w:type="pct"/>
            <w:noWrap/>
            <w:hideMark/>
          </w:tcPr>
          <w:p w14:paraId="6D957C7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-21</w:t>
            </w:r>
          </w:p>
        </w:tc>
        <w:tc>
          <w:tcPr>
            <w:tcW w:w="361" w:type="pct"/>
            <w:noWrap/>
            <w:hideMark/>
          </w:tcPr>
          <w:p w14:paraId="1AD58E1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32</w:t>
            </w:r>
          </w:p>
        </w:tc>
        <w:tc>
          <w:tcPr>
            <w:tcW w:w="349" w:type="pct"/>
            <w:noWrap/>
            <w:hideMark/>
          </w:tcPr>
          <w:p w14:paraId="0DB8071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-13</w:t>
            </w:r>
          </w:p>
        </w:tc>
        <w:tc>
          <w:tcPr>
            <w:tcW w:w="437" w:type="pct"/>
            <w:noWrap/>
            <w:hideMark/>
          </w:tcPr>
          <w:p w14:paraId="67F563FC"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4.10</w:t>
            </w:r>
          </w:p>
        </w:tc>
        <w:tc>
          <w:tcPr>
            <w:tcW w:w="438" w:type="pct"/>
            <w:noWrap/>
            <w:vAlign w:val="center"/>
            <w:hideMark/>
          </w:tcPr>
          <w:p w14:paraId="4C0997D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712A5B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vAlign w:val="center"/>
            <w:hideMark/>
          </w:tcPr>
          <w:p w14:paraId="116B2C9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2A817A4A"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5A0FB7F"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4BDD0E5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A7C7D04"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4D4F8F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-30</w:t>
            </w:r>
          </w:p>
        </w:tc>
        <w:tc>
          <w:tcPr>
            <w:tcW w:w="361" w:type="pct"/>
            <w:noWrap/>
            <w:hideMark/>
          </w:tcPr>
          <w:p w14:paraId="4960E98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26</w:t>
            </w:r>
          </w:p>
        </w:tc>
        <w:tc>
          <w:tcPr>
            <w:tcW w:w="349" w:type="pct"/>
            <w:noWrap/>
            <w:hideMark/>
          </w:tcPr>
          <w:p w14:paraId="25EC0EA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437" w:type="pct"/>
            <w:noWrap/>
            <w:hideMark/>
          </w:tcPr>
          <w:p w14:paraId="6BF9F281"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3.74</w:t>
            </w:r>
          </w:p>
        </w:tc>
        <w:tc>
          <w:tcPr>
            <w:tcW w:w="438" w:type="pct"/>
            <w:noWrap/>
            <w:vAlign w:val="center"/>
            <w:hideMark/>
          </w:tcPr>
          <w:p w14:paraId="6ED92BA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1C6CC25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13687C9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56327870"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43D27E6"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7930732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2BF704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542E8B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361" w:type="pct"/>
            <w:noWrap/>
            <w:hideMark/>
          </w:tcPr>
          <w:p w14:paraId="42E5E88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25</w:t>
            </w:r>
          </w:p>
        </w:tc>
        <w:tc>
          <w:tcPr>
            <w:tcW w:w="349" w:type="pct"/>
            <w:noWrap/>
            <w:hideMark/>
          </w:tcPr>
          <w:p w14:paraId="09156FA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437" w:type="pct"/>
            <w:noWrap/>
            <w:hideMark/>
          </w:tcPr>
          <w:p w14:paraId="16697539"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3.73</w:t>
            </w:r>
          </w:p>
        </w:tc>
        <w:tc>
          <w:tcPr>
            <w:tcW w:w="438" w:type="pct"/>
            <w:noWrap/>
            <w:vAlign w:val="center"/>
            <w:hideMark/>
          </w:tcPr>
          <w:p w14:paraId="66C2C27A"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58ABBA0E"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vAlign w:val="center"/>
            <w:hideMark/>
          </w:tcPr>
          <w:p w14:paraId="4F0D8EF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27E6233A"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943514D"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5692F76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F29EAA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661B15E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w:t>
            </w:r>
          </w:p>
        </w:tc>
        <w:tc>
          <w:tcPr>
            <w:tcW w:w="361" w:type="pct"/>
            <w:noWrap/>
            <w:hideMark/>
          </w:tcPr>
          <w:p w14:paraId="3823281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w:t>
            </w:r>
          </w:p>
        </w:tc>
        <w:tc>
          <w:tcPr>
            <w:tcW w:w="349" w:type="pct"/>
            <w:noWrap/>
            <w:hideMark/>
          </w:tcPr>
          <w:p w14:paraId="37C5BB8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437" w:type="pct"/>
            <w:noWrap/>
            <w:hideMark/>
          </w:tcPr>
          <w:p w14:paraId="37B89E63"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3.58</w:t>
            </w:r>
          </w:p>
        </w:tc>
        <w:tc>
          <w:tcPr>
            <w:tcW w:w="438" w:type="pct"/>
            <w:noWrap/>
            <w:vAlign w:val="center"/>
            <w:hideMark/>
          </w:tcPr>
          <w:p w14:paraId="40A0FC1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7AF45DD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vAlign w:val="center"/>
            <w:hideMark/>
          </w:tcPr>
          <w:p w14:paraId="0BC1E11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271A84C3"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42E22E0E"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7A0D9B9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716B4C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3D22876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w:t>
            </w:r>
          </w:p>
        </w:tc>
        <w:tc>
          <w:tcPr>
            <w:tcW w:w="361" w:type="pct"/>
            <w:noWrap/>
            <w:hideMark/>
          </w:tcPr>
          <w:p w14:paraId="70B1EC35"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w:t>
            </w:r>
          </w:p>
        </w:tc>
        <w:tc>
          <w:tcPr>
            <w:tcW w:w="349" w:type="pct"/>
            <w:noWrap/>
            <w:hideMark/>
          </w:tcPr>
          <w:p w14:paraId="74BFB35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-17</w:t>
            </w:r>
          </w:p>
        </w:tc>
        <w:tc>
          <w:tcPr>
            <w:tcW w:w="437" w:type="pct"/>
            <w:noWrap/>
            <w:hideMark/>
          </w:tcPr>
          <w:p w14:paraId="7951491B"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3.48</w:t>
            </w:r>
          </w:p>
        </w:tc>
        <w:tc>
          <w:tcPr>
            <w:tcW w:w="438" w:type="pct"/>
            <w:noWrap/>
            <w:vAlign w:val="center"/>
            <w:hideMark/>
          </w:tcPr>
          <w:p w14:paraId="3E6E8BEB"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31FA7AA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713F5E8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11BEB4C6"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3F64025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7ABA5A6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A2A43D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279215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361" w:type="pct"/>
            <w:noWrap/>
            <w:hideMark/>
          </w:tcPr>
          <w:p w14:paraId="1BFFD939"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19</w:t>
            </w:r>
          </w:p>
        </w:tc>
        <w:tc>
          <w:tcPr>
            <w:tcW w:w="349" w:type="pct"/>
            <w:noWrap/>
            <w:hideMark/>
          </w:tcPr>
          <w:p w14:paraId="413D2D6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-19</w:t>
            </w:r>
          </w:p>
        </w:tc>
        <w:tc>
          <w:tcPr>
            <w:tcW w:w="437" w:type="pct"/>
            <w:noWrap/>
            <w:hideMark/>
          </w:tcPr>
          <w:p w14:paraId="6303D67B"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3.47</w:t>
            </w:r>
          </w:p>
        </w:tc>
        <w:tc>
          <w:tcPr>
            <w:tcW w:w="438" w:type="pct"/>
            <w:noWrap/>
            <w:vAlign w:val="center"/>
            <w:hideMark/>
          </w:tcPr>
          <w:p w14:paraId="25481583"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596DFA7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6B2F543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14B65C34"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5C29CDE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4ACCAC5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28FCAA3A"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001B2906"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-39</w:t>
            </w:r>
          </w:p>
        </w:tc>
        <w:tc>
          <w:tcPr>
            <w:tcW w:w="361" w:type="pct"/>
            <w:noWrap/>
            <w:hideMark/>
          </w:tcPr>
          <w:p w14:paraId="2D01764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34</w:t>
            </w:r>
          </w:p>
        </w:tc>
        <w:tc>
          <w:tcPr>
            <w:tcW w:w="349" w:type="pct"/>
            <w:noWrap/>
            <w:hideMark/>
          </w:tcPr>
          <w:p w14:paraId="2C22D33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-12</w:t>
            </w:r>
          </w:p>
        </w:tc>
        <w:tc>
          <w:tcPr>
            <w:tcW w:w="437" w:type="pct"/>
            <w:noWrap/>
            <w:hideMark/>
          </w:tcPr>
          <w:p w14:paraId="4F0CC169"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3.31</w:t>
            </w:r>
          </w:p>
        </w:tc>
        <w:tc>
          <w:tcPr>
            <w:tcW w:w="438" w:type="pct"/>
            <w:noWrap/>
            <w:vAlign w:val="center"/>
            <w:hideMark/>
          </w:tcPr>
          <w:p w14:paraId="3764C55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2FF37F8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vAlign w:val="center"/>
            <w:hideMark/>
          </w:tcPr>
          <w:p w14:paraId="2B7077F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67F9A6DD"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32FBEFD6"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062CC06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7DDD28B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286F1E3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49E7E17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49" w:type="pct"/>
            <w:noWrap/>
            <w:hideMark/>
          </w:tcPr>
          <w:p w14:paraId="5FC0EA11"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06E0809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8" w:type="pct"/>
            <w:noWrap/>
            <w:vAlign w:val="center"/>
            <w:hideMark/>
          </w:tcPr>
          <w:p w14:paraId="6DB208B4"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12" w:type="pct"/>
            <w:noWrap/>
            <w:hideMark/>
          </w:tcPr>
          <w:p w14:paraId="6204D826"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73" w:type="pct"/>
            <w:noWrap/>
            <w:vAlign w:val="center"/>
            <w:hideMark/>
          </w:tcPr>
          <w:p w14:paraId="6EE52642"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76575" w:rsidRPr="0059125E" w14:paraId="6EF32647"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6F8353E9" w14:textId="77777777" w:rsidR="00276575" w:rsidRPr="0059125E" w:rsidRDefault="00276575" w:rsidP="005B010D">
            <w:pPr>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10</w:t>
            </w:r>
          </w:p>
        </w:tc>
        <w:tc>
          <w:tcPr>
            <w:tcW w:w="388" w:type="pct"/>
            <w:noWrap/>
            <w:hideMark/>
          </w:tcPr>
          <w:p w14:paraId="1C36F381"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0.017</w:t>
            </w:r>
          </w:p>
        </w:tc>
        <w:tc>
          <w:tcPr>
            <w:tcW w:w="437" w:type="pct"/>
            <w:noWrap/>
            <w:hideMark/>
          </w:tcPr>
          <w:p w14:paraId="03285809"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316</w:t>
            </w:r>
          </w:p>
        </w:tc>
        <w:tc>
          <w:tcPr>
            <w:tcW w:w="361" w:type="pct"/>
            <w:noWrap/>
            <w:hideMark/>
          </w:tcPr>
          <w:p w14:paraId="3DC5FF4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-30</w:t>
            </w:r>
          </w:p>
        </w:tc>
        <w:tc>
          <w:tcPr>
            <w:tcW w:w="361" w:type="pct"/>
            <w:noWrap/>
            <w:hideMark/>
          </w:tcPr>
          <w:p w14:paraId="6FDF0E8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26</w:t>
            </w:r>
          </w:p>
        </w:tc>
        <w:tc>
          <w:tcPr>
            <w:tcW w:w="349" w:type="pct"/>
            <w:noWrap/>
            <w:hideMark/>
          </w:tcPr>
          <w:p w14:paraId="5B3C2ED2"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-16</w:t>
            </w:r>
          </w:p>
        </w:tc>
        <w:tc>
          <w:tcPr>
            <w:tcW w:w="437" w:type="pct"/>
            <w:noWrap/>
            <w:hideMark/>
          </w:tcPr>
          <w:p w14:paraId="2EDD24E7"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438" w:type="pct"/>
            <w:noWrap/>
            <w:vAlign w:val="center"/>
            <w:hideMark/>
          </w:tcPr>
          <w:p w14:paraId="74DD79FF"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6F9E21C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20837A2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r w:rsidR="00276575" w:rsidRPr="0059125E" w14:paraId="6C4482E5"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01105D65"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6BDB98DF"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62849128"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12C1915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-20</w:t>
            </w:r>
          </w:p>
        </w:tc>
        <w:tc>
          <w:tcPr>
            <w:tcW w:w="361" w:type="pct"/>
            <w:noWrap/>
            <w:hideMark/>
          </w:tcPr>
          <w:p w14:paraId="26F24A7E"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25</w:t>
            </w:r>
          </w:p>
        </w:tc>
        <w:tc>
          <w:tcPr>
            <w:tcW w:w="349" w:type="pct"/>
            <w:noWrap/>
            <w:hideMark/>
          </w:tcPr>
          <w:p w14:paraId="382095F8"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-18</w:t>
            </w:r>
          </w:p>
        </w:tc>
        <w:tc>
          <w:tcPr>
            <w:tcW w:w="437" w:type="pct"/>
            <w:noWrap/>
            <w:hideMark/>
          </w:tcPr>
          <w:p w14:paraId="55262EE6"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438" w:type="pct"/>
            <w:noWrap/>
            <w:vAlign w:val="center"/>
            <w:hideMark/>
          </w:tcPr>
          <w:p w14:paraId="34E2054C"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5DF202FC"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Middle Frontal Gyrus</w:t>
            </w:r>
          </w:p>
        </w:tc>
        <w:tc>
          <w:tcPr>
            <w:tcW w:w="373" w:type="pct"/>
            <w:noWrap/>
            <w:vAlign w:val="center"/>
            <w:hideMark/>
          </w:tcPr>
          <w:p w14:paraId="2869573D"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11</w:t>
            </w:r>
          </w:p>
        </w:tc>
      </w:tr>
      <w:tr w:rsidR="00276575" w:rsidRPr="0059125E" w14:paraId="75B9483B" w14:textId="77777777" w:rsidTr="00EE3CBA">
        <w:trPr>
          <w:trHeight w:val="300"/>
        </w:trPr>
        <w:tc>
          <w:tcPr>
            <w:cnfStyle w:val="001000000000" w:firstRow="0" w:lastRow="0" w:firstColumn="1" w:lastColumn="0" w:oddVBand="0" w:evenVBand="0" w:oddHBand="0" w:evenHBand="0" w:firstRowFirstColumn="0" w:firstRowLastColumn="0" w:lastRowFirstColumn="0" w:lastRowLastColumn="0"/>
            <w:tcW w:w="444" w:type="pct"/>
            <w:noWrap/>
            <w:hideMark/>
          </w:tcPr>
          <w:p w14:paraId="1B5E6CD3" w14:textId="77777777" w:rsidR="00276575" w:rsidRPr="0059125E" w:rsidRDefault="00276575" w:rsidP="005B010D">
            <w:pPr>
              <w:rPr>
                <w:rFonts w:ascii="Calibri" w:eastAsia="Times New Roman" w:hAnsi="Calibri" w:cs="Times New Roman"/>
                <w:color w:val="000000"/>
                <w:sz w:val="20"/>
                <w:szCs w:val="20"/>
                <w:lang w:eastAsia="en-GB"/>
              </w:rPr>
            </w:pPr>
          </w:p>
        </w:tc>
        <w:tc>
          <w:tcPr>
            <w:tcW w:w="388" w:type="pct"/>
            <w:noWrap/>
            <w:hideMark/>
          </w:tcPr>
          <w:p w14:paraId="1081A835"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7" w:type="pct"/>
            <w:noWrap/>
            <w:hideMark/>
          </w:tcPr>
          <w:p w14:paraId="591EACA7"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1" w:type="pct"/>
            <w:noWrap/>
            <w:hideMark/>
          </w:tcPr>
          <w:p w14:paraId="08D273B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-32</w:t>
            </w:r>
          </w:p>
        </w:tc>
        <w:tc>
          <w:tcPr>
            <w:tcW w:w="361" w:type="pct"/>
            <w:noWrap/>
            <w:hideMark/>
          </w:tcPr>
          <w:p w14:paraId="0CAED0D0"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21</w:t>
            </w:r>
          </w:p>
        </w:tc>
        <w:tc>
          <w:tcPr>
            <w:tcW w:w="349" w:type="pct"/>
            <w:noWrap/>
            <w:hideMark/>
          </w:tcPr>
          <w:p w14:paraId="298D630D"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-8</w:t>
            </w:r>
          </w:p>
        </w:tc>
        <w:tc>
          <w:tcPr>
            <w:tcW w:w="437" w:type="pct"/>
            <w:noWrap/>
            <w:hideMark/>
          </w:tcPr>
          <w:p w14:paraId="301DB900" w14:textId="77777777" w:rsidR="00276575" w:rsidRPr="0059125E" w:rsidRDefault="00276575" w:rsidP="005B01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p>
        </w:tc>
        <w:tc>
          <w:tcPr>
            <w:tcW w:w="438" w:type="pct"/>
            <w:noWrap/>
            <w:vAlign w:val="center"/>
            <w:hideMark/>
          </w:tcPr>
          <w:p w14:paraId="7F4EEF37" w14:textId="77777777" w:rsidR="00276575" w:rsidRPr="0059125E" w:rsidRDefault="00276575" w:rsidP="005B01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L</w:t>
            </w:r>
          </w:p>
        </w:tc>
        <w:tc>
          <w:tcPr>
            <w:tcW w:w="1412" w:type="pct"/>
            <w:noWrap/>
            <w:hideMark/>
          </w:tcPr>
          <w:p w14:paraId="123C165B"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Inferior Frontal Gyrus</w:t>
            </w:r>
          </w:p>
        </w:tc>
        <w:tc>
          <w:tcPr>
            <w:tcW w:w="373" w:type="pct"/>
            <w:noWrap/>
            <w:vAlign w:val="center"/>
            <w:hideMark/>
          </w:tcPr>
          <w:p w14:paraId="263260D3" w14:textId="77777777" w:rsidR="00276575" w:rsidRPr="0059125E" w:rsidRDefault="00276575" w:rsidP="005B01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59125E">
              <w:rPr>
                <w:rFonts w:ascii="Calibri" w:eastAsia="Times New Roman" w:hAnsi="Calibri" w:cs="Times New Roman"/>
                <w:color w:val="000000"/>
                <w:sz w:val="20"/>
                <w:szCs w:val="20"/>
                <w:lang w:eastAsia="en-GB"/>
              </w:rPr>
              <w:t>47</w:t>
            </w:r>
          </w:p>
        </w:tc>
      </w:tr>
    </w:tbl>
    <w:p w14:paraId="7C1B49EE" w14:textId="10D2CDE4" w:rsidR="00276575" w:rsidRDefault="00276575" w:rsidP="00276575">
      <w:pPr>
        <w:spacing w:line="360" w:lineRule="auto"/>
        <w:jc w:val="both"/>
        <w:rPr>
          <w:sz w:val="18"/>
        </w:rPr>
      </w:pPr>
      <w:r w:rsidRPr="00EE4184">
        <w:rPr>
          <w:sz w:val="18"/>
        </w:rPr>
        <w:t xml:space="preserve">NB. </w:t>
      </w:r>
      <w:proofErr w:type="gramStart"/>
      <w:r w:rsidRPr="00EE4184">
        <w:rPr>
          <w:sz w:val="18"/>
        </w:rPr>
        <w:t>pFW</w:t>
      </w:r>
      <w:r>
        <w:rPr>
          <w:sz w:val="18"/>
        </w:rPr>
        <w:t>E</w:t>
      </w:r>
      <w:proofErr w:type="gramEnd"/>
      <w:r w:rsidRPr="00EE4184">
        <w:rPr>
          <w:sz w:val="18"/>
        </w:rPr>
        <w:t>=</w:t>
      </w:r>
      <w:r>
        <w:rPr>
          <w:sz w:val="18"/>
        </w:rPr>
        <w:t xml:space="preserve"> Family wise error correction</w:t>
      </w:r>
      <w:r w:rsidRPr="00EE4184">
        <w:rPr>
          <w:sz w:val="18"/>
        </w:rPr>
        <w:t>, Extent= cluster size, Hem=hemisphere, R= right, L= left</w:t>
      </w:r>
    </w:p>
    <w:p w14:paraId="3DF01A62" w14:textId="77777777" w:rsidR="00276575" w:rsidRDefault="00276575" w:rsidP="00572D13">
      <w:pPr>
        <w:spacing w:line="360" w:lineRule="auto"/>
        <w:jc w:val="center"/>
        <w:rPr>
          <w:sz w:val="18"/>
        </w:rPr>
      </w:pPr>
      <w:r w:rsidRPr="00994C57">
        <w:rPr>
          <w:noProof/>
          <w:sz w:val="18"/>
          <w:lang w:eastAsia="en-GB"/>
        </w:rPr>
        <w:lastRenderedPageBreak/>
        <w:drawing>
          <wp:inline distT="0" distB="0" distL="0" distR="0" wp14:anchorId="6ABABFA4" wp14:editId="011E1255">
            <wp:extent cx="5731510" cy="1948815"/>
            <wp:effectExtent l="0" t="0" r="254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7"/>
                    <a:stretch>
                      <a:fillRect/>
                    </a:stretch>
                  </pic:blipFill>
                  <pic:spPr>
                    <a:xfrm>
                      <a:off x="0" y="0"/>
                      <a:ext cx="5731510" cy="1948815"/>
                    </a:xfrm>
                    <a:prstGeom prst="rect">
                      <a:avLst/>
                    </a:prstGeom>
                  </pic:spPr>
                </pic:pic>
              </a:graphicData>
            </a:graphic>
          </wp:inline>
        </w:drawing>
      </w:r>
    </w:p>
    <w:p w14:paraId="3F31033C" w14:textId="21694C58" w:rsidR="00276575" w:rsidRDefault="00276575" w:rsidP="00276575">
      <w:pPr>
        <w:spacing w:line="360" w:lineRule="auto"/>
        <w:jc w:val="both"/>
        <w:rPr>
          <w:i/>
        </w:rPr>
      </w:pPr>
      <w:proofErr w:type="gramStart"/>
      <w:r w:rsidRPr="0028676D">
        <w:rPr>
          <w:b/>
        </w:rPr>
        <w:t>Figure 7.14.</w:t>
      </w:r>
      <w:proofErr w:type="gramEnd"/>
      <w:r>
        <w:t xml:space="preserve"> </w:t>
      </w:r>
      <w:proofErr w:type="gramStart"/>
      <w:r w:rsidR="00E22A35">
        <w:rPr>
          <w:i/>
        </w:rPr>
        <w:t>Effects of hearing loss on grey matter</w:t>
      </w:r>
      <w:r w:rsidRPr="0028676D">
        <w:rPr>
          <w:i/>
        </w:rPr>
        <w:t xml:space="preserve"> for the whole sample.</w:t>
      </w:r>
      <w:proofErr w:type="gramEnd"/>
      <w:r w:rsidRPr="0028676D">
        <w:rPr>
          <w:i/>
        </w:rPr>
        <w:t xml:space="preserve"> </w:t>
      </w:r>
    </w:p>
    <w:p w14:paraId="37B601E5" w14:textId="3C5EE0F2" w:rsidR="00276575" w:rsidRDefault="00276575" w:rsidP="00276575">
      <w:pPr>
        <w:spacing w:line="360" w:lineRule="auto"/>
        <w:jc w:val="both"/>
        <w:rPr>
          <w:sz w:val="18"/>
          <w:szCs w:val="18"/>
        </w:rPr>
      </w:pPr>
      <w:r w:rsidRPr="00E22A35">
        <w:rPr>
          <w:sz w:val="18"/>
          <w:szCs w:val="18"/>
        </w:rPr>
        <w:t xml:space="preserve">NB. </w:t>
      </w:r>
      <w:proofErr w:type="gramStart"/>
      <w:r w:rsidRPr="00E22A35">
        <w:rPr>
          <w:sz w:val="18"/>
          <w:szCs w:val="18"/>
        </w:rPr>
        <w:t>Statistical parametric maps of multiple regression analysis with HL as the variable of interest.</w:t>
      </w:r>
      <w:proofErr w:type="gramEnd"/>
      <w:r w:rsidRPr="00E22A35">
        <w:rPr>
          <w:sz w:val="18"/>
          <w:szCs w:val="18"/>
        </w:rPr>
        <w:t xml:space="preserve"> Clusters indicate areas with increased GM in association with increased levels of hearing loss, shown in coronal slice (left), sagittal slice, (middle) and axial slice (right). The differences are overlaid on a standard template and findings are presented in neurological convention.</w:t>
      </w:r>
      <w:r>
        <w:rPr>
          <w:sz w:val="18"/>
          <w:szCs w:val="18"/>
        </w:rPr>
        <w:t xml:space="preserve"> </w:t>
      </w:r>
    </w:p>
    <w:p w14:paraId="1EE87165" w14:textId="77777777" w:rsidR="00EE3CBA" w:rsidRPr="00EE3CBA" w:rsidRDefault="00EE3CBA" w:rsidP="00276575">
      <w:pPr>
        <w:spacing w:line="360" w:lineRule="auto"/>
        <w:jc w:val="both"/>
        <w:rPr>
          <w:sz w:val="18"/>
          <w:szCs w:val="18"/>
        </w:rPr>
      </w:pPr>
    </w:p>
    <w:p w14:paraId="57B4E6E3" w14:textId="77777777" w:rsidR="00276575" w:rsidRPr="0028676D" w:rsidRDefault="00276575" w:rsidP="00572D13">
      <w:pPr>
        <w:spacing w:line="360" w:lineRule="auto"/>
        <w:jc w:val="center"/>
        <w:rPr>
          <w:i/>
        </w:rPr>
      </w:pPr>
      <w:r w:rsidRPr="0028676D">
        <w:rPr>
          <w:i/>
          <w:noProof/>
          <w:lang w:eastAsia="en-GB"/>
        </w:rPr>
        <w:drawing>
          <wp:inline distT="0" distB="0" distL="0" distR="0" wp14:anchorId="3588C7E2" wp14:editId="79B20165">
            <wp:extent cx="5731510" cy="2413000"/>
            <wp:effectExtent l="0" t="0" r="2540" b="635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8"/>
                    <a:stretch>
                      <a:fillRect/>
                    </a:stretch>
                  </pic:blipFill>
                  <pic:spPr>
                    <a:xfrm>
                      <a:off x="0" y="0"/>
                      <a:ext cx="5731510" cy="2413000"/>
                    </a:xfrm>
                    <a:prstGeom prst="rect">
                      <a:avLst/>
                    </a:prstGeom>
                  </pic:spPr>
                </pic:pic>
              </a:graphicData>
            </a:graphic>
          </wp:inline>
        </w:drawing>
      </w:r>
    </w:p>
    <w:p w14:paraId="520A7658" w14:textId="7CCB72DC" w:rsidR="00276575" w:rsidRDefault="00276575" w:rsidP="00276575">
      <w:pPr>
        <w:spacing w:line="360" w:lineRule="auto"/>
        <w:jc w:val="both"/>
        <w:rPr>
          <w:i/>
        </w:rPr>
      </w:pPr>
      <w:proofErr w:type="gramStart"/>
      <w:r w:rsidRPr="0028676D">
        <w:rPr>
          <w:b/>
        </w:rPr>
        <w:t>Figure 7.1</w:t>
      </w:r>
      <w:r>
        <w:rPr>
          <w:b/>
        </w:rPr>
        <w:t>5</w:t>
      </w:r>
      <w:r w:rsidRPr="0028676D">
        <w:rPr>
          <w:b/>
        </w:rPr>
        <w:t>.</w:t>
      </w:r>
      <w:proofErr w:type="gramEnd"/>
      <w:r>
        <w:t xml:space="preserve"> </w:t>
      </w:r>
      <w:proofErr w:type="gramStart"/>
      <w:r w:rsidR="00E22A35">
        <w:rPr>
          <w:i/>
        </w:rPr>
        <w:t>Effects of hearing loss on grey matter</w:t>
      </w:r>
      <w:r w:rsidRPr="0028676D">
        <w:rPr>
          <w:i/>
        </w:rPr>
        <w:t xml:space="preserve"> for </w:t>
      </w:r>
      <w:r>
        <w:rPr>
          <w:i/>
        </w:rPr>
        <w:t>patients with cognitive impairment.</w:t>
      </w:r>
      <w:proofErr w:type="gramEnd"/>
      <w:r w:rsidRPr="0028676D">
        <w:rPr>
          <w:i/>
        </w:rPr>
        <w:t xml:space="preserve"> </w:t>
      </w:r>
    </w:p>
    <w:p w14:paraId="7F069976" w14:textId="5652F320" w:rsidR="00276575" w:rsidRPr="00EE3CBA" w:rsidRDefault="00276575" w:rsidP="00276575">
      <w:pPr>
        <w:spacing w:line="360" w:lineRule="auto"/>
        <w:jc w:val="both"/>
        <w:rPr>
          <w:sz w:val="18"/>
          <w:szCs w:val="18"/>
        </w:rPr>
      </w:pPr>
      <w:proofErr w:type="gramStart"/>
      <w:r w:rsidRPr="00E22A35">
        <w:rPr>
          <w:sz w:val="18"/>
          <w:szCs w:val="18"/>
        </w:rPr>
        <w:t>Statistical parametric maps of multiple regression analysis with HL as the variable of interest.</w:t>
      </w:r>
      <w:proofErr w:type="gramEnd"/>
      <w:r w:rsidRPr="00E22A35">
        <w:rPr>
          <w:sz w:val="18"/>
          <w:szCs w:val="18"/>
        </w:rPr>
        <w:t xml:space="preserve"> Clusters indicate areas with increased GM in association with increased levels of hearing loss, shown in coronal slice (left), sagittal slice, (middle) and axial slice (right). The differences are overlaid on a standard template and findings are presented in neurological convention.</w:t>
      </w:r>
    </w:p>
    <w:p w14:paraId="3B3A445F" w14:textId="77777777" w:rsidR="00276575" w:rsidRPr="00B43CA6" w:rsidRDefault="00276575" w:rsidP="00FC1AE1">
      <w:pPr>
        <w:pStyle w:val="Heading1"/>
        <w:numPr>
          <w:ilvl w:val="2"/>
          <w:numId w:val="7"/>
        </w:numPr>
      </w:pPr>
      <w:bookmarkStart w:id="180" w:name="_Toc525731129"/>
      <w:r>
        <w:t>Discussion</w:t>
      </w:r>
      <w:bookmarkEnd w:id="180"/>
      <w:r>
        <w:t xml:space="preserve"> </w:t>
      </w:r>
    </w:p>
    <w:p w14:paraId="455DB7C5" w14:textId="5A26D81A" w:rsidR="00276575" w:rsidRDefault="00A50218" w:rsidP="00276575">
      <w:pPr>
        <w:spacing w:line="360" w:lineRule="auto"/>
        <w:jc w:val="both"/>
      </w:pPr>
      <w:r>
        <w:t>The</w:t>
      </w:r>
      <w:r w:rsidR="00276575">
        <w:t xml:space="preserve"> </w:t>
      </w:r>
      <w:r>
        <w:t xml:space="preserve">study is </w:t>
      </w:r>
      <w:r w:rsidR="00276575">
        <w:t xml:space="preserve">first pilot study looking into the effects of HL in a sample of participants with cognitive impairment. In this sample, increased hearing thresholds, indicative of a more severe HL, were </w:t>
      </w:r>
      <w:r w:rsidR="00276575">
        <w:lastRenderedPageBreak/>
        <w:t xml:space="preserve">associated with increased volumes of GM in prefrontal areas, the anterior and posterior cingulate gyrus and the superior temporal gyrus, areas which may be all involved in auditory processing or language related functions </w:t>
      </w:r>
      <w:r w:rsidR="00276575">
        <w:fldChar w:fldCharType="begin">
          <w:fldData xml:space="preserve">PEVuZE5vdGU+PENpdGU+PEF1dGhvcj5Jbmd2YXI8L0F1dGhvcj48WWVhcj4xOTgzPC9ZZWFyPjxJ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</w:fldData>
        </w:fldChar>
      </w:r>
      <w:r w:rsidR="00715934">
        <w:instrText xml:space="preserve"> ADDIN EN.CITE </w:instrText>
      </w:r>
      <w:r w:rsidR="00715934">
        <w:fldChar w:fldCharType="begin">
          <w:fldData xml:space="preserve">PEVuZE5vdGU+PENpdGU+PEF1dGhvcj5Jbmd2YXI8L0F1dGhvcj48WWVhcj4xOTgzPC9ZZWFyPjxJ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</w:fldData>
        </w:fldChar>
      </w:r>
      <w:r w:rsidR="00715934">
        <w:instrText xml:space="preserve"> ADDIN EN.CITE.DATA </w:instrText>
      </w:r>
      <w:r w:rsidR="00715934">
        <w:fldChar w:fldCharType="end"/>
      </w:r>
      <w:r w:rsidR="00276575">
        <w:fldChar w:fldCharType="separate"/>
      </w:r>
      <w:r w:rsidR="00715934">
        <w:rPr>
          <w:noProof/>
        </w:rPr>
        <w:t>(Ingvar, 1983, Dhanjal et al., 2013, Reverberi et al., 2015)</w:t>
      </w:r>
      <w:r w:rsidR="00276575">
        <w:fldChar w:fldCharType="end"/>
      </w:r>
      <w:r w:rsidR="00276575">
        <w:t xml:space="preserve">. </w:t>
      </w:r>
    </w:p>
    <w:p w14:paraId="375FD071" w14:textId="4F7812F4" w:rsidR="00276575" w:rsidRDefault="00A50218" w:rsidP="00276575">
      <w:pPr>
        <w:spacing w:line="360" w:lineRule="auto"/>
        <w:jc w:val="both"/>
      </w:pPr>
      <w:r>
        <w:t>The hypothesis was</w:t>
      </w:r>
      <w:r w:rsidR="00276575">
        <w:t xml:space="preserve"> that if HL drives atrophy in normal ageing, patients in the early stages of neurodegeneration may be more affected by their HL; our findings were the contrary to this prediction. When cognitively healthy participants alone were included in the regression, there was no association with HL and GM changes, supporting the findings previously reported by Profant et al., (2014) and Rigters et al., (2017). In the complete sample, however, a positive association with HL and GM volume</w:t>
      </w:r>
      <w:r>
        <w:t xml:space="preserve"> was found</w:t>
      </w:r>
      <w:r w:rsidR="00276575">
        <w:t xml:space="preserve">, namely in the prefrontal cortex, orbitofrontal areas and cingulate gyrus. Again, similar results have also been found in the literature, which reported increased GM in the superior frontal gyrus and superior parietal gyrus in </w:t>
      </w:r>
      <w:r w:rsidR="00333AED">
        <w:t>cognitively healthy people</w:t>
      </w:r>
      <w:r w:rsidR="00276575">
        <w:t xml:space="preserve"> with HL, although these did not reach significance at the threshold corrected for multiple comparisons </w:t>
      </w:r>
      <w:r w:rsidR="00276575">
        <w:fldChar w:fldCharType="begin"/>
      </w:r>
      <w:r w:rsidR="00276575">
        <w:instrText xml:space="preserve"> ADDIN EN.CITE &lt;EndNote&gt;&lt;Cite&gt;&lt;Author&gt;Rigters&lt;/Author&gt;&lt;Year&gt;2017&lt;/Year&gt;&lt;IDText&gt;Hearing Impairment Is Associated with Smaller Brain Volume in Aging&lt;/IDText&gt;&lt;DisplayText&gt;(Rigters et al., 2017)&lt;/DisplayText&gt;&lt;record&gt;&lt;dates&gt;&lt;pub-dates&gt;&lt;date&gt;01/20&amp;#xD;09/06/received&amp;#xD;01/04/accepted&lt;/date&gt;&lt;/pub-dates&gt;&lt;year&gt;2017&lt;/year&gt;&lt;/dates&gt;&lt;urls&gt;&lt;related-urls&gt;&lt;url&gt;http://www.ncbi.nlm.nih.gov/pmc/articles/PMC5247429/&lt;/url&gt;&lt;/related-urls&gt;&lt;/urls&gt;&lt;isbn&gt;1663-4365&lt;/isbn&gt;&lt;titles&gt;&lt;title&gt;Hearing Impairment Is Associated with Smaller Brain Volume in Aging&lt;/title&gt;&lt;secondary-title&gt;Frontiers in Aging Neuroscience&lt;/secondary-title&gt;&lt;/titles&gt;&lt;pages&gt;2&lt;/pages&gt;&lt;contributors&gt;&lt;authors&gt;&lt;author&gt;Rigters, Stephanie C.&lt;/author&gt;&lt;author&gt;Bos, Daniel&lt;/author&gt;&lt;author&gt;Metselaar, Mick&lt;/author&gt;&lt;author&gt;Roshchupkin, Gennady V.&lt;/author&gt;&lt;author&gt;Baatenburg de Jong, Robert J.&lt;/author&gt;&lt;author&gt;Ikram, M. Arfan&lt;/author&gt;&lt;author&gt;Vernooij, Meike W.&lt;/author&gt;&lt;author&gt;Goedegebure, André&lt;/author&gt;&lt;/authors&gt;&lt;/contributors&gt;&lt;added-date format="utc"&gt;1506531956&lt;/added-date&gt;&lt;ref-type name="Journal Article"&gt;17&lt;/ref-type&gt;&lt;rec-number&gt;757&lt;/rec-number&gt;&lt;publisher&gt;Frontiers Media S.A.&lt;/publisher&gt;&lt;last-updated-date format="utc"&gt;1506531956&lt;/last-updated-date&gt;&lt;accession-num&gt;PMC5247429&lt;/accession-num&gt;&lt;electronic-resource-num&gt;10.3389/fnagi.2017.00002&lt;/electronic-resource-num&gt;&lt;volume&gt;9&lt;/volume&gt;&lt;remote-database-name&gt;PMC&lt;/remote-database-name&gt;&lt;/record&gt;&lt;/Cite&gt;&lt;/EndNote&gt;</w:instrText>
      </w:r>
      <w:r w:rsidR="00276575">
        <w:fldChar w:fldCharType="separate"/>
      </w:r>
      <w:r w:rsidR="00276575">
        <w:rPr>
          <w:noProof/>
        </w:rPr>
        <w:t>(Rigters et al., 2017)</w:t>
      </w:r>
      <w:r w:rsidR="00276575">
        <w:fldChar w:fldCharType="end"/>
      </w:r>
      <w:r w:rsidR="00276575">
        <w:t>. When patients</w:t>
      </w:r>
      <w:r>
        <w:t xml:space="preserve"> were included</w:t>
      </w:r>
      <w:r w:rsidR="00276575">
        <w:t xml:space="preserve"> alone in the regression model, there was again increased GM in association with higher hearing thresholds which suggests there may be a compensatory mechanism occurring during the early stages of neurodegeneration which is further affected by HL. This may help to explain the inconsistent prior findings in the literature. </w:t>
      </w:r>
    </w:p>
    <w:p w14:paraId="71CC4AA7" w14:textId="643A5D4A" w:rsidR="00276575" w:rsidRDefault="00276575" w:rsidP="00276575">
      <w:pPr>
        <w:spacing w:line="360" w:lineRule="auto"/>
        <w:jc w:val="both"/>
      </w:pPr>
      <w:r>
        <w:t xml:space="preserve">Areas associated with more GM in patients included larger clusters in the prefrontal cortex, specifically the left superior frontal gyrus, middle frontal gyrus and orbital gyrus; the right subcallosal gyrus, and bilaterally the medial and inferior frontal gyri. Prefrontal cortical areas are mainly involved in higher cognitive processing </w:t>
      </w:r>
      <w:r>
        <w:fldChar w:fldCharType="begin"/>
      </w:r>
      <w:r w:rsidR="00715934">
        <w:instrText xml:space="preserve"> ADDIN EN.CITE &lt;EndNote&gt;&lt;Cite&gt;&lt;Author&gt;Frith&lt;/Author&gt;&lt;Year&gt;1996&lt;/Year&gt;&lt;IDText&gt;The role of the prefrontal cortex in higher cognitive functions&lt;/IDText&gt;&lt;DisplayText&gt;(Frith and Dolan, 1996)&lt;/DisplayText&gt;&lt;record&gt;&lt;dates&gt;&lt;pub-dates&gt;&lt;date&gt;Dec&lt;/date&gt;&lt;/pub-dates&gt;&lt;year&gt;1996&lt;/year&gt;&lt;/dates&gt;&lt;keywords&gt;&lt;keyword&gt;Choice Behavior/physiology&lt;/keyword&gt;&lt;keyword&gt;Cognition/*physiology&lt;/keyword&gt;&lt;keyword&gt;Consciousness/physiology&lt;/keyword&gt;&lt;keyword&gt;Humans&lt;/keyword&gt;&lt;keyword&gt;Memory, Short-Term/physiology&lt;/keyword&gt;&lt;keyword&gt;Prefrontal Cortex/*physiology&lt;/keyword&gt;&lt;keyword&gt;Psychomotor Performance/physiology&lt;/keyword&gt;&lt;keyword&gt;Volition/physiology&lt;/keyword&gt;&lt;/keywords&gt;&lt;isbn&gt;0926-6410 (Print)&amp;#xD;0926-6410&lt;/isbn&gt;&lt;titles&gt;&lt;title&gt;The role of the prefrontal cortex in higher cognitive functions&lt;/title&gt;&lt;secondary-title&gt;Brain Research. Cognitive Brain Research&lt;/secondary-title&gt;&lt;alt-title&gt;Brain research. Cognitive brain research&lt;/alt-title&gt;&lt;/titles&gt;&lt;pages&gt;175-81&lt;/pages&gt;&lt;number&gt;1-2&lt;/number&gt;&lt;contributors&gt;&lt;authors&gt;&lt;author&gt;Frith, C.&lt;/author&gt;&lt;author&gt;Dolan, R.&lt;/author&gt;&lt;/authors&gt;&lt;/contributors&gt;&lt;edition&gt;1996/12/01&lt;/edition&gt;&lt;language&gt;eng&lt;/language&gt;&lt;added-date format="utc"&gt;1508437016&lt;/added-date&gt;&lt;ref-type name="Journal Article"&gt;17&lt;/ref-type&gt;&lt;auth-address&gt;Wellcome Department of Cognitive Neurology, Institute of Neurology, London, UK.&lt;/auth-address&gt;&lt;remote-database-provider&gt;NLM&lt;/remote-database-provider&gt;&lt;rec-number&gt;856&lt;/rec-number&gt;&lt;last-updated-date format="utc"&gt;1508858287&lt;/last-updated-date&gt;&lt;accession-num&gt;9049084&lt;/accession-num&gt;&lt;volume&gt;5&lt;/volume&gt;&lt;/record&gt;&lt;/Cite&gt;&lt;/EndNote&gt;</w:instrText>
      </w:r>
      <w:r>
        <w:fldChar w:fldCharType="separate"/>
      </w:r>
      <w:r w:rsidR="00715934">
        <w:rPr>
          <w:noProof/>
        </w:rPr>
        <w:t>(Frith and Dolan, 1996)</w:t>
      </w:r>
      <w:r>
        <w:fldChar w:fldCharType="end"/>
      </w:r>
      <w:r>
        <w:t xml:space="preserve"> but research has reported that they may be required for successful linguistic and acoustic processing </w:t>
      </w:r>
      <w:r>
        <w:fldChar w:fldCharType="begin"/>
      </w:r>
      <w:r w:rsidR="00715934">
        <w:instrText xml:space="preserve"> ADDIN EN.CITE &lt;EndNote&gt;&lt;Cite&gt;&lt;Author&gt;Price&lt;/Author&gt;&lt;Year&gt;2010&lt;/Year&gt;&lt;IDText&gt;The anatomy of language: a review of 100 fMRI studies published in 2009&lt;/IDText&gt;&lt;DisplayText&gt;(Price, 2010)&lt;/DisplayText&gt;&lt;record&gt;&lt;dates&gt;&lt;pub-dates&gt;&lt;date&gt;Mar&lt;/date&gt;&lt;/pub-dates&gt;&lt;year&gt;2010&lt;/year&gt;&lt;/dates&gt;&lt;keywords&gt;&lt;keyword&gt;Brain/anatomy &amp;amp; histology/physiology&lt;/keyword&gt;&lt;keyword&gt;Comprehension/physiology&lt;/keyword&gt;&lt;keyword&gt;Humans&lt;/keyword&gt;&lt;keyword&gt;*Language&lt;/keyword&gt;&lt;keyword&gt;Magnetic Resonance Imaging/*methods&lt;/keyword&gt;&lt;keyword&gt;Speech/physiology&lt;/keyword&gt;&lt;/keywords&gt;&lt;isbn&gt;0077-8923&lt;/isbn&gt;&lt;titles&gt;&lt;title&gt;The anatomy of language: a review of 100 fMRI studies published in 2009&lt;/title&gt;&lt;secondary-title&gt;Annals of New York Academy of Sciences&lt;/secondary-title&gt;&lt;alt-title&gt;Annals of the New York Academy of Sciences&lt;/alt-title&gt;&lt;/titles&gt;&lt;pages&gt;62-88&lt;/pages&gt;&lt;contributors&gt;&lt;authors&gt;&lt;author&gt;Price, C. J.&lt;/author&gt;&lt;/authors&gt;&lt;/contributors&gt;&lt;edition&gt;2010/04/16&lt;/edition&gt;&lt;language&gt;eng&lt;/language&gt;&lt;added-date format="utc"&gt;1508432296&lt;/added-date&gt;&lt;ref-type name="Journal Article"&gt;17&lt;/ref-type&gt;&lt;auth-address&gt;Wellcome Trust Centre for Neuroimaging, Institute of Neurology, UCL, London, UK. c.price@fil.ion.ucl.ac.uk&lt;/auth-address&gt;&lt;remote-database-provider&gt;NLM&lt;/remote-database-provider&gt;&lt;rec-number&gt;855&lt;/rec-number&gt;&lt;last-updated-date format="utc"&gt;1508844194&lt;/last-updated-date&gt;&lt;accession-num&gt;20392276&lt;/accession-num&gt;&lt;electronic-resource-num&gt;10.1111/j.1749-6632.2010.05444.x&lt;/electronic-resource-num&gt;&lt;volume&gt;1191&lt;/volume&gt;&lt;/record&gt;&lt;/Cite&gt;&lt;/EndNote&gt;</w:instrText>
      </w:r>
      <w:r>
        <w:fldChar w:fldCharType="separate"/>
      </w:r>
      <w:r w:rsidR="00715934">
        <w:rPr>
          <w:noProof/>
        </w:rPr>
        <w:t>(Price, 2010)</w:t>
      </w:r>
      <w:r>
        <w:fldChar w:fldCharType="end"/>
      </w:r>
      <w:r>
        <w:t xml:space="preserve">. In the same way, people with HL have shown a recruitment of frontal cortices to help compensate for diminished speech perception during fMRI tasks </w:t>
      </w:r>
      <w:r w:rsidR="004F05A9">
        <w:t>(Cardin, 2016)</w:t>
      </w:r>
      <w:r>
        <w:t xml:space="preserve">. Also, an EEG study which recorded auditory evoked potentials in response to differing speech stimuli, reported that participants with HL had additional recruitment of frontal areas for all recorded auditory evoked potentials </w:t>
      </w:r>
      <w:r>
        <w:fldChar w:fldCharType="begin">
          <w:fldData xml:space="preserve">PEVuZE5vdGU+PENpdGU+PEF1dGhvcj5DYW1wYmVsbDwvQXV0aG9yPjxZZWFyPjIwMTQ8L1llYXI+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</w:fldData>
        </w:fldChar>
      </w:r>
      <w:r w:rsidR="00715934">
        <w:instrText xml:space="preserve"> ADDIN EN.CITE </w:instrText>
      </w:r>
      <w:r w:rsidR="00715934">
        <w:fldChar w:fldCharType="begin">
          <w:fldData xml:space="preserve">PEVuZE5vdGU+PENpdGU+PEF1dGhvcj5DYW1wYmVsbDwvQXV0aG9yPjxZZWFyPjIwMTQ8L1llYXI+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</w:fldData>
        </w:fldChar>
      </w:r>
      <w:r w:rsidR="00715934">
        <w:instrText xml:space="preserve"> ADDIN EN.CITE.DATA </w:instrText>
      </w:r>
      <w:r w:rsidR="00715934">
        <w:fldChar w:fldCharType="end"/>
      </w:r>
      <w:r>
        <w:fldChar w:fldCharType="separate"/>
      </w:r>
      <w:r w:rsidR="00715934">
        <w:rPr>
          <w:noProof/>
        </w:rPr>
        <w:t>(Campbell and Sharma, 2014)</w:t>
      </w:r>
      <w:r>
        <w:fldChar w:fldCharType="end"/>
      </w:r>
      <w:r>
        <w:t>.</w:t>
      </w:r>
    </w:p>
    <w:p w14:paraId="4558CD12" w14:textId="20E32234" w:rsidR="00276575" w:rsidRDefault="00276575" w:rsidP="00276575">
      <w:pPr>
        <w:spacing w:line="360" w:lineRule="auto"/>
        <w:jc w:val="both"/>
      </w:pPr>
      <w:r>
        <w:t>Therefore the increased GM volumes reported in our study may be due to an increased use or reliance on these processes due to a long</w:t>
      </w:r>
      <w:r w:rsidR="009F644D">
        <w:t>-</w:t>
      </w:r>
      <w:r>
        <w:t xml:space="preserve">term HL. For example, the superior frontal gyrus has been implicated in language organisation and non-speech auditory processing, where a direct connection by association fibres between the left Broca’s area and superior frontal gyrus has been reported </w:t>
      </w:r>
      <w:r>
        <w:fldChar w:fldCharType="begin"/>
      </w:r>
      <w:r w:rsidR="002A44D2">
        <w:instrText xml:space="preserve"> ADDIN EN.CITE &lt;EndNote&gt;&lt;Cite&gt;&lt;Author&gt;Kinoshita&lt;/Author&gt;&lt;Year&gt;2012&lt;/Year&gt;&lt;IDText&gt;Association fibers connecting the Broca center and the lateral superior frontal gyrus: a microsurgical and tractographic anatomy&lt;/IDText&gt;&lt;DisplayText&gt;(Kinoshita et al., 2012)&lt;/DisplayText&gt;&lt;record&gt;&lt;dates&gt;&lt;pub-dates&gt;&lt;date&gt;Feb&lt;/date&gt;&lt;/pub-dates&gt;&lt;year&gt;2012&lt;/year&gt;&lt;/dates&gt;&lt;keywords&gt;&lt;keyword&gt;Adult&lt;/keyword&gt;&lt;keyword&gt;Aged&lt;/keyword&gt;&lt;keyword&gt;Brain Mapping/*methods&lt;/keyword&gt;&lt;keyword&gt;Cadaver&lt;/keyword&gt;&lt;keyword&gt;*Diffusion Tensor Imaging&lt;/keyword&gt;&lt;keyword&gt;Dissection/methods&lt;/keyword&gt;&lt;keyword&gt;Dominance, Cerebral&lt;/keyword&gt;&lt;keyword&gt;Female&lt;/keyword&gt;&lt;keyword&gt;Frontal Lobe/*cytology&lt;/keyword&gt;&lt;keyword&gt;Humans&lt;/keyword&gt;&lt;keyword&gt;Male&lt;/keyword&gt;&lt;keyword&gt;Microsurgery/methods&lt;/keyword&gt;&lt;keyword&gt;Middle Aged&lt;/keyword&gt;&lt;keyword&gt;Neural Pathways/*cytology&lt;/keyword&gt;&lt;keyword&gt;Prefrontal Cortex/*cytology&lt;/keyword&gt;&lt;keyword&gt;Speech&lt;/keyword&gt;&lt;/keywords&gt;&lt;isbn&gt;0022-3085&lt;/isbn&gt;&lt;titles&gt;&lt;title&gt;Association fibers connecting the Broca center and the lateral superior frontal gyrus: a microsurgical and tractographic anatomy&lt;/title&gt;&lt;secondary-title&gt;Journal of Neurosurgery&lt;/secondary-title&gt;&lt;alt-title&gt;Journal of neurosurgery&lt;/alt-title&gt;&lt;/titles&gt;&lt;pages&gt;323-30&lt;/pages&gt;&lt;number&gt;2&lt;/number&gt;&lt;contributors&gt;&lt;authors&gt;&lt;author&gt;Kinoshita, M.&lt;/author&gt;&lt;author&gt;Shinohara, H.&lt;/author&gt;&lt;author&gt;Hori, O.&lt;/author&gt;&lt;author&gt;Ozaki, N.&lt;/author&gt;&lt;author&gt;Ueda, F.&lt;/author&gt;&lt;author&gt;Nakada, M.&lt;/author&gt;&lt;author&gt;Hamada, J.&lt;/author&gt;&lt;author&gt;Hayashi, Y.&lt;/author&gt;&lt;/authors&gt;&lt;/contributors&gt;&lt;edition&gt;2011/11/15&lt;/edition&gt;&lt;language&gt;eng&lt;/language&gt;&lt;added-date format="utc"&gt;1508428673&lt;/added-date&gt;&lt;ref-type name="Journal Article"&gt;17&lt;/ref-type&gt;&lt;auth-address&gt;Departments of Neurosurgery, Kanazawa University, Kanazawa, Japan.&lt;/auth-address&gt;&lt;remote-database-provider&gt;NLM&lt;/remote-database-provider&gt;&lt;rec-number&gt;848&lt;/rec-number&gt;&lt;last-updated-date format="utc"&gt;1508858764&lt;/last-updated-date&gt;&lt;accession-num&gt;22077454&lt;/accession-num&gt;&lt;electronic-resource-num&gt;10.3171/2011.10.jns11434&lt;/electronic-resource-num&gt;&lt;volume&gt;116&lt;/volume&gt;&lt;/record&gt;&lt;/Cite&gt;&lt;/EndNote&gt;</w:instrText>
      </w:r>
      <w:r>
        <w:fldChar w:fldCharType="separate"/>
      </w:r>
      <w:r>
        <w:rPr>
          <w:noProof/>
        </w:rPr>
        <w:t>(Kinoshita et al., 2012)</w:t>
      </w:r>
      <w:r>
        <w:fldChar w:fldCharType="end"/>
      </w:r>
      <w:r>
        <w:t xml:space="preserve">. The inferior frontal gyrus is involved in grammatical and syntactic language processing </w:t>
      </w:r>
      <w:r>
        <w:fldChar w:fldCharType="begin">
          <w:fldData xml:space="preserve">PEVuZE5vdGU+PENpdGU+PEF1dGhvcj5UeWxlcjwvQXV0aG9yPjxZZWFyPjIwMTE8L1llYXI+PElE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</w:fldData>
        </w:fldChar>
      </w:r>
      <w:r w:rsidR="00715934">
        <w:instrText xml:space="preserve"> ADDIN EN.CITE </w:instrText>
      </w:r>
      <w:r w:rsidR="00715934">
        <w:fldChar w:fldCharType="begin">
          <w:fldData xml:space="preserve">PEVuZE5vdGU+PENpdGU+PEF1dGhvcj5UeWxlcjwvQXV0aG9yPjxZZWFyPjIwMTE8L1llYXI+PElE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</w:fldData>
        </w:fldChar>
      </w:r>
      <w:r w:rsidR="00715934">
        <w:instrText xml:space="preserve"> ADDIN EN.CITE.DATA </w:instrText>
      </w:r>
      <w:r w:rsidR="00715934">
        <w:fldChar w:fldCharType="end"/>
      </w:r>
      <w:r>
        <w:fldChar w:fldCharType="separate"/>
      </w:r>
      <w:r w:rsidR="00715934">
        <w:rPr>
          <w:noProof/>
        </w:rPr>
        <w:t>(Tyler et al., 2011, Udden and Bahlmann, 2012)</w:t>
      </w:r>
      <w:r>
        <w:fldChar w:fldCharType="end"/>
      </w:r>
      <w:r>
        <w:t xml:space="preserve">. Other studies have reported decreased GM volumes in prefrontal regions in people with HL </w:t>
      </w:r>
      <w:r>
        <w:fldChar w:fldCharType="begin">
          <w:fldData xml:space="preserve">PEVuZE5vdGU+PENpdGU+PEF1dGhvcj5IdXNhaW48L0F1dGhvcj48WWVhcj4yMDExPC9ZZWFyPjxJ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</w:fldData>
        </w:fldChar>
      </w:r>
      <w:r w:rsidR="00715934">
        <w:instrText xml:space="preserve"> ADDIN EN.CITE </w:instrText>
      </w:r>
      <w:r w:rsidR="00715934">
        <w:fldChar w:fldCharType="begin">
          <w:fldData xml:space="preserve">PEVuZE5vdGU+PENpdGU+PEF1dGhvcj5IdXNhaW48L0F1dGhvcj48WWVhcj4yMDExPC9ZZWFyPjxJ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</w:fldData>
        </w:fldChar>
      </w:r>
      <w:r w:rsidR="00715934">
        <w:instrText xml:space="preserve"> ADDIN EN.CITE.DATA </w:instrText>
      </w:r>
      <w:r w:rsidR="00715934">
        <w:fldChar w:fldCharType="end"/>
      </w:r>
      <w:r>
        <w:fldChar w:fldCharType="separate"/>
      </w:r>
      <w:r w:rsidR="00715934">
        <w:rPr>
          <w:noProof/>
        </w:rPr>
        <w:t>(Husain et al., 2011, Boyen et al., 2013)</w:t>
      </w:r>
      <w:r>
        <w:fldChar w:fldCharType="end"/>
      </w:r>
      <w:r>
        <w:t xml:space="preserve">; the </w:t>
      </w:r>
      <w:r>
        <w:lastRenderedPageBreak/>
        <w:t xml:space="preserve">authors of these studies attributed the atrophy to a direct consequence of impoverished peripheral input. However, although these areas may be associated with language processing or speech comprehension as reported above, their main function is not sensory processing and thus it is difficult to comprehend how HL alone could drive </w:t>
      </w:r>
      <w:r w:rsidR="00541037">
        <w:t>increased atrophy leading to diminished</w:t>
      </w:r>
      <w:r>
        <w:t xml:space="preserve"> GM in these areas. As both studies were investigating between group differences of small sample sizes, GM volumetric variations could reflect the neuroanatomical differences between participants.</w:t>
      </w:r>
    </w:p>
    <w:p w14:paraId="7AC014A9" w14:textId="2EF79FCC" w:rsidR="00276575" w:rsidRDefault="00A50218" w:rsidP="00276575">
      <w:pPr>
        <w:spacing w:line="360" w:lineRule="auto"/>
        <w:jc w:val="both"/>
      </w:pPr>
      <w:r>
        <w:t>O</w:t>
      </w:r>
      <w:r w:rsidR="00276575">
        <w:t xml:space="preserve">ther clusters </w:t>
      </w:r>
      <w:r>
        <w:t xml:space="preserve">were reported, namely </w:t>
      </w:r>
      <w:r w:rsidR="00276575">
        <w:t xml:space="preserve">in the anterior (right) and posterior (bilateral) cingulate gyrus, the left parahippocampal gyrus and lingual gyrus, and the right superior temporal gyrus, specifically in the auditory association areas, BA 22. The anterior cingulate and caudate have too been implicated in information processing and the cognitive control of language, including selective attention to speech and listening effort </w:t>
      </w:r>
      <w:r w:rsidR="00276575">
        <w:fldChar w:fldCharType="begin">
          <w:fldData xml:space="preserve">PEVuZE5vdGU+PENpdGU+PEF1dGhvcj5NdWxlcnQ8L0F1dGhvcj48WWVhcj4yMDA1PC9ZZWFyPjxJ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</w:fldData>
        </w:fldChar>
      </w:r>
      <w:r w:rsidR="00715934">
        <w:instrText xml:space="preserve"> ADDIN EN.CITE </w:instrText>
      </w:r>
      <w:r w:rsidR="00715934">
        <w:fldChar w:fldCharType="begin">
          <w:fldData xml:space="preserve">PEVuZE5vdGU+PENpdGU+PEF1dGhvcj5NdWxlcnQ8L0F1dGhvcj48WWVhcj4yMDA1PC9ZZWFyPjxJ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</w:fldData>
        </w:fldChar>
      </w:r>
      <w:r w:rsidR="00715934">
        <w:instrText xml:space="preserve"> ADDIN EN.CITE.DATA </w:instrText>
      </w:r>
      <w:r w:rsidR="00715934">
        <w:fldChar w:fldCharType="end"/>
      </w:r>
      <w:r w:rsidR="00276575">
        <w:fldChar w:fldCharType="separate"/>
      </w:r>
      <w:r w:rsidR="00715934">
        <w:rPr>
          <w:noProof/>
        </w:rPr>
        <w:t>(Mulert et al., 2005, Botvinick, 2007, Reverberi et al., 2015)</w:t>
      </w:r>
      <w:r w:rsidR="00276575">
        <w:fldChar w:fldCharType="end"/>
      </w:r>
      <w:r w:rsidR="00276575">
        <w:t xml:space="preserve"> amongst many other functions. The posterior cingulate has been associated with comprehension of sentences </w:t>
      </w:r>
      <w:r w:rsidR="00276575">
        <w:fldChar w:fldCharType="begin"/>
      </w:r>
      <w:r w:rsidR="003B3609">
        <w:instrText xml:space="preserve"> ADDIN EN.CITE &lt;EndNote&gt;&lt;Cite&gt;&lt;Author&gt;Whitney&lt;/Author&gt;&lt;Year&gt;2009&lt;/Year&gt;&lt;IDText&gt;Neural correlates of narrative shifts during auditory story comprehension&lt;/IDText&gt;&lt;DisplayText&gt;(Whitney et al., 2009)&lt;/DisplayText&gt;&lt;record&gt;&lt;dates&gt;&lt;pub-dates&gt;&lt;date&gt;Aug 01&lt;/date&gt;&lt;/pub-dates&gt;&lt;year&gt;2009&lt;/year&gt;&lt;/dates&gt;&lt;keywords&gt;&lt;keyword&gt;Adult&lt;/keyword&gt;&lt;keyword&gt;Brain/*physiology&lt;/keyword&gt;&lt;keyword&gt;Brain Mapping&lt;/keyword&gt;&lt;keyword&gt;Comprehension/*physiology&lt;/keyword&gt;&lt;keyword&gt;Humans&lt;/keyword&gt;&lt;keyword&gt;*Linguistics&lt;/keyword&gt;&lt;keyword&gt;Magnetic Resonance Imaging&lt;/keyword&gt;&lt;keyword&gt;Male&lt;/keyword&gt;&lt;keyword&gt;Speech&lt;/keyword&gt;&lt;keyword&gt;Speech Perception/*physiology&lt;/keyword&gt;&lt;/keywords&gt;&lt;isbn&gt;1053-8119&lt;/isbn&gt;&lt;titles&gt;&lt;title&gt;Neural correlates of narrative shifts during auditory story comprehension&lt;/title&gt;&lt;secondary-title&gt;NeuroImage&lt;/secondary-title&gt;&lt;alt-title&gt;NeuroImage&lt;/alt-title&gt;&lt;/titles&gt;&lt;pages&gt;360-6&lt;/pages&gt;&lt;number&gt;1&lt;/number&gt;&lt;contributors&gt;&lt;authors&gt;&lt;author&gt;Whitney, C.&lt;/author&gt;&lt;author&gt;Huber, W.&lt;/author&gt;&lt;author&gt;Klann, J.&lt;/author&gt;&lt;author&gt;Weis, S.&lt;/author&gt;&lt;author&gt;Krach, S.&lt;/author&gt;&lt;author&gt;Kircher, T.&lt;/author&gt;&lt;/authors&gt;&lt;/contributors&gt;&lt;edition&gt;2009/04/21&lt;/edition&gt;&lt;language&gt;eng&lt;/language&gt;&lt;added-date format="utc"&gt;1508437349&lt;/added-date&gt;&lt;ref-type name="Journal Article"&gt;17&lt;/ref-type&gt;&lt;auth-address&gt;Department of Psychology, University of York, York, YO10 5DD, UK. c.whitney@psych.york.ac.uk&lt;/auth-address&gt;&lt;remote-database-provider&gt;NLM&lt;/remote-database-provider&gt;&lt;rec-number&gt;857&lt;/rec-number&gt;&lt;last-updated-date format="utc"&gt;1508860344&lt;/last-updated-date&gt;&lt;accession-num&gt;19376237&lt;/accession-num&gt;&lt;electronic-resource-num&gt;10.1016/j.neuroimage.2009.04.037&lt;/electronic-resource-num&gt;&lt;volume&gt;47&lt;/volume&gt;&lt;/record&gt;&lt;/Cite&gt;&lt;/EndNote&gt;</w:instrText>
      </w:r>
      <w:r w:rsidR="00276575">
        <w:fldChar w:fldCharType="separate"/>
      </w:r>
      <w:r w:rsidR="00276575">
        <w:rPr>
          <w:noProof/>
        </w:rPr>
        <w:t>(Whitney et al., 2009)</w:t>
      </w:r>
      <w:r w:rsidR="00276575">
        <w:fldChar w:fldCharType="end"/>
      </w:r>
      <w:r w:rsidR="00276575">
        <w:t xml:space="preserve">. BA 19 is part of the lingual gyrus of the occipital lobe, which may have increased GM in our sample due to the reliance on lip reading and visual cues in people with HL to aid auditory perception </w:t>
      </w:r>
      <w:r w:rsidR="00276575">
        <w:fldChar w:fldCharType="begin">
          <w:fldData xml:space="preserve">PEVuZE5vdGU+PENpdGU+PEF1dGhvcj5QbGFzczwvQXV0aG9yPjxZZWFyPjIwMTQ8L1llYXI+PElE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</w:fldData>
        </w:fldChar>
      </w:r>
      <w:r w:rsidR="00715934">
        <w:instrText xml:space="preserve"> ADDIN EN.CITE </w:instrText>
      </w:r>
      <w:r w:rsidR="00715934">
        <w:fldChar w:fldCharType="begin">
          <w:fldData xml:space="preserve">PEVuZE5vdGU+PENpdGU+PEF1dGhvcj5QbGFzczwvQXV0aG9yPjxZZWFyPjIwMTQ8L1llYXI+PElE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</w:fldData>
        </w:fldChar>
      </w:r>
      <w:r w:rsidR="00715934">
        <w:instrText xml:space="preserve"> ADDIN EN.CITE.DATA </w:instrText>
      </w:r>
      <w:r w:rsidR="00715934">
        <w:fldChar w:fldCharType="end"/>
      </w:r>
      <w:r w:rsidR="00276575">
        <w:fldChar w:fldCharType="separate"/>
      </w:r>
      <w:r w:rsidR="00715934">
        <w:rPr>
          <w:noProof/>
        </w:rPr>
        <w:t>(Plass et al., 2014, Hallam and Corney, 2014)</w:t>
      </w:r>
      <w:r w:rsidR="00276575">
        <w:fldChar w:fldCharType="end"/>
      </w:r>
      <w:r w:rsidR="00276575">
        <w:t xml:space="preserve">. Lastly, increased GM volume in BA 22 has also been reported in people with HL in the study by Boyen et al., (2013), and the authors have postulated that this could be due to the role of BA 22 in semantic memory processing, where participants with HL rely more heavily on semantic memory to give context to the impoverished signals coming in. Therefore again, these areas may have increased GM volume in people with HL due to the increased use. </w:t>
      </w:r>
    </w:p>
    <w:p w14:paraId="35E59187" w14:textId="36015EEB" w:rsidR="00276575" w:rsidRDefault="00276575" w:rsidP="00276575">
      <w:pPr>
        <w:spacing w:line="360" w:lineRule="auto"/>
        <w:jc w:val="both"/>
      </w:pPr>
      <w:r>
        <w:t xml:space="preserve">It is not clear why there was no association with GM volume and HL in our sample of cognitively healthy controls, but only for patients with cognitive impairment. As the within group variability of HL was the same for controls and patients, a difference in GM volumes associated with HL is therefore likely to be due to the variability in the brains of patients thus indexing the disease </w:t>
      </w:r>
      <w:r>
        <w:fldChar w:fldCharType="begin"/>
      </w:r>
      <w:r>
        <w:instrText xml:space="preserve"> ADDIN EN.CITE &lt;EndNote&gt;&lt;Cite&gt;&lt;Author&gt;Roalf&lt;/Author&gt;&lt;Year&gt;2016&lt;/Year&gt;&lt;IDText&gt;Within-Individual Variability: An Index for Subtle Change in Neurocognition in Mild Cognitive Impairment&lt;/IDText&gt;&lt;DisplayText&gt;(Roalf et al., 2016)&lt;/DisplayText&gt;&lt;record&gt;&lt;urls&gt;&lt;related-urls&gt;&lt;url&gt;http://www.ncbi.nlm.nih.gov/pmc/articles/PMC5238959/&lt;/url&gt;&lt;/related-urls&gt;&lt;/urls&gt;&lt;isbn&gt;1387-2877&amp;#xD;1875-8908&lt;/isbn&gt;&lt;titles&gt;&lt;title&gt;Within-Individual Variability: An Index for Subtle Change in Neurocognition in Mild Cognitive Impairment&lt;/title&gt;&lt;secondary-title&gt;Journal of Alzheimer&amp;apos;s disease : JAD&lt;/secondary-title&gt;&lt;/titles&gt;&lt;pages&gt;325-335&lt;/pages&gt;&lt;number&gt;1&lt;/number&gt;&lt;contributors&gt;&lt;authors&gt;&lt;author&gt;Roalf, David R.&lt;/author&gt;&lt;author&gt;Quarmley, Megan&lt;/author&gt;&lt;author&gt;Mechanic-Hamilton, Dawn&lt;/author&gt;&lt;author&gt;Wolk, David A.&lt;/author&gt;&lt;author&gt;Arnold, Steven E.&lt;/author&gt;&lt;author&gt;Moberg, Paul J.&lt;/author&gt;&lt;/authors&gt;&lt;/contributors&gt;&lt;added-date format="utc"&gt;1508438584&lt;/added-date&gt;&lt;ref-type name="Journal Article"&gt;17&lt;/ref-type&gt;&lt;dates&gt;&lt;year&gt;2016&lt;/year&gt;&lt;/dates&gt;&lt;rec-number&gt;861&lt;/rec-number&gt;&lt;last-updated-date format="utc"&gt;1508438584&lt;/last-updated-date&gt;&lt;accession-num&gt;PMC5238959&lt;/accession-num&gt;&lt;electronic-resource-num&gt;10.3233/JAD-160259&lt;/electronic-resource-num&gt;&lt;volume&gt;54&lt;/volume&gt;&lt;remote-database-name&gt;PMC&lt;/remote-database-name&gt;&lt;/record&gt;&lt;/Cite&gt;&lt;/EndNote&gt;</w:instrText>
      </w:r>
      <w:r>
        <w:fldChar w:fldCharType="separate"/>
      </w:r>
      <w:r>
        <w:rPr>
          <w:noProof/>
        </w:rPr>
        <w:t>(Roalf et al., 2016)</w:t>
      </w:r>
      <w:r>
        <w:fldChar w:fldCharType="end"/>
      </w:r>
      <w:r>
        <w:t xml:space="preserve">. Therefore, increased levels of GM in people with HL and cognitive impairment may propose the occurrence of compensatory processes. This is not the first time compensation has been reported in MCI or the early stages of neurodegeneration. For example, fMRI studies have shown patients with MCI show increased activity in various brain areas during different tasks </w:t>
      </w:r>
      <w:r>
        <w:fldChar w:fldCharType="begin">
          <w:fldData xml:space="preserve">PEVuZE5vdGU+PENpdGU+PEF1dGhvcj5HYXJkaW5pPC9BdXRob3I+PFllYXI+MjAxNTwvWWVhcj48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</w:fldData>
        </w:fldChar>
      </w:r>
      <w:r w:rsidR="00715934">
        <w:instrText xml:space="preserve"> ADDIN EN.CITE </w:instrText>
      </w:r>
      <w:r w:rsidR="00715934">
        <w:fldChar w:fldCharType="begin">
          <w:fldData xml:space="preserve">PEVuZE5vdGU+PENpdGU+PEF1dGhvcj5HYXJkaW5pPC9BdXRob3I+PFllYXI+MjAxNTwvWWVhcj48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</w:fldData>
        </w:fldChar>
      </w:r>
      <w:r w:rsidR="00715934">
        <w:instrText xml:space="preserve"> ADDIN EN.CITE.DATA </w:instrText>
      </w:r>
      <w:r w:rsidR="00715934">
        <w:fldChar w:fldCharType="end"/>
      </w:r>
      <w:r>
        <w:fldChar w:fldCharType="separate"/>
      </w:r>
      <w:r w:rsidR="00715934">
        <w:rPr>
          <w:noProof/>
        </w:rPr>
        <w:t>(Gardini et al., 2015, Liang et al., 2011)</w:t>
      </w:r>
      <w:r>
        <w:fldChar w:fldCharType="end"/>
      </w:r>
      <w:r>
        <w:t xml:space="preserve">, suggesting a reorganisation of brain functions. Patients in the early stages of neurodegeneration recruit prefrontal areas to undertake tasks </w:t>
      </w:r>
      <w:r w:rsidR="0046711B">
        <w:t>(Grady et al., 2003)</w:t>
      </w:r>
      <w:r>
        <w:t xml:space="preserve">, which could thus lead to increased GM or relative sparing of GM volumes in these areas. Grady et al., (2003) reported that patients with cognitive impairment recruit additional prefrontal areas across a variety of different cognitive tasks indicating that this enhancement is not task specific but rather a general adaptation to a loss of cognitive resources. Therefore, people with neurodegeneration and HL may </w:t>
      </w:r>
      <w:r>
        <w:lastRenderedPageBreak/>
        <w:t xml:space="preserve">have a ‘double hit’ where they more heavily rely on prefrontal areas which could lead to the larger GM volumes. </w:t>
      </w:r>
    </w:p>
    <w:p w14:paraId="430CC4E1" w14:textId="77777777" w:rsidR="00276575" w:rsidRDefault="00276575" w:rsidP="00276575">
      <w:pPr>
        <w:spacing w:line="360" w:lineRule="auto"/>
        <w:jc w:val="both"/>
      </w:pPr>
      <w:r>
        <w:t xml:space="preserve">This evidence supports the cognitive load on perception hypothesis, as it could reflect the differences in cognitive and auditory processing between healthy individuals and those with cognitive impairment. For example, cognitively healthy individuals may rely minimally on other cortical areas for assistance with auditory perception, whereas people with neurodegeneration already have a stress on their brains, and thus are relying more heavily on these extra areas for speech processing and understanding, resulting in increased use and consequently increased GM volume. This could also support the notion of increased central auditory dysfunction in persons with neurodegeneration (as reported in Experiment 7.3), again leading to further changes in cognitive cortical resource allocation, and could explain the larger GM in the right superior temporal gyrus. </w:t>
      </w:r>
    </w:p>
    <w:p w14:paraId="5BE9C799" w14:textId="748AF396" w:rsidR="00276575" w:rsidRDefault="00276575" w:rsidP="00276575">
      <w:pPr>
        <w:spacing w:line="360" w:lineRule="auto"/>
        <w:jc w:val="both"/>
      </w:pPr>
      <w:r>
        <w:t>Limitations in this study include the small number of subjects in both groups, which could lead to underpowered analysis and thus larger samples are required to investigate the influence of HL on cognitive impairment</w:t>
      </w:r>
      <w:r w:rsidRPr="00616B52">
        <w:t xml:space="preserve"> </w:t>
      </w:r>
      <w:r>
        <w:t>further. Our patient sample included only 9 participants with MCI and 1 participant with AD, and due to the compensatory processes involved in MCI, it would be interesting to investigate how this association with increased GM may change over time. This increased prefrontal cortical activation in MCI declines with disease severity</w:t>
      </w:r>
      <w:r w:rsidR="002D0D34">
        <w:t xml:space="preserve"> (Clement and Belleville, 2010)</w:t>
      </w:r>
      <w:r>
        <w:t xml:space="preserve">, and thus </w:t>
      </w:r>
      <w:r w:rsidR="00A50218">
        <w:t>it</w:t>
      </w:r>
      <w:r>
        <w:t xml:space="preserve"> cannot </w:t>
      </w:r>
      <w:r w:rsidR="00A50218">
        <w:t xml:space="preserve">be </w:t>
      </w:r>
      <w:r>
        <w:t>conclude</w:t>
      </w:r>
      <w:r w:rsidR="00A50218">
        <w:t>d</w:t>
      </w:r>
      <w:r>
        <w:t xml:space="preserve"> whether HL has any further influence or protective role on GM in the frontal areas throughout the neurodegenerative trajectory or the MCI phase only. Therefore a longitudinal study would be needed to investigate the role of HL on GM changes including more severe cases of MCI and the early and later stages of dementia. Another limitation of our pilot study was that the investigations was limited to GM only, and as HL has been proposed to influence the white matter integrity </w:t>
      </w:r>
      <w:r>
        <w:fldChar w:fldCharType="begin">
          <w:fldData xml:space="preserve">PEVuZE5vdGU+PENpdGU+PEF1dGhvcj5IdXNhaW48L0F1dGhvcj48WWVhcj4yMDExPC9ZZWFyPjxJ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</w:fldData>
        </w:fldChar>
      </w:r>
      <w:r w:rsidR="00715934">
        <w:instrText xml:space="preserve"> ADDIN EN.CITE </w:instrText>
      </w:r>
      <w:r w:rsidR="00715934">
        <w:fldChar w:fldCharType="begin">
          <w:fldData xml:space="preserve">PEVuZE5vdGU+PENpdGU+PEF1dGhvcj5IdXNhaW48L0F1dGhvcj48WWVhcj4yMDExPC9ZZWFyPjxJ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</w:fldData>
        </w:fldChar>
      </w:r>
      <w:r w:rsidR="00715934">
        <w:instrText xml:space="preserve"> ADDIN EN.CITE.DATA </w:instrText>
      </w:r>
      <w:r w:rsidR="00715934">
        <w:fldChar w:fldCharType="end"/>
      </w:r>
      <w:r>
        <w:fldChar w:fldCharType="separate"/>
      </w:r>
      <w:r w:rsidR="00715934">
        <w:rPr>
          <w:noProof/>
        </w:rPr>
        <w:t>(Husain et al., 2011, Rigters et al., 2017)</w:t>
      </w:r>
      <w:r>
        <w:fldChar w:fldCharType="end"/>
      </w:r>
      <w:r>
        <w:t xml:space="preserve">, further investigation into the effects of HL on white matter in cognitive impairment is needed. Also, due to </w:t>
      </w:r>
      <w:r w:rsidR="00A50218">
        <w:t>the</w:t>
      </w:r>
      <w:r>
        <w:t xml:space="preserve"> small sample size the effects of hearing aid use on GM volumes</w:t>
      </w:r>
      <w:r w:rsidR="00A50218">
        <w:t xml:space="preserve"> were not investigated. A</w:t>
      </w:r>
      <w:r>
        <w:t xml:space="preserve">s 20 participants had HL and 12 of these wore hearing aids, comparisons between 8 and 12 would have been underpowered and further underpowered in the patient sample alone. </w:t>
      </w:r>
    </w:p>
    <w:p w14:paraId="329B2CF2" w14:textId="6BCD8291" w:rsidR="00276575" w:rsidRDefault="00276575" w:rsidP="00276575">
      <w:pPr>
        <w:spacing w:line="360" w:lineRule="auto"/>
        <w:jc w:val="both"/>
      </w:pPr>
      <w:r>
        <w:t xml:space="preserve">To conclude, from our pilot study there is no evidence that HL alone leads to structural GM changes in cognitively healthy adults. However, increased hearing thresholds were positively associated with GM volume in patients with cognitive impairment. The areas where increased peripheral hearing thresholds were positively associated with GM volume included areas that are involved or may aid auditory processing, suggesting that increased GM was found due to a compensatory mechanism. This association appeared to be stronger in people MCI and HL, as they not only have underlying </w:t>
      </w:r>
      <w:r>
        <w:lastRenderedPageBreak/>
        <w:t>neurodegeneration,</w:t>
      </w:r>
      <w:r w:rsidR="009F644D">
        <w:t xml:space="preserve"> but they have also had a (long-</w:t>
      </w:r>
      <w:r>
        <w:t xml:space="preserve">term) HL and therefore may have over relied on prefrontal areas for some length of time. </w:t>
      </w:r>
    </w:p>
    <w:p w14:paraId="06181D21" w14:textId="6CD171F2" w:rsidR="00276575" w:rsidRPr="0091780A" w:rsidRDefault="00272824" w:rsidP="00FC1AE1">
      <w:pPr>
        <w:pStyle w:val="Heading1"/>
        <w:numPr>
          <w:ilvl w:val="1"/>
          <w:numId w:val="7"/>
        </w:numPr>
        <w:jc w:val="both"/>
      </w:pPr>
      <w:bookmarkStart w:id="181" w:name="_Toc525731130"/>
      <w:r>
        <w:t>General D</w:t>
      </w:r>
      <w:r w:rsidR="00276575">
        <w:t>iscussion</w:t>
      </w:r>
      <w:bookmarkEnd w:id="181"/>
      <w:r w:rsidR="00276575">
        <w:t xml:space="preserve"> </w:t>
      </w:r>
    </w:p>
    <w:p w14:paraId="66222CF7" w14:textId="77777777" w:rsidR="00276575" w:rsidRDefault="00276575" w:rsidP="00276575">
      <w:pPr>
        <w:spacing w:line="360" w:lineRule="auto"/>
        <w:jc w:val="both"/>
      </w:pPr>
      <w:r>
        <w:t>Our findings suggest that peripheral and central auditory changes occur in the early stages of neurodegeneration, but there was no evidence to suggest that it was HL that was driving these changes in cognition.</w:t>
      </w:r>
    </w:p>
    <w:p w14:paraId="4823DF7D" w14:textId="0B926859" w:rsidR="00276575" w:rsidRDefault="00A50218" w:rsidP="00276575">
      <w:pPr>
        <w:spacing w:line="360" w:lineRule="auto"/>
        <w:jc w:val="both"/>
      </w:pPr>
      <w:r>
        <w:t>A</w:t>
      </w:r>
      <w:r w:rsidR="00276575">
        <w:t xml:space="preserve"> non-significant higher prevalence of HL </w:t>
      </w:r>
      <w:r>
        <w:t xml:space="preserve">was reported </w:t>
      </w:r>
      <w:r w:rsidR="00276575">
        <w:t xml:space="preserve">in </w:t>
      </w:r>
      <w:r>
        <w:t>the</w:t>
      </w:r>
      <w:r w:rsidR="00276575">
        <w:t xml:space="preserve"> patient sample supporting the role of shared risk factors or the common cause hypothesis. Experiment 7.1 outlined that peripheral HL did not lead to exacerbated cognitive function as there was no association between the severity of HL and the severity of cognitive impairment. Therefore, as both HL and cognitive decline are progressive, and more severe HL</w:t>
      </w:r>
      <w:r w:rsidR="004A4FB2">
        <w:t xml:space="preserve"> were reported for</w:t>
      </w:r>
      <w:r w:rsidR="00276575">
        <w:t xml:space="preserve"> MCI cases compared to controls and dementia patients, it is unlikely that HL may be driving the risk of cognitive impairment. A prospective longitudinal study is thus needed to investigate the role of HL and cognitive function further in people with neurodegenerative MCI or dementia. </w:t>
      </w:r>
    </w:p>
    <w:p w14:paraId="23419D7F" w14:textId="38661BB8" w:rsidR="00276575" w:rsidRDefault="00276575" w:rsidP="00276575">
      <w:pPr>
        <w:spacing w:line="360" w:lineRule="auto"/>
        <w:jc w:val="both"/>
      </w:pPr>
      <w:r>
        <w:t xml:space="preserve">Studies have reported subjective HL is more likely to lead to incident dementia </w:t>
      </w:r>
      <w:r>
        <w:fldChar w:fldCharType="begin">
          <w:fldData xml:space="preserve">PEVuZE5vdGU+PENpdGU+PEF1dGhvcj5EYXZpZXM8L0F1dGhvcj48WWVhcj4yMDE3PC9ZZWFyPjxJ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=
</w:fldData>
        </w:fldChar>
      </w:r>
      <w:r w:rsidR="00715934">
        <w:instrText xml:space="preserve"> ADDIN EN.CITE </w:instrText>
      </w:r>
      <w:r w:rsidR="00715934">
        <w:fldChar w:fldCharType="begin">
          <w:fldData xml:space="preserve">PEVuZE5vdGU+PENpdGU+PEF1dGhvcj5EYXZpZXM8L0F1dGhvcj48WWVhcj4yMDE3PC9ZZWFyPjxJ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=
</w:fldData>
        </w:fldChar>
      </w:r>
      <w:r w:rsidR="00715934">
        <w:instrText xml:space="preserve"> ADDIN EN.CITE.DATA </w:instrText>
      </w:r>
      <w:r w:rsidR="00715934">
        <w:fldChar w:fldCharType="end"/>
      </w:r>
      <w:r>
        <w:fldChar w:fldCharType="separate"/>
      </w:r>
      <w:r w:rsidR="00715934">
        <w:rPr>
          <w:noProof/>
        </w:rPr>
        <w:t>(Davies et al., 2017, Golub et al., 2017)</w:t>
      </w:r>
      <w:r>
        <w:fldChar w:fldCharType="end"/>
      </w:r>
      <w:r>
        <w:t xml:space="preserve">, however our results from Experiment 7.1 may suggest subjective accounts may be confounded by the pre-morbid stages of the disease. </w:t>
      </w:r>
      <w:r w:rsidR="004A4FB2">
        <w:t>A weaker association between</w:t>
      </w:r>
      <w:r>
        <w:t xml:space="preserve"> hearing </w:t>
      </w:r>
      <w:r w:rsidR="00B96DC9">
        <w:t>disability</w:t>
      </w:r>
      <w:r>
        <w:t xml:space="preserve"> and </w:t>
      </w:r>
      <w:r w:rsidR="007D5844">
        <w:t>measured</w:t>
      </w:r>
      <w:r>
        <w:t xml:space="preserve"> hearing levels </w:t>
      </w:r>
      <w:r w:rsidR="004A4FB2">
        <w:t xml:space="preserve">was observed </w:t>
      </w:r>
      <w:r>
        <w:t xml:space="preserve">in patients compared to controls (7.2.3.3), which may suggest that people with cognitive impairment and normal hearing may overestimate or misattribute their memory problems to hearing difficulties. </w:t>
      </w:r>
      <w:r w:rsidR="004A4FB2">
        <w:t xml:space="preserve">Experiment 7.2 </w:t>
      </w:r>
      <w:r>
        <w:t xml:space="preserve">also reported the contrary, where a case study showed that severe HL and heavy hearing </w:t>
      </w:r>
      <w:r w:rsidR="00B96DC9">
        <w:t>disability</w:t>
      </w:r>
      <w:r>
        <w:t xml:space="preserve"> may be misattributed to cognitive decline, even by memory specialists. Therefore, this indicates the overlapping nature of the symptoms of HL and cognitive impairment and highlights the importance of recognising the psychosocial association and features of HL which may complicate the cognitive evaluation. Again, a proper diagnostic work up and special considerations for sensory loss during cognitive examinations must be taken into account. </w:t>
      </w:r>
    </w:p>
    <w:p w14:paraId="2743D7DF" w14:textId="4EEA34DA" w:rsidR="00276575" w:rsidRDefault="004A4FB2" w:rsidP="00276575">
      <w:pPr>
        <w:spacing w:line="360" w:lineRule="auto"/>
        <w:jc w:val="both"/>
      </w:pPr>
      <w:r>
        <w:t>A secondary aim included investigating</w:t>
      </w:r>
      <w:r w:rsidR="00276575">
        <w:t xml:space="preserve"> the role of hearing aids on the relationship between these factors to identify whether the use of hearing aids may reduce the risk or severity of cognitive impairment in people with HL. However, as the role of aids is to amplify signals and participants with cognitive impairment have higher levels of auditory processing deficits </w:t>
      </w:r>
      <w:r w:rsidR="000C5F94">
        <w:t>(Gates et al., 1995, Strouse et al., 1995)</w:t>
      </w:r>
      <w:r w:rsidR="00276575">
        <w:t xml:space="preserve">, they may not find the same benefit from hearing aids. For example, the auditory signal is able to stimulate the cochlea but cannot be processed further in the ascending auditory pathways </w:t>
      </w:r>
      <w:r w:rsidR="00276575">
        <w:lastRenderedPageBreak/>
        <w:t xml:space="preserve">leading to little hearing aid benefit. However, in </w:t>
      </w:r>
      <w:r>
        <w:t>this</w:t>
      </w:r>
      <w:r w:rsidR="00276575">
        <w:t xml:space="preserve"> sample, patients reported higher rates of hearing aid use and a higher satisfaction with their hearing aids. Although a cross sectional design </w:t>
      </w:r>
      <w:r>
        <w:t xml:space="preserve">was used </w:t>
      </w:r>
      <w:r w:rsidR="00276575">
        <w:t xml:space="preserve">and thus have no longitudinal evidence, the fact that patients reported benefit from their hearing aids and a higher proportion in the patient sample wore hearing aids may suggest that their use does not reduce all (if any) of the risk. Again, this evidence supports the common cause hypothesis where another factor is leading to both HL and cognitive impairment, and thus treating HL has no impact on cognitive decline. </w:t>
      </w:r>
    </w:p>
    <w:p w14:paraId="70BD4B78" w14:textId="521B98AA" w:rsidR="00276575" w:rsidRDefault="004A4FB2" w:rsidP="00276575">
      <w:pPr>
        <w:spacing w:line="360" w:lineRule="auto"/>
        <w:jc w:val="both"/>
      </w:pPr>
      <w:r>
        <w:t>Experiment 7.3</w:t>
      </w:r>
      <w:r w:rsidR="00276575">
        <w:t xml:space="preserve"> found evidence to support the literature of disrupted auditory processing in cognitive impairment independently of peripheral hearing levels. Under the forced listening conditions there was a step down reduction in performance in patients with MCI and dementia, reflecting the decreased attentional and cognitive control with impending disease severity. This has been reported elsewhere in the literature and for other neurodegenerative conditions </w:t>
      </w:r>
      <w:r w:rsidR="00276575" w:rsidRPr="00625270">
        <w:fldChar w:fldCharType="begin">
          <w:fldData xml:space="preserve">PEVuZE5vdGU+PENpdGU+PEF1dGhvcj5Cb3VtYTwvQXV0aG9yPjxZZWFyPjIwMTE8L1llYXI+PElE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</w:fldData>
        </w:fldChar>
      </w:r>
      <w:r w:rsidR="00715934">
        <w:instrText xml:space="preserve"> ADDIN EN.CITE </w:instrText>
      </w:r>
      <w:r w:rsidR="00715934">
        <w:fldChar w:fldCharType="begin">
          <w:fldData xml:space="preserve">PEVuZE5vdGU+PENpdGU+PEF1dGhvcj5Cb3VtYTwvQXV0aG9yPjxZZWFyPjIwMTE8L1llYXI+PElE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</w:fldData>
        </w:fldChar>
      </w:r>
      <w:r w:rsidR="00715934">
        <w:instrText xml:space="preserve"> ADDIN EN.CITE.DATA </w:instrText>
      </w:r>
      <w:r w:rsidR="00715934">
        <w:fldChar w:fldCharType="end"/>
      </w:r>
      <w:r w:rsidR="00276575" w:rsidRPr="00625270">
        <w:fldChar w:fldCharType="separate"/>
      </w:r>
      <w:r w:rsidR="00715934">
        <w:rPr>
          <w:noProof/>
        </w:rPr>
        <w:t>(Bouma and Gootjes, 2011, Profant et al., 2017)</w:t>
      </w:r>
      <w:r w:rsidR="00276575" w:rsidRPr="00625270">
        <w:fldChar w:fldCharType="end"/>
      </w:r>
      <w:r w:rsidR="00276575" w:rsidRPr="00625270">
        <w:t>.</w:t>
      </w:r>
      <w:r w:rsidR="00276575">
        <w:t xml:space="preserve"> For example, auditory testing of a group of patients with another neurodegenerative condition, Huntington’s disease, has reported that although PTAv levels are slightly higher for patients than controls, this was not significant, and there was no difference in speech understanding in quiet, reflecting similar findings to ours in Experiment 7.1. However the test of speech understanding in babble (measuring central auditory function) was significantly worse for the Huntington’s disease group compared to the controls, suggesting a deterioration in speech processing in people with Huntington’s disease, which was not confounded by PTAv but correlated with disease severity (both cognitive and motor) </w:t>
      </w:r>
      <w:r w:rsidR="00276575">
        <w:fldChar w:fldCharType="begin"/>
      </w:r>
      <w:r w:rsidR="00715934">
        <w:instrText xml:space="preserve"> ADDIN EN.CITE &lt;EndNote&gt;&lt;Cite&gt;&lt;Author&gt;Profant&lt;/Author&gt;&lt;Year&gt;2017&lt;/Year&gt;&lt;IDText&gt;Auditory dysfunction in patients with Huntington’s disease&lt;/IDText&gt;&lt;DisplayText&gt;(Profant et al., 2017)&lt;/DisplayText&gt;&lt;record&gt;&lt;dates&gt;&lt;pub-dates&gt;&lt;date&gt;2017/10/01/&lt;/date&gt;&lt;/pub-dates&gt;&lt;year&gt;2017&lt;/year&gt;&lt;/dates&gt;&lt;keywords&gt;&lt;keyword&gt;Huntington’s disease&lt;/keyword&gt;&lt;keyword&gt;Central hearing loss&lt;/keyword&gt;&lt;keyword&gt;Cognition&lt;/keyword&gt;&lt;keyword&gt;Auditory pathology&lt;/keyword&gt;&lt;/keywords&gt;&lt;urls&gt;&lt;related-urls&gt;&lt;url&gt;http://www.sciencedirect.com/science/article/pii/S1388245717308908&lt;/url&gt;&lt;/related-urls&gt;&lt;/urls&gt;&lt;isbn&gt;1388-2457&lt;/isbn&gt;&lt;titles&gt;&lt;title&gt;Auditory dysfunction in patients with Huntington’s disease&lt;/title&gt;&lt;secondary-title&gt;Clinical Neurophysiology&lt;/secondary-title&gt;&lt;/titles&gt;&lt;pages&gt;1946-1953&lt;/pages&gt;&lt;number&gt;10&lt;/number&gt;&lt;contributors&gt;&lt;authors&gt;&lt;author&gt;Profant, Oliver&lt;/author&gt;&lt;author&gt;Roth, Jan&lt;/author&gt;&lt;author&gt;Bureš, Zbyněk&lt;/author&gt;&lt;author&gt;Balogová, Zuzana&lt;/author&gt;&lt;author&gt;Lišková, Irena&lt;/author&gt;&lt;author&gt;Betka, Jan&lt;/author&gt;&lt;author&gt;Syka, Josef&lt;/author&gt;&lt;/authors&gt;&lt;/contributors&gt;&lt;added-date format="utc"&gt;1504862940&lt;/added-date&gt;&lt;ref-type name="Journal Article"&gt;17&lt;/ref-type&gt;&lt;rec-number&gt;686&lt;/rec-number&gt;&lt;last-updated-date format="utc"&gt;1504862940&lt;/last-updated-date&gt;&lt;electronic-resource-num&gt;http://dx.doi.org/10.1016/j.clinph.2017.07.403&lt;/electronic-resource-num&gt;&lt;volume&gt;128&lt;/volume&gt;&lt;/record&gt;&lt;/Cite&gt;&lt;/EndNote&gt;</w:instrText>
      </w:r>
      <w:r w:rsidR="00276575">
        <w:fldChar w:fldCharType="separate"/>
      </w:r>
      <w:r w:rsidR="00715934">
        <w:rPr>
          <w:noProof/>
        </w:rPr>
        <w:t>(Profant et al., 2017)</w:t>
      </w:r>
      <w:r w:rsidR="00276575">
        <w:fldChar w:fldCharType="end"/>
      </w:r>
      <w:r w:rsidR="00276575">
        <w:t>. Similarly, longitudinal studies of multiple sclerosis patients have shown that the dichotic listening performance is reduced due to the breakdown of white matter in the corpus cal</w:t>
      </w:r>
      <w:r w:rsidR="008742AB">
        <w:t xml:space="preserve">losum, leading to an increased right ear advantage (REA) </w:t>
      </w:r>
      <w:r w:rsidR="00276575">
        <w:fldChar w:fldCharType="begin">
          <w:fldData xml:space="preserve">PEVuZE5vdGU+PENpdGU+PEF1dGhvcj5HYWRlYTwvQXV0aG9yPjxZZWFyPjIwMDk8L1llYXI+PElE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=
</w:fldData>
        </w:fldChar>
      </w:r>
      <w:r w:rsidR="00715934">
        <w:instrText xml:space="preserve"> ADDIN EN.CITE </w:instrText>
      </w:r>
      <w:r w:rsidR="00715934">
        <w:fldChar w:fldCharType="begin">
          <w:fldData xml:space="preserve">PEVuZE5vdGU+PENpdGU+PEF1dGhvcj5HYWRlYTwvQXV0aG9yPjxZZWFyPjIwMDk8L1llYXI+PElE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=
</w:fldData>
        </w:fldChar>
      </w:r>
      <w:r w:rsidR="00715934">
        <w:instrText xml:space="preserve"> ADDIN EN.CITE.DATA </w:instrText>
      </w:r>
      <w:r w:rsidR="00715934">
        <w:fldChar w:fldCharType="end"/>
      </w:r>
      <w:r w:rsidR="00276575">
        <w:fldChar w:fldCharType="separate"/>
      </w:r>
      <w:r w:rsidR="00715934">
        <w:rPr>
          <w:noProof/>
        </w:rPr>
        <w:t>(Gadea et al., 2009, Bergendal et al., 2013)</w:t>
      </w:r>
      <w:r w:rsidR="00276575">
        <w:fldChar w:fldCharType="end"/>
      </w:r>
      <w:r w:rsidR="00276575">
        <w:t xml:space="preserve">, as reported for dementia patients. There is involvement of corpus callosum degeneration during AD </w:t>
      </w:r>
      <w:r w:rsidR="00276575">
        <w:fldChar w:fldCharType="begin"/>
      </w:r>
      <w:r w:rsidR="00715934">
        <w:instrText xml:space="preserve"> ADDIN EN.CITE &lt;EndNote&gt;&lt;Cite&gt;&lt;Author&gt;Anandh&lt;/Author&gt;&lt;Year&gt;2014&lt;/Year&gt;&lt;IDText&gt;Atrophy analysis of corpus callosum in Alzheimer brain MR images using anisotropic diffusion filtering and level sets&lt;/IDText&gt;&lt;DisplayText&gt;(Anandh et al., 2014)&lt;/DisplayText&gt;&lt;record&gt;&lt;keywords&gt;&lt;keyword&gt;Algorithms&lt;/keyword&gt;&lt;keyword&gt;Alzheimer Disease/diagnosis/*pathology&lt;/keyword&gt;&lt;keyword&gt;Anisotropy&lt;/keyword&gt;&lt;keyword&gt;Atrophy&lt;/keyword&gt;&lt;keyword&gt;Brain/pathology&lt;/keyword&gt;&lt;keyword&gt;Brain Mapping/methods&lt;/keyword&gt;&lt;keyword&gt;Cognition&lt;/keyword&gt;&lt;keyword&gt;Corpus Callosum/*pathology&lt;/keyword&gt;&lt;keyword&gt;Diffusion&lt;/keyword&gt;&lt;keyword&gt;Humans&lt;/keyword&gt;&lt;keyword&gt;Image Processing, Computer-Assisted/methods&lt;/keyword&gt;&lt;keyword&gt;Magnetic Resonance Imaging/*methods&lt;/keyword&gt;&lt;keyword&gt;Neuroimaging&lt;/keyword&gt;&lt;keyword&gt;Nonlinear Dynamics&lt;/keyword&gt;&lt;keyword&gt;Normal Distribution&lt;/keyword&gt;&lt;/keywords&gt;&lt;isbn&gt;1557-170X (Print)&amp;#xD;1557-170x&lt;/isbn&gt;&lt;titles&gt;&lt;title&gt;Atrophy analysis of corpus callosum in Alzheimer brain MR images using anisotropic diffusion filtering and level sets&lt;/title&gt;&lt;secondary-title&gt;Conference  Proceedings IEEE Engineering in Medicine and Biology Society&lt;/secondary-title&gt;&lt;alt-title&gt;Conference proceedings : ... Annual International Conference of the IEEE Engineering in Medicine and Biology Society. IEEE Engineering in Medicine and Biology Society. Annual Conference&lt;/alt-title&gt;&lt;/titles&gt;&lt;pages&gt;1945-8&lt;/pages&gt;&lt;contributors&gt;&lt;authors&gt;&lt;author&gt;Anandh, K. R.&lt;/author&gt;&lt;author&gt;Sujatha, C. M.&lt;/author&gt;&lt;author&gt;Ramakrishnan, S.&lt;/author&gt;&lt;/authors&gt;&lt;/contributors&gt;&lt;edition&gt;2015/01/09&lt;/edition&gt;&lt;language&gt;eng&lt;/language&gt;&lt;added-date format="utc"&gt;1508510318&lt;/added-date&gt;&lt;ref-type name="Journal Article"&gt;17&lt;/ref-type&gt;&lt;dates&gt;&lt;year&gt;2014&lt;/year&gt;&lt;/dates&gt;&lt;remote-database-provider&gt;NLM&lt;/remote-database-provider&gt;&lt;rec-number&gt;864&lt;/rec-number&gt;&lt;last-updated-date format="utc"&gt;1508857584&lt;/last-updated-date&gt;&lt;accession-num&gt;25570361&lt;/accession-num&gt;&lt;electronic-resource-num&gt;10.1109/embc.2014.6943993&lt;/electronic-resource-num&gt;&lt;volume&gt;2014&lt;/volume&gt;&lt;/record&gt;&lt;/Cite&gt;&lt;/EndNote&gt;</w:instrText>
      </w:r>
      <w:r w:rsidR="00276575">
        <w:fldChar w:fldCharType="separate"/>
      </w:r>
      <w:r w:rsidR="00715934">
        <w:rPr>
          <w:noProof/>
        </w:rPr>
        <w:t>(Anandh et al., 2014)</w:t>
      </w:r>
      <w:r w:rsidR="00276575">
        <w:fldChar w:fldCharType="end"/>
      </w:r>
      <w:r w:rsidR="00276575">
        <w:t xml:space="preserve"> where the rate of atrophy is associated with cognitive decline </w:t>
      </w:r>
      <w:r w:rsidR="00276575">
        <w:fldChar w:fldCharType="begin"/>
      </w:r>
      <w:r w:rsidR="000C2B4B">
        <w:instrText xml:space="preserve"> ADDIN EN.CITE &lt;EndNote&gt;&lt;Cite&gt;&lt;Author&gt;Zhu&lt;/Author&gt;&lt;Year&gt;2014&lt;/Year&gt;&lt;IDText&gt;Corpus callosum atrophy and cognitive decline in early Alzheimer&amp;apos;s disease: longitudinal MRI study&lt;/IDText&gt;&lt;DisplayText&gt;(Zhu et al., 2014)&lt;/DisplayText&gt;&lt;record&gt;&lt;keywords&gt;&lt;keyword&gt;Age of Onset&lt;/keyword&gt;&lt;keyword&gt;Aged&lt;/keyword&gt;&lt;keyword&gt;Aged, 80 and over&lt;/keyword&gt;&lt;keyword&gt;Alzheimer Disease/*pathology&lt;/keyword&gt;&lt;keyword&gt;Atrophy/pathology&lt;/keyword&gt;&lt;keyword&gt;Cognition Disorders/*pathology&lt;/keyword&gt;&lt;keyword&gt;Corpus Callosum/*pathology&lt;/keyword&gt;&lt;keyword&gt;Disease Progression&lt;/keyword&gt;&lt;keyword&gt;Female&lt;/keyword&gt;&lt;keyword&gt;Humans&lt;/keyword&gt;&lt;keyword&gt;Longitudinal Studies&lt;/keyword&gt;&lt;keyword&gt;*Magnetic Resonance Imaging&lt;/keyword&gt;&lt;keyword&gt;Male&lt;/keyword&gt;&lt;keyword&gt;Neuropsychological Tests&lt;/keyword&gt;&lt;/keywords&gt;&lt;isbn&gt;1420-8008&lt;/isbn&gt;&lt;titles&gt;&lt;title&gt;Corpus callosum atrophy and cognitive decline in early Alzheimer&amp;apos;s disease: longitudinal MRI study&lt;/title&gt;&lt;secondary-title&gt;Dementia and Geriatric Cognitive Disorders&lt;/secondary-title&gt;&lt;alt-title&gt;Dementia and geriatric cognitive disorders&lt;/alt-title&gt;&lt;/titles&gt;&lt;pages&gt;214-22&lt;/pages&gt;&lt;number&gt;3-4&lt;/number&gt;&lt;contributors&gt;&lt;authors&gt;&lt;author&gt;Zhu, M.&lt;/author&gt;&lt;author&gt;Wang, X.&lt;/author&gt;&lt;author&gt;Gao, W.&lt;/author&gt;&lt;author&gt;Shi, C.&lt;/author&gt;&lt;author&gt;Ge, H.&lt;/author&gt;&lt;author&gt;Shen, H.&lt;/author&gt;&lt;author&gt;Lin, Z.&lt;/author&gt;&lt;/authors&gt;&lt;/contributors&gt;&lt;edition&gt;2013/11/07&lt;/edition&gt;&lt;language&gt;eng&lt;/language&gt;&lt;added-date format="utc"&gt;1508510394&lt;/added-date&gt;&lt;ref-type name="Journal Article"&gt;17&lt;/ref-type&gt;&lt;auth-address&gt;Department of Neurosurgery, The First Affiliated Hospital of Harbin Medical University, Harbin, PR China.&lt;/auth-address&gt;&lt;dates&gt;&lt;year&gt;2014&lt;/year&gt;&lt;/dates&gt;&lt;remote-database-provider&gt;NLM&lt;/remote-database-provider&gt;&lt;rec-number&gt;865&lt;/rec-number&gt;&lt;last-updated-date format="utc"&gt;1508848547&lt;/last-updated-date&gt;&lt;accession-num&gt;24193144&lt;/accession-num&gt;&lt;electronic-resource-num&gt;10.1159/000350410&lt;/electronic-resource-num&gt;&lt;volume&gt;37&lt;/volume&gt;&lt;/record&gt;&lt;/Cite&gt;&lt;/EndNote&gt;</w:instrText>
      </w:r>
      <w:r w:rsidR="00276575">
        <w:fldChar w:fldCharType="separate"/>
      </w:r>
      <w:r w:rsidR="00276575">
        <w:rPr>
          <w:noProof/>
        </w:rPr>
        <w:t>(Zhu et al., 2014)</w:t>
      </w:r>
      <w:r w:rsidR="00276575">
        <w:fldChar w:fldCharType="end"/>
      </w:r>
      <w:r w:rsidR="00276575">
        <w:t xml:space="preserve">, which together with the changing shape may be an indicator of prodromal AD in MCI subjects </w:t>
      </w:r>
      <w:r w:rsidR="00276575">
        <w:fldChar w:fldCharType="begin">
          <w:fldData xml:space="preserve">PEVuZE5vdGU+PENpdGU+PEF1dGhvcj5BcmRla2FuaTwvQXV0aG9yPjxZZWFyPjIwMTQ8L1llYXI+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</w:fldData>
        </w:fldChar>
      </w:r>
      <w:r w:rsidR="00715934">
        <w:instrText xml:space="preserve"> ADDIN EN.CITE </w:instrText>
      </w:r>
      <w:r w:rsidR="00715934">
        <w:fldChar w:fldCharType="begin">
          <w:fldData xml:space="preserve">PEVuZE5vdGU+PENpdGU+PEF1dGhvcj5BcmRla2FuaTwvQXV0aG9yPjxZZWFyPjIwMTQ8L1llYXI+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</w:fldData>
        </w:fldChar>
      </w:r>
      <w:r w:rsidR="00715934">
        <w:instrText xml:space="preserve"> ADDIN EN.CITE.DATA </w:instrText>
      </w:r>
      <w:r w:rsidR="00715934">
        <w:fldChar w:fldCharType="end"/>
      </w:r>
      <w:r w:rsidR="00276575">
        <w:fldChar w:fldCharType="separate"/>
      </w:r>
      <w:r w:rsidR="00715934">
        <w:rPr>
          <w:noProof/>
        </w:rPr>
        <w:t>(Ardekani et al., 2014, Elahi et al., 2015)</w:t>
      </w:r>
      <w:r w:rsidR="00276575">
        <w:fldChar w:fldCharType="end"/>
      </w:r>
      <w:r w:rsidR="00276575">
        <w:t xml:space="preserve">. Therefore, neurodegeneration affecting the corpus callosum may have an indirect effect on central auditory processing abilities, including recall and inhibition between the two hemispheres during linguistic processing which may lead to the deficits reported for dementia patients. Thus providing evidence once more that impending neurodegeneration may affect auditory abilities and not the other way round. </w:t>
      </w:r>
    </w:p>
    <w:p w14:paraId="2905230C" w14:textId="2F7C825A" w:rsidR="00276575" w:rsidRDefault="00276575" w:rsidP="00276575">
      <w:pPr>
        <w:spacing w:line="360" w:lineRule="auto"/>
        <w:jc w:val="both"/>
      </w:pPr>
      <w:r>
        <w:t xml:space="preserve">Interestingly, in our sample, under NF conditions which have limited cognitive involvement </w:t>
      </w:r>
      <w:r>
        <w:fldChar w:fldCharType="begin"/>
      </w:r>
      <w:r>
        <w:instrText xml:space="preserve"> ADDIN EN.CITE &lt;EndNote&gt;&lt;Cite&gt;&lt;Author&gt;Westerhausen&lt;/Author&gt;&lt;Year&gt;2015&lt;/Year&gt;&lt;IDText&gt;Behavioral Laterality and Aging: The Free-Recall Dichotic-Listening Right-Ear Advantage Increases With Age&lt;/IDText&gt;&lt;DisplayText&gt;(Westerhausen et al., 2015)&lt;/DisplayText&gt;&lt;record&gt;&lt;keywords&gt;&lt;keyword&gt;Adult&lt;/keyword&gt;&lt;keyword&gt;Aged&lt;/keyword&gt;&lt;keyword&gt;Aging/*physiology&lt;/keyword&gt;&lt;keyword&gt;Auditory Perception&lt;/keyword&gt;&lt;keyword&gt;Brain/*physiopathology&lt;/keyword&gt;&lt;keyword&gt;Cognition&lt;/keyword&gt;&lt;keyword&gt;*Dichotic Listening Tests&lt;/keyword&gt;&lt;keyword&gt;*Ear&lt;/keyword&gt;&lt;keyword&gt;Female&lt;/keyword&gt;&lt;keyword&gt;*Functional Laterality&lt;/keyword&gt;&lt;keyword&gt;Humans&lt;/keyword&gt;&lt;keyword&gt;Male&lt;/keyword&gt;&lt;keyword&gt;Mental Recall/*physiology&lt;/keyword&gt;&lt;keyword&gt;Middle Aged&lt;/keyword&gt;&lt;keyword&gt;Neuropsychological Tests&lt;/keyword&gt;&lt;/keywords&gt;&lt;isbn&gt;1532-6942&lt;/isbn&gt;&lt;titles&gt;&lt;title&gt;Behavioral Laterality and Aging: The Free-Recall Dichotic-Listening Right-Ear Advantage Increases With Age&lt;/title&gt;&lt;secondary-title&gt;Dev Neuropsychol&lt;/secondary-title&gt;&lt;alt-title&gt;Developmental neuropsychology&lt;/alt-title&gt;&lt;/titles&gt;&lt;pages&gt;313-27&lt;/pages&gt;&lt;number&gt;5&lt;/number&gt;&lt;contributors&gt;&lt;authors&gt;&lt;author&gt;Westerhausen, R.&lt;/author&gt;&lt;author&gt;Bless, J.&lt;/author&gt;&lt;author&gt;Kompus, K.&lt;/author&gt;&lt;/authors&gt;&lt;/contributors&gt;&lt;edition&gt;2015/08/19&lt;/edition&gt;&lt;language&gt;eng&lt;/language&gt;&lt;added-date format="utc"&gt;1506955544&lt;/added-date&gt;&lt;ref-type name="Journal Article"&gt;17&lt;/ref-type&gt;&lt;auth-address&gt;a Research Group for Lifespan Changes in Brain and Cognition (LCBC), Department of Psychology , University of Oslo , Oslo , Norway.&lt;/auth-address&gt;&lt;dates&gt;&lt;year&gt;2015&lt;/year&gt;&lt;/dates&gt;&lt;remote-database-provider&gt;NLM&lt;/remote-database-provider&gt;&lt;rec-number&gt;775&lt;/rec-number&gt;&lt;last-updated-date format="utc"&gt;1506955544&lt;/last-updated-date&gt;&lt;accession-num&gt;26285097&lt;/accession-num&gt;&lt;electronic-resource-num&gt;10.1080/87565641.2015.1073291&lt;/electronic-resource-num&gt;&lt;volume&gt;40&lt;/volume&gt;&lt;/record&gt;&lt;/Cite&gt;&lt;/EndNote&gt;</w:instrText>
      </w:r>
      <w:r>
        <w:fldChar w:fldCharType="separate"/>
      </w:r>
      <w:r>
        <w:rPr>
          <w:noProof/>
        </w:rPr>
        <w:t>(Westerhausen et al., 2015)</w:t>
      </w:r>
      <w:r>
        <w:fldChar w:fldCharType="end"/>
      </w:r>
      <w:r>
        <w:t xml:space="preserve">, patients with dementia had the same pattern of response as the controls, but to a much reduced ability. Patients with MCI reported a ‘reversal’ of the prevalent REA </w:t>
      </w:r>
      <w:r>
        <w:lastRenderedPageBreak/>
        <w:t>to a more left sided dominance which may be reflective of dysregulation of auditory function and compensatory cognitive mechanisms. The findings from Experiment 7.4 help to support this notion of compensatory mechanisms occurring during the MCI phase, as there is recruitment of the other hemisphere for auditory processing.</w:t>
      </w:r>
    </w:p>
    <w:p w14:paraId="451E3EED" w14:textId="76277DCA" w:rsidR="00276575" w:rsidRDefault="004A4FB2" w:rsidP="00276575">
      <w:pPr>
        <w:spacing w:line="360" w:lineRule="auto"/>
        <w:jc w:val="both"/>
      </w:pPr>
      <w:r>
        <w:t>A</w:t>
      </w:r>
      <w:r w:rsidR="00276575">
        <w:t xml:space="preserve"> positive association between HL and GM volume</w:t>
      </w:r>
      <w:r>
        <w:t xml:space="preserve"> was found</w:t>
      </w:r>
      <w:r w:rsidR="00276575">
        <w:t xml:space="preserve"> in the right superior temporal gyrus of patients, 90% of whom had MCI. This is potentially reflecting these compensatory mechanisms due to diminished auditory processing, where there is recruitment of the right auditory cor</w:t>
      </w:r>
      <w:r w:rsidR="008742AB">
        <w:t>tex, which would result in the left ear advantage (L</w:t>
      </w:r>
      <w:r w:rsidR="00276575">
        <w:t>EA</w:t>
      </w:r>
      <w:r w:rsidR="008742AB">
        <w:t>)</w:t>
      </w:r>
      <w:r w:rsidR="00276575">
        <w:t xml:space="preserve"> reported in Experiment 7.3 for patients with MCI. Taking into account the auditory processing performance of the 35 participants included in Experiment 7.4, </w:t>
      </w:r>
      <w:r>
        <w:t xml:space="preserve">it was </w:t>
      </w:r>
      <w:r w:rsidR="00276575">
        <w:t>found that 50% of the patients with HL had a LEA compared to 8% of controls with HL (</w:t>
      </w:r>
      <w:r w:rsidR="00276575" w:rsidRPr="002027B4">
        <w:t>results not shown)</w:t>
      </w:r>
      <w:r w:rsidR="00276575">
        <w:t xml:space="preserve">. Together, this could suggest that HL could further influence the compensatory mechanisms present in MCI and the early stages of dementia. This would support the increased GM in the prefrontal areas which has been reported in both HL </w:t>
      </w:r>
      <w:r w:rsidR="00276575">
        <w:fldChar w:fldCharType="begin"/>
      </w:r>
      <w:r w:rsidR="004F05A9">
        <w:instrText xml:space="preserve"> ADDIN EN.CITE &lt;EndNote&gt;&lt;Cite&gt;&lt;Author&gt;Cardin&lt;/Author&gt;&lt;Year&gt;2016&lt;/Year&gt;&lt;IDText&gt;Effects of Aging and Adult-Onset Hearing Loss on Cortical Auditory Regions&lt;/IDText&gt;&lt;DisplayText&gt;(Cardin, 2016)&lt;/DisplayText&gt;&lt;record&gt;&lt;keywords&gt;&lt;keyword&gt;Auditory cortex&lt;/keyword&gt;&lt;keyword&gt;aging (aging)&lt;/keyword&gt;&lt;keyword&gt;aging and cognitive function&lt;/keyword&gt;&lt;keyword&gt;cognitive decline&lt;/keyword&gt;&lt;keyword&gt;hearing loss&lt;/keyword&gt;&lt;keyword&gt;humans&lt;/keyword&gt;&lt;/keywords&gt;&lt;isbn&gt;1662-4548 (Print)&amp;#xD;1662-453x&lt;/isbn&gt;&lt;custom2&gt;PMC4862970&lt;/custom2&gt;&lt;titles&gt;&lt;title&gt;Effects of Aging and Adult-Onset Hearing Loss on Cortical Auditory Regions&lt;/title&gt;&lt;secondary-title&gt;Frontiers in Neuroscience&lt;/secondary-title&gt;&lt;alt-title&gt;Frontiers in neuroscience&lt;/alt-title&gt;&lt;/titles&gt;&lt;pages&gt;199&lt;/pages&gt;&lt;contributors&gt;&lt;authors&gt;&lt;author&gt;Cardin, V.&lt;/author&gt;&lt;/authors&gt;&lt;/contributors&gt;&lt;edition&gt;2016/06/01&lt;/edition&gt;&lt;language&gt;eng&lt;/language&gt;&lt;added-date format="utc"&gt;1507798792&lt;/added-date&gt;&lt;ref-type name="Journal Article"&gt;17&lt;/ref-type&gt;&lt;auth-address&gt;Department of Experimental Psychology, Deafness, Cognition and Language Research Centre, University College LondonLondon, UK&amp;#xD;Department of Behavioural Sciences and Learning, Linnaeus Centre HEAD, Swedish Institute for Disability Research, Linkoping UniversityLinkoping, Sweden.&lt;/auth-address&gt;&lt;dates&gt;&lt;year&gt;2016&lt;/year&gt;&lt;/dates&gt;&lt;remote-database-provider&gt;NLM&lt;/remote-database-provider&gt;&lt;rec-number&gt;834&lt;/rec-number&gt;&lt;last-updated-date format="utc"&gt;1508857842&lt;/last-updated-date&gt;&lt;accession-num&gt;27242405&lt;/accession-num&gt;&lt;electronic-resource-num&gt;10.3389/fnins.2016.00199&lt;/electronic-resource-num&gt;&lt;volume&gt;10&lt;/volume&gt;&lt;/record&gt;&lt;/Cite&gt;&lt;/EndNote&gt;</w:instrText>
      </w:r>
      <w:r w:rsidR="00276575">
        <w:fldChar w:fldCharType="separate"/>
      </w:r>
      <w:r w:rsidR="00276575">
        <w:rPr>
          <w:noProof/>
        </w:rPr>
        <w:t>(Cardin, 2016)</w:t>
      </w:r>
      <w:r w:rsidR="00276575">
        <w:fldChar w:fldCharType="end"/>
      </w:r>
      <w:r w:rsidR="00276575">
        <w:t xml:space="preserve"> and MCI</w:t>
      </w:r>
      <w:r w:rsidR="0046711B">
        <w:t xml:space="preserve"> (Grady et al., 2003)</w:t>
      </w:r>
      <w:r w:rsidR="00276575">
        <w:t xml:space="preserve"> and why there is increased involvement of the right auditory association area in patients with HL. </w:t>
      </w:r>
    </w:p>
    <w:p w14:paraId="3460F373" w14:textId="33677474" w:rsidR="00276575" w:rsidRDefault="00276575" w:rsidP="00276575">
      <w:pPr>
        <w:spacing w:line="360" w:lineRule="auto"/>
        <w:jc w:val="both"/>
      </w:pPr>
      <w:r>
        <w:t xml:space="preserve">In Experiment 7.3, a LEA was indirectly recorded in patients with a more severe cognitive phenotype (7.4.3.3.), which does not support the adaptive processes and recruitment of prefrontal areas early in the degenerative trajectory </w:t>
      </w:r>
      <w:r>
        <w:fldChar w:fldCharType="begin"/>
      </w:r>
      <w:r w:rsidR="00715934">
        <w:instrText xml:space="preserve"> ADDIN EN.CITE &lt;EndNote&gt;&lt;Cite&gt;&lt;Author&gt;Clement&lt;/Author&gt;&lt;Year&gt;2010&lt;/Year&gt;&lt;IDText&gt;Compensation and disease severity on the memory-related activations in mild cognitive impairment&lt;/IDText&gt;&lt;DisplayText&gt;(Clement and Belleville, 2010)&lt;/DisplayText&gt;&lt;record&gt;&lt;dates&gt;&lt;pub-dates&gt;&lt;date&gt;Nov 15&lt;/date&gt;&lt;/pub-dates&gt;&lt;year&gt;2010&lt;/year&gt;&lt;/dates&gt;&lt;keywords&gt;&lt;keyword&gt;Aged&lt;/keyword&gt;&lt;keyword&gt;Brain/*physiopathology&lt;/keyword&gt;&lt;keyword&gt;Brain Mapping/methods&lt;/keyword&gt;&lt;keyword&gt;Cognition Disorders/diagnosis/*physiopathology/*psychology&lt;/keyword&gt;&lt;keyword&gt;Female&lt;/keyword&gt;&lt;keyword&gt;Humans&lt;/keyword&gt;&lt;keyword&gt;Magnetic Resonance Imaging&lt;/keyword&gt;&lt;keyword&gt;Male&lt;/keyword&gt;&lt;keyword&gt;Mental Recall/*physiology&lt;/keyword&gt;&lt;keyword&gt;Psychomotor Performance/physiology&lt;/keyword&gt;&lt;keyword&gt;Severity of Illness Index&lt;/keyword&gt;&lt;keyword&gt;Verbal Learning/physiology&lt;/keyword&gt;&lt;/keywords&gt;&lt;isbn&gt;0006-3223&lt;/isbn&gt;&lt;titles&gt;&lt;title&gt;Compensation and disease severity on the memory-related activations in mild cognitive impairment&lt;/title&gt;&lt;secondary-title&gt;Biological Psychiatry&lt;/secondary-title&gt;&lt;alt-title&gt;Biological psychiatry&lt;/alt-title&gt;&lt;/titles&gt;&lt;pages&gt;894-902&lt;/pages&gt;&lt;number&gt;10&lt;/number&gt;&lt;contributors&gt;&lt;authors&gt;&lt;author&gt;Clement, F.&lt;/author&gt;&lt;author&gt;Belleville, S.&lt;/author&gt;&lt;/authors&gt;&lt;/contributors&gt;&lt;edition&gt;2010/04/03&lt;/edition&gt;&lt;language&gt;eng&lt;/language&gt;&lt;added-date format="utc"&gt;1508423392&lt;/added-date&gt;&lt;ref-type name="Journal Article"&gt;17&lt;/ref-type&gt;&lt;auth-address&gt;Centre de Recherche de l&amp;apos;Institut Universitaire de Geriatrie de Montreal, Montreal, Canada.&lt;/auth-address&gt;&lt;remote-database-provider&gt;NLM&lt;/remote-database-provider&gt;&lt;rec-number&gt;846&lt;/rec-number&gt;&lt;last-updated-date format="utc"&gt;1508857986&lt;/last-updated-date&gt;&lt;accession-num&gt;20359695&lt;/accession-num&gt;&lt;electronic-resource-num&gt;10.1016/j.biopsych.2010.02.004&lt;/electronic-resource-num&gt;&lt;volume&gt;68&lt;/volume&gt;&lt;/record&gt;&lt;/Cite&gt;&lt;/EndNote&gt;</w:instrText>
      </w:r>
      <w:r>
        <w:fldChar w:fldCharType="separate"/>
      </w:r>
      <w:r w:rsidR="00715934">
        <w:rPr>
          <w:noProof/>
        </w:rPr>
        <w:t>(Clement and Belleville, 2010)</w:t>
      </w:r>
      <w:r>
        <w:fldChar w:fldCharType="end"/>
      </w:r>
      <w:r>
        <w:t xml:space="preserve">. However, this could explain why HL was also associated with higher volumes in the right auditory association areas in MCI phase (Table 7.17), as the system could be suffering more and thus having to recruit extra areas. However, in the small sample of 10 patients included in the pilot study in Experiment 7.4, the function of auditory processing (ShiftLeft) was not associated with cognitive performance (data not shown) which may be underpowered due to the small numbers and limited variability within the sample. However, evidence to support this notion comes from another fMRI study of auditory laterality in Huntington’s disease patients and near and far pre-Huntington’s disease patients. Near pre-Huntington’s disease patients recruit additional brain areas as they are closer to conversion compared to Huntington’s disease patients or the far pre-Huntington’s disease group </w:t>
      </w:r>
      <w:r>
        <w:fldChar w:fldCharType="begin">
          <w:fldData xml:space="preserve">PEVuZE5vdGU+PENpdGU+PEF1dGhvcj5TYWZ0PC9BdXRob3I+PFllYXI+MjAwODwvWWVhcj48SURU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</w:fldData>
        </w:fldChar>
      </w:r>
      <w:r>
        <w:instrText xml:space="preserve"> ADDIN EN.CITE </w:instrText>
      </w:r>
      <w:r>
        <w:fldChar w:fldCharType="begin">
          <w:fldData xml:space="preserve">PEVuZE5vdGU+PENpdGU+PEF1dGhvcj5TYWZ0PC9BdXRob3I+PFllYXI+MjAwODwvWWVhcj48SURU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</w:fldData>
        </w:fldChar>
      </w:r>
      <w:r>
        <w:instrText xml:space="preserve"> ADDIN EN.CITE.DATA </w:instrText>
      </w:r>
      <w:r>
        <w:fldChar w:fldCharType="end"/>
      </w:r>
      <w:r>
        <w:fldChar w:fldCharType="separate"/>
      </w:r>
      <w:r>
        <w:rPr>
          <w:noProof/>
        </w:rPr>
        <w:t>(Saft et al., 2008)</w:t>
      </w:r>
      <w:r>
        <w:fldChar w:fldCharType="end"/>
      </w:r>
      <w:r>
        <w:t xml:space="preserve">, and thus adaptive processes are not necessarily only involved in the earliest of stages. </w:t>
      </w:r>
    </w:p>
    <w:p w14:paraId="06684518" w14:textId="053CC1F4" w:rsidR="00276575" w:rsidRDefault="00276575" w:rsidP="00276575">
      <w:pPr>
        <w:spacing w:line="360" w:lineRule="auto"/>
        <w:jc w:val="both"/>
        <w:rPr>
          <w:rFonts w:cs="Helvetica"/>
          <w:color w:val="000000"/>
          <w:shd w:val="clear" w:color="auto" w:fill="FFFFFF"/>
        </w:rPr>
      </w:pPr>
      <w:r>
        <w:rPr>
          <w:rFonts w:cs="Helvetica"/>
          <w:color w:val="000000"/>
          <w:shd w:val="clear" w:color="auto" w:fill="FFFFFF"/>
        </w:rPr>
        <w:t xml:space="preserve">Limitations to these Experiments include the cross sectional design, in that cannot discount the fact that auditory dysfunction may be impacting on cognitive function during cognitive tasks (7.4.3.3) due to the strong connections between auditory, language and higher order processing which have been described above, rather than the other way round. Therefore, it would be interesting to investigate whether cognitive stimulation therapy, shown to increase cognitive performance and quality of life </w:t>
      </w:r>
      <w:r>
        <w:rPr>
          <w:rFonts w:cs="Helvetica"/>
          <w:color w:val="000000"/>
          <w:shd w:val="clear" w:color="auto" w:fill="FFFFFF"/>
        </w:rPr>
        <w:lastRenderedPageBreak/>
        <w:t xml:space="preserve">in MCI and dementia </w:t>
      </w:r>
      <w:r>
        <w:rPr>
          <w:rFonts w:cs="Helvetica"/>
          <w:color w:val="000000"/>
          <w:shd w:val="clear" w:color="auto" w:fill="FFFFFF"/>
        </w:rPr>
        <w:fldChar w:fldCharType="begin"/>
      </w:r>
      <w:r w:rsidR="00715934">
        <w:rPr>
          <w:rFonts w:cs="Helvetica"/>
          <w:color w:val="000000"/>
          <w:shd w:val="clear" w:color="auto" w:fill="FFFFFF"/>
        </w:rPr>
        <w:instrText xml:space="preserve"> ADDIN EN.CITE &lt;EndNote&gt;&lt;Cite&gt;&lt;Author&gt;Aguirre&lt;/Author&gt;&lt;Year&gt;2013&lt;/Year&gt;&lt;IDText&gt;Cognitive stimulation for dementia: a systematic review of the evidence of effectiveness from randomised controlled trials&lt;/IDText&gt;&lt;DisplayText&gt;(Aguirre et al., 2013)&lt;/DisplayText&gt;&lt;record&gt;&lt;dates&gt;&lt;pub-dates&gt;&lt;date&gt;Jan&lt;/date&gt;&lt;/pub-dates&gt;&lt;year&gt;2013&lt;/year&gt;&lt;/dates&gt;&lt;keywords&gt;&lt;keyword&gt;Aged&lt;/keyword&gt;&lt;keyword&gt;Aged, 80 and over&lt;/keyword&gt;&lt;keyword&gt;Cognition/*physiology&lt;/keyword&gt;&lt;keyword&gt;*Cognitive Therapy&lt;/keyword&gt;&lt;keyword&gt;Data Interpretation, Statistical&lt;/keyword&gt;&lt;keyword&gt;Dementia/*psychology/*rehabilitation&lt;/keyword&gt;&lt;keyword&gt;Follow-Up Studies&lt;/keyword&gt;&lt;keyword&gt;Humans&lt;/keyword&gt;&lt;keyword&gt;Publication Bias&lt;/keyword&gt;&lt;keyword&gt;Randomized Controlled Trials as Topic&lt;/keyword&gt;&lt;keyword&gt;Research Design&lt;/keyword&gt;&lt;/keywords&gt;&lt;isbn&gt;1568-1637&lt;/isbn&gt;&lt;titles&gt;&lt;title&gt;Cognitive stimulation for dementia: a systematic review of the evidence of effectiveness from randomised controlled trials&lt;/title&gt;&lt;secondary-title&gt;Ageing Research Reviews&lt;/secondary-title&gt;&lt;alt-title&gt;Ageing research reviews&lt;/alt-title&gt;&lt;/titles&gt;&lt;pages&gt;253-62&lt;/pages&gt;&lt;number&gt;1&lt;/number&gt;&lt;contributors&gt;&lt;authors&gt;&lt;author&gt;Aguirre, E.&lt;/author&gt;&lt;author&gt;Woods, R. T.&lt;/author&gt;&lt;author&gt;Spector, A.&lt;/author&gt;&lt;author&gt;Orrell, M.&lt;/author&gt;&lt;/authors&gt;&lt;/contributors&gt;&lt;edition&gt;2012/08/15&lt;/edition&gt;&lt;language&gt;eng&lt;/language&gt;&lt;added-date format="utc"&gt;1508516537&lt;/added-date&gt;&lt;ref-type name="Journal Article"&gt;17&lt;/ref-type&gt;&lt;auth-address&gt;University College London, England, United Kingdom. e.aguirre@ucl.ac.uk&lt;/auth-address&gt;&lt;remote-database-provider&gt;NLM&lt;/remote-database-provider&gt;&lt;rec-number&gt;872&lt;/rec-number&gt;&lt;last-updated-date format="utc"&gt;1512060210&lt;/last-updated-date&gt;&lt;accession-num&gt;22889599&lt;/accession-num&gt;&lt;electronic-resource-num&gt;10.1016/j.arr.2012.07.001&lt;/electronic-resource-num&gt;&lt;volume&gt;12&lt;/volume&gt;&lt;/record&gt;&lt;/Cite&gt;&lt;/EndNote&gt;</w:instrText>
      </w:r>
      <w:r>
        <w:rPr>
          <w:rFonts w:cs="Helvetica"/>
          <w:color w:val="000000"/>
          <w:shd w:val="clear" w:color="auto" w:fill="FFFFFF"/>
        </w:rPr>
        <w:fldChar w:fldCharType="separate"/>
      </w:r>
      <w:r w:rsidR="00715934">
        <w:rPr>
          <w:rFonts w:cs="Helvetica"/>
          <w:noProof/>
          <w:color w:val="000000"/>
          <w:shd w:val="clear" w:color="auto" w:fill="FFFFFF"/>
        </w:rPr>
        <w:t>(Aguirre et al., 2013)</w:t>
      </w:r>
      <w:r>
        <w:rPr>
          <w:rFonts w:cs="Helvetica"/>
          <w:color w:val="000000"/>
          <w:shd w:val="clear" w:color="auto" w:fill="FFFFFF"/>
        </w:rPr>
        <w:fldChar w:fldCharType="end"/>
      </w:r>
      <w:r>
        <w:rPr>
          <w:rFonts w:cs="Helvetica"/>
          <w:color w:val="000000"/>
          <w:shd w:val="clear" w:color="auto" w:fill="FFFFFF"/>
        </w:rPr>
        <w:t xml:space="preserve">, would have an impact on the auditory processing abilities in people with cognitive impairment. Therefore, cognitive stimulation therapy may be able to access or take advantage of the adaptive processes occurring during MCI, and including auditory processing tasks into individualised cognitive stimulation therapy for dementia </w:t>
      </w:r>
      <w:r>
        <w:rPr>
          <w:rFonts w:cs="Helvetica"/>
          <w:color w:val="000000"/>
          <w:shd w:val="clear" w:color="auto" w:fill="FFFFFF"/>
        </w:rPr>
        <w:fldChar w:fldCharType="begin">
          <w:fldData xml:space="preserve">PEVuZE5vdGU+PENpdGU+PEF1dGhvcj5ZYXRlczwvQXV0aG9yPjxZZWFyPjIwMTU8L1llYXI+PElE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=
</w:fldData>
        </w:fldChar>
      </w:r>
      <w:r w:rsidR="00715934">
        <w:rPr>
          <w:rFonts w:cs="Helvetica"/>
          <w:color w:val="000000"/>
          <w:shd w:val="clear" w:color="auto" w:fill="FFFFFF"/>
        </w:rPr>
        <w:instrText xml:space="preserve"> ADDIN EN.CITE </w:instrText>
      </w:r>
      <w:r w:rsidR="00715934">
        <w:rPr>
          <w:rFonts w:cs="Helvetica"/>
          <w:color w:val="000000"/>
          <w:shd w:val="clear" w:color="auto" w:fill="FFFFFF"/>
        </w:rPr>
        <w:fldChar w:fldCharType="begin">
          <w:fldData xml:space="preserve">PEVuZE5vdGU+PENpdGU+PEF1dGhvcj5ZYXRlczwvQXV0aG9yPjxZZWFyPjIwMTU8L1llYXI+PElE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=
</w:fldData>
        </w:fldChar>
      </w:r>
      <w:r w:rsidR="00715934">
        <w:rPr>
          <w:rFonts w:cs="Helvetica"/>
          <w:color w:val="000000"/>
          <w:shd w:val="clear" w:color="auto" w:fill="FFFFFF"/>
        </w:rPr>
        <w:instrText xml:space="preserve"> ADDIN EN.CITE.DATA </w:instrText>
      </w:r>
      <w:r w:rsidR="00715934">
        <w:rPr>
          <w:rFonts w:cs="Helvetica"/>
          <w:color w:val="000000"/>
          <w:shd w:val="clear" w:color="auto" w:fill="FFFFFF"/>
        </w:rPr>
      </w:r>
      <w:r w:rsidR="00715934">
        <w:rPr>
          <w:rFonts w:cs="Helvetica"/>
          <w:color w:val="000000"/>
          <w:shd w:val="clear" w:color="auto" w:fill="FFFFFF"/>
        </w:rPr>
        <w:fldChar w:fldCharType="end"/>
      </w:r>
      <w:r>
        <w:rPr>
          <w:rFonts w:cs="Helvetica"/>
          <w:color w:val="000000"/>
          <w:shd w:val="clear" w:color="auto" w:fill="FFFFFF"/>
        </w:rPr>
      </w:r>
      <w:r>
        <w:rPr>
          <w:rFonts w:cs="Helvetica"/>
          <w:color w:val="000000"/>
          <w:shd w:val="clear" w:color="auto" w:fill="FFFFFF"/>
        </w:rPr>
        <w:fldChar w:fldCharType="separate"/>
      </w:r>
      <w:r w:rsidR="00715934">
        <w:rPr>
          <w:rFonts w:cs="Helvetica"/>
          <w:noProof/>
          <w:color w:val="000000"/>
          <w:shd w:val="clear" w:color="auto" w:fill="FFFFFF"/>
        </w:rPr>
        <w:t>(Yates et al., 2015)</w:t>
      </w:r>
      <w:r>
        <w:rPr>
          <w:rFonts w:cs="Helvetica"/>
          <w:color w:val="000000"/>
          <w:shd w:val="clear" w:color="auto" w:fill="FFFFFF"/>
        </w:rPr>
        <w:fldChar w:fldCharType="end"/>
      </w:r>
      <w:r>
        <w:rPr>
          <w:rFonts w:cs="Helvetica"/>
          <w:color w:val="000000"/>
          <w:shd w:val="clear" w:color="auto" w:fill="FFFFFF"/>
        </w:rPr>
        <w:t xml:space="preserve"> may help to maintain cognitive and auditory abilities for longer. Multisensory cognitive stimulation has been shown to benefit cognitive performance in institutionalised cognitively healthy individuals </w:t>
      </w:r>
      <w:r>
        <w:rPr>
          <w:rFonts w:cs="Helvetica"/>
          <w:color w:val="000000"/>
          <w:shd w:val="clear" w:color="auto" w:fill="FFFFFF"/>
        </w:rPr>
        <w:fldChar w:fldCharType="begin">
          <w:fldData xml:space="preserve">PEVuZE5vdGU+PENpdGU+PEF1dGhvcj5EZSBPbGl2ZWlyYTwvQXV0aG9yPjxZZWFyPjIwMTQ8L1ll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</w:fldData>
        </w:fldChar>
      </w:r>
      <w:r w:rsidR="00646085">
        <w:rPr>
          <w:rFonts w:cs="Helvetica"/>
          <w:color w:val="000000"/>
          <w:shd w:val="clear" w:color="auto" w:fill="FFFFFF"/>
        </w:rPr>
        <w:instrText xml:space="preserve"> ADDIN EN.CITE </w:instrText>
      </w:r>
      <w:r w:rsidR="00646085">
        <w:rPr>
          <w:rFonts w:cs="Helvetica"/>
          <w:color w:val="000000"/>
          <w:shd w:val="clear" w:color="auto" w:fill="FFFFFF"/>
        </w:rPr>
        <w:fldChar w:fldCharType="begin">
          <w:fldData xml:space="preserve">PEVuZE5vdGU+PENpdGU+PEF1dGhvcj5EZSBPbGl2ZWlyYTwvQXV0aG9yPjxZZWFyPjIwMTQ8L1ll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</w:fldData>
        </w:fldChar>
      </w:r>
      <w:r w:rsidR="00646085">
        <w:rPr>
          <w:rFonts w:cs="Helvetica"/>
          <w:color w:val="000000"/>
          <w:shd w:val="clear" w:color="auto" w:fill="FFFFFF"/>
        </w:rPr>
        <w:instrText xml:space="preserve"> ADDIN EN.CITE.DATA </w:instrText>
      </w:r>
      <w:r w:rsidR="00646085">
        <w:rPr>
          <w:rFonts w:cs="Helvetica"/>
          <w:color w:val="000000"/>
          <w:shd w:val="clear" w:color="auto" w:fill="FFFFFF"/>
        </w:rPr>
      </w:r>
      <w:r w:rsidR="00646085">
        <w:rPr>
          <w:rFonts w:cs="Helvetica"/>
          <w:color w:val="000000"/>
          <w:shd w:val="clear" w:color="auto" w:fill="FFFFFF"/>
        </w:rPr>
        <w:fldChar w:fldCharType="end"/>
      </w:r>
      <w:r>
        <w:rPr>
          <w:rFonts w:cs="Helvetica"/>
          <w:color w:val="000000"/>
          <w:shd w:val="clear" w:color="auto" w:fill="FFFFFF"/>
        </w:rPr>
      </w:r>
      <w:r>
        <w:rPr>
          <w:rFonts w:cs="Helvetica"/>
          <w:color w:val="000000"/>
          <w:shd w:val="clear" w:color="auto" w:fill="FFFFFF"/>
        </w:rPr>
        <w:fldChar w:fldCharType="separate"/>
      </w:r>
      <w:r>
        <w:rPr>
          <w:rFonts w:cs="Helvetica"/>
          <w:noProof/>
          <w:color w:val="000000"/>
          <w:shd w:val="clear" w:color="auto" w:fill="FFFFFF"/>
        </w:rPr>
        <w:t>(De Oliveira et al., 2014)</w:t>
      </w:r>
      <w:r>
        <w:rPr>
          <w:rFonts w:cs="Helvetica"/>
          <w:color w:val="000000"/>
          <w:shd w:val="clear" w:color="auto" w:fill="FFFFFF"/>
        </w:rPr>
        <w:fldChar w:fldCharType="end"/>
      </w:r>
      <w:r>
        <w:rPr>
          <w:rFonts w:cs="Helvetica"/>
          <w:color w:val="000000"/>
          <w:shd w:val="clear" w:color="auto" w:fill="FFFFFF"/>
        </w:rPr>
        <w:t xml:space="preserve"> and auditory attention training using dichotic listening in individuals with attentional deficits has the ability to generalise increased attention onto untrained attentional tasks </w:t>
      </w:r>
      <w:r>
        <w:rPr>
          <w:rFonts w:cs="Helvetica"/>
          <w:color w:val="000000"/>
          <w:shd w:val="clear" w:color="auto" w:fill="FFFFFF"/>
        </w:rPr>
        <w:fldChar w:fldCharType="begin">
          <w:fldData xml:space="preserve">PEVuZE5vdGU+PENpdGU+PEF1dGhvcj5Tb3Zlcmk8L0F1dGhvcj48WWVhcj4yMDEzPC9ZZWFyPjxJ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</w:fldData>
        </w:fldChar>
      </w:r>
      <w:r w:rsidR="00715934">
        <w:rPr>
          <w:rFonts w:cs="Helvetica"/>
          <w:color w:val="000000"/>
          <w:shd w:val="clear" w:color="auto" w:fill="FFFFFF"/>
        </w:rPr>
        <w:instrText xml:space="preserve"> ADDIN EN.CITE </w:instrText>
      </w:r>
      <w:r w:rsidR="00715934">
        <w:rPr>
          <w:rFonts w:cs="Helvetica"/>
          <w:color w:val="000000"/>
          <w:shd w:val="clear" w:color="auto" w:fill="FFFFFF"/>
        </w:rPr>
        <w:fldChar w:fldCharType="begin">
          <w:fldData xml:space="preserve">PEVuZE5vdGU+PENpdGU+PEF1dGhvcj5Tb3Zlcmk8L0F1dGhvcj48WWVhcj4yMDEzPC9ZZWFyPjxJ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</w:fldData>
        </w:fldChar>
      </w:r>
      <w:r w:rsidR="00715934">
        <w:rPr>
          <w:rFonts w:cs="Helvetica"/>
          <w:color w:val="000000"/>
          <w:shd w:val="clear" w:color="auto" w:fill="FFFFFF"/>
        </w:rPr>
        <w:instrText xml:space="preserve"> ADDIN EN.CITE.DATA </w:instrText>
      </w:r>
      <w:r w:rsidR="00715934">
        <w:rPr>
          <w:rFonts w:cs="Helvetica"/>
          <w:color w:val="000000"/>
          <w:shd w:val="clear" w:color="auto" w:fill="FFFFFF"/>
        </w:rPr>
      </w:r>
      <w:r w:rsidR="00715934">
        <w:rPr>
          <w:rFonts w:cs="Helvetica"/>
          <w:color w:val="000000"/>
          <w:shd w:val="clear" w:color="auto" w:fill="FFFFFF"/>
        </w:rPr>
        <w:fldChar w:fldCharType="end"/>
      </w:r>
      <w:r>
        <w:rPr>
          <w:rFonts w:cs="Helvetica"/>
          <w:color w:val="000000"/>
          <w:shd w:val="clear" w:color="auto" w:fill="FFFFFF"/>
        </w:rPr>
      </w:r>
      <w:r>
        <w:rPr>
          <w:rFonts w:cs="Helvetica"/>
          <w:color w:val="000000"/>
          <w:shd w:val="clear" w:color="auto" w:fill="FFFFFF"/>
        </w:rPr>
        <w:fldChar w:fldCharType="separate"/>
      </w:r>
      <w:r w:rsidR="00715934">
        <w:rPr>
          <w:rFonts w:cs="Helvetica"/>
          <w:noProof/>
          <w:color w:val="000000"/>
          <w:shd w:val="clear" w:color="auto" w:fill="FFFFFF"/>
        </w:rPr>
        <w:t>(Soveri et al., 2013, Tallus et al., 2015)</w:t>
      </w:r>
      <w:r>
        <w:rPr>
          <w:rFonts w:cs="Helvetica"/>
          <w:color w:val="000000"/>
          <w:shd w:val="clear" w:color="auto" w:fill="FFFFFF"/>
        </w:rPr>
        <w:fldChar w:fldCharType="end"/>
      </w:r>
      <w:r>
        <w:rPr>
          <w:rFonts w:cs="Helvetica"/>
          <w:color w:val="000000"/>
          <w:shd w:val="clear" w:color="auto" w:fill="FFFFFF"/>
        </w:rPr>
        <w:t xml:space="preserve">. Therefore, it would be interesting to investigate whether participants with cognitive impairment are able to improve performance on iDichotic after training, and how this impacts on other cognitive functions. </w:t>
      </w:r>
    </w:p>
    <w:p w14:paraId="692F53AD" w14:textId="4F3B1144" w:rsidR="00276575" w:rsidRDefault="00276575" w:rsidP="00276575">
      <w:pPr>
        <w:spacing w:line="360" w:lineRule="auto"/>
        <w:jc w:val="both"/>
        <w:rPr>
          <w:rFonts w:cs="Helvetica"/>
          <w:color w:val="000000"/>
          <w:shd w:val="clear" w:color="auto" w:fill="FFFFFF"/>
        </w:rPr>
      </w:pPr>
      <w:r>
        <w:rPr>
          <w:rFonts w:cs="Helvetica"/>
          <w:color w:val="000000"/>
          <w:shd w:val="clear" w:color="auto" w:fill="FFFFFF"/>
        </w:rPr>
        <w:t xml:space="preserve">Another limitation is that the effects of medication </w:t>
      </w:r>
      <w:r w:rsidR="004A4FB2">
        <w:rPr>
          <w:rFonts w:cs="Helvetica"/>
          <w:color w:val="000000"/>
          <w:shd w:val="clear" w:color="auto" w:fill="FFFFFF"/>
        </w:rPr>
        <w:t xml:space="preserve">were not investigated </w:t>
      </w:r>
      <w:r>
        <w:rPr>
          <w:rFonts w:cs="Helvetica"/>
          <w:color w:val="000000"/>
          <w:shd w:val="clear" w:color="auto" w:fill="FFFFFF"/>
        </w:rPr>
        <w:t xml:space="preserve">for patients or controls, which may have an influence on hearing </w:t>
      </w:r>
      <w:r w:rsidR="00B96DC9">
        <w:rPr>
          <w:rFonts w:cs="Helvetica"/>
          <w:color w:val="000000"/>
          <w:shd w:val="clear" w:color="auto" w:fill="FFFFFF"/>
        </w:rPr>
        <w:t>participation</w:t>
      </w:r>
      <w:r>
        <w:rPr>
          <w:rFonts w:cs="Helvetica"/>
          <w:color w:val="000000"/>
          <w:shd w:val="clear" w:color="auto" w:fill="FFFFFF"/>
        </w:rPr>
        <w:t>, auditory proc</w:t>
      </w:r>
      <w:r w:rsidR="008D01BB">
        <w:rPr>
          <w:rFonts w:cs="Helvetica"/>
          <w:color w:val="000000"/>
          <w:shd w:val="clear" w:color="auto" w:fill="FFFFFF"/>
        </w:rPr>
        <w:t>essing abilities and GM volumes</w:t>
      </w:r>
      <w:r>
        <w:rPr>
          <w:rFonts w:cs="Helvetica"/>
          <w:color w:val="000000"/>
          <w:shd w:val="clear" w:color="auto" w:fill="FFFFFF"/>
        </w:rPr>
        <w:t xml:space="preserve"> </w:t>
      </w:r>
      <w:r w:rsidR="008D01BB">
        <w:rPr>
          <w:rFonts w:cs="Helvetica"/>
          <w:color w:val="000000"/>
          <w:shd w:val="clear" w:color="auto" w:fill="FFFFFF"/>
        </w:rPr>
        <w:t>(Dhanjal et al., 2013).</w:t>
      </w:r>
    </w:p>
    <w:p w14:paraId="57AA0942" w14:textId="5FF1E9C2" w:rsidR="00276575" w:rsidRDefault="00276575" w:rsidP="00276575">
      <w:pPr>
        <w:spacing w:line="360" w:lineRule="auto"/>
        <w:jc w:val="both"/>
      </w:pPr>
      <w:r>
        <w:t>Chapter 7</w:t>
      </w:r>
      <w:r w:rsidR="004A4FB2">
        <w:t xml:space="preserve"> is concluded</w:t>
      </w:r>
      <w:r>
        <w:t xml:space="preserve"> by reporting that hearing problems may be exacerbated in people with cognitive impairment, but these may reflect auditory processing abilities which are due to cognitive dysfunction or a common cause mechanism rather than peripheral HL exacerbating the effects of cognitive impairment. Longitudinal studies </w:t>
      </w:r>
      <w:r>
        <w:rPr>
          <w:rFonts w:cs="Helvetica"/>
          <w:color w:val="000000"/>
          <w:shd w:val="clear" w:color="auto" w:fill="FFFFFF"/>
        </w:rPr>
        <w:t>monitoring peripheral and central hearing functions with imaging data are needed to help the understanding of this relationship</w:t>
      </w:r>
      <w:r w:rsidRPr="002A5FE6">
        <w:rPr>
          <w:rFonts w:cs="Helvetica"/>
          <w:color w:val="000000"/>
          <w:shd w:val="clear" w:color="auto" w:fill="FFFFFF"/>
        </w:rPr>
        <w:t xml:space="preserve"> </w:t>
      </w:r>
      <w:r>
        <w:rPr>
          <w:rFonts w:cs="Helvetica"/>
          <w:color w:val="000000"/>
          <w:shd w:val="clear" w:color="auto" w:fill="FFFFFF"/>
        </w:rPr>
        <w:t>further.</w:t>
      </w:r>
    </w:p>
    <w:p w14:paraId="44D98DCC" w14:textId="1FF8EC3F" w:rsidR="00851BCB" w:rsidRDefault="00851BCB">
      <w:r>
        <w:br w:type="page"/>
      </w:r>
    </w:p>
    <w:p w14:paraId="0082F509" w14:textId="5D611928" w:rsidR="000835E4" w:rsidRPr="00EE3CBA" w:rsidRDefault="00272824" w:rsidP="00EE3CBA">
      <w:pPr>
        <w:pStyle w:val="Heading1"/>
        <w:rPr>
          <w:sz w:val="56"/>
        </w:rPr>
      </w:pPr>
      <w:bookmarkStart w:id="182" w:name="_Toc525731131"/>
      <w:r>
        <w:rPr>
          <w:sz w:val="56"/>
        </w:rPr>
        <w:lastRenderedPageBreak/>
        <w:t>Chapter 8: General D</w:t>
      </w:r>
      <w:r w:rsidR="000835E4" w:rsidRPr="00EE3CBA">
        <w:rPr>
          <w:sz w:val="56"/>
        </w:rPr>
        <w:t>iscussion</w:t>
      </w:r>
      <w:bookmarkEnd w:id="182"/>
      <w:r w:rsidR="000835E4" w:rsidRPr="00EE3CBA">
        <w:rPr>
          <w:sz w:val="56"/>
        </w:rPr>
        <w:t xml:space="preserve"> </w:t>
      </w:r>
    </w:p>
    <w:p w14:paraId="3AFEFF96" w14:textId="482A12E5" w:rsidR="000835E4" w:rsidRDefault="000835E4" w:rsidP="000835E4">
      <w:pPr>
        <w:spacing w:line="360" w:lineRule="auto"/>
        <w:jc w:val="both"/>
      </w:pPr>
      <w:r>
        <w:t xml:space="preserve">Dementia is a world public health priority due to the symptoms and impacts on the individuals, which has a knock on effect to friends, family and the wider society. Families and carers are at a greater risk of anxiety and depression </w:t>
      </w:r>
      <w:r>
        <w:fldChar w:fldCharType="begin">
          <w:fldData xml:space="preserve">PEVuZE5vdGU+PENpdGU+PEF1dGhvcj5NYWhvbmV5PC9BdXRob3I+PFllYXI+MjAwNTwvWWVhcj48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</w:fldData>
        </w:fldChar>
      </w:r>
      <w:r w:rsidR="00715934">
        <w:instrText xml:space="preserve"> ADDIN EN.CITE </w:instrText>
      </w:r>
      <w:r w:rsidR="00715934">
        <w:fldChar w:fldCharType="begin">
          <w:fldData xml:space="preserve">PEVuZE5vdGU+PENpdGU+PEF1dGhvcj5NYWhvbmV5PC9BdXRob3I+PFllYXI+MjAwNTwvWWVhcj48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</w:fldData>
        </w:fldChar>
      </w:r>
      <w:r w:rsidR="00715934">
        <w:instrText xml:space="preserve"> ADDIN EN.CITE.DATA </w:instrText>
      </w:r>
      <w:r w:rsidR="00715934">
        <w:fldChar w:fldCharType="end"/>
      </w:r>
      <w:r>
        <w:fldChar w:fldCharType="separate"/>
      </w:r>
      <w:r w:rsidR="00715934">
        <w:rPr>
          <w:noProof/>
        </w:rPr>
        <w:t>(Mahoney et al., 2005)</w:t>
      </w:r>
      <w:r>
        <w:fldChar w:fldCharType="end"/>
      </w:r>
      <w:r>
        <w:t xml:space="preserve">, and due to increasing dependence and high demands on health and social care, there are vast cost implications to society </w:t>
      </w:r>
      <w:r>
        <w:fldChar w:fldCharType="begin"/>
      </w:r>
      <w:r w:rsidR="00715934">
        <w:instrText xml:space="preserve"> ADDIN EN.CITE &lt;EndNote&gt;&lt;Cite ExcludeAuth="1"&gt;&lt;Author&gt;Department&lt;/Author&gt;&lt;Year&gt;2009&lt;/Year&gt;&lt;IDText&gt;Living Well with Dementia: A National Dementia Strategy&lt;/IDText&gt;&lt;Prefix&gt;Department of Health&lt;/Prefix&gt;&lt;DisplayText&gt;(Department of Health, 2009)&lt;/DisplayText&gt;&lt;record&gt;&lt;titles&gt;&lt;title&gt;Living Well with Dementia: A National Dementia Strategy&lt;/title&gt;&lt;/titles&gt;&lt;contributors&gt;&lt;authors&gt;&lt;author&gt;Department of Health&lt;/author&gt;&lt;/authors&gt;&lt;/contributors&gt;&lt;added-date format="utc"&gt;1508575621&lt;/added-date&gt;&lt;pub-location&gt;London&lt;/pub-location&gt;&lt;ref-type name="Government Document"&gt;46&lt;/ref-type&gt;&lt;dates&gt;&lt;year&gt;2009&lt;/year&gt;&lt;/dates&gt;&lt;rec-number&gt;875&lt;/rec-number&gt;&lt;last-updated-date format="utc"&gt;1508575699&lt;/last-updated-date&gt;&lt;contributors&gt;&lt;secondary-authors&gt;&lt;author&gt;Department of Health&lt;/author&gt;&lt;/secondary-authors&gt;&lt;/contributors&gt;&lt;/record&gt;&lt;/Cite&gt;&lt;/EndNote&gt;</w:instrText>
      </w:r>
      <w:r>
        <w:fldChar w:fldCharType="separate"/>
      </w:r>
      <w:r w:rsidR="00715934">
        <w:rPr>
          <w:noProof/>
        </w:rPr>
        <w:t>(Department of Health, 2009)</w:t>
      </w:r>
      <w:r>
        <w:fldChar w:fldCharType="end"/>
      </w:r>
      <w:r>
        <w:t xml:space="preserve">. Therefore as the ageing population is on the rise, so is the prevalence of cognitive impairment and dementia, which is expected to increase to 66 million by 2030 </w:t>
      </w:r>
      <w:r>
        <w:fldChar w:fldCharType="begin"/>
      </w:r>
      <w:r w:rsidR="00715934">
        <w:instrText xml:space="preserve"> ADDIN EN.CITE &lt;EndNote&gt;&lt;Cite&gt;&lt;Author&gt;Prince&lt;/Author&gt;&lt;Year&gt;2015&lt;/Year&gt;&lt;IDText&gt;World Alzheimer Report 2015. The Global Impact of Dementia.&lt;/IDText&gt;&lt;DisplayText&gt;(Prince et al., 2015)&lt;/DisplayText&gt;&lt;record&gt;&lt;contributors&gt;&lt;tertiary-authors&gt;&lt;author&gt;Alzheimer&amp;apos;s Disease International&lt;/author&gt;&lt;/tertiary-authors&gt;&lt;/contributors&gt;&lt;titles&gt;&lt;title&gt;World Alzheimer Report 2015. The Global Impact of Dementia.&lt;/title&gt;&lt;/titles&gt;&lt;pages&gt;87&lt;/pages&gt;&lt;contributors&gt;&lt;authors&gt;&lt;author&gt;Prince, Martin.&lt;/author&gt;&lt;author&gt;Wimo, Anders.&lt;/author&gt;&lt;author&gt;Guerchet, Maelenn.&lt;/author&gt;&lt;author&gt;Ali, Gemma-Claire.&lt;/author&gt;&lt;author&gt;Wu, Yu-Tzu.&lt;/author&gt;&lt;author&gt;Prina, Matthew.&lt;/author&gt;&lt;/authors&gt;&lt;/contributors&gt;&lt;added-date format="utc"&gt;1485520217&lt;/added-date&gt;&lt;pub-location&gt;London&lt;/pub-location&gt;&lt;ref-type name="Report"&gt;27&lt;/ref-type&gt;&lt;dates&gt;&lt;year&gt;2015&lt;/year&gt;&lt;/dates&gt;&lt;rec-number&gt;438&lt;/rec-number&gt;&lt;publisher&gt;Alzheimer&amp;apos;s Disease International&lt;/publisher&gt;&lt;last-updated-date format="utc"&gt;1485520347&lt;/last-updated-date&gt;&lt;/record&gt;&lt;/Cite&gt;&lt;/EndNote&gt;</w:instrText>
      </w:r>
      <w:r>
        <w:fldChar w:fldCharType="separate"/>
      </w:r>
      <w:r w:rsidR="00715934">
        <w:rPr>
          <w:noProof/>
        </w:rPr>
        <w:t>(Prince et al., 2015)</w:t>
      </w:r>
      <w:r>
        <w:fldChar w:fldCharType="end"/>
      </w:r>
      <w:r>
        <w:t xml:space="preserve">, thus increasing the burdens associated with dementia. Despite the knowledge of the pathogenesis of AD and other less common causes of dementia, there </w:t>
      </w:r>
      <w:r w:rsidR="00F47021">
        <w:t>is still lack</w:t>
      </w:r>
      <w:r>
        <w:t xml:space="preserve"> of disease modifying treatments. Research efforts have shifted to include an emphasis towards risk reduction, </w:t>
      </w:r>
      <w:r w:rsidR="009A27EB">
        <w:t>which has</w:t>
      </w:r>
      <w:r>
        <w:t xml:space="preserve"> identified modifiable risk factors which may reduce the onset of dementia. Current statistics have reported the projected incidence rate of dementia has actually reduced due to the improvements in controlling well acknowledged risk factors such as hypertension and diabetes </w:t>
      </w:r>
      <w:r>
        <w:fldChar w:fldCharType="begin">
          <w:fldData xml:space="preserve">PEVuZE5vdGU+PENpdGU+PEF1dGhvcj5NYXR0aGV3czwvQXV0aG9yPjxZZWFyPjIwMTM8L1llYXI+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==
</w:fldData>
        </w:fldChar>
      </w:r>
      <w:r>
        <w:instrText xml:space="preserve"> ADDIN EN.CITE </w:instrText>
      </w:r>
      <w:r>
        <w:fldChar w:fldCharType="begin">
          <w:fldData xml:space="preserve">PEVuZE5vdGU+PENpdGU+PEF1dGhvcj5NYXR0aGV3czwvQXV0aG9yPjxZZWFyPjIwMTM8L1llYXI+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==
</w:fldData>
        </w:fldChar>
      </w:r>
      <w:r>
        <w:instrText xml:space="preserve"> ADDIN EN.CITE.DATA </w:instrText>
      </w:r>
      <w:r>
        <w:fldChar w:fldCharType="end"/>
      </w:r>
      <w:r>
        <w:fldChar w:fldCharType="separate"/>
      </w:r>
      <w:r>
        <w:rPr>
          <w:noProof/>
        </w:rPr>
        <w:t>(Matthews et al., 2013)</w:t>
      </w:r>
      <w:r>
        <w:fldChar w:fldCharType="end"/>
      </w:r>
      <w:r>
        <w:t>. Therefore</w:t>
      </w:r>
      <w:r w:rsidR="009A27EB">
        <w:t>,</w:t>
      </w:r>
      <w:r>
        <w:t xml:space="preserve"> delaying the onset of dementia by even a few years has great implications for individual</w:t>
      </w:r>
      <w:r w:rsidR="009A27EB">
        <w:t>s’</w:t>
      </w:r>
      <w:r>
        <w:t xml:space="preserve"> quality of life and wellbeing </w:t>
      </w:r>
      <w:r w:rsidR="009A27EB">
        <w:t>which extends to the</w:t>
      </w:r>
      <w:r>
        <w:t xml:space="preserve"> society </w:t>
      </w:r>
      <w:r>
        <w:fldChar w:fldCharType="begin">
          <w:fldData xml:space="preserve">PEVuZE5vdGU+PENpdGU+PEF1dGhvcj5Ub208L0F1dGhvcj48WWVhcj4yMDE1PC9ZZWFyPjxJRFRl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</w:fldData>
        </w:fldChar>
      </w:r>
      <w:r w:rsidR="00BB4519">
        <w:instrText xml:space="preserve"> ADDIN EN.CITE </w:instrText>
      </w:r>
      <w:r w:rsidR="00BB4519">
        <w:fldChar w:fldCharType="begin">
          <w:fldData xml:space="preserve">PEVuZE5vdGU+PENpdGU+PEF1dGhvcj5Ub208L0F1dGhvcj48WWVhcj4yMDE1PC9ZZWFyPjxJRFRl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</w:fldData>
        </w:fldChar>
      </w:r>
      <w:r w:rsidR="00BB4519">
        <w:instrText xml:space="preserve"> ADDIN EN.CITE.DATA </w:instrText>
      </w:r>
      <w:r w:rsidR="00BB4519">
        <w:fldChar w:fldCharType="end"/>
      </w:r>
      <w:r>
        <w:fldChar w:fldCharType="separate"/>
      </w:r>
      <w:r>
        <w:rPr>
          <w:noProof/>
        </w:rPr>
        <w:t>(Tom et al., 2015)</w:t>
      </w:r>
      <w:r>
        <w:fldChar w:fldCharType="end"/>
      </w:r>
      <w:r>
        <w:t xml:space="preserve">. </w:t>
      </w:r>
    </w:p>
    <w:p w14:paraId="639FE280" w14:textId="54900349" w:rsidR="000835E4" w:rsidRDefault="000835E4" w:rsidP="000835E4">
      <w:pPr>
        <w:spacing w:line="360" w:lineRule="auto"/>
        <w:jc w:val="both"/>
      </w:pPr>
      <w:r>
        <w:t xml:space="preserve">The most recently established modifiable risk factor for incident dementia is midlife HL </w:t>
      </w:r>
      <w:r w:rsidRPr="001973B8">
        <w:fldChar w:fldCharType="begin">
          <w:fldData xml:space="preserve">PEVuZE5vdGU+PENpdGU+PEF1dGhvcj5MaXZpbmdzdG9uPC9BdXRob3I+PFllYXI+MjAxNzwvWWVh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</w:fldData>
        </w:fldChar>
      </w:r>
      <w:r w:rsidR="00715934">
        <w:instrText xml:space="preserve"> ADDIN EN.CITE </w:instrText>
      </w:r>
      <w:r w:rsidR="00715934">
        <w:fldChar w:fldCharType="begin">
          <w:fldData xml:space="preserve">PEVuZE5vdGU+PENpdGU+PEF1dGhvcj5MaXZpbmdzdG9uPC9BdXRob3I+PFllYXI+MjAxNzwvWWVh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</w:fldData>
        </w:fldChar>
      </w:r>
      <w:r w:rsidR="00715934">
        <w:instrText xml:space="preserve"> ADDIN EN.CITE.DATA </w:instrText>
      </w:r>
      <w:r w:rsidR="00715934">
        <w:fldChar w:fldCharType="end"/>
      </w:r>
      <w:r w:rsidRPr="001973B8">
        <w:fldChar w:fldCharType="separate"/>
      </w:r>
      <w:r w:rsidR="00715934">
        <w:rPr>
          <w:noProof/>
        </w:rPr>
        <w:t>(Livingston et al., 2017)</w:t>
      </w:r>
      <w:r w:rsidRPr="001973B8">
        <w:fldChar w:fldCharType="end"/>
      </w:r>
      <w:r w:rsidRPr="001973B8">
        <w:t xml:space="preserve">. </w:t>
      </w:r>
      <w:r w:rsidR="00186BF7" w:rsidRPr="001973B8">
        <w:t xml:space="preserve">The results from the metanalysis look </w:t>
      </w:r>
      <w:r w:rsidR="004A4FB2" w:rsidRPr="001973B8">
        <w:t>promising;</w:t>
      </w:r>
      <w:r w:rsidR="00186BF7" w:rsidRPr="001973B8">
        <w:t xml:space="preserve"> h</w:t>
      </w:r>
      <w:r w:rsidRPr="001973B8">
        <w:t xml:space="preserve">owever this was based on evidence from three longitudinal studies alone </w:t>
      </w:r>
      <w:r w:rsidRPr="001973B8">
        <w:fldChar w:fldCharType="begin">
          <w:fldData xml:space="preserve">PEVuZE5vdGU+PENpdGU+PEF1dGhvcj5MaW48L0F1dGhvcj48WWVhcj4yMDExPC9ZZWFyPjxJRFRl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</w:fldData>
        </w:fldChar>
      </w:r>
      <w:r w:rsidR="00715934">
        <w:instrText xml:space="preserve"> ADDIN EN.CITE </w:instrText>
      </w:r>
      <w:r w:rsidR="00715934">
        <w:fldChar w:fldCharType="begin">
          <w:fldData xml:space="preserve">PEVuZE5vdGU+PENpdGU+PEF1dGhvcj5MaW48L0F1dGhvcj48WWVhcj4yMDExPC9ZZWFyPjxJRFRl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</w:fldData>
        </w:fldChar>
      </w:r>
      <w:r w:rsidR="00715934">
        <w:instrText xml:space="preserve"> ADDIN EN.CITE.DATA </w:instrText>
      </w:r>
      <w:r w:rsidR="00715934">
        <w:fldChar w:fldCharType="end"/>
      </w:r>
      <w:r w:rsidRPr="001973B8">
        <w:fldChar w:fldCharType="separate"/>
      </w:r>
      <w:r w:rsidR="00715934">
        <w:rPr>
          <w:noProof/>
        </w:rPr>
        <w:t>(Lin et al., 2011b, Gallacher et al., 2012, Deal et al., 2016)</w:t>
      </w:r>
      <w:r w:rsidRPr="001973B8">
        <w:fldChar w:fldCharType="end"/>
      </w:r>
      <w:r w:rsidRPr="001973B8">
        <w:t xml:space="preserve"> which include some confounding factors that have already been discussed throughout this thesis. Another issue with th</w:t>
      </w:r>
      <w:r w:rsidR="00186BF7" w:rsidRPr="001973B8">
        <w:t>e conclusion reported in this</w:t>
      </w:r>
      <w:r w:rsidRPr="001973B8">
        <w:t xml:space="preserve"> paper is that it is not known whether ‘treating’ HL, again the treatment is symptomatic with no current cures </w:t>
      </w:r>
      <w:r w:rsidRPr="001973B8">
        <w:fldChar w:fldCharType="begin"/>
      </w:r>
      <w:r w:rsidR="00715934">
        <w:instrText xml:space="preserve"> ADDIN EN.CITE &lt;EndNote&gt;&lt;Cite&gt;&lt;Author&gt;Muller&lt;/Author&gt;&lt;Year&gt;2015&lt;/Year&gt;&lt;IDText&gt;New treatment options for hearing loss&lt;/IDText&gt;&lt;DisplayText&gt;(Muller and Barr-Gillespie, 2015)&lt;/DisplayText&gt;&lt;record&gt;&lt;dates&gt;&lt;pub-dates&gt;&lt;date&gt;May&lt;/date&gt;&lt;/pub-dates&gt;&lt;year&gt;2015&lt;/year&gt;&lt;/dates&gt;&lt;keywords&gt;&lt;keyword&gt;Animals&lt;/keyword&gt;&lt;keyword&gt;Cochlear Implantation/methods&lt;/keyword&gt;&lt;keyword&gt;Drug Design&lt;/keyword&gt;&lt;keyword&gt;Genetic Therapy/*methods&lt;/keyword&gt;&lt;keyword&gt;Hearing Loss/genetics/physiopathology/*therapy&lt;/keyword&gt;&lt;keyword&gt;Humans&lt;/keyword&gt;&lt;keyword&gt;Molecular Targeted Therapy&lt;/keyword&gt;&lt;keyword&gt;Stem Cell Transplantation/*methods&lt;/keyword&gt;&lt;keyword&gt;United States&lt;/keyword&gt;&lt;/keywords&gt;&lt;isbn&gt;1474-1776&lt;/isbn&gt;&lt;titles&gt;&lt;title&gt;New treatment options for hearing loss&lt;/title&gt;&lt;secondary-title&gt;Nature Reviews Drug Discovery&lt;/secondary-title&gt;&lt;alt-title&gt;Nature reviews. Drug discovery&lt;/alt-title&gt;&lt;/titles&gt;&lt;pages&gt;346-65&lt;/pages&gt;&lt;number&gt;5&lt;/number&gt;&lt;contributors&gt;&lt;authors&gt;&lt;author&gt;Muller, U.&lt;/author&gt;&lt;author&gt;Barr-Gillespie, P. G.&lt;/author&gt;&lt;/authors&gt;&lt;/contributors&gt;&lt;edition&gt;2015/03/21&lt;/edition&gt;&lt;language&gt;eng&lt;/language&gt;&lt;added-date format="utc"&gt;1508575967&lt;/added-date&gt;&lt;ref-type name="Journal Article"&gt;17&lt;/ref-type&gt;&lt;auth-address&gt;Department of Molecular and Cellular Neuroscience, Dorris Neuroscience Center, The Scripps Research Institute, 10550 North Torrey Pines Road, La Jolla, San Diego, California 92037, USA.&amp;#xD;Oregon Hearing Research Center, Vollum Institute, Oregon Health &amp;amp;Science University, 3181 South West Sam Jackson Park Road, Portland, Oregon 97239, USA.&lt;/auth-address&gt;&lt;remote-database-provider&gt;NLM&lt;/remote-database-provider&gt;&lt;rec-number&gt;876&lt;/rec-number&gt;&lt;last-updated-date format="utc"&gt;1512390267&lt;/last-updated-date&gt;&lt;accession-num&gt;25792261&lt;/accession-num&gt;&lt;electronic-resource-num&gt;10.1038/nrd4533&lt;/electronic-resource-num&gt;&lt;volume&gt;14&lt;/volume&gt;&lt;/record&gt;&lt;/Cite&gt;&lt;/EndNote&gt;</w:instrText>
      </w:r>
      <w:r w:rsidRPr="001973B8">
        <w:fldChar w:fldCharType="separate"/>
      </w:r>
      <w:r w:rsidR="00715934">
        <w:rPr>
          <w:noProof/>
        </w:rPr>
        <w:t>(Muller and Barr-Gillespie, 2015)</w:t>
      </w:r>
      <w:r w:rsidRPr="001973B8">
        <w:fldChar w:fldCharType="end"/>
      </w:r>
      <w:r w:rsidRPr="001973B8">
        <w:t>, would lead to a reduction in cognitive decline and thus, as such naming HL as a modifia</w:t>
      </w:r>
      <w:r>
        <w:t xml:space="preserve">ble risk factor may be leading to conclusions which have not been established yet. </w:t>
      </w:r>
    </w:p>
    <w:p w14:paraId="07C138F9" w14:textId="6EEA71D1" w:rsidR="000835E4" w:rsidRDefault="004A4FB2" w:rsidP="000835E4">
      <w:pPr>
        <w:spacing w:line="360" w:lineRule="auto"/>
        <w:jc w:val="both"/>
      </w:pPr>
      <w:r>
        <w:t xml:space="preserve">In this thesis, </w:t>
      </w:r>
      <w:r w:rsidR="000835E4">
        <w:t xml:space="preserve">further </w:t>
      </w:r>
      <w:r>
        <w:t xml:space="preserve">investigation into </w:t>
      </w:r>
      <w:r w:rsidR="000835E4">
        <w:t>the relationship between HL and cognitive decline</w:t>
      </w:r>
      <w:r>
        <w:t xml:space="preserve"> was conducted</w:t>
      </w:r>
      <w:r w:rsidR="000835E4">
        <w:t xml:space="preserve">, focusing on three characteristics associated with an ARHL; peripheral HL, central HL and the social and emotional consequences of acquired HL in older age. This would allow separation of these factors to investigate how each one may interact specifically with cognitive changes during ageing, both normal and pathological. </w:t>
      </w:r>
    </w:p>
    <w:p w14:paraId="585984E8" w14:textId="7D4C9BB5" w:rsidR="00512EA0" w:rsidRDefault="00512EA0" w:rsidP="00512EA0">
      <w:pPr>
        <w:pStyle w:val="Heading1"/>
      </w:pPr>
      <w:bookmarkStart w:id="183" w:name="_Toc525731132"/>
      <w:r>
        <w:lastRenderedPageBreak/>
        <w:t>8.1. Peripheral hearing levels</w:t>
      </w:r>
      <w:bookmarkEnd w:id="183"/>
      <w:r>
        <w:t xml:space="preserve"> </w:t>
      </w:r>
    </w:p>
    <w:p w14:paraId="6BCCA929" w14:textId="46DDEDA9" w:rsidR="000835E4" w:rsidRDefault="000835E4" w:rsidP="000835E4">
      <w:pPr>
        <w:spacing w:line="360" w:lineRule="auto"/>
        <w:jc w:val="both"/>
      </w:pPr>
      <w:r>
        <w:t xml:space="preserve">The </w:t>
      </w:r>
      <w:proofErr w:type="gramStart"/>
      <w:r>
        <w:t>influence of peripheral hearing levels on cognition were</w:t>
      </w:r>
      <w:proofErr w:type="gramEnd"/>
      <w:r>
        <w:t xml:space="preserve"> first explored during Chapter 5, in a group of cognitively healthy participants. The main aim was to identify whether the inconsistent evidence of poorer cognitive performance for people with HL was due to the fact that these individuals were being disadvantaged by the testing procedure</w:t>
      </w:r>
      <w:r w:rsidR="004A4FB2">
        <w:t>. N</w:t>
      </w:r>
      <w:r>
        <w:t xml:space="preserve">o difference in cognitive performance at baseline </w:t>
      </w:r>
      <w:r w:rsidR="004A4FB2">
        <w:t xml:space="preserve">was reported, when </w:t>
      </w:r>
      <w:r>
        <w:t>using a battery of tests which do not heavily rely on</w:t>
      </w:r>
      <w:r w:rsidR="004A4FB2">
        <w:t xml:space="preserve"> auditory perceptual processing. Thus</w:t>
      </w:r>
      <w:r>
        <w:t xml:space="preserve"> suggesting </w:t>
      </w:r>
      <w:r w:rsidR="00186BF7">
        <w:t xml:space="preserve">in </w:t>
      </w:r>
      <w:r w:rsidR="004A4FB2">
        <w:t>this</w:t>
      </w:r>
      <w:r w:rsidR="00186BF7">
        <w:t xml:space="preserve"> sample, </w:t>
      </w:r>
      <w:r>
        <w:t xml:space="preserve">HL does not lead to lower performance. This is supported by </w:t>
      </w:r>
      <w:r w:rsidR="00136A37">
        <w:t>our</w:t>
      </w:r>
      <w:r>
        <w:t xml:space="preserve"> finding that hearing aids did not have any effect on cognitive performance, which </w:t>
      </w:r>
      <w:r w:rsidR="004A4FB2">
        <w:t>was</w:t>
      </w:r>
      <w:r>
        <w:t xml:space="preserve"> suggested </w:t>
      </w:r>
      <w:r w:rsidR="004A4FB2">
        <w:t>to be</w:t>
      </w:r>
      <w:r>
        <w:t xml:space="preserve"> due to a lack of increased perceptual effort during the tests and thus the use of hearing aids is not superior. A more severe HL was associated with an increased likelihood of wearing hearing aids each day, but the use of hearing aids did not reduce the associated perceived </w:t>
      </w:r>
      <w:r w:rsidR="00B96DC9">
        <w:t>disability</w:t>
      </w:r>
      <w:r>
        <w:t xml:space="preserve">. Therefore this suggests that the literature which reports lower performance in healthy subjects with HL </w:t>
      </w:r>
      <w:r>
        <w:fldChar w:fldCharType="begin">
          <w:fldData xml:space="preserve">PEVuZE5vdGU+PENpdGU+PEF1dGhvcj5MaW48L0F1dGhvcj48WWVhcj4yMDEzPC9ZZWFyPjxJRFRl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</w:fldData>
        </w:fldChar>
      </w:r>
      <w:r w:rsidR="00715934">
        <w:instrText xml:space="preserve"> ADDIN EN.CITE </w:instrText>
      </w:r>
      <w:r w:rsidR="00715934">
        <w:fldChar w:fldCharType="begin">
          <w:fldData xml:space="preserve">PEVuZE5vdGU+PENpdGU+PEF1dGhvcj5MaW48L0F1dGhvcj48WWVhcj4yMDEzPC9ZZWFyPjxJRFRl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</w:fldData>
        </w:fldChar>
      </w:r>
      <w:r w:rsidR="00715934">
        <w:instrText xml:space="preserve"> ADDIN EN.CITE.DATA </w:instrText>
      </w:r>
      <w:r w:rsidR="00715934">
        <w:fldChar w:fldCharType="end"/>
      </w:r>
      <w:r>
        <w:fldChar w:fldCharType="separate"/>
      </w:r>
      <w:r w:rsidR="00715934">
        <w:rPr>
          <w:noProof/>
        </w:rPr>
        <w:t>(Lin et al., 2013, Gurgel, 2014)</w:t>
      </w:r>
      <w:r>
        <w:fldChar w:fldCharType="end"/>
      </w:r>
      <w:r>
        <w:t xml:space="preserve"> may be heavily confounded by the effects of age and peripheral hearing levels on the testing, leading to artificially induced lower scores. </w:t>
      </w:r>
      <w:proofErr w:type="gramStart"/>
      <w:r>
        <w:t>Therefore when using this same battery of cognitive tests, any decline in performance would not be due to an artefact of the testing procedure.</w:t>
      </w:r>
      <w:proofErr w:type="gramEnd"/>
      <w:r>
        <w:t xml:space="preserve"> </w:t>
      </w:r>
    </w:p>
    <w:p w14:paraId="25827C89" w14:textId="087B69D2" w:rsidR="000835E4" w:rsidRDefault="000835E4" w:rsidP="000835E4">
      <w:pPr>
        <w:spacing w:line="360" w:lineRule="auto"/>
        <w:jc w:val="both"/>
      </w:pPr>
      <w:r>
        <w:t xml:space="preserve">To investigate whether HL was associated with decline in cognitive performance over time, </w:t>
      </w:r>
      <w:r w:rsidR="004A4FB2">
        <w:t>the</w:t>
      </w:r>
      <w:r>
        <w:t xml:space="preserve"> assessment</w:t>
      </w:r>
      <w:r w:rsidR="004A4FB2">
        <w:t xml:space="preserve"> was repeated</w:t>
      </w:r>
      <w:r>
        <w:t xml:space="preserve"> at 12 months, and as reported in Experiment 5.3, a significant interaction between high performers with HL at baseline and decline on the Letter Fluency test at T2 was found, with a similar (non-significant) trend for many of the other cognitive tests. These results are interesting and due to the stable performance of people with lower cognitive profiles and HL suggest a case for the common cause mechanism. An unidentified common factor may have induced HL and impending cognitive decline in these people; however, this was not related to a decline in hearing thresholds which would have substantiated the assumption. </w:t>
      </w:r>
      <w:r w:rsidR="004A4FB2">
        <w:t xml:space="preserve">It was </w:t>
      </w:r>
      <w:r>
        <w:t xml:space="preserve">therefore determined that a longer follow up was needed to ensure a conclusion could be drawn between HL and change in performance over time, as this minimal ‘decline’ was not necessarily indicative of any underlying pathology. </w:t>
      </w:r>
    </w:p>
    <w:p w14:paraId="19F06A50" w14:textId="02139BD1" w:rsidR="000835E4" w:rsidRDefault="000835E4" w:rsidP="000835E4">
      <w:pPr>
        <w:spacing w:line="360" w:lineRule="auto"/>
        <w:jc w:val="both"/>
      </w:pPr>
      <w:r>
        <w:t xml:space="preserve">In Experiment 7.2, </w:t>
      </w:r>
      <w:r w:rsidR="004A4FB2">
        <w:t xml:space="preserve">the case </w:t>
      </w:r>
      <w:r>
        <w:t>of a gentleman, GP, diagnosed with the early stages of AD</w:t>
      </w:r>
      <w:r w:rsidR="004A4FB2">
        <w:t xml:space="preserve"> was discussed</w:t>
      </w:r>
      <w:r>
        <w:t>. After thorough cognitive testing and imaging analysis, no evidence of cognitive impairment or AD</w:t>
      </w:r>
      <w:r w:rsidR="004A4FB2">
        <w:t xml:space="preserve"> was found</w:t>
      </w:r>
      <w:r>
        <w:t xml:space="preserve">. Subjective HL and subjective memory problems often </w:t>
      </w:r>
      <w:r w:rsidR="009A27EB">
        <w:t>lead to similar and</w:t>
      </w:r>
      <w:r>
        <w:t xml:space="preserve"> overlapping symptoms, which could help to explain some of the conflicting evidence in the literature. Overlapping symptoms of working memory problems, difficulty following conversations and repetition are common during HL </w:t>
      </w:r>
      <w:r>
        <w:fldChar w:fldCharType="begin">
          <w:fldData xml:space="preserve">PEVuZE5vdGU+PENpdGU+PEF1dGhvcj5TYWx0aG91c2U8L0F1dGhvcj48WWVhcj4xOTk2PC9ZZWFy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</w:fldData>
        </w:fldChar>
      </w:r>
      <w:r w:rsidR="00715934">
        <w:instrText xml:space="preserve"> ADDIN EN.CITE </w:instrText>
      </w:r>
      <w:r w:rsidR="00715934">
        <w:fldChar w:fldCharType="begin">
          <w:fldData xml:space="preserve">PEVuZE5vdGU+PENpdGU+PEF1dGhvcj5TYWx0aG91c2U8L0F1dGhvcj48WWVhcj4xOTk2PC9ZZWFy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</w:fldData>
        </w:fldChar>
      </w:r>
      <w:r w:rsidR="00715934">
        <w:instrText xml:space="preserve"> ADDIN EN.CITE.DATA </w:instrText>
      </w:r>
      <w:r w:rsidR="00715934">
        <w:fldChar w:fldCharType="end"/>
      </w:r>
      <w:r>
        <w:fldChar w:fldCharType="separate"/>
      </w:r>
      <w:r w:rsidR="00715934">
        <w:rPr>
          <w:noProof/>
        </w:rPr>
        <w:t>(Salthouse, 1996, Dalton et al., 2003)</w:t>
      </w:r>
      <w:r>
        <w:fldChar w:fldCharType="end"/>
      </w:r>
      <w:r>
        <w:t xml:space="preserve"> and in the early stages of </w:t>
      </w:r>
      <w:r>
        <w:lastRenderedPageBreak/>
        <w:t xml:space="preserve">memory disorders </w:t>
      </w:r>
      <w:r>
        <w:fldChar w:fldCharType="begin">
          <w:fldData xml:space="preserve">PEVuZE5vdGU+PENpdGU+PEF1dGhvcj5OeWF0c2FuemE8L0F1dGhvcj48WWVhcj4yMDAzPC9ZZWFy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</w:fldData>
        </w:fldChar>
      </w:r>
      <w:r w:rsidR="00715934">
        <w:instrText xml:space="preserve"> ADDIN EN.CITE </w:instrText>
      </w:r>
      <w:r w:rsidR="00715934">
        <w:fldChar w:fldCharType="begin">
          <w:fldData xml:space="preserve">PEVuZE5vdGU+PENpdGU+PEF1dGhvcj5OeWF0c2FuemE8L0F1dGhvcj48WWVhcj4yMDAzPC9ZZWFy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</w:fldData>
        </w:fldChar>
      </w:r>
      <w:r w:rsidR="00715934">
        <w:instrText xml:space="preserve"> ADDIN EN.CITE.DATA </w:instrText>
      </w:r>
      <w:r w:rsidR="00715934">
        <w:fldChar w:fldCharType="end"/>
      </w:r>
      <w:r>
        <w:fldChar w:fldCharType="separate"/>
      </w:r>
      <w:r w:rsidR="00715934">
        <w:rPr>
          <w:noProof/>
        </w:rPr>
        <w:t>(Nyatsanza et al., 2003, Bozeat et al., 2000)</w:t>
      </w:r>
      <w:r>
        <w:fldChar w:fldCharType="end"/>
      </w:r>
      <w:r>
        <w:t>. Due to the increased awareness of cognitive impairment as a public health priority, individuals experiencing these symptoms may be inclined to visit the memory clinics, as reported in GP’s case. This study also helps to highlight the importance of a diagnostic work up, as even though GP scored 100% on the MMSE at his initial assessment, he was still diagnosed with the early stages of dementia. Interestingly, although GP’s neuropsychological assessment was in keeping with the clinical norms for his age range, when compared with 9 age and education matched male volunteers, Experiment 7.2</w:t>
      </w:r>
      <w:r w:rsidR="004A4FB2">
        <w:t xml:space="preserve"> found</w:t>
      </w:r>
      <w:r>
        <w:t xml:space="preserve"> his performance on the Letter Fluency Task to be 2 standard deviations below the group mean. This could possibly indicate a reduction in language fluency or executive control in people with HL, but it also indicates the high cognitive performance reported in volunteer samples, which could lead to the overestimation of any real associations. Therefore, this also brings to light the fact that lower performance over time on the Letter Fluency task (Experiment 5.3) may in fact not be indicative of impending cognitive decline, as after approximately four years from initial assessment, GP remained cognitively healthy and retained functional skills. These results are supported by an older study which found no association between peripheral hearing abilities and cognitive performance at 5 years follow up, suggesting that in cognitively healthy sample, there is no association between HL and cognitive decline</w:t>
      </w:r>
      <w:r w:rsidR="002440C4">
        <w:t xml:space="preserve"> (Gennis et</w:t>
      </w:r>
      <w:r>
        <w:t xml:space="preserve"> </w:t>
      </w:r>
      <w:r w:rsidR="002440C4">
        <w:t>al., 1991)</w:t>
      </w:r>
      <w:r>
        <w:t xml:space="preserve"> but this may be different in pathological ageing.</w:t>
      </w:r>
    </w:p>
    <w:p w14:paraId="372B5109" w14:textId="1C0456FD" w:rsidR="000835E4" w:rsidRDefault="000835E4" w:rsidP="000835E4">
      <w:pPr>
        <w:spacing w:line="360" w:lineRule="auto"/>
        <w:jc w:val="both"/>
      </w:pPr>
      <w:r>
        <w:t xml:space="preserve">The main limitations to these studies are the exclusive use of a cognitively healthy sample, </w:t>
      </w:r>
      <w:r w:rsidR="00F47021">
        <w:t>which</w:t>
      </w:r>
      <w:r>
        <w:t xml:space="preserve"> were followed up over a short time period, leading to a lack of variation on cognitive tests throughout the sample. Research has suggested that people with subjective memory problems may be at greater risk of cognitive impairment </w:t>
      </w:r>
      <w:r>
        <w:fldChar w:fldCharType="begin"/>
      </w:r>
      <w:r w:rsidR="00715934">
        <w:instrText xml:space="preserve"> ADDIN EN.CITE &lt;EndNote&gt;&lt;Cite&gt;&lt;Author&gt;Mitchell&lt;/Author&gt;&lt;Year&gt;2014&lt;/Year&gt;&lt;IDText&gt;Risk of dementia and mild cognitive impairment in older people with subjective memory complaints: meta-analysis&lt;/IDText&gt;&lt;DisplayText&gt;(Mitchell et al., 2014)&lt;/DisplayText&gt;&lt;record&gt;&lt;dates&gt;&lt;pub-dates&gt;&lt;date&gt;Dec&lt;/date&gt;&lt;/pub-dates&gt;&lt;year&gt;2014&lt;/year&gt;&lt;/dates&gt;&lt;keywords&gt;&lt;keyword&gt;Aged&lt;/keyword&gt;&lt;keyword&gt;Aged, 80 and over&lt;/keyword&gt;&lt;keyword&gt;Cognitive Dysfunction/*epidemiology&lt;/keyword&gt;&lt;keyword&gt;Dementia/*epidemiology&lt;/keyword&gt;&lt;keyword&gt;Disease Progression&lt;/keyword&gt;&lt;keyword&gt;Humans&lt;/keyword&gt;&lt;keyword&gt;Memory Disorders/*epidemiology&lt;/keyword&gt;&lt;keyword&gt;Neuropsychological Tests&lt;/keyword&gt;&lt;keyword&gt;*Risk&lt;/keyword&gt;&lt;keyword&gt;*Self Report&lt;/keyword&gt;&lt;keyword&gt;dementia&lt;/keyword&gt;&lt;keyword&gt;mild cognitive impairment&lt;/keyword&gt;&lt;keyword&gt;subjective memory complaints&lt;/keyword&gt;&lt;/keywords&gt;&lt;isbn&gt;0001-690x&lt;/isbn&gt;&lt;titles&gt;&lt;title&gt;Risk of dementia and mild cognitive impairment in older people with subjective memory complaints: meta-analysis&lt;/title&gt;&lt;secondary-title&gt;Acta Psychiatrica Scandinavica&lt;/secondary-title&gt;&lt;alt-title&gt;Acta psychiatrica Scandinavica&lt;/alt-title&gt;&lt;/titles&gt;&lt;pages&gt;439-51&lt;/pages&gt;&lt;number&gt;6&lt;/number&gt;&lt;contributors&gt;&lt;authors&gt;&lt;author&gt;Mitchell, A. J.&lt;/author&gt;&lt;author&gt;Beaumont, H.&lt;/author&gt;&lt;author&gt;Ferguson, D.&lt;/author&gt;&lt;author&gt;Yadegarfar, M.&lt;/author&gt;&lt;author&gt;Stubbs, B.&lt;/author&gt;&lt;/authors&gt;&lt;/contributors&gt;&lt;edition&gt;2014/09/16&lt;/edition&gt;&lt;language&gt;eng&lt;/language&gt;&lt;added-date format="utc"&gt;1508517669&lt;/added-date&gt;&lt;ref-type name="Journal Article"&gt;17&lt;/ref-type&gt;&lt;auth-address&gt;Leicestershire Partnership Trust, Department of Cancer Studies and Molecular Medicine, Leicester Royal Infirmary, Leicester, UK.&lt;/auth-address&gt;&lt;remote-database-provider&gt;NLM&lt;/remote-database-provider&gt;&lt;rec-number&gt;873&lt;/rec-number&gt;&lt;last-updated-date format="utc"&gt;1508842802&lt;/last-updated-date&gt;&lt;accession-num&gt;25219393&lt;/accession-num&gt;&lt;electronic-resource-num&gt;10.1111/acps.12336&lt;/electronic-resource-num&gt;&lt;volume&gt;130&lt;/volume&gt;&lt;/record&gt;&lt;/Cite&gt;&lt;/EndNote&gt;</w:instrText>
      </w:r>
      <w:r>
        <w:fldChar w:fldCharType="separate"/>
      </w:r>
      <w:r w:rsidR="00715934">
        <w:rPr>
          <w:noProof/>
        </w:rPr>
        <w:t>(Mitchell et al., 2014)</w:t>
      </w:r>
      <w:r>
        <w:fldChar w:fldCharType="end"/>
      </w:r>
      <w:r>
        <w:t xml:space="preserve">, and thus it would have been interesting to measure the differences in hearing acuity and </w:t>
      </w:r>
      <w:r w:rsidR="00B96DC9">
        <w:t>disability</w:t>
      </w:r>
      <w:r>
        <w:t xml:space="preserve"> between participants with healthy controls, subjective memory problems and clinically diagnosed cognitive impairment. </w:t>
      </w:r>
    </w:p>
    <w:p w14:paraId="13D0952C" w14:textId="101B8BB3" w:rsidR="000835E4" w:rsidRDefault="000835E4" w:rsidP="000835E4">
      <w:pPr>
        <w:spacing w:line="360" w:lineRule="auto"/>
        <w:jc w:val="both"/>
      </w:pPr>
      <w:r>
        <w:t>In Experiment 7.1 a non-significantly higher prevalence of peripheral HL</w:t>
      </w:r>
      <w:r w:rsidR="004A4FB2">
        <w:t xml:space="preserve"> was reported</w:t>
      </w:r>
      <w:r>
        <w:t xml:space="preserve"> in </w:t>
      </w:r>
      <w:r w:rsidR="004A4FB2">
        <w:t>the</w:t>
      </w:r>
      <w:r>
        <w:t xml:space="preserve"> sample of patients with neurodegenerative cognitive impairment compared to age, education and gender matched controls. Hearing severity did not correlate with cognitive severity, and as both factors are progress</w:t>
      </w:r>
      <w:r w:rsidR="009A27EB">
        <w:t>ive, it is unlikely that HL is ‘the’</w:t>
      </w:r>
      <w:r>
        <w:t xml:space="preserve"> factor which has led to the clinical onset of pathological cognitive impairment. However, in Experiment 7.4, </w:t>
      </w:r>
      <w:r w:rsidR="004A4FB2">
        <w:t>where the</w:t>
      </w:r>
      <w:r>
        <w:t xml:space="preserve"> influence of HL on GM volume in a sample of 35 participants, including a subsample of patients with cognitive impairment</w:t>
      </w:r>
      <w:r w:rsidR="002D3E04">
        <w:t xml:space="preserve"> was explored; </w:t>
      </w:r>
      <w:r>
        <w:t xml:space="preserve">no association between GM volumes and HL </w:t>
      </w:r>
      <w:r w:rsidR="002D3E04">
        <w:t xml:space="preserve">were reported </w:t>
      </w:r>
      <w:r>
        <w:t xml:space="preserve">in the control sample, but when taking just patients into account, there was a positive association where higher hearing thresholds were associated with more GM bilaterally in the prefrontal areas, cingulate gyrus and right superior temporal gyrus. As most of the patients had MCI, </w:t>
      </w:r>
      <w:r w:rsidR="002D3E04">
        <w:t>it was</w:t>
      </w:r>
      <w:r>
        <w:t xml:space="preserve"> suggested that this was due to a recruitment of additional brain areas during the MCI phase, as previous research has reported </w:t>
      </w:r>
      <w:r>
        <w:lastRenderedPageBreak/>
        <w:t xml:space="preserve">additional recruitment of frontal areas during fMRI tasks during the early stages of neurodegeneration </w:t>
      </w:r>
      <w:r>
        <w:fldChar w:fldCharType="begin"/>
      </w:r>
      <w:r w:rsidR="00715934">
        <w:instrText xml:space="preserve"> ADDIN EN.CITE &lt;EndNote&gt;&lt;Cite&gt;&lt;Author&gt;Grady&lt;/Author&gt;&lt;Year&gt;2003&lt;/Year&gt;&lt;IDText&gt;Evidence from functional neuroimaging of a compensatory prefrontal network in Alzheimer&amp;apos;s disease&lt;/IDText&gt;&lt;DisplayText&gt;(Grady et al., 2003)&lt;/DisplayText&gt;&lt;record&gt;&lt;dates&gt;&lt;pub-dates&gt;&lt;date&gt;Feb 01&lt;/date&gt;&lt;/pub-dates&gt;&lt;year&gt;2003&lt;/year&gt;&lt;/dates&gt;&lt;keywords&gt;&lt;keyword&gt;*Adaptation, Physiological&lt;/keyword&gt;&lt;keyword&gt;Aged&lt;/keyword&gt;&lt;keyword&gt;Alzheimer Disease/diagnosis/diagnostic imaging/*physiopathology&lt;/keyword&gt;&lt;keyword&gt;Brain Mapping&lt;/keyword&gt;&lt;keyword&gt;Female&lt;/keyword&gt;&lt;keyword&gt;Humans&lt;/keyword&gt;&lt;keyword&gt;Male&lt;/keyword&gt;&lt;keyword&gt;Nerve Net/diagnostic imaging/*physiopathology&lt;/keyword&gt;&lt;keyword&gt;Neuropsychological Tests&lt;/keyword&gt;&lt;keyword&gt;Prefrontal Cortex/diagnostic imaging/*physiopathology&lt;/keyword&gt;&lt;keyword&gt;Reference Values&lt;/keyword&gt;&lt;keyword&gt;Temporal Lobe/diagnostic imaging/physiopathology&lt;/keyword&gt;&lt;keyword&gt;Tomography, Emission-Computed&lt;/keyword&gt;&lt;/keywords&gt;&lt;isbn&gt;0270-6474&lt;/isbn&gt;&lt;titles&gt;&lt;title&gt;Evidence from functional neuroimaging of a compensatory prefrontal network in Alzheimer&amp;apos;s disease&lt;/title&gt;&lt;secondary-title&gt;The Journal of Neuroscience&lt;/secondary-title&gt;&lt;alt-title&gt;The Journal of neuroscience : the official journal of the Society for Neuroscience&lt;/alt-title&gt;&lt;/titles&gt;&lt;pages&gt;986-93&lt;/pages&gt;&lt;number&gt;3&lt;/number&gt;&lt;contributors&gt;&lt;authors&gt;&lt;author&gt;Grady, C. L.&lt;/author&gt;&lt;author&gt;McIntosh, A. R.&lt;/author&gt;&lt;author&gt;Beig, S.&lt;/author&gt;&lt;author&gt;Keightley, M. L.&lt;/author&gt;&lt;author&gt;Burian, H.&lt;/author&gt;&lt;author&gt;Black, S. E.&lt;/author&gt;&lt;/authors&gt;&lt;/contributors&gt;&lt;edition&gt;2003/02/08&lt;/edition&gt;&lt;language&gt;eng&lt;/language&gt;&lt;added-date format="utc"&gt;1508422095&lt;/added-date&gt;&lt;ref-type name="Journal Article"&gt;17&lt;/ref-type&gt;&lt;auth-address&gt;Rotman Research Institute, Baycrest Center for Geriatric Care, Toronto, Ontario, Canada M6A 2E1. cgrady@rotman-baycrest.on.ca&lt;/auth-address&gt;&lt;remote-database-provider&gt;NLM&lt;/remote-database-provider&gt;&lt;rec-number&gt;842&lt;/rec-number&gt;&lt;last-updated-date format="utc"&gt;1508858420&lt;/last-updated-date&gt;&lt;accession-num&gt;12574428&lt;/accession-num&gt;&lt;volume&gt;23&lt;/volume&gt;&lt;/record&gt;&lt;/Cite&gt;&lt;/EndNote&gt;</w:instrText>
      </w:r>
      <w:r>
        <w:fldChar w:fldCharType="separate"/>
      </w:r>
      <w:r w:rsidR="00715934">
        <w:rPr>
          <w:noProof/>
        </w:rPr>
        <w:t>(Grady et al., 2003)</w:t>
      </w:r>
      <w:r>
        <w:fldChar w:fldCharType="end"/>
      </w:r>
      <w:r>
        <w:t xml:space="preserve">. Therefore, this increased volume of the contralateral auditory association area (right hemisphere), </w:t>
      </w:r>
      <w:r w:rsidR="002D3E04">
        <w:t>could</w:t>
      </w:r>
      <w:r>
        <w:t xml:space="preserve"> perhaps</w:t>
      </w:r>
      <w:r w:rsidR="002D3E04">
        <w:t xml:space="preserve"> suggest that</w:t>
      </w:r>
      <w:r>
        <w:t xml:space="preserve"> HL feeds</w:t>
      </w:r>
      <w:r w:rsidR="002D3E04">
        <w:t xml:space="preserve"> into this compensatory process</w:t>
      </w:r>
      <w:r>
        <w:t xml:space="preserve"> or is part of the same disease spectrum in these individuals. For example, a severe HL is adding to the burden or increased stress on the brain and as a consequence, compensatory processes are upregulated more, whereas cognitively healthy individuals with HL had no association with GM volume. This idea is also unsupportive of the cognitive load on perception model as it suggests that HL may be part of the same disease process in these people or it may act as an additional burden rather than a consequence of reduced cognitive capacity. </w:t>
      </w:r>
    </w:p>
    <w:p w14:paraId="07928AD3" w14:textId="3AB25AD7" w:rsidR="000835E4" w:rsidRDefault="000835E4" w:rsidP="000835E4">
      <w:pPr>
        <w:spacing w:line="360" w:lineRule="auto"/>
        <w:jc w:val="both"/>
      </w:pPr>
      <w:r>
        <w:t xml:space="preserve">Taking this evidence together, </w:t>
      </w:r>
      <w:r w:rsidR="002D3E04">
        <w:t>a theory</w:t>
      </w:r>
      <w:r>
        <w:t xml:space="preserve"> suggest</w:t>
      </w:r>
      <w:r w:rsidR="002D3E04">
        <w:t>s</w:t>
      </w:r>
      <w:r>
        <w:t xml:space="preserve"> that subjective memory problems which occur as a consequence of untreated HL, may bias the assumption of hearing problems and cogniti</w:t>
      </w:r>
      <w:r w:rsidR="00D1635E">
        <w:t xml:space="preserve">ve impairment. </w:t>
      </w:r>
      <w:r>
        <w:t xml:space="preserve">This coupled with tests which rely on verbal administration and auditory comprehension, thus leading to increased perceptual effort, may further disadvantage people with HL. However poorer cognitive performance is not indicative of a clinical cognitive impairment nor is it necessarily reflective of underlying pathology. These factors reiterate the importance of a comprehensive diagnostic work up in the assessment of dementia, and the special consideration needed when evaluating the cognitive status of individuals with sensory impairments. With increased awareness around the treatment of HL with hearing aids there may be a double benefit of reducing over diagnosis and possible risk reduction of cognitive impairment if HL is a factor influencing this relationship. However, </w:t>
      </w:r>
      <w:r w:rsidR="002D3E04">
        <w:t>considering all of the evidence has suggested</w:t>
      </w:r>
      <w:r>
        <w:t xml:space="preserve"> that it is unlikely that HL is an independent risk factor or the driving force behind cognitive impairment, due to the fact that increased hearing thresholds in patients were not associated with more severe cognitive deficits. Therefore there may be a separate mechanism which leads to both hearing impairment and cognitive impairment in people with underlying pathology. For example, oxidative stress and excitotoxicity are two factors which lead to neuronal damage during neurodegeneration </w:t>
      </w:r>
      <w:r>
        <w:fldChar w:fldCharType="begin">
          <w:fldData xml:space="preserve">PEVuZE5vdGU+PENpdGU+PEF1dGhvcj5NZWh0YTwvQXV0aG9yPjxZZWFyPjIwMTM8L1llYXI+PElE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</w:fldData>
        </w:fldChar>
      </w:r>
      <w:r w:rsidR="00715934">
        <w:instrText xml:space="preserve"> ADDIN EN.CITE </w:instrText>
      </w:r>
      <w:r w:rsidR="00715934">
        <w:fldChar w:fldCharType="begin">
          <w:fldData xml:space="preserve">PEVuZE5vdGU+PENpdGU+PEF1dGhvcj5NZWh0YTwvQXV0aG9yPjxZZWFyPjIwMTM8L1llYXI+PElE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</w:fldData>
        </w:fldChar>
      </w:r>
      <w:r w:rsidR="00715934">
        <w:instrText xml:space="preserve"> ADDIN EN.CITE.DATA </w:instrText>
      </w:r>
      <w:r w:rsidR="00715934">
        <w:fldChar w:fldCharType="end"/>
      </w:r>
      <w:r>
        <w:fldChar w:fldCharType="separate"/>
      </w:r>
      <w:r w:rsidR="00715934">
        <w:rPr>
          <w:noProof/>
        </w:rPr>
        <w:t>(Mehta et al., 2013, Kim et al., 2015)</w:t>
      </w:r>
      <w:r>
        <w:fldChar w:fldCharType="end"/>
      </w:r>
      <w:r>
        <w:t xml:space="preserve">, and similarly the cochlea is vulnerable to oxidative stress and excitotoxicity compared to other organs due to the high metabolic demands of the hair cells </w:t>
      </w:r>
      <w:r>
        <w:fldChar w:fldCharType="begin">
          <w:fldData xml:space="preserve">PEVuZE5vdGU+PENpdGU+PEF1dGhvcj5MaW48L0F1dGhvcj48WWVhcj4yMDExPC9ZZWFyPjxJRFRl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</w:fldData>
        </w:fldChar>
      </w:r>
      <w:r w:rsidR="00715934">
        <w:instrText xml:space="preserve"> ADDIN EN.CITE </w:instrText>
      </w:r>
      <w:r w:rsidR="00715934">
        <w:fldChar w:fldCharType="begin">
          <w:fldData xml:space="preserve">PEVuZE5vdGU+PENpdGU+PEF1dGhvcj5MaW48L0F1dGhvcj48WWVhcj4yMDExPC9ZZWFyPjxJRFRl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</w:fldData>
        </w:fldChar>
      </w:r>
      <w:r w:rsidR="00715934">
        <w:instrText xml:space="preserve"> ADDIN EN.CITE.DATA </w:instrText>
      </w:r>
      <w:r w:rsidR="00715934">
        <w:fldChar w:fldCharType="end"/>
      </w:r>
      <w:r>
        <w:fldChar w:fldCharType="separate"/>
      </w:r>
      <w:r w:rsidR="00715934">
        <w:rPr>
          <w:noProof/>
        </w:rPr>
        <w:t>(Lin et al., 2011f, Mehta et al., 2013)</w:t>
      </w:r>
      <w:r>
        <w:fldChar w:fldCharType="end"/>
      </w:r>
      <w:r w:rsidR="00EE3CBA">
        <w:t xml:space="preserve">. </w:t>
      </w:r>
    </w:p>
    <w:p w14:paraId="1BE47E8C" w14:textId="77777777" w:rsidR="000835E4" w:rsidRDefault="000835E4" w:rsidP="000835E4">
      <w:pPr>
        <w:pStyle w:val="Heading1"/>
        <w:jc w:val="both"/>
      </w:pPr>
      <w:bookmarkStart w:id="184" w:name="_Toc525731133"/>
      <w:r>
        <w:t>8.2. Central auditory processing</w:t>
      </w:r>
      <w:bookmarkEnd w:id="184"/>
      <w:r>
        <w:t xml:space="preserve"> </w:t>
      </w:r>
    </w:p>
    <w:p w14:paraId="27D775B0" w14:textId="6CA51FAE" w:rsidR="000835E4" w:rsidRDefault="000835E4" w:rsidP="000835E4">
      <w:pPr>
        <w:spacing w:line="360" w:lineRule="auto"/>
        <w:jc w:val="both"/>
      </w:pPr>
      <w:r>
        <w:t xml:space="preserve">The role of central auditory processing and the links with cognition in a cognitively healthy sample were investigated in Chapter 6. </w:t>
      </w:r>
      <w:r w:rsidR="002D3E04">
        <w:t xml:space="preserve">It was </w:t>
      </w:r>
      <w:r>
        <w:t>noted that cognitive processes are involved in tasks of central auditory function, and thus the iDichotic, an app version of the C</w:t>
      </w:r>
      <w:r w:rsidR="002D3E04">
        <w:t>-</w:t>
      </w:r>
      <w:r>
        <w:t xml:space="preserve">V dichotic listening paradigm </w:t>
      </w:r>
      <w:r>
        <w:fldChar w:fldCharType="begin"/>
      </w:r>
      <w:r w:rsidR="007D5AD5">
        <w:instrText xml:space="preserve"> ADDIN EN.CITE &lt;EndNote&gt;&lt;Cite&gt;&lt;Author&gt;Bless&lt;/Author&gt;&lt;Year&gt;2013&lt;/Year&gt;&lt;IDText&gt;&amp;quot;Right on all Occasions?&amp;quot; On the Feasibility of Laterality Research Using a Smartphone Dichotic Listening Application&lt;/IDText&gt;&lt;DisplayText&gt;(Bless et al., 2013)&lt;/DisplayText&gt;&lt;record&gt;&lt;keywords&gt;&lt;keyword&gt;dichotic listening&lt;/keyword&gt;&lt;keyword&gt;language lateralization&lt;/keyword&gt;&lt;keyword&gt;laterality&lt;/keyword&gt;&lt;keyword&gt;mobile device&lt;/keyword&gt;&lt;keyword&gt;smartphone&lt;/keyword&gt;&lt;keyword&gt;software application&lt;/keyword&gt;&lt;/keywords&gt;&lt;isbn&gt;1664-1078&lt;/isbn&gt;&lt;custom2&gt;Pmc3566356&lt;/custom2&gt;&lt;titles&gt;&lt;title&gt;&amp;quot;Right on all Occasions?&amp;quot; On the Feasibility of Laterality Research Using a Smartphone Dichotic Listening Application&lt;/title&gt;&lt;secondary-title&gt;Frontiers in Psychology&lt;/secondary-title&gt;&lt;alt-title&gt;Frontiers in psychology&lt;/alt-title&gt;&lt;/titles&gt;&lt;pages&gt;42&lt;/pages&gt;&lt;contributors&gt;&lt;authors&gt;&lt;author&gt;Bless, J. J.&lt;/author&gt;&lt;author&gt;Westerhausen, R.&lt;/author&gt;&lt;author&gt;Arciuli, J.&lt;/author&gt;&lt;author&gt;Kompus, K.&lt;/author&gt;&lt;author&gt;Gudmundsen, M.&lt;/author&gt;&lt;author&gt;Hugdahl, K.&lt;/author&gt;&lt;/authors&gt;&lt;/contributors&gt;&lt;edition&gt;2013/02/14&lt;/edition&gt;&lt;language&gt;eng&lt;/language&gt;&lt;added-date format="utc"&gt;1436102209&lt;/added-date&gt;&lt;ref-type name="Journal Article"&gt;17&lt;/ref-type&gt;&lt;auth-address&gt;Department of Biological and Medical Psychology, University of Bergen Bergen, Norway.&lt;/auth-address&gt;&lt;dates&gt;&lt;year&gt;2013&lt;/year&gt;&lt;/dates&gt;&lt;remote-database-provider&gt;NLM&lt;/remote-database-provider&gt;&lt;rec-number&gt;126&lt;/rec-number&gt;&lt;last-updated-date format="utc"&gt;1508854902&lt;/last-updated-date&gt;&lt;accession-num&gt;23404376&lt;/accession-num&gt;&lt;electronic-resource-num&gt;10.3389/fpsyg.2013.00042&lt;/electronic-resource-num&gt;&lt;volume&gt;4&lt;/volume&gt;&lt;/record&gt;&lt;/Cite&gt;&lt;/EndNote&gt;</w:instrText>
      </w:r>
      <w:r>
        <w:fldChar w:fldCharType="separate"/>
      </w:r>
      <w:r w:rsidR="001A01B6">
        <w:rPr>
          <w:noProof/>
        </w:rPr>
        <w:t xml:space="preserve">(Bless </w:t>
      </w:r>
      <w:r w:rsidR="001A01B6">
        <w:rPr>
          <w:noProof/>
        </w:rPr>
        <w:lastRenderedPageBreak/>
        <w:t>et al., 2013)</w:t>
      </w:r>
      <w:r>
        <w:fldChar w:fldCharType="end"/>
      </w:r>
      <w:r w:rsidR="002D3E04">
        <w:t xml:space="preserve"> was utilised,</w:t>
      </w:r>
      <w:r>
        <w:t xml:space="preserve"> as this measures both the structural language laterality as well as the influence of attention, inhibition and cognitive control on the auditory pathways </w:t>
      </w:r>
      <w:r>
        <w:fldChar w:fldCharType="begin"/>
      </w:r>
      <w:r w:rsidR="00715934">
        <w:instrText xml:space="preserve"> ADDIN EN.CITE &lt;EndNote&gt;&lt;Cite&gt;&lt;Author&gt;Hugdahl&lt;/Author&gt;&lt;Year&gt;1986&lt;/Year&gt;&lt;IDText&gt;The &amp;quot;forced-attention paradigm&amp;quot; in dichotic listening to CV-syllables: a comparison between adults and children&lt;/IDText&gt;&lt;DisplayText&gt;(Hugdahl and Andersson, 1986)&lt;/DisplayText&gt;&lt;record&gt;&lt;dates&gt;&lt;pub-dates&gt;&lt;date&gt;Sep&lt;/date&gt;&lt;/pub-dates&gt;&lt;year&gt;1986&lt;/year&gt;&lt;/dates&gt;&lt;keywords&gt;&lt;keyword&gt;Adolescent&lt;/keyword&gt;&lt;keyword&gt;Adult&lt;/keyword&gt;&lt;keyword&gt;Age Factors&lt;/keyword&gt;&lt;keyword&gt;Attention/*physiology&lt;/keyword&gt;&lt;keyword&gt;Child&lt;/keyword&gt;&lt;keyword&gt;Dichotic Listening Tests&lt;/keyword&gt;&lt;keyword&gt;Dominance, Cerebral/*physiology&lt;/keyword&gt;&lt;keyword&gt;Female&lt;/keyword&gt;&lt;keyword&gt;Humans&lt;/keyword&gt;&lt;keyword&gt;Male&lt;/keyword&gt;&lt;keyword&gt;Sex Factors&lt;/keyword&gt;&lt;keyword&gt;Speech Perception/*physiology&lt;/keyword&gt;&lt;/keywords&gt;&lt;isbn&gt;0010-9452 (Print)&amp;#xD;0010-9452&lt;/isbn&gt;&lt;titles&gt;&lt;title&gt;The &amp;quot;forced-attention paradigm&amp;quot; in dichotic listening to CV-syllables: a comparison between adults and children&lt;/title&gt;&lt;secondary-title&gt;Cortex&lt;/secondary-title&gt;&lt;alt-title&gt;Cortex; a journal devoted to the study of the nervous system and behavior&lt;/alt-title&gt;&lt;/titles&gt;&lt;pages&gt;417-32&lt;/pages&gt;&lt;number&gt;3&lt;/number&gt;&lt;contributors&gt;&lt;authors&gt;&lt;author&gt;Hugdahl, K.&lt;/author&gt;&lt;author&gt;Andersson, L.&lt;/author&gt;&lt;/authors&gt;&lt;/contributors&gt;&lt;edition&gt;1986/09/01&lt;/edition&gt;&lt;language&gt;eng&lt;/language&gt;&lt;added-date format="utc"&gt;1507125450&lt;/added-date&gt;&lt;ref-type name="Journal Article"&gt;17&lt;/ref-type&gt;&lt;remote-database-provider&gt;NLM&lt;/remote-database-provider&gt;&lt;rec-number&gt;785&lt;/rec-number&gt;&lt;last-updated-date format="utc"&gt;1507125450&lt;/last-updated-date&gt;&lt;accession-num&gt;3769494&lt;/accession-num&gt;&lt;volume&gt;22&lt;/volume&gt;&lt;/record&gt;&lt;/Cite&gt;&lt;/EndNote&gt;</w:instrText>
      </w:r>
      <w:r>
        <w:fldChar w:fldCharType="separate"/>
      </w:r>
      <w:r w:rsidR="00715934">
        <w:rPr>
          <w:noProof/>
        </w:rPr>
        <w:t>(Hugdahl and Andersson, 1986)</w:t>
      </w:r>
      <w:r>
        <w:fldChar w:fldCharType="end"/>
      </w:r>
      <w:r>
        <w:t xml:space="preserve">. The main aim of Experiment 6.1 was to identify whether structural laterality had an impact on the forced listening conditions, and which aspects may be related to cognition. </w:t>
      </w:r>
      <w:r w:rsidR="002D3E04">
        <w:t xml:space="preserve">It was </w:t>
      </w:r>
      <w:r>
        <w:t>observed that in the cognitively healthy samp</w:t>
      </w:r>
      <w:r w:rsidR="009A27EB">
        <w:t>le there is a high prevalence of</w:t>
      </w:r>
      <w:r>
        <w:t xml:space="preserve"> REA, reflecting the left dominant hemisphere for linguistic processing. The literature has reported an increased REA in older people, under the NF and forced listening situations </w:t>
      </w:r>
      <w:r>
        <w:fldChar w:fldCharType="begin">
          <w:fldData xml:space="preserve">PEVuZE5vdGU+PENpdGU+PEF1dGhvcj5IdWdkYWhsPC9BdXRob3I+PFllYXI+MTk4NjwvWWVhcj48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</w:fldData>
        </w:fldChar>
      </w:r>
      <w:r w:rsidR="00715934">
        <w:instrText xml:space="preserve"> ADDIN EN.CITE </w:instrText>
      </w:r>
      <w:r w:rsidR="00715934">
        <w:fldChar w:fldCharType="begin">
          <w:fldData xml:space="preserve">PEVuZE5vdGU+PENpdGU+PEF1dGhvcj5IdWdkYWhsPC9BdXRob3I+PFllYXI+MTk4NjwvWWVhcj48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</w:fldData>
        </w:fldChar>
      </w:r>
      <w:r w:rsidR="00715934">
        <w:instrText xml:space="preserve"> ADDIN EN.CITE.DATA </w:instrText>
      </w:r>
      <w:r w:rsidR="00715934">
        <w:fldChar w:fldCharType="end"/>
      </w:r>
      <w:r>
        <w:fldChar w:fldCharType="separate"/>
      </w:r>
      <w:r w:rsidR="00715934">
        <w:rPr>
          <w:noProof/>
        </w:rPr>
        <w:t>(Hugdahl and Andersson, 1986, Hugdahl et al., 2001, Takio et al., 2009)</w:t>
      </w:r>
      <w:r>
        <w:fldChar w:fldCharType="end"/>
      </w:r>
      <w:r>
        <w:t xml:space="preserve">, which may suggest that with ageing there are natural deficits in abilities to attend. However, in our cognitively healthy sample, older adults were still able to maintain top down manipulation of the bottom up processing, although the amount to which they could do so successfully was slightly reduced compared with younger adults. Although there were associations between iDichotic and cognitive performance, after adjusting the statistical threshold for multiple comparisons, the ability to Attend Left (cognitive conflict situation) was significantly associated with visual memory recall (Experiment 1) after controlling for the effects of ageing and peripheral hearing levels. </w:t>
      </w:r>
      <w:r w:rsidR="00A14FE2">
        <w:t>It was</w:t>
      </w:r>
      <w:r>
        <w:t xml:space="preserve"> discussed </w:t>
      </w:r>
      <w:r w:rsidR="00A14FE2">
        <w:t xml:space="preserve">that </w:t>
      </w:r>
      <w:r>
        <w:t xml:space="preserve">this may indicate a difficulty in attention, which is not </w:t>
      </w:r>
      <w:proofErr w:type="gramStart"/>
      <w:r>
        <w:t>readily</w:t>
      </w:r>
      <w:proofErr w:type="gramEnd"/>
      <w:r>
        <w:t xml:space="preserve"> detected using the neuropsychological battery due to the ceiling effects of the test in a healthy sample, but it may suggest that the iDichotic is a more sensitive measure of neuronal change. There was also a difference in the ability to perform under the forced listening conditions in people who reported NEA. </w:t>
      </w:r>
      <w:r w:rsidR="00A14FE2">
        <w:t>It was</w:t>
      </w:r>
      <w:r>
        <w:t xml:space="preserve"> therefore proposed that under the NF condition, NEA may be indicative of disrupted auditory processing, regardless of age and peripheral hearing levels, which then impacts on the ability to modulate attention under the forced listening conditions. To investigate this</w:t>
      </w:r>
      <w:r w:rsidRPr="003A4618">
        <w:t xml:space="preserve"> </w:t>
      </w:r>
      <w:r>
        <w:t xml:space="preserve">further, participants were followed up over a 12 month period (Experiment 6.2), </w:t>
      </w:r>
      <w:r w:rsidR="007D2591">
        <w:t>where</w:t>
      </w:r>
      <w:r>
        <w:t xml:space="preserve"> a significant association </w:t>
      </w:r>
      <w:r w:rsidR="007D2591">
        <w:t xml:space="preserve">was observed </w:t>
      </w:r>
      <w:r>
        <w:t xml:space="preserve">between consistent performance to Attend Left and performance on the SCEB, a short cognitive evaluation battery designed to identify changes between AD dementia, normal ageing and depression </w:t>
      </w:r>
      <w:r>
        <w:fldChar w:fldCharType="begin">
          <w:fldData xml:space="preserve">PEVuZE5vdGU+PENpdGU+PEF1dGhvcj5Sb2JlcnQ8L0F1dGhvcj48WWVhcj4yMDAzPC9ZZWFyPjxJ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</w:fldData>
        </w:fldChar>
      </w:r>
      <w:r w:rsidR="00715934">
        <w:instrText xml:space="preserve"> ADDIN EN.CITE </w:instrText>
      </w:r>
      <w:r w:rsidR="00715934">
        <w:fldChar w:fldCharType="begin">
          <w:fldData xml:space="preserve">PEVuZE5vdGU+PENpdGU+PEF1dGhvcj5Sb2JlcnQ8L0F1dGhvcj48WWVhcj4yMDAzPC9ZZWFyPjxJ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</w:fldData>
        </w:fldChar>
      </w:r>
      <w:r w:rsidR="00715934">
        <w:instrText xml:space="preserve"> ADDIN EN.CITE.DATA </w:instrText>
      </w:r>
      <w:r w:rsidR="00715934">
        <w:fldChar w:fldCharType="end"/>
      </w:r>
      <w:r>
        <w:fldChar w:fldCharType="separate"/>
      </w:r>
      <w:r w:rsidR="00715934">
        <w:rPr>
          <w:noProof/>
        </w:rPr>
        <w:t>(Robert et al., 2003, Girtler et al., 2012)</w:t>
      </w:r>
      <w:r>
        <w:fldChar w:fldCharType="end"/>
      </w:r>
      <w:r>
        <w:t xml:space="preserve">. Consequently, auditory processing abilities may be a more sensitive marker of neuronal changes, which could help to explain the associations with reduced auditory processing in people with cognitive decline </w:t>
      </w:r>
      <w:r w:rsidR="00B56A22">
        <w:t>(Gates et al., 1995)</w:t>
      </w:r>
      <w:r>
        <w:t>.</w:t>
      </w:r>
    </w:p>
    <w:p w14:paraId="0FCA9697" w14:textId="0410E28E" w:rsidR="000835E4" w:rsidRDefault="000835E4" w:rsidP="000835E4">
      <w:pPr>
        <w:spacing w:line="360" w:lineRule="auto"/>
        <w:jc w:val="both"/>
      </w:pPr>
      <w:r>
        <w:t xml:space="preserve">In Experiment 7.3, differences </w:t>
      </w:r>
      <w:r w:rsidR="007D2591">
        <w:t xml:space="preserve">were reported </w:t>
      </w:r>
      <w:r>
        <w:t xml:space="preserve">in the auditory processing abilities </w:t>
      </w:r>
      <w:r w:rsidR="007D2591">
        <w:t>of</w:t>
      </w:r>
      <w:r>
        <w:t xml:space="preserve"> controls, MCI patients and patients with dementia. Patients with dementia maintained a REA but had reduced auditory processing abilities and lack of cognitive control, as they could not readily modulate attention to the non-dominant auditory pathway. The patients with MCI showed decreased correct responses from the right ear and higher number of responses from the left ear, indicating cases of LEA. </w:t>
      </w:r>
      <w:r w:rsidR="007D2591">
        <w:t>It was</w:t>
      </w:r>
      <w:r>
        <w:t xml:space="preserve"> suggested that in MCI patients, a compensatory mechanism may be occurring to </w:t>
      </w:r>
      <w:r>
        <w:lastRenderedPageBreak/>
        <w:t xml:space="preserve">counteract the underlying changes in auditory processing, to try to maintain behavioural function and cognitive performance. Therefore, there may be recruitment of the right hemisphere for auditory processing which leads to a rearrangement in language laterality under the NF conditions. The step down behavioural performance between controls, </w:t>
      </w:r>
      <w:r w:rsidR="00F47021">
        <w:t>MCI and dementia patients help</w:t>
      </w:r>
      <w:r>
        <w:t xml:space="preserve"> to corroborate this idea. Associations between iDichotic performance and neuropsychological testing in patients suggests the ability to undertake the forced listening conditions correlates with disease progression, thus signifying that this may be a marker of disease severity. </w:t>
      </w:r>
    </w:p>
    <w:p w14:paraId="69FFD46D" w14:textId="6A4D4C05" w:rsidR="000835E4" w:rsidRDefault="000835E4" w:rsidP="000835E4">
      <w:pPr>
        <w:spacing w:line="360" w:lineRule="auto"/>
        <w:jc w:val="both"/>
      </w:pPr>
      <w:r>
        <w:t xml:space="preserve">As </w:t>
      </w:r>
      <w:r w:rsidR="007D2591">
        <w:t>it was</w:t>
      </w:r>
      <w:r>
        <w:t xml:space="preserve"> suggested that MCI patients have an increased LEA due to the recruitment of the contralateral hemisphere, it is possible that the individuals in the control group who reported NEA (Experiment 7.1) may be in an earlier or pre-MCI phase where the equal responses from the right and left ears reflects the beginnings of the reduction in hemispheric asymmetry. Therefore, these individuals may be at risk of future pathological cognitive impairment.  </w:t>
      </w:r>
    </w:p>
    <w:p w14:paraId="168554EF" w14:textId="70E8B1D7" w:rsidR="000835E4" w:rsidRDefault="000835E4" w:rsidP="000835E4">
      <w:pPr>
        <w:spacing w:line="360" w:lineRule="auto"/>
        <w:jc w:val="both"/>
      </w:pPr>
      <w:r>
        <w:t>To corroborate the behavioural findings, in Experiment 7.4, the influence of HL on GM volume in the subsample of patients who predominantly had MCI</w:t>
      </w:r>
      <w:r w:rsidR="007D2591">
        <w:t xml:space="preserve"> was investigated</w:t>
      </w:r>
      <w:r>
        <w:t xml:space="preserve">. </w:t>
      </w:r>
      <w:r w:rsidR="007D2591">
        <w:t>Results showed</w:t>
      </w:r>
      <w:r>
        <w:t xml:space="preserve"> a more severe HL was indicative of increased GM volumes, including the right superior temporal gyrus. When investigating the central auditory function, 50% </w:t>
      </w:r>
      <w:r w:rsidR="007D2591">
        <w:t xml:space="preserve">of the participants </w:t>
      </w:r>
      <w:r>
        <w:t xml:space="preserve">had a LEA. Although the correlation was with PTAv hearing thresholds, due to the influence of HL on auditory processing, </w:t>
      </w:r>
      <w:r w:rsidR="007D2591">
        <w:t>it was</w:t>
      </w:r>
      <w:r>
        <w:t xml:space="preserve"> suspect</w:t>
      </w:r>
      <w:r w:rsidR="007D2591">
        <w:t>ed</w:t>
      </w:r>
      <w:r>
        <w:t xml:space="preserve"> that the LEA in these people is driven by the increased volumes of GM in the right auditory association area.  </w:t>
      </w:r>
    </w:p>
    <w:p w14:paraId="78E684EF" w14:textId="6E36416E" w:rsidR="000835E4" w:rsidRPr="00EE3CBA" w:rsidRDefault="000835E4" w:rsidP="000835E4">
      <w:pPr>
        <w:spacing w:line="360" w:lineRule="auto"/>
        <w:jc w:val="both"/>
      </w:pPr>
      <w:r>
        <w:t xml:space="preserve">Due to the high and inconsistent prevalence of auditory processing dysfunction reported in cross sectional samples </w:t>
      </w:r>
      <w:r>
        <w:fldChar w:fldCharType="begin">
          <w:fldData xml:space="preserve">PEVuZE5vdGU+PENpdGU+PEF1dGhvcj5TdGFjaDwvQXV0aG9yPjxZZWFyPjE5OTA8L1llYXI+PElE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</w:fldData>
        </w:fldChar>
      </w:r>
      <w:r w:rsidR="00715934">
        <w:instrText xml:space="preserve"> ADDIN EN.CITE </w:instrText>
      </w:r>
      <w:r w:rsidR="00715934">
        <w:fldChar w:fldCharType="begin">
          <w:fldData xml:space="preserve">PEVuZE5vdGU+PENpdGU+PEF1dGhvcj5TdGFjaDwvQXV0aG9yPjxZZWFyPjE5OTA8L1llYXI+PElE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</w:fldData>
        </w:fldChar>
      </w:r>
      <w:r w:rsidR="00715934">
        <w:instrText xml:space="preserve"> ADDIN EN.CITE.DATA </w:instrText>
      </w:r>
      <w:r w:rsidR="00715934">
        <w:fldChar w:fldCharType="end"/>
      </w:r>
      <w:r>
        <w:fldChar w:fldCharType="separate"/>
      </w:r>
      <w:r w:rsidR="00715934">
        <w:rPr>
          <w:noProof/>
        </w:rPr>
        <w:t>(Stach et al., 1990, Cooper and Gates, 1991, Golding et al., 2004)</w:t>
      </w:r>
      <w:r>
        <w:fldChar w:fldCharType="end"/>
      </w:r>
      <w:r>
        <w:t xml:space="preserve">, the usefulness of auditory processing abilities in predicting cognitive function may be diminished. Similarly, the iDichotic may not be specific enough to predict any differences in neuronal integrity of pre-clinically underlying pathology at the individual level, as 40% of the sample had a change in NF laterality between T1 and T2, which may have been influenced by attention with subsequent testing. Therefore a limitation in our studies was the lack of practice trials, which might have increased the validity of the scores, and helped to support our conclusions. The dichotic listening CV paradigm was chosen for its limited ceiling </w:t>
      </w:r>
      <w:r w:rsidR="007D2591">
        <w:t>effects;</w:t>
      </w:r>
      <w:r>
        <w:t xml:space="preserve"> however </w:t>
      </w:r>
      <w:r w:rsidR="007D2591">
        <w:t xml:space="preserve">this problem was reported </w:t>
      </w:r>
      <w:r>
        <w:t xml:space="preserve">with the neuropsychological tests, which again makes the inference hard in a healthy population. Therefore a larger sample is needed to establish normality data on this test for each age range to make it suitable for clinical use to predict impending cognitive decline. This would also need to include an increased sample size for the patient cohort, which can then be followed longitudinally, to identify </w:t>
      </w:r>
      <w:r>
        <w:lastRenderedPageBreak/>
        <w:t>whether any changes in the NF and forced conditions may be suggestive o</w:t>
      </w:r>
      <w:r w:rsidR="00EE3CBA">
        <w:t>f underlying neurodegeneration.</w:t>
      </w:r>
    </w:p>
    <w:p w14:paraId="3E86C76D" w14:textId="5E1E019A" w:rsidR="000835E4" w:rsidRDefault="00490FD2" w:rsidP="000835E4">
      <w:pPr>
        <w:pStyle w:val="Heading1"/>
      </w:pPr>
      <w:bookmarkStart w:id="185" w:name="_Toc525731134"/>
      <w:r>
        <w:t>8.3. The s</w:t>
      </w:r>
      <w:r w:rsidR="000835E4">
        <w:t>ocial and emotional associations of hearing loss</w:t>
      </w:r>
      <w:bookmarkEnd w:id="185"/>
    </w:p>
    <w:p w14:paraId="539D6B27" w14:textId="03BD63C4" w:rsidR="000835E4" w:rsidRDefault="000835E4" w:rsidP="000835E4">
      <w:pPr>
        <w:spacing w:line="360" w:lineRule="auto"/>
        <w:jc w:val="both"/>
      </w:pPr>
      <w:r>
        <w:t xml:space="preserve">A new tool to measure hearing </w:t>
      </w:r>
      <w:r w:rsidR="00B96DC9">
        <w:t>disability</w:t>
      </w:r>
      <w:r>
        <w:t xml:space="preserve"> in the general population, the SEAH, was developed in Experiment 4.1 and subsequently validated in Experiment 4.2. </w:t>
      </w:r>
      <w:r w:rsidR="007D2591">
        <w:t xml:space="preserve">It was </w:t>
      </w:r>
      <w:r>
        <w:t xml:space="preserve">concluded </w:t>
      </w:r>
      <w:r w:rsidR="007D2591">
        <w:t>to be</w:t>
      </w:r>
      <w:r>
        <w:t xml:space="preserve"> a specific, valid and reliable questionnaire to measure the social and emotional associations of HL. As such it was then used in subsequent chapters and experiments (Experiment 5.2, Experiment 6.1 and Experiment 7.1) to quantify specifically whether the effects of </w:t>
      </w:r>
      <w:r w:rsidR="002630D2">
        <w:t xml:space="preserve">subjective </w:t>
      </w:r>
      <w:r>
        <w:t xml:space="preserve">hearing </w:t>
      </w:r>
      <w:r w:rsidR="002630D2">
        <w:t>related disability c</w:t>
      </w:r>
      <w:r>
        <w:t>ontribute to current cognitive profiles, the risk of decline in performance over time or the impact of HL in MCI and dementia. As a secondary aim, a</w:t>
      </w:r>
      <w:r w:rsidR="007D2591">
        <w:t>ny</w:t>
      </w:r>
      <w:r>
        <w:t xml:space="preserve"> difference in </w:t>
      </w:r>
      <w:r w:rsidR="00B96DC9">
        <w:t>disability</w:t>
      </w:r>
      <w:r>
        <w:t xml:space="preserve"> scores or an influence on the factors described above by the use of hearing aids</w:t>
      </w:r>
      <w:r w:rsidR="007D2591">
        <w:t xml:space="preserve"> was also explored</w:t>
      </w:r>
      <w:r>
        <w:t xml:space="preserve">. </w:t>
      </w:r>
    </w:p>
    <w:p w14:paraId="592486BE" w14:textId="64F7743F" w:rsidR="000835E4" w:rsidRDefault="000835E4" w:rsidP="000835E4">
      <w:pPr>
        <w:spacing w:line="360" w:lineRule="auto"/>
        <w:jc w:val="both"/>
      </w:pPr>
      <w:r>
        <w:t xml:space="preserve">During Experiment 5.2, </w:t>
      </w:r>
      <w:r w:rsidR="007D2591">
        <w:t>it was</w:t>
      </w:r>
      <w:r>
        <w:t xml:space="preserve"> reported that SEAH scores were significantly correlated with the severity of HL, but there was no independent association between SEAH scores and cognitive </w:t>
      </w:r>
      <w:r w:rsidRPr="00200B4B">
        <w:t xml:space="preserve">performance. Similarly, the use of hearing aids </w:t>
      </w:r>
      <w:r w:rsidR="0055076F" w:rsidRPr="00200B4B">
        <w:t>was not associated with fewer</w:t>
      </w:r>
      <w:r w:rsidRPr="00200B4B">
        <w:t xml:space="preserve"> </w:t>
      </w:r>
      <w:r w:rsidR="0055076F" w:rsidRPr="00200B4B">
        <w:t xml:space="preserve">hearing associated </w:t>
      </w:r>
      <w:r w:rsidR="00B96DC9" w:rsidRPr="00200B4B">
        <w:t>disabilities</w:t>
      </w:r>
      <w:r w:rsidRPr="00200B4B">
        <w:t>,</w:t>
      </w:r>
      <w:r w:rsidR="0055076F" w:rsidRPr="00200B4B">
        <w:t xml:space="preserve"> although in this study comparisons were made between individuals with and without hearing aids, rather than benefit pre and post- hearing aid fitting and as such results are </w:t>
      </w:r>
      <w:r w:rsidRPr="00200B4B">
        <w:t>partially confounded by the more severe HL leading to the use of hearing aids.</w:t>
      </w:r>
      <w:bookmarkStart w:id="186" w:name="_GoBack"/>
      <w:bookmarkEnd w:id="186"/>
      <w:r>
        <w:t xml:space="preserve"> </w:t>
      </w:r>
    </w:p>
    <w:p w14:paraId="6951FD1D" w14:textId="509CBD3A" w:rsidR="000835E4" w:rsidRDefault="000835E4" w:rsidP="000835E4">
      <w:pPr>
        <w:spacing w:line="360" w:lineRule="auto"/>
        <w:jc w:val="both"/>
      </w:pPr>
      <w:r>
        <w:t xml:space="preserve">A study investigating the effects of loneliness on auditory processing abilities suggested that people who were lonely failed to shift their attention to the left under the FL condition, which the authors suggested was due to a loss of cognitive control over attention and increased distractibility </w:t>
      </w:r>
      <w:r>
        <w:fldChar w:fldCharType="begin"/>
      </w:r>
      <w:r w:rsidR="00715934">
        <w:instrText xml:space="preserve"> ADDIN EN.CITE &lt;EndNote&gt;&lt;Cite&gt;&lt;Author&gt;Cacioppo&lt;/Author&gt;&lt;Year&gt;2000&lt;/Year&gt;&lt;IDText&gt;Lonely traits and concomitant physiological processes: the MacArthur social neuroscience studies&lt;/IDText&gt;&lt;DisplayText&gt;(Cacioppo et al., 2000)&lt;/DisplayText&gt;&lt;record&gt;&lt;keywords&gt;&lt;keyword&gt;Loneliness&lt;/keyword&gt;&lt;keyword&gt;Heart Rate&lt;/keyword&gt;&lt;keyword&gt;Salivary Cortisol&lt;/keyword&gt;&lt;keyword&gt;Blood Pressure&lt;/keyword&gt;&lt;keyword&gt;Cardiovascular Reactivity&lt;/keyword&gt;&lt;keyword&gt;Socially Embedded&lt;/keyword&gt;&lt;/keywords&gt;&lt;isbn&gt;0167-8760&lt;/isbn&gt;&lt;titles&gt;&lt;title&gt;Lonely traits and concomitant physiological processes: the MacArthur social neuroscience studies&lt;/title&gt;&lt;secondary-title&gt;International Journal of Psychophysiology&lt;/secondary-title&gt;&lt;/titles&gt;&lt;pages&gt;143-154&lt;/pages&gt;&lt;number&gt;2&lt;/number&gt;&lt;contributors&gt;&lt;authors&gt;&lt;author&gt;Cacioppo, John T.&lt;/author&gt;&lt;author&gt;Ernst, John M.&lt;/author&gt;&lt;author&gt;Burleson, Mary H.&lt;/author&gt;&lt;author&gt;McClintock, Martha K.&lt;/author&gt;&lt;author&gt;Malarkey, William B.&lt;/author&gt;&lt;author&gt;Hawkley, Louise C.&lt;/author&gt;&lt;author&gt;Kowalewski, Ray B.&lt;/author&gt;&lt;author&gt;Paulsen, Alisa&lt;/author&gt;&lt;author&gt;Hobson, J. Allan&lt;/author&gt;&lt;author&gt;Hugdahl, Kenneth&lt;/author&gt;&lt;author&gt;Spiegel, David&lt;/author&gt;&lt;author&gt;Berntson, Gary G.&lt;/author&gt;&lt;/authors&gt;&lt;/contributors&gt;&lt;added-date format="utc"&gt;1493736461&lt;/added-date&gt;&lt;ref-type name="Journal Article"&gt;17&lt;/ref-type&gt;&lt;dates&gt;&lt;year&gt;2000&lt;/year&gt;&lt;/dates&gt;&lt;rec-number&gt;616&lt;/rec-number&gt;&lt;last-updated-date format="utc"&gt;1493736461&lt;/last-updated-date&gt;&lt;electronic-resource-num&gt;10.1016/S0167-8760(99)00049-5&lt;/electronic-resource-num&gt;&lt;volume&gt;35&lt;/volume&gt;&lt;/record&gt;&lt;/Cite&gt;&lt;/EndNote&gt;</w:instrText>
      </w:r>
      <w:r>
        <w:fldChar w:fldCharType="separate"/>
      </w:r>
      <w:r w:rsidR="00715934">
        <w:rPr>
          <w:noProof/>
        </w:rPr>
        <w:t>(Cacioppo et al., 2000)</w:t>
      </w:r>
      <w:r>
        <w:fldChar w:fldCharType="end"/>
      </w:r>
      <w:r>
        <w:t xml:space="preserve">. However, although in our sample SEAH scores were related with poorer auditory processing scores (Experiment 6.2), this association was confounded by the influence of peripheral HL. This again proposes the specific nature for hearing </w:t>
      </w:r>
      <w:r w:rsidR="00B96DC9">
        <w:t>disability</w:t>
      </w:r>
      <w:r>
        <w:t xml:space="preserve"> rather than general loneliness, and suggests that the </w:t>
      </w:r>
      <w:r w:rsidR="00B96DC9">
        <w:t>limitations associated with HL do</w:t>
      </w:r>
      <w:r>
        <w:t xml:space="preserve"> not influence cognitive performance.</w:t>
      </w:r>
    </w:p>
    <w:p w14:paraId="0968366D" w14:textId="4C80CDBE" w:rsidR="000835E4" w:rsidRDefault="000835E4" w:rsidP="000835E4">
      <w:pPr>
        <w:spacing w:line="360" w:lineRule="auto"/>
        <w:jc w:val="both"/>
      </w:pPr>
      <w:r>
        <w:t xml:space="preserve">Furthermore, </w:t>
      </w:r>
      <w:r w:rsidR="00B96DC9">
        <w:t xml:space="preserve">subjective </w:t>
      </w:r>
      <w:r>
        <w:t xml:space="preserve">hearing </w:t>
      </w:r>
      <w:r w:rsidR="00B96DC9">
        <w:t>disability</w:t>
      </w:r>
      <w:r>
        <w:t xml:space="preserve"> levels did not interact with a change in cognition over time (Experiment 5.3) after taking age and peripheral hearing levels into account. Therefore, </w:t>
      </w:r>
      <w:r w:rsidR="007D2591">
        <w:t>it was</w:t>
      </w:r>
      <w:r>
        <w:t xml:space="preserve"> concluded that hearing </w:t>
      </w:r>
      <w:r w:rsidR="00B96DC9">
        <w:t>disability</w:t>
      </w:r>
      <w:r>
        <w:t xml:space="preserve"> did not influence cognitive performance in any way in </w:t>
      </w:r>
      <w:r w:rsidR="007D2591">
        <w:t>the</w:t>
      </w:r>
      <w:r>
        <w:t xml:space="preserve"> volunteer sample, although as already suggested, the variability in cognitive scores were low and thus a longer follow up period would help to justify the conclusion. Similarly, it would be interesting </w:t>
      </w:r>
      <w:r>
        <w:lastRenderedPageBreak/>
        <w:t xml:space="preserve">to investigate the effects of </w:t>
      </w:r>
      <w:r w:rsidR="00B96DC9">
        <w:t xml:space="preserve">subjective </w:t>
      </w:r>
      <w:r>
        <w:t xml:space="preserve">hearing </w:t>
      </w:r>
      <w:r w:rsidR="00B96DC9">
        <w:t>disability</w:t>
      </w:r>
      <w:r>
        <w:t xml:space="preserve"> on subjective memory problems to identify whether there is any difference in </w:t>
      </w:r>
      <w:r w:rsidR="00B96DC9">
        <w:t xml:space="preserve">perceived </w:t>
      </w:r>
      <w:r>
        <w:t xml:space="preserve">hearing </w:t>
      </w:r>
      <w:r w:rsidR="00B96DC9">
        <w:t>disability</w:t>
      </w:r>
      <w:r>
        <w:t xml:space="preserve"> in these people, or the risk of conversion to cognitive decline. </w:t>
      </w:r>
    </w:p>
    <w:p w14:paraId="7DFCB4DB" w14:textId="5BFADCBD" w:rsidR="000835E4" w:rsidRDefault="00B96DC9" w:rsidP="000835E4">
      <w:pPr>
        <w:spacing w:line="360" w:lineRule="auto"/>
        <w:jc w:val="both"/>
      </w:pPr>
      <w:r>
        <w:t>Subjective hearing disability</w:t>
      </w:r>
      <w:r w:rsidR="000835E4">
        <w:t xml:space="preserve"> levels did not vary between patients and controls, although the association between </w:t>
      </w:r>
      <w:r>
        <w:t>level of disability</w:t>
      </w:r>
      <w:r w:rsidR="000835E4">
        <w:t xml:space="preserve"> and </w:t>
      </w:r>
      <w:r w:rsidR="007D5844">
        <w:t>measured hearing thresholds</w:t>
      </w:r>
      <w:r w:rsidR="000835E4">
        <w:t xml:space="preserve"> was stronger for controls, which may suggest that some patients without HL feel disadvantaged by their hearing in some situations. This may once again highlight the overlapping symptoms between cognitive impairment and HL. There was also no difference in reported hearing aid use, duration or benefit between patients and controls, thus suggesting that the use of hearing aids does not contribute to perceived </w:t>
      </w:r>
      <w:r w:rsidR="00D026FC">
        <w:t>disability</w:t>
      </w:r>
      <w:r w:rsidR="000835E4">
        <w:t xml:space="preserve"> or influence of HL on cognitive decline. However, this does highlight that a high percentage of our patient population wore hearing aids, despite evidence in the literature that hearing aids are underused in patients with dementia </w:t>
      </w:r>
      <w:r w:rsidR="000835E4">
        <w:fldChar w:fldCharType="begin">
          <w:fldData xml:space="preserve">PEVuZE5vdGU+PENpdGU+PEF1dGhvcj5Db2hlbi1NYW5zZmllbGQ8L0F1dGhvcj48WWVhcj4yMDA2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==
</w:fldData>
        </w:fldChar>
      </w:r>
      <w:r w:rsidR="00715934">
        <w:instrText xml:space="preserve"> ADDIN EN.CITE </w:instrText>
      </w:r>
      <w:r w:rsidR="00715934">
        <w:fldChar w:fldCharType="begin">
          <w:fldData xml:space="preserve">PEVuZE5vdGU+PENpdGU+PEF1dGhvcj5Db2hlbi1NYW5zZmllbGQ8L0F1dGhvcj48WWVhcj4yMDA2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==
</w:fldData>
        </w:fldChar>
      </w:r>
      <w:r w:rsidR="00715934">
        <w:instrText xml:space="preserve"> ADDIN EN.CITE.DATA </w:instrText>
      </w:r>
      <w:r w:rsidR="00715934">
        <w:fldChar w:fldCharType="end"/>
      </w:r>
      <w:r w:rsidR="000835E4">
        <w:fldChar w:fldCharType="separate"/>
      </w:r>
      <w:r w:rsidR="00715934">
        <w:rPr>
          <w:noProof/>
        </w:rPr>
        <w:t>(Cohen-Mansfield and Infeld, 2006)</w:t>
      </w:r>
      <w:r w:rsidR="000835E4">
        <w:fldChar w:fldCharType="end"/>
      </w:r>
      <w:r w:rsidR="000835E4">
        <w:t>.</w:t>
      </w:r>
    </w:p>
    <w:p w14:paraId="1155DDD4" w14:textId="4D8B565C" w:rsidR="000835E4" w:rsidRDefault="000835E4" w:rsidP="000835E4">
      <w:pPr>
        <w:spacing w:line="360" w:lineRule="auto"/>
        <w:jc w:val="both"/>
      </w:pPr>
      <w:r>
        <w:t xml:space="preserve">Although </w:t>
      </w:r>
      <w:r w:rsidR="0013438C">
        <w:t xml:space="preserve">the evidence presented here </w:t>
      </w:r>
      <w:r>
        <w:t>cannot</w:t>
      </w:r>
      <w:r w:rsidR="0013438C">
        <w:t xml:space="preserve"> be used to</w:t>
      </w:r>
      <w:r>
        <w:t xml:space="preserve"> comment on whether the social and emotional associations of HL may exacerbate the declines in cognitive function over time, our evidence suggests that any increased risk or associations between HL and cognitive decline are not due to this psychosocial pathway. Due to the lack of longitudinal data from the patient sample, the role of hearing aids could not be fully explored in this population, although </w:t>
      </w:r>
      <w:r w:rsidR="0013438C">
        <w:t xml:space="preserve">it was </w:t>
      </w:r>
      <w:r>
        <w:t xml:space="preserve">identified that hearing aids do not </w:t>
      </w:r>
      <w:r w:rsidR="007D7B8C">
        <w:t xml:space="preserve">necessarily </w:t>
      </w:r>
      <w:r>
        <w:t xml:space="preserve">mitigate the </w:t>
      </w:r>
      <w:r w:rsidR="00D026FC">
        <w:t>disability</w:t>
      </w:r>
      <w:r w:rsidR="00D12A75">
        <w:t xml:space="preserve"> associated with HL;</w:t>
      </w:r>
      <w:r>
        <w:t xml:space="preserve"> this finding may be cofounded by hearing a</w:t>
      </w:r>
      <w:r w:rsidR="00EE3CBA">
        <w:t xml:space="preserve">id uptake with more severe HL. </w:t>
      </w:r>
    </w:p>
    <w:p w14:paraId="262BBC06" w14:textId="68E556F1" w:rsidR="000835E4" w:rsidRDefault="00272824" w:rsidP="000835E4">
      <w:pPr>
        <w:pStyle w:val="Heading1"/>
        <w:jc w:val="both"/>
      </w:pPr>
      <w:bookmarkStart w:id="187" w:name="_Toc525731135"/>
      <w:r>
        <w:t>8.4. S</w:t>
      </w:r>
      <w:r w:rsidR="000835E4">
        <w:t>ummary and conclusions</w:t>
      </w:r>
      <w:bookmarkEnd w:id="187"/>
      <w:r w:rsidR="000835E4">
        <w:t xml:space="preserve"> </w:t>
      </w:r>
    </w:p>
    <w:p w14:paraId="76D8F9E2" w14:textId="549A6AD4" w:rsidR="000835E4" w:rsidRDefault="000835E4" w:rsidP="000835E4">
      <w:pPr>
        <w:spacing w:line="360" w:lineRule="auto"/>
        <w:jc w:val="both"/>
      </w:pPr>
      <w:r>
        <w:t>To summarise, consistent results with the different aspects of HL and cognition</w:t>
      </w:r>
      <w:r w:rsidR="00092545">
        <w:t xml:space="preserve"> were not reported in this thesis</w:t>
      </w:r>
      <w:r>
        <w:t xml:space="preserve">, however our findings have led to the proposition that peripheral HL is in fact not an independent risk factor for cognitive impairment, but rather supports the role of hearing abilities and cognitive decline being affected by a common process in pathological ageing. Thus the relationship between these factors may be different in normal ageing and in neurodegeneration, where HL may have diverse effects on cognition depending on the trajectory of cognitive impairment. For example HL may lead to subjective memory problems or diminished cognitive functions in healthy ageing, as untreated HL may lead to the symptoms of memory impairment which can have an effect on quality of life. </w:t>
      </w:r>
      <w:r w:rsidR="00092545">
        <w:t>The results gave</w:t>
      </w:r>
      <w:r>
        <w:t xml:space="preserve"> no evidence that HL leads to exacerbated pathological cognitive decline, or that hearing aids would mitigate this decline, although longer follow up periods are needed to confirm these assumptions. </w:t>
      </w:r>
    </w:p>
    <w:p w14:paraId="7CF74CC8" w14:textId="77777777" w:rsidR="000835E4" w:rsidRDefault="000835E4" w:rsidP="000835E4">
      <w:pPr>
        <w:spacing w:line="360" w:lineRule="auto"/>
        <w:jc w:val="both"/>
      </w:pPr>
      <w:r>
        <w:lastRenderedPageBreak/>
        <w:t xml:space="preserve">Evidence from the literature to support this comes from a large epidemiological study which evaluated medical records of over 150,000 individuals. The authors reported an increased risk (HR = 1.43, P&lt;.001) of dementia in people with a bilateral HL, but the risk was actually reduced for participants with a unilateral HL or a disorder of the ear which did not affect hearing </w:t>
      </w:r>
      <w:r>
        <w:fldChar w:fldCharType="begin">
          <w:fldData xml:space="preserve">PEVuZE5vdGU+PENpdGU+PEF1dGhvcj5Gcml0emU8L0F1dGhvcj48WWVhcj4yMDE2PC9ZZWFyPjxJ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</w:fldData>
        </w:fldChar>
      </w:r>
      <w:r>
        <w:instrText xml:space="preserve"> ADDIN EN.CITE </w:instrText>
      </w:r>
      <w:r>
        <w:fldChar w:fldCharType="begin">
          <w:fldData xml:space="preserve">PEVuZE5vdGU+PENpdGU+PEF1dGhvcj5Gcml0emU8L0F1dGhvcj48WWVhcj4yMDE2PC9ZZWFyPjxJ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</w:fldData>
        </w:fldChar>
      </w:r>
      <w:r>
        <w:instrText xml:space="preserve"> ADDIN EN.CITE.DATA </w:instrText>
      </w:r>
      <w:r>
        <w:fldChar w:fldCharType="end"/>
      </w:r>
      <w:r>
        <w:fldChar w:fldCharType="separate"/>
      </w:r>
      <w:r>
        <w:rPr>
          <w:noProof/>
        </w:rPr>
        <w:t>(Fritze et al., 2016)</w:t>
      </w:r>
      <w:r>
        <w:fldChar w:fldCharType="end"/>
      </w:r>
      <w:r>
        <w:t xml:space="preserve">. As unilateral HL would also be debilitating, this suggests that it is not the random presence of HL that leads to cognitive decline, but rather supports this idea of a central degenerative process driving neurodegeneration of the central nervous system, central auditory system and affecting the peripheral senses. </w:t>
      </w:r>
    </w:p>
    <w:p w14:paraId="36499443" w14:textId="53153ACB" w:rsidR="000835E4" w:rsidRDefault="000835E4" w:rsidP="000835E4">
      <w:pPr>
        <w:spacing w:line="360" w:lineRule="auto"/>
        <w:jc w:val="both"/>
      </w:pPr>
      <w:r>
        <w:t>Due to the variability in normal ageing and the effects on cognitive function, this hypothesis of a common causal factor in pathological but not normal ageing is difficult to study. ‘Ageing’ samples will include subjects from both normal and pathological ageing trajectories. However, this hypothesis may help to explain the inconsistent evidence in the literature regarding the associations between HL and cognition, cognitive decline and risk for incident dementia. It could also be used to explain the association between severity of HL and subsequent risk of cognitive impairment</w:t>
      </w:r>
      <w:r w:rsidR="00E03289">
        <w:t xml:space="preserve"> </w:t>
      </w:r>
      <w:r w:rsidR="008B1614">
        <w:t>(Lin et al., 201</w:t>
      </w:r>
      <w:r w:rsidR="00520375">
        <w:t>1b</w:t>
      </w:r>
      <w:r w:rsidR="008B1614">
        <w:t>, Deal et al., 2016).</w:t>
      </w:r>
      <w:r>
        <w:t xml:space="preserve"> For example, within the longitudinal ageing studies some participants may have pre-manifest underlying neuropathology. This pathology, which accelerates the rates of ageing, could also affect the auditory system, resulting in a decline in peripheral auditory function, due to for example, excitotoxicity</w:t>
      </w:r>
      <w:r w:rsidR="000C3CEB">
        <w:t xml:space="preserve"> (Mehta et al., 2013)</w:t>
      </w:r>
      <w:r>
        <w:t xml:space="preserve">. Therefore, hearing deficits may manifest earlier than deficits in cognitive symptoms. HL in these people could be an early sign of incipient cognitive impairment, but due to the vulnerability of the hearing system in normal ageing, for most people with HL, this will be completely unrelated to cognitive impairment. </w:t>
      </w:r>
    </w:p>
    <w:p w14:paraId="3FC98EB4" w14:textId="5443153F" w:rsidR="000835E4" w:rsidRDefault="00092545" w:rsidP="000835E4">
      <w:pPr>
        <w:spacing w:line="360" w:lineRule="auto"/>
        <w:jc w:val="both"/>
      </w:pPr>
      <w:r>
        <w:t>The results from this thesis</w:t>
      </w:r>
      <w:r w:rsidR="000835E4">
        <w:t xml:space="preserve"> </w:t>
      </w:r>
      <w:r>
        <w:t xml:space="preserve">may </w:t>
      </w:r>
      <w:r w:rsidR="000835E4">
        <w:t xml:space="preserve">suggest that HL may be one phenotype or a symptom of neurodegeneration. As AD and other dementias are variable syndromes with high heterogeneity of clinical manifestations, auditory dysfunction may be one phenotype of the disease, which again could explain the lack of consistency in hearing abilities in both healthy and patient populations, as it is not expected that all patients conform to the same symptoms </w:t>
      </w:r>
      <w:r w:rsidR="000835E4">
        <w:fldChar w:fldCharType="begin">
          <w:fldData xml:space="preserve">PEVuZE5vdGU+PENpdGU+PEF1dGhvcj5TcGFsbGV0dGE8L0F1dGhvcj48WWVhcj4yMDEwPC9ZZWFy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</w:fldData>
        </w:fldChar>
      </w:r>
      <w:r w:rsidR="00085DE8">
        <w:instrText xml:space="preserve"> ADDIN EN.CITE </w:instrText>
      </w:r>
      <w:r w:rsidR="00085DE8">
        <w:fldChar w:fldCharType="begin">
          <w:fldData xml:space="preserve">PEVuZE5vdGU+PENpdGU+PEF1dGhvcj5TcGFsbGV0dGE8L0F1dGhvcj48WWVhcj4yMDEwPC9ZZWFy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</w:fldData>
        </w:fldChar>
      </w:r>
      <w:r w:rsidR="00085DE8">
        <w:instrText xml:space="preserve"> ADDIN EN.CITE.DATA </w:instrText>
      </w:r>
      <w:r w:rsidR="00085DE8">
        <w:fldChar w:fldCharType="end"/>
      </w:r>
      <w:r w:rsidR="000835E4">
        <w:fldChar w:fldCharType="separate"/>
      </w:r>
      <w:r w:rsidR="000835E4">
        <w:rPr>
          <w:noProof/>
        </w:rPr>
        <w:t>(Spalletta et al., 2010)</w:t>
      </w:r>
      <w:r w:rsidR="000835E4">
        <w:fldChar w:fldCharType="end"/>
      </w:r>
      <w:r w:rsidR="000835E4">
        <w:t xml:space="preserve">. </w:t>
      </w:r>
    </w:p>
    <w:p w14:paraId="32746A5B" w14:textId="656BBE65" w:rsidR="000835E4" w:rsidRPr="00D722BF" w:rsidRDefault="000835E4" w:rsidP="000835E4">
      <w:pPr>
        <w:spacing w:line="360" w:lineRule="auto"/>
        <w:jc w:val="both"/>
        <w:rPr>
          <w:b/>
        </w:rPr>
      </w:pPr>
      <w:r>
        <w:t>Therefore</w:t>
      </w:r>
      <w:r w:rsidR="00D733F1">
        <w:t>,</w:t>
      </w:r>
      <w:r>
        <w:t xml:space="preserve"> the challenge remains to distinguish who with HL is at risk of cognitive impairment, and detailed assessment of auditory processing function may help to identify this. </w:t>
      </w:r>
      <w:r w:rsidR="00092545">
        <w:t>The different studies</w:t>
      </w:r>
      <w:r>
        <w:t xml:space="preserve"> have shown </w:t>
      </w:r>
      <w:proofErr w:type="gramStart"/>
      <w:r w:rsidR="00092545">
        <w:t>a</w:t>
      </w:r>
      <w:r>
        <w:t xml:space="preserve"> </w:t>
      </w:r>
      <w:r w:rsidR="0013438C">
        <w:t>variability</w:t>
      </w:r>
      <w:proofErr w:type="gramEnd"/>
      <w:r>
        <w:t xml:space="preserve"> in auditory processing abilities throughout healthy ageing, but over time it is associated with cognitive performance, and correlates with disease severity in the patient population. Therefore monitoring central auditory function may help gain insight into the physiological integrity of the brain as it may be predictor of underlying neuronal function in disease but not in healthy ageing. </w:t>
      </w:r>
      <w:r>
        <w:tab/>
      </w:r>
    </w:p>
    <w:p w14:paraId="3720EC2B" w14:textId="12B00F86" w:rsidR="000835E4" w:rsidRDefault="00D733F1" w:rsidP="000835E4">
      <w:pPr>
        <w:spacing w:line="360" w:lineRule="auto"/>
        <w:jc w:val="both"/>
      </w:pPr>
      <w:r>
        <w:lastRenderedPageBreak/>
        <w:t>T</w:t>
      </w:r>
      <w:r w:rsidR="000835E4">
        <w:t>he findings of this thesis suggest that, although each aspect of hearing abilities</w:t>
      </w:r>
      <w:r w:rsidR="00092545">
        <w:t xml:space="preserve"> was separated out</w:t>
      </w:r>
      <w:r w:rsidR="000835E4">
        <w:t xml:space="preserve"> for the purpose of identifying possible mechanisms, in future studies it might be better to investigate the contribution of HL, </w:t>
      </w:r>
      <w:r w:rsidR="00D026FC">
        <w:t xml:space="preserve">perceived </w:t>
      </w:r>
      <w:r w:rsidR="000835E4">
        <w:t xml:space="preserve">hearing </w:t>
      </w:r>
      <w:r w:rsidR="00D026FC">
        <w:t>disability</w:t>
      </w:r>
      <w:r w:rsidR="000835E4">
        <w:t xml:space="preserve"> and central dysfunction as one factor. These factors may all contribute to an increased understanding and thus aid the diagnosis of pathological cognitive impairment in people with hearing dysfunction. Due to the inconsistent evidence regarding the use of the iDichotic, no definite evidence </w:t>
      </w:r>
      <w:r w:rsidR="00092545">
        <w:t xml:space="preserve">has been provided </w:t>
      </w:r>
      <w:r w:rsidR="000835E4">
        <w:t xml:space="preserve">that this procedure can be used to predict underlying neuronal integrity and thus cognitive performance over time.  The overall evidence, however, suggests that a measure of central auditory processing skills (although needing more research and further refinement prior to routine implementation), might unveil a possible mechanism to gleam insight into an early manifestation of cognitive impairment and aid detection of a phenotype of neurodegeneration. </w:t>
      </w:r>
    </w:p>
    <w:p w14:paraId="0510EF90" w14:textId="77777777" w:rsidR="000835E4" w:rsidRDefault="000835E4" w:rsidP="000835E4">
      <w:pPr>
        <w:spacing w:line="360" w:lineRule="auto"/>
        <w:jc w:val="both"/>
      </w:pPr>
    </w:p>
    <w:p w14:paraId="1BDADAC7" w14:textId="77777777" w:rsidR="0025616C" w:rsidRDefault="0025616C">
      <w:r>
        <w:br w:type="page"/>
      </w:r>
    </w:p>
    <w:p w14:paraId="0D15343D" w14:textId="1B8B58F9" w:rsidR="0025616C" w:rsidRDefault="0025616C" w:rsidP="00342098">
      <w:pPr>
        <w:pStyle w:val="Heading1"/>
        <w:rPr>
          <w:sz w:val="48"/>
        </w:rPr>
      </w:pPr>
      <w:bookmarkStart w:id="188" w:name="_Toc525731136"/>
      <w:r w:rsidRPr="0025616C">
        <w:rPr>
          <w:sz w:val="48"/>
        </w:rPr>
        <w:lastRenderedPageBreak/>
        <w:t>Appendices</w:t>
      </w:r>
      <w:bookmarkEnd w:id="188"/>
      <w:r w:rsidRPr="0025616C">
        <w:rPr>
          <w:sz w:val="48"/>
        </w:rPr>
        <w:t xml:space="preserve"> </w:t>
      </w:r>
    </w:p>
    <w:p w14:paraId="565CF237" w14:textId="77777777" w:rsidR="000D0635" w:rsidRDefault="000D0635" w:rsidP="000D0635"/>
    <w:p w14:paraId="116F19C3" w14:textId="0B1F99D3" w:rsidR="004658D3" w:rsidRDefault="000D0635" w:rsidP="00342098">
      <w:pPr>
        <w:pStyle w:val="Heading2"/>
      </w:pPr>
      <w:bookmarkStart w:id="189" w:name="_Toc525731137"/>
      <w:r>
        <w:t xml:space="preserve">Appendix 1 - </w:t>
      </w:r>
      <w:r w:rsidR="004658D3">
        <w:t>Quality assessment criteria</w:t>
      </w:r>
      <w:bookmarkEnd w:id="189"/>
      <w:r w:rsidR="004658D3">
        <w:t xml:space="preserve"> </w:t>
      </w:r>
    </w:p>
    <w:p w14:paraId="7A416377" w14:textId="77777777" w:rsidR="00CD4B2D" w:rsidRDefault="00CD4B2D" w:rsidP="00CD4B2D"/>
    <w:tbl>
      <w:tblPr>
        <w:tblStyle w:val="PlainTable2"/>
        <w:tblW w:w="0" w:type="auto"/>
        <w:tblLook w:val="0620" w:firstRow="1" w:lastRow="0" w:firstColumn="0" w:lastColumn="0" w:noHBand="1" w:noVBand="1"/>
      </w:tblPr>
      <w:tblGrid>
        <w:gridCol w:w="6558"/>
        <w:gridCol w:w="1640"/>
      </w:tblGrid>
      <w:tr w:rsidR="00287476" w:rsidRPr="00DB65C6" w14:paraId="62437FD7" w14:textId="77777777" w:rsidTr="00667C66">
        <w:trPr>
          <w:cnfStyle w:val="100000000000" w:firstRow="1" w:lastRow="0" w:firstColumn="0" w:lastColumn="0" w:oddVBand="0" w:evenVBand="0" w:oddHBand="0" w:evenHBand="0" w:firstRowFirstColumn="0" w:firstRowLastColumn="0" w:lastRowFirstColumn="0" w:lastRowLastColumn="0"/>
          <w:trHeight w:val="227"/>
        </w:trPr>
        <w:tc>
          <w:tcPr>
            <w:tcW w:w="6558" w:type="dxa"/>
          </w:tcPr>
          <w:p w14:paraId="0F8DEC27" w14:textId="77777777" w:rsidR="00287476" w:rsidRPr="00DB65C6" w:rsidRDefault="00287476" w:rsidP="00667C66">
            <w:pPr>
              <w:jc w:val="center"/>
            </w:pPr>
            <w:r w:rsidRPr="00DB65C6">
              <w:t>Questions</w:t>
            </w:r>
          </w:p>
          <w:p w14:paraId="6D02374F" w14:textId="7604B36C" w:rsidR="008C032F" w:rsidRPr="00DB65C6" w:rsidRDefault="008C032F" w:rsidP="00287476"/>
        </w:tc>
        <w:tc>
          <w:tcPr>
            <w:tcW w:w="1640" w:type="dxa"/>
          </w:tcPr>
          <w:p w14:paraId="0910BD86" w14:textId="0C05FF71" w:rsidR="00287476" w:rsidRPr="00DB65C6" w:rsidRDefault="00287476" w:rsidP="00667C66">
            <w:pPr>
              <w:jc w:val="center"/>
            </w:pPr>
            <w:r w:rsidRPr="00DB65C6">
              <w:t>Values</w:t>
            </w:r>
          </w:p>
        </w:tc>
      </w:tr>
      <w:tr w:rsidR="00287476" w:rsidRPr="00DB65C6" w14:paraId="568C320B" w14:textId="77777777" w:rsidTr="00667C66">
        <w:trPr>
          <w:trHeight w:val="454"/>
        </w:trPr>
        <w:tc>
          <w:tcPr>
            <w:tcW w:w="6558" w:type="dxa"/>
          </w:tcPr>
          <w:p w14:paraId="501942DC" w14:textId="2238846B" w:rsidR="00287476" w:rsidRPr="00DB65C6" w:rsidRDefault="00287476" w:rsidP="008462AB">
            <w:pPr>
              <w:pStyle w:val="ListParagraph"/>
              <w:numPr>
                <w:ilvl w:val="0"/>
                <w:numId w:val="19"/>
              </w:numPr>
            </w:pPr>
            <w:r w:rsidRPr="00DB65C6">
              <w:t>Were</w:t>
            </w:r>
            <w:r w:rsidR="008C032F" w:rsidRPr="00DB65C6">
              <w:t xml:space="preserve"> the </w:t>
            </w:r>
            <w:r w:rsidRPr="00DB65C6">
              <w:t xml:space="preserve">aims </w:t>
            </w:r>
            <w:r w:rsidR="008C032F" w:rsidRPr="00DB65C6">
              <w:t>of the</w:t>
            </w:r>
            <w:r w:rsidRPr="00DB65C6">
              <w:t xml:space="preserve"> study clearly </w:t>
            </w:r>
            <w:r w:rsidR="008462AB">
              <w:t>described</w:t>
            </w:r>
            <w:r w:rsidRPr="00DB65C6">
              <w:t>?</w:t>
            </w:r>
          </w:p>
        </w:tc>
        <w:tc>
          <w:tcPr>
            <w:tcW w:w="1640" w:type="dxa"/>
          </w:tcPr>
          <w:p w14:paraId="7426D978" w14:textId="5C395A43" w:rsidR="00287476" w:rsidRPr="00DB65C6" w:rsidRDefault="00287476" w:rsidP="00CD4B2D">
            <w:r w:rsidRPr="00DB65C6">
              <w:t>no = 0; yes = 1</w:t>
            </w:r>
          </w:p>
        </w:tc>
      </w:tr>
      <w:tr w:rsidR="008462AB" w:rsidRPr="00DB65C6" w14:paraId="17E8AD9D" w14:textId="77777777" w:rsidTr="00667C66">
        <w:trPr>
          <w:trHeight w:val="454"/>
        </w:trPr>
        <w:tc>
          <w:tcPr>
            <w:tcW w:w="6558" w:type="dxa"/>
          </w:tcPr>
          <w:p w14:paraId="048F9F5B" w14:textId="7C5A3888" w:rsidR="008462AB" w:rsidRPr="00DB65C6" w:rsidRDefault="008462AB" w:rsidP="008462AB">
            <w:pPr>
              <w:pStyle w:val="ListParagraph"/>
              <w:numPr>
                <w:ilvl w:val="0"/>
                <w:numId w:val="19"/>
              </w:numPr>
            </w:pPr>
            <w:r>
              <w:t>Was the study design evident and appropriate?</w:t>
            </w:r>
          </w:p>
        </w:tc>
        <w:tc>
          <w:tcPr>
            <w:tcW w:w="1640" w:type="dxa"/>
          </w:tcPr>
          <w:p w14:paraId="14E1077B" w14:textId="0BF27675" w:rsidR="008462AB" w:rsidRPr="00DB65C6" w:rsidRDefault="008462AB" w:rsidP="00CD4B2D">
            <w:r w:rsidRPr="00DB65C6">
              <w:t>no = 0; yes = 1</w:t>
            </w:r>
          </w:p>
        </w:tc>
      </w:tr>
      <w:tr w:rsidR="00287476" w:rsidRPr="00DB65C6" w14:paraId="4BF091EC" w14:textId="77777777" w:rsidTr="00667C66">
        <w:trPr>
          <w:trHeight w:val="227"/>
        </w:trPr>
        <w:tc>
          <w:tcPr>
            <w:tcW w:w="6558" w:type="dxa"/>
          </w:tcPr>
          <w:p w14:paraId="2AB653BA" w14:textId="77777777" w:rsidR="00287476" w:rsidRPr="00DB65C6" w:rsidRDefault="00287476" w:rsidP="00287476">
            <w:pPr>
              <w:pStyle w:val="ListParagraph"/>
              <w:numPr>
                <w:ilvl w:val="0"/>
                <w:numId w:val="19"/>
              </w:numPr>
            </w:pPr>
            <w:r w:rsidRPr="00DB65C6">
              <w:t>Were demographic details clearly provided?</w:t>
            </w:r>
          </w:p>
          <w:p w14:paraId="5B68C362" w14:textId="436DE5B9" w:rsidR="00287476" w:rsidRPr="00DB65C6" w:rsidRDefault="00287476" w:rsidP="00287476">
            <w:pPr>
              <w:pStyle w:val="ListParagraph"/>
            </w:pPr>
          </w:p>
        </w:tc>
        <w:tc>
          <w:tcPr>
            <w:tcW w:w="1640" w:type="dxa"/>
          </w:tcPr>
          <w:p w14:paraId="5D1C7C50" w14:textId="0AF54BD3" w:rsidR="00287476" w:rsidRPr="00DB65C6" w:rsidRDefault="00287476" w:rsidP="00287476">
            <w:r w:rsidRPr="00DB65C6">
              <w:t>no = 0; yes = 1</w:t>
            </w:r>
          </w:p>
        </w:tc>
      </w:tr>
      <w:tr w:rsidR="00287476" w:rsidRPr="00DB65C6" w14:paraId="52D07CBD" w14:textId="77777777" w:rsidTr="00667C66">
        <w:trPr>
          <w:trHeight w:val="227"/>
        </w:trPr>
        <w:tc>
          <w:tcPr>
            <w:tcW w:w="6558" w:type="dxa"/>
          </w:tcPr>
          <w:p w14:paraId="671AF13C" w14:textId="6BDA92ED" w:rsidR="00287476" w:rsidRPr="00DB65C6" w:rsidRDefault="00287476" w:rsidP="00287476">
            <w:pPr>
              <w:pStyle w:val="ListParagraph"/>
              <w:numPr>
                <w:ilvl w:val="0"/>
                <w:numId w:val="19"/>
              </w:numPr>
            </w:pPr>
            <w:r w:rsidRPr="00DB65C6">
              <w:t>Did all members of the dementia</w:t>
            </w:r>
            <w:r w:rsidR="008C032F" w:rsidRPr="00DB65C6">
              <w:t>*</w:t>
            </w:r>
            <w:r w:rsidRPr="00DB65C6">
              <w:t xml:space="preserve"> group have a clinically definite</w:t>
            </w:r>
            <w:r w:rsidR="00E25A7E">
              <w:t>/relevant</w:t>
            </w:r>
            <w:r w:rsidRPr="00DB65C6">
              <w:t xml:space="preserve"> diagnosis?</w:t>
            </w:r>
          </w:p>
        </w:tc>
        <w:tc>
          <w:tcPr>
            <w:tcW w:w="1640" w:type="dxa"/>
          </w:tcPr>
          <w:p w14:paraId="0FA57739" w14:textId="76596019" w:rsidR="00287476" w:rsidRPr="00DB65C6" w:rsidRDefault="00287476" w:rsidP="00287476">
            <w:r w:rsidRPr="00DB65C6">
              <w:t>no = 0; yes = 1</w:t>
            </w:r>
          </w:p>
        </w:tc>
      </w:tr>
      <w:tr w:rsidR="00287476" w:rsidRPr="00DB65C6" w14:paraId="7D877277" w14:textId="77777777" w:rsidTr="00667C66">
        <w:trPr>
          <w:trHeight w:val="227"/>
        </w:trPr>
        <w:tc>
          <w:tcPr>
            <w:tcW w:w="6558" w:type="dxa"/>
          </w:tcPr>
          <w:p w14:paraId="3F2B2362" w14:textId="77777777" w:rsidR="00287476" w:rsidRDefault="00287476" w:rsidP="00AB2A7D">
            <w:pPr>
              <w:pStyle w:val="ListParagraph"/>
              <w:numPr>
                <w:ilvl w:val="0"/>
                <w:numId w:val="19"/>
              </w:numPr>
            </w:pPr>
            <w:r w:rsidRPr="00DB65C6">
              <w:t>Was hearing loss diagnosed a</w:t>
            </w:r>
            <w:r w:rsidR="008C032F" w:rsidRPr="00DB65C6">
              <w:t>ccording to hearing thresholds</w:t>
            </w:r>
            <w:r w:rsidRPr="00DB65C6">
              <w:t>?</w:t>
            </w:r>
          </w:p>
          <w:p w14:paraId="234E3D12" w14:textId="19327124" w:rsidR="00AB2A7D" w:rsidRPr="00DB65C6" w:rsidRDefault="00AB2A7D" w:rsidP="00AB2A7D">
            <w:pPr>
              <w:pStyle w:val="ListParagraph"/>
            </w:pPr>
          </w:p>
        </w:tc>
        <w:tc>
          <w:tcPr>
            <w:tcW w:w="1640" w:type="dxa"/>
          </w:tcPr>
          <w:p w14:paraId="0B89B049" w14:textId="328BB5FE" w:rsidR="00287476" w:rsidRPr="00DB65C6" w:rsidRDefault="00287476" w:rsidP="00287476">
            <w:r w:rsidRPr="00DB65C6">
              <w:t>no = 0; yes = 1</w:t>
            </w:r>
          </w:p>
        </w:tc>
      </w:tr>
      <w:tr w:rsidR="00DB65C6" w:rsidRPr="00DB65C6" w14:paraId="117EF01F" w14:textId="77777777" w:rsidTr="00667C66">
        <w:trPr>
          <w:trHeight w:val="227"/>
        </w:trPr>
        <w:tc>
          <w:tcPr>
            <w:tcW w:w="6558" w:type="dxa"/>
          </w:tcPr>
          <w:p w14:paraId="5D1E629D" w14:textId="77777777" w:rsidR="00DB65C6" w:rsidRPr="00DB65C6" w:rsidRDefault="00DB65C6" w:rsidP="00DB65C6">
            <w:pPr>
              <w:pStyle w:val="ListParagraph"/>
              <w:numPr>
                <w:ilvl w:val="0"/>
                <w:numId w:val="19"/>
              </w:numPr>
            </w:pPr>
            <w:r w:rsidRPr="00DB65C6">
              <w:t>Was auditory processing evaluated?</w:t>
            </w:r>
          </w:p>
          <w:p w14:paraId="6CA8702C" w14:textId="1F8C1C17" w:rsidR="00DB65C6" w:rsidRPr="00DB65C6" w:rsidRDefault="00DB65C6" w:rsidP="00DB65C6">
            <w:pPr>
              <w:pStyle w:val="ListParagraph"/>
            </w:pPr>
          </w:p>
        </w:tc>
        <w:tc>
          <w:tcPr>
            <w:tcW w:w="1640" w:type="dxa"/>
          </w:tcPr>
          <w:p w14:paraId="14E432D6" w14:textId="3A4AC3D7" w:rsidR="00DB65C6" w:rsidRPr="00DB65C6" w:rsidRDefault="00DB65C6" w:rsidP="00DB65C6">
            <w:r w:rsidRPr="00DB65C6">
              <w:t>no = 0; yes = 1</w:t>
            </w:r>
          </w:p>
        </w:tc>
      </w:tr>
      <w:tr w:rsidR="00DB65C6" w:rsidRPr="00DB65C6" w14:paraId="05868438" w14:textId="77777777" w:rsidTr="00667C66">
        <w:trPr>
          <w:trHeight w:val="227"/>
        </w:trPr>
        <w:tc>
          <w:tcPr>
            <w:tcW w:w="6558" w:type="dxa"/>
          </w:tcPr>
          <w:p w14:paraId="46D370A1" w14:textId="52A944CC" w:rsidR="00DB65C6" w:rsidRPr="00DB65C6" w:rsidRDefault="00DB65C6" w:rsidP="00DB65C6">
            <w:pPr>
              <w:pStyle w:val="ListParagraph"/>
              <w:numPr>
                <w:ilvl w:val="0"/>
                <w:numId w:val="19"/>
              </w:numPr>
            </w:pPr>
            <w:r w:rsidRPr="00DB65C6">
              <w:t>How large was the sample size?</w:t>
            </w:r>
          </w:p>
          <w:p w14:paraId="503F40B5" w14:textId="7282A8ED" w:rsidR="00DB65C6" w:rsidRPr="00DB65C6" w:rsidRDefault="00DB65C6" w:rsidP="00DB65C6">
            <w:pPr>
              <w:pStyle w:val="ListParagraph"/>
            </w:pPr>
          </w:p>
        </w:tc>
        <w:tc>
          <w:tcPr>
            <w:tcW w:w="1640" w:type="dxa"/>
          </w:tcPr>
          <w:p w14:paraId="25A234CD" w14:textId="1F7C885C" w:rsidR="00DB65C6" w:rsidRPr="00DB65C6" w:rsidRDefault="00DB65C6" w:rsidP="00DB65C6">
            <w:r w:rsidRPr="00667C66">
              <w:rPr>
                <w:sz w:val="20"/>
              </w:rPr>
              <w:t>&lt;25 = 0; ≥ 25 = 1</w:t>
            </w:r>
          </w:p>
        </w:tc>
      </w:tr>
      <w:tr w:rsidR="008462AB" w:rsidRPr="00DB65C6" w14:paraId="34D639DF" w14:textId="77777777" w:rsidTr="00667C66">
        <w:trPr>
          <w:trHeight w:val="227"/>
        </w:trPr>
        <w:tc>
          <w:tcPr>
            <w:tcW w:w="6558" w:type="dxa"/>
          </w:tcPr>
          <w:p w14:paraId="02E9228E" w14:textId="1666E08A" w:rsidR="008462AB" w:rsidRDefault="008462AB" w:rsidP="00DB65C6">
            <w:pPr>
              <w:pStyle w:val="ListParagraph"/>
              <w:numPr>
                <w:ilvl w:val="0"/>
                <w:numId w:val="19"/>
              </w:numPr>
            </w:pPr>
            <w:r>
              <w:t>Were the analytic methods</w:t>
            </w:r>
            <w:r w:rsidR="00AB2A7D">
              <w:t xml:space="preserve"> adequately</w:t>
            </w:r>
            <w:r>
              <w:t xml:space="preserve"> described, justified and appropriate? </w:t>
            </w:r>
          </w:p>
          <w:p w14:paraId="71F454AA" w14:textId="1976F030" w:rsidR="008462AB" w:rsidRPr="00DB65C6" w:rsidRDefault="008462AB" w:rsidP="008462AB">
            <w:pPr>
              <w:pStyle w:val="ListParagraph"/>
            </w:pPr>
          </w:p>
        </w:tc>
        <w:tc>
          <w:tcPr>
            <w:tcW w:w="1640" w:type="dxa"/>
          </w:tcPr>
          <w:p w14:paraId="4560FCFC" w14:textId="45EC02B4" w:rsidR="008462AB" w:rsidRPr="00667C66" w:rsidRDefault="008462AB" w:rsidP="00DB65C6">
            <w:pPr>
              <w:rPr>
                <w:sz w:val="20"/>
              </w:rPr>
            </w:pPr>
            <w:r w:rsidRPr="00DB65C6">
              <w:t>no = 0; yes = 1</w:t>
            </w:r>
          </w:p>
        </w:tc>
      </w:tr>
      <w:tr w:rsidR="008462AB" w:rsidRPr="00DB65C6" w14:paraId="08108003" w14:textId="77777777" w:rsidTr="00667C66">
        <w:trPr>
          <w:trHeight w:val="227"/>
        </w:trPr>
        <w:tc>
          <w:tcPr>
            <w:tcW w:w="6558" w:type="dxa"/>
          </w:tcPr>
          <w:p w14:paraId="0126E655" w14:textId="4C5EFE94" w:rsidR="008462AB" w:rsidRDefault="008462AB" w:rsidP="00DB65C6">
            <w:pPr>
              <w:pStyle w:val="ListParagraph"/>
              <w:numPr>
                <w:ilvl w:val="0"/>
                <w:numId w:val="19"/>
              </w:numPr>
            </w:pPr>
            <w:r>
              <w:t xml:space="preserve">Were the results reported in sufficient detail? </w:t>
            </w:r>
          </w:p>
          <w:p w14:paraId="6F17AC8C" w14:textId="16EC452F" w:rsidR="008462AB" w:rsidRDefault="008462AB" w:rsidP="008462AB">
            <w:pPr>
              <w:pStyle w:val="ListParagraph"/>
            </w:pPr>
          </w:p>
        </w:tc>
        <w:tc>
          <w:tcPr>
            <w:tcW w:w="1640" w:type="dxa"/>
          </w:tcPr>
          <w:p w14:paraId="7A436F44" w14:textId="73595A57" w:rsidR="008462AB" w:rsidRPr="00DB65C6" w:rsidRDefault="008462AB" w:rsidP="00DB65C6">
            <w:r w:rsidRPr="00DB65C6">
              <w:t>no = 0; yes = 1</w:t>
            </w:r>
          </w:p>
        </w:tc>
      </w:tr>
      <w:tr w:rsidR="00DB65C6" w:rsidRPr="00DB65C6" w14:paraId="6E3E1E34" w14:textId="77777777" w:rsidTr="00667C66">
        <w:trPr>
          <w:trHeight w:val="227"/>
        </w:trPr>
        <w:tc>
          <w:tcPr>
            <w:tcW w:w="6558" w:type="dxa"/>
          </w:tcPr>
          <w:p w14:paraId="51264177" w14:textId="77777777" w:rsidR="00DB65C6" w:rsidRPr="00DB65C6" w:rsidRDefault="00DB65C6" w:rsidP="00DB65C6">
            <w:pPr>
              <w:pStyle w:val="ListParagraph"/>
              <w:numPr>
                <w:ilvl w:val="0"/>
                <w:numId w:val="19"/>
              </w:numPr>
            </w:pPr>
            <w:r w:rsidRPr="00DB65C6">
              <w:t>Was the sample followed longitudinally?</w:t>
            </w:r>
          </w:p>
          <w:p w14:paraId="148B0E98" w14:textId="4E453C47" w:rsidR="00DB65C6" w:rsidRPr="00DB65C6" w:rsidRDefault="00DB65C6" w:rsidP="00DB65C6">
            <w:pPr>
              <w:pStyle w:val="ListParagraph"/>
            </w:pPr>
          </w:p>
        </w:tc>
        <w:tc>
          <w:tcPr>
            <w:tcW w:w="1640" w:type="dxa"/>
          </w:tcPr>
          <w:p w14:paraId="35BBA42D" w14:textId="0C7699A4" w:rsidR="00DB65C6" w:rsidRPr="00DB65C6" w:rsidRDefault="00DB65C6" w:rsidP="00DB65C6">
            <w:r w:rsidRPr="00DB65C6">
              <w:t>no = 0; yes = 1</w:t>
            </w:r>
          </w:p>
        </w:tc>
      </w:tr>
      <w:tr w:rsidR="00235590" w:rsidRPr="00DB65C6" w14:paraId="47D4ABE1" w14:textId="77777777" w:rsidTr="00667C66">
        <w:trPr>
          <w:trHeight w:val="241"/>
        </w:trPr>
        <w:tc>
          <w:tcPr>
            <w:tcW w:w="6558" w:type="dxa"/>
          </w:tcPr>
          <w:p w14:paraId="601993DF" w14:textId="585C4ADB" w:rsidR="00235590" w:rsidRPr="00DB65C6" w:rsidRDefault="00235590" w:rsidP="00235590">
            <w:pPr>
              <w:pStyle w:val="ListParagraph"/>
              <w:numPr>
                <w:ilvl w:val="0"/>
                <w:numId w:val="19"/>
              </w:numPr>
            </w:pPr>
            <w:r w:rsidRPr="00DB65C6">
              <w:t>Was there a difference in baseline demographics for peopl</w:t>
            </w:r>
            <w:r>
              <w:t>e with and without hearing loss- were these controlled for?</w:t>
            </w:r>
          </w:p>
        </w:tc>
        <w:tc>
          <w:tcPr>
            <w:tcW w:w="1640" w:type="dxa"/>
          </w:tcPr>
          <w:p w14:paraId="504AA9E7" w14:textId="4B0001A5" w:rsidR="00235590" w:rsidRPr="00DB65C6" w:rsidRDefault="00235590" w:rsidP="00235590">
            <w:r w:rsidRPr="00DB65C6">
              <w:t>no = 0; yes = 1</w:t>
            </w:r>
          </w:p>
        </w:tc>
      </w:tr>
      <w:tr w:rsidR="00052533" w:rsidRPr="00DB65C6" w14:paraId="4A216BD9" w14:textId="77777777" w:rsidTr="00667C66">
        <w:trPr>
          <w:trHeight w:val="241"/>
        </w:trPr>
        <w:tc>
          <w:tcPr>
            <w:tcW w:w="6558" w:type="dxa"/>
          </w:tcPr>
          <w:p w14:paraId="47E5897E" w14:textId="632DDF0C" w:rsidR="00052533" w:rsidRPr="00DB65C6" w:rsidRDefault="00052533" w:rsidP="00DB65C6">
            <w:pPr>
              <w:pStyle w:val="ListParagraph"/>
              <w:numPr>
                <w:ilvl w:val="0"/>
                <w:numId w:val="19"/>
              </w:numPr>
            </w:pPr>
            <w:r>
              <w:t xml:space="preserve"> Were the conclusions supported by the results?</w:t>
            </w:r>
          </w:p>
        </w:tc>
        <w:tc>
          <w:tcPr>
            <w:tcW w:w="1640" w:type="dxa"/>
          </w:tcPr>
          <w:p w14:paraId="4BD87586" w14:textId="71D2B46F" w:rsidR="00052533" w:rsidRPr="00DB65C6" w:rsidRDefault="00052533" w:rsidP="00DB65C6">
            <w:r w:rsidRPr="00DB65C6">
              <w:t>no = 0; yes = 1</w:t>
            </w:r>
          </w:p>
        </w:tc>
      </w:tr>
      <w:tr w:rsidR="00DB65C6" w:rsidRPr="00DB65C6" w14:paraId="00581742" w14:textId="77777777" w:rsidTr="00667C66">
        <w:trPr>
          <w:trHeight w:val="241"/>
        </w:trPr>
        <w:tc>
          <w:tcPr>
            <w:tcW w:w="6558" w:type="dxa"/>
          </w:tcPr>
          <w:p w14:paraId="501803C0" w14:textId="77777777" w:rsidR="00DB65C6" w:rsidRPr="00667C66" w:rsidRDefault="00DB65C6" w:rsidP="00667C66">
            <w:pPr>
              <w:jc w:val="both"/>
              <w:rPr>
                <w:szCs w:val="20"/>
                <w:lang w:eastAsia="en-GB"/>
              </w:rPr>
            </w:pPr>
          </w:p>
        </w:tc>
        <w:tc>
          <w:tcPr>
            <w:tcW w:w="1640" w:type="dxa"/>
          </w:tcPr>
          <w:p w14:paraId="4454B2B1" w14:textId="77777777" w:rsidR="00DB65C6" w:rsidRPr="00DB65C6" w:rsidRDefault="00DB65C6" w:rsidP="00DB65C6"/>
        </w:tc>
      </w:tr>
    </w:tbl>
    <w:p w14:paraId="0F6FED93" w14:textId="192BCB62" w:rsidR="004658D3" w:rsidRPr="00667C66" w:rsidRDefault="008C032F" w:rsidP="004658D3">
      <w:pPr>
        <w:rPr>
          <w:sz w:val="20"/>
        </w:rPr>
      </w:pPr>
      <w:r w:rsidRPr="00667C66">
        <w:rPr>
          <w:sz w:val="20"/>
        </w:rPr>
        <w:t>*or other form of cognitive decline</w:t>
      </w:r>
    </w:p>
    <w:p w14:paraId="53F9DCB8" w14:textId="77777777" w:rsidR="004658D3" w:rsidRDefault="004658D3" w:rsidP="004658D3"/>
    <w:p w14:paraId="33956127" w14:textId="77777777" w:rsidR="004658D3" w:rsidRDefault="004658D3" w:rsidP="004658D3"/>
    <w:p w14:paraId="04BCD4A3" w14:textId="77777777" w:rsidR="004658D3" w:rsidRDefault="004658D3" w:rsidP="004658D3"/>
    <w:p w14:paraId="5B361EEB" w14:textId="77777777" w:rsidR="004658D3" w:rsidRDefault="004658D3" w:rsidP="004658D3"/>
    <w:p w14:paraId="464D15EE" w14:textId="77777777" w:rsidR="004658D3" w:rsidRDefault="004658D3" w:rsidP="004658D3"/>
    <w:p w14:paraId="164F2F45" w14:textId="77777777" w:rsidR="004658D3" w:rsidRDefault="004658D3" w:rsidP="004658D3"/>
    <w:p w14:paraId="76D51B71" w14:textId="77777777" w:rsidR="004658D3" w:rsidRDefault="004658D3" w:rsidP="004658D3"/>
    <w:p w14:paraId="688AB2C9" w14:textId="77777777" w:rsidR="004658D3" w:rsidRDefault="004658D3" w:rsidP="004658D3"/>
    <w:p w14:paraId="2BF9C939" w14:textId="77777777" w:rsidR="004658D3" w:rsidRDefault="004658D3" w:rsidP="004658D3"/>
    <w:p w14:paraId="49AE646E" w14:textId="43579154" w:rsidR="00342098" w:rsidRDefault="004658D3" w:rsidP="00342098">
      <w:pPr>
        <w:pStyle w:val="Heading2"/>
      </w:pPr>
      <w:bookmarkStart w:id="190" w:name="_Toc525731138"/>
      <w:r>
        <w:lastRenderedPageBreak/>
        <w:t>Appendix 2</w:t>
      </w:r>
      <w:r w:rsidR="00342098">
        <w:t xml:space="preserve"> – The social and emotional Associations of hearing loss</w:t>
      </w:r>
      <w:bookmarkEnd w:id="190"/>
    </w:p>
    <w:p w14:paraId="1AABBE40" w14:textId="77777777" w:rsidR="00342098" w:rsidRDefault="00342098" w:rsidP="0025616C">
      <w:pPr>
        <w:jc w:val="center"/>
        <w:rPr>
          <w:b/>
          <w:bCs/>
          <w:sz w:val="24"/>
        </w:rPr>
      </w:pPr>
    </w:p>
    <w:p w14:paraId="687331DA" w14:textId="77777777" w:rsidR="0025616C" w:rsidRPr="008776E7" w:rsidRDefault="0025616C" w:rsidP="0025616C">
      <w:pPr>
        <w:jc w:val="center"/>
        <w:rPr>
          <w:sz w:val="24"/>
        </w:rPr>
      </w:pPr>
      <w:r w:rsidRPr="008776E7">
        <w:rPr>
          <w:b/>
          <w:bCs/>
          <w:sz w:val="24"/>
        </w:rPr>
        <w:t>Social &amp; Emotional Associations of Hearing loss (SEAH)</w:t>
      </w:r>
    </w:p>
    <w:p w14:paraId="617A0C8C" w14:textId="22403CB0" w:rsidR="0025616C" w:rsidRPr="0025616C" w:rsidRDefault="0025616C" w:rsidP="0025616C">
      <w:pPr>
        <w:rPr>
          <w:b/>
        </w:rPr>
      </w:pPr>
      <w:r w:rsidRPr="007A0E18">
        <w:rPr>
          <w:noProof/>
          <w:sz w:val="20"/>
          <w:lang w:eastAsia="en-GB"/>
        </w:rPr>
        <w:drawing>
          <wp:anchor distT="0" distB="0" distL="114300" distR="114300" simplePos="0" relativeHeight="251647488" behindDoc="0" locked="0" layoutInCell="1" allowOverlap="1" wp14:anchorId="144FA9B6" wp14:editId="3CEC7A93">
            <wp:simplePos x="0" y="0"/>
            <wp:positionH relativeFrom="margin">
              <wp:posOffset>-228600</wp:posOffset>
            </wp:positionH>
            <wp:positionV relativeFrom="paragraph">
              <wp:posOffset>752475</wp:posOffset>
            </wp:positionV>
            <wp:extent cx="6191250" cy="771525"/>
            <wp:effectExtent l="0" t="19050" r="19050" b="28575"/>
            <wp:wrapSquare wrapText="bothSides"/>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14:sizeRelH relativeFrom="page">
              <wp14:pctWidth>0</wp14:pctWidth>
            </wp14:sizeRelH>
            <wp14:sizeRelV relativeFrom="page">
              <wp14:pctHeight>0</wp14:pctHeight>
            </wp14:sizeRelV>
          </wp:anchor>
        </w:drawing>
      </w:r>
      <w:r w:rsidRPr="007A0E18">
        <w:t xml:space="preserve">The purpose of this questionnaire is to identify any difficulties you are </w:t>
      </w:r>
      <w:r w:rsidRPr="007A0E18">
        <w:rPr>
          <w:u w:val="single"/>
        </w:rPr>
        <w:t>currently</w:t>
      </w:r>
      <w:r w:rsidRPr="007A0E18">
        <w:t xml:space="preserve"> experiencing as a result of hearing loss.</w:t>
      </w:r>
      <w:r w:rsidRPr="00D25411">
        <w:rPr>
          <w:b/>
        </w:rPr>
        <w:t xml:space="preserve"> </w:t>
      </w:r>
      <w:r>
        <w:rPr>
          <w:b/>
        </w:rPr>
        <w:t>Select a number from 1-5 next which corresponds to each statement, (please only pick one answer for each question)</w:t>
      </w:r>
    </w:p>
    <w:p w14:paraId="3957C023" w14:textId="77777777" w:rsidR="0025616C" w:rsidRDefault="0025616C" w:rsidP="0025616C">
      <w:pPr>
        <w:pStyle w:val="NoSpacing"/>
      </w:pPr>
    </w:p>
    <w:p w14:paraId="5E6EF356" w14:textId="77777777" w:rsidR="0025616C" w:rsidRDefault="0025616C" w:rsidP="0025616C">
      <w:pPr>
        <w:pStyle w:val="NoSpacing"/>
      </w:pPr>
    </w:p>
    <w:tbl>
      <w:tblPr>
        <w:tblStyle w:val="TableGrid"/>
        <w:tblW w:w="9000" w:type="dxa"/>
        <w:tblLook w:val="04A0" w:firstRow="1" w:lastRow="0" w:firstColumn="1" w:lastColumn="0" w:noHBand="0" w:noVBand="1"/>
      </w:tblPr>
      <w:tblGrid>
        <w:gridCol w:w="7324"/>
        <w:gridCol w:w="330"/>
        <w:gridCol w:w="328"/>
        <w:gridCol w:w="345"/>
        <w:gridCol w:w="345"/>
        <w:gridCol w:w="328"/>
      </w:tblGrid>
      <w:tr w:rsidR="0025616C" w14:paraId="5E88F435" w14:textId="77777777" w:rsidTr="00353131">
        <w:tc>
          <w:tcPr>
            <w:tcW w:w="7324" w:type="dxa"/>
          </w:tcPr>
          <w:p w14:paraId="7672C0A6" w14:textId="77777777" w:rsidR="0025616C" w:rsidRPr="00C6245B" w:rsidRDefault="0025616C" w:rsidP="00FC1AE1">
            <w:pPr>
              <w:pStyle w:val="ListParagraph"/>
              <w:numPr>
                <w:ilvl w:val="0"/>
                <w:numId w:val="11"/>
              </w:numPr>
              <w:rPr>
                <w:b/>
              </w:rPr>
            </w:pPr>
            <w:r w:rsidRPr="00C6245B">
              <w:rPr>
                <w:b/>
                <w:bCs/>
              </w:rPr>
              <w:t xml:space="preserve">How often do you have </w:t>
            </w:r>
            <w:r>
              <w:rPr>
                <w:b/>
                <w:bCs/>
              </w:rPr>
              <w:t>communication difficulties</w:t>
            </w:r>
            <w:r w:rsidRPr="00C6245B">
              <w:rPr>
                <w:b/>
                <w:bCs/>
              </w:rPr>
              <w:t xml:space="preserve"> when speaking with one other person?</w:t>
            </w:r>
          </w:p>
        </w:tc>
        <w:tc>
          <w:tcPr>
            <w:tcW w:w="330" w:type="dxa"/>
          </w:tcPr>
          <w:p w14:paraId="2B559A84" w14:textId="77777777" w:rsidR="0025616C" w:rsidRPr="008A6F74" w:rsidRDefault="0025616C" w:rsidP="00353131">
            <w:r w:rsidRPr="008A6F74">
              <w:t>1</w:t>
            </w:r>
          </w:p>
        </w:tc>
        <w:tc>
          <w:tcPr>
            <w:tcW w:w="328" w:type="dxa"/>
          </w:tcPr>
          <w:p w14:paraId="0E157753" w14:textId="77777777" w:rsidR="0025616C" w:rsidRPr="008A6F74" w:rsidRDefault="0025616C" w:rsidP="00353131">
            <w:r w:rsidRPr="008A6F74">
              <w:t>2</w:t>
            </w:r>
          </w:p>
        </w:tc>
        <w:tc>
          <w:tcPr>
            <w:tcW w:w="345" w:type="dxa"/>
          </w:tcPr>
          <w:p w14:paraId="688F558F" w14:textId="77777777" w:rsidR="0025616C" w:rsidRPr="008A6F74" w:rsidRDefault="0025616C" w:rsidP="00353131">
            <w:r w:rsidRPr="008A6F74">
              <w:t>3</w:t>
            </w:r>
          </w:p>
        </w:tc>
        <w:tc>
          <w:tcPr>
            <w:tcW w:w="345" w:type="dxa"/>
          </w:tcPr>
          <w:p w14:paraId="5DD247CF" w14:textId="77777777" w:rsidR="0025616C" w:rsidRPr="008A6F74" w:rsidRDefault="0025616C" w:rsidP="00353131">
            <w:r w:rsidRPr="008A6F74">
              <w:t>4</w:t>
            </w:r>
          </w:p>
        </w:tc>
        <w:tc>
          <w:tcPr>
            <w:tcW w:w="328" w:type="dxa"/>
          </w:tcPr>
          <w:p w14:paraId="6719A983" w14:textId="77777777" w:rsidR="0025616C" w:rsidRPr="008A6F74" w:rsidRDefault="0025616C" w:rsidP="00353131">
            <w:r w:rsidRPr="008A6F74">
              <w:t>5</w:t>
            </w:r>
          </w:p>
        </w:tc>
      </w:tr>
      <w:tr w:rsidR="0025616C" w14:paraId="1596DC22" w14:textId="77777777" w:rsidTr="00353131">
        <w:trPr>
          <w:trHeight w:val="708"/>
        </w:trPr>
        <w:tc>
          <w:tcPr>
            <w:tcW w:w="7324" w:type="dxa"/>
          </w:tcPr>
          <w:p w14:paraId="470D8B7E" w14:textId="77777777" w:rsidR="0025616C" w:rsidRPr="00C6245B" w:rsidRDefault="0025616C" w:rsidP="00FC1AE1">
            <w:pPr>
              <w:pStyle w:val="ListParagraph"/>
              <w:numPr>
                <w:ilvl w:val="0"/>
                <w:numId w:val="11"/>
              </w:numPr>
              <w:spacing w:after="160" w:line="259" w:lineRule="auto"/>
              <w:rPr>
                <w:b/>
              </w:rPr>
            </w:pPr>
            <w:r w:rsidRPr="00C6245B">
              <w:rPr>
                <w:b/>
                <w:bCs/>
              </w:rPr>
              <w:t xml:space="preserve">How often do you have </w:t>
            </w:r>
            <w:r>
              <w:rPr>
                <w:b/>
                <w:bCs/>
              </w:rPr>
              <w:t>communication difficulties</w:t>
            </w:r>
            <w:r w:rsidRPr="00C6245B">
              <w:rPr>
                <w:b/>
                <w:bCs/>
              </w:rPr>
              <w:t xml:space="preserve"> when speaking in a small group of people?</w:t>
            </w:r>
          </w:p>
        </w:tc>
        <w:tc>
          <w:tcPr>
            <w:tcW w:w="330" w:type="dxa"/>
          </w:tcPr>
          <w:p w14:paraId="6DAD2C60" w14:textId="77777777" w:rsidR="0025616C" w:rsidRPr="008A6F74" w:rsidRDefault="0025616C" w:rsidP="00353131">
            <w:r w:rsidRPr="008A6F74">
              <w:t>1</w:t>
            </w:r>
          </w:p>
        </w:tc>
        <w:tc>
          <w:tcPr>
            <w:tcW w:w="328" w:type="dxa"/>
          </w:tcPr>
          <w:p w14:paraId="278C4348" w14:textId="77777777" w:rsidR="0025616C" w:rsidRPr="008A6F74" w:rsidRDefault="0025616C" w:rsidP="00353131">
            <w:r w:rsidRPr="008A6F74">
              <w:t>2</w:t>
            </w:r>
          </w:p>
        </w:tc>
        <w:tc>
          <w:tcPr>
            <w:tcW w:w="345" w:type="dxa"/>
          </w:tcPr>
          <w:p w14:paraId="4AFDE3EB" w14:textId="77777777" w:rsidR="0025616C" w:rsidRPr="008A6F74" w:rsidRDefault="0025616C" w:rsidP="00353131">
            <w:r w:rsidRPr="008A6F74">
              <w:t>3</w:t>
            </w:r>
          </w:p>
        </w:tc>
        <w:tc>
          <w:tcPr>
            <w:tcW w:w="345" w:type="dxa"/>
          </w:tcPr>
          <w:p w14:paraId="091D8225" w14:textId="77777777" w:rsidR="0025616C" w:rsidRPr="008A6F74" w:rsidRDefault="0025616C" w:rsidP="00353131">
            <w:r w:rsidRPr="008A6F74">
              <w:t>4</w:t>
            </w:r>
          </w:p>
        </w:tc>
        <w:tc>
          <w:tcPr>
            <w:tcW w:w="328" w:type="dxa"/>
          </w:tcPr>
          <w:p w14:paraId="4C167BC4" w14:textId="77777777" w:rsidR="0025616C" w:rsidRPr="008A6F74" w:rsidRDefault="0025616C" w:rsidP="00353131">
            <w:r w:rsidRPr="008A6F74">
              <w:t>5</w:t>
            </w:r>
          </w:p>
        </w:tc>
      </w:tr>
      <w:tr w:rsidR="0025616C" w14:paraId="5AB03489" w14:textId="77777777" w:rsidTr="00353131">
        <w:trPr>
          <w:trHeight w:val="677"/>
        </w:trPr>
        <w:tc>
          <w:tcPr>
            <w:tcW w:w="7324" w:type="dxa"/>
          </w:tcPr>
          <w:p w14:paraId="5787B43B" w14:textId="77777777" w:rsidR="0025616C" w:rsidRPr="00D25411" w:rsidRDefault="0025616C" w:rsidP="00FC1AE1">
            <w:pPr>
              <w:pStyle w:val="ListParagraph"/>
              <w:numPr>
                <w:ilvl w:val="0"/>
                <w:numId w:val="11"/>
              </w:numPr>
              <w:spacing w:after="160" w:line="259" w:lineRule="auto"/>
              <w:rPr>
                <w:b/>
              </w:rPr>
            </w:pPr>
            <w:r w:rsidRPr="00C6245B">
              <w:rPr>
                <w:b/>
                <w:bCs/>
              </w:rPr>
              <w:t xml:space="preserve">How often do you have </w:t>
            </w:r>
            <w:r>
              <w:rPr>
                <w:b/>
                <w:bCs/>
              </w:rPr>
              <w:t xml:space="preserve">difficulty hearing or communicating </w:t>
            </w:r>
            <w:r w:rsidRPr="00C6245B">
              <w:rPr>
                <w:b/>
                <w:bCs/>
              </w:rPr>
              <w:t xml:space="preserve">in </w:t>
            </w:r>
            <w:r>
              <w:rPr>
                <w:b/>
                <w:bCs/>
              </w:rPr>
              <w:t>a noisy</w:t>
            </w:r>
            <w:r w:rsidRPr="00C6245B">
              <w:rPr>
                <w:b/>
                <w:bCs/>
              </w:rPr>
              <w:t xml:space="preserve"> </w:t>
            </w:r>
            <w:r>
              <w:rPr>
                <w:b/>
                <w:bCs/>
              </w:rPr>
              <w:t>environment</w:t>
            </w:r>
            <w:r w:rsidRPr="00C6245B">
              <w:rPr>
                <w:b/>
                <w:bCs/>
              </w:rPr>
              <w:t>?</w:t>
            </w:r>
          </w:p>
        </w:tc>
        <w:tc>
          <w:tcPr>
            <w:tcW w:w="330" w:type="dxa"/>
          </w:tcPr>
          <w:p w14:paraId="0C1A17E6" w14:textId="77777777" w:rsidR="0025616C" w:rsidRPr="008A6F74" w:rsidRDefault="0025616C" w:rsidP="00353131">
            <w:r w:rsidRPr="008A6F74">
              <w:t>1</w:t>
            </w:r>
          </w:p>
        </w:tc>
        <w:tc>
          <w:tcPr>
            <w:tcW w:w="328" w:type="dxa"/>
          </w:tcPr>
          <w:p w14:paraId="60138B93" w14:textId="77777777" w:rsidR="0025616C" w:rsidRPr="008A6F74" w:rsidRDefault="0025616C" w:rsidP="00353131">
            <w:r w:rsidRPr="008A6F74">
              <w:t>2</w:t>
            </w:r>
          </w:p>
        </w:tc>
        <w:tc>
          <w:tcPr>
            <w:tcW w:w="345" w:type="dxa"/>
          </w:tcPr>
          <w:p w14:paraId="68DE6901" w14:textId="77777777" w:rsidR="0025616C" w:rsidRPr="008A6F74" w:rsidRDefault="0025616C" w:rsidP="00353131">
            <w:r w:rsidRPr="008A6F74">
              <w:t>3</w:t>
            </w:r>
          </w:p>
        </w:tc>
        <w:tc>
          <w:tcPr>
            <w:tcW w:w="345" w:type="dxa"/>
          </w:tcPr>
          <w:p w14:paraId="376F4D11" w14:textId="77777777" w:rsidR="0025616C" w:rsidRPr="008A6F74" w:rsidRDefault="0025616C" w:rsidP="00353131">
            <w:r w:rsidRPr="008A6F74">
              <w:t>4</w:t>
            </w:r>
          </w:p>
        </w:tc>
        <w:tc>
          <w:tcPr>
            <w:tcW w:w="328" w:type="dxa"/>
          </w:tcPr>
          <w:p w14:paraId="43EC48C3" w14:textId="77777777" w:rsidR="0025616C" w:rsidRPr="008A6F74" w:rsidRDefault="0025616C" w:rsidP="00353131">
            <w:r w:rsidRPr="008A6F74">
              <w:t>5</w:t>
            </w:r>
          </w:p>
        </w:tc>
      </w:tr>
      <w:tr w:rsidR="0025616C" w14:paraId="3E937521" w14:textId="77777777" w:rsidTr="00353131">
        <w:tc>
          <w:tcPr>
            <w:tcW w:w="7324" w:type="dxa"/>
          </w:tcPr>
          <w:p w14:paraId="34DC417D" w14:textId="77777777" w:rsidR="0025616C" w:rsidRPr="00D25411" w:rsidRDefault="0025616C" w:rsidP="00FC1AE1">
            <w:pPr>
              <w:pStyle w:val="ListParagraph"/>
              <w:numPr>
                <w:ilvl w:val="0"/>
                <w:numId w:val="11"/>
              </w:numPr>
              <w:rPr>
                <w:b/>
              </w:rPr>
            </w:pPr>
            <w:r>
              <w:rPr>
                <w:b/>
                <w:bCs/>
              </w:rPr>
              <w:t>Do</w:t>
            </w:r>
            <w:r w:rsidRPr="00C6245B">
              <w:rPr>
                <w:b/>
                <w:bCs/>
              </w:rPr>
              <w:t xml:space="preserve"> you lose track of conversations and become embarrassed by the outcome?</w:t>
            </w:r>
          </w:p>
        </w:tc>
        <w:tc>
          <w:tcPr>
            <w:tcW w:w="330" w:type="dxa"/>
          </w:tcPr>
          <w:p w14:paraId="00C92A76" w14:textId="77777777" w:rsidR="0025616C" w:rsidRPr="008A6F74" w:rsidRDefault="0025616C" w:rsidP="00353131">
            <w:r w:rsidRPr="008A6F74">
              <w:t>1</w:t>
            </w:r>
          </w:p>
        </w:tc>
        <w:tc>
          <w:tcPr>
            <w:tcW w:w="328" w:type="dxa"/>
          </w:tcPr>
          <w:p w14:paraId="406EA05F" w14:textId="77777777" w:rsidR="0025616C" w:rsidRPr="008A6F74" w:rsidRDefault="0025616C" w:rsidP="00353131">
            <w:r w:rsidRPr="008A6F74">
              <w:t>2</w:t>
            </w:r>
          </w:p>
        </w:tc>
        <w:tc>
          <w:tcPr>
            <w:tcW w:w="345" w:type="dxa"/>
          </w:tcPr>
          <w:p w14:paraId="6F0B3C7E" w14:textId="77777777" w:rsidR="0025616C" w:rsidRPr="008A6F74" w:rsidRDefault="0025616C" w:rsidP="00353131">
            <w:r w:rsidRPr="008A6F74">
              <w:t>3</w:t>
            </w:r>
          </w:p>
        </w:tc>
        <w:tc>
          <w:tcPr>
            <w:tcW w:w="345" w:type="dxa"/>
          </w:tcPr>
          <w:p w14:paraId="1D1CAD3B" w14:textId="77777777" w:rsidR="0025616C" w:rsidRPr="008A6F74" w:rsidRDefault="0025616C" w:rsidP="00353131">
            <w:r w:rsidRPr="008A6F74">
              <w:t>4</w:t>
            </w:r>
          </w:p>
        </w:tc>
        <w:tc>
          <w:tcPr>
            <w:tcW w:w="328" w:type="dxa"/>
          </w:tcPr>
          <w:p w14:paraId="702E62DC" w14:textId="77777777" w:rsidR="0025616C" w:rsidRPr="008A6F74" w:rsidRDefault="0025616C" w:rsidP="00353131">
            <w:r w:rsidRPr="008A6F74">
              <w:t>5</w:t>
            </w:r>
          </w:p>
        </w:tc>
      </w:tr>
      <w:tr w:rsidR="0025616C" w14:paraId="24D546CB" w14:textId="77777777" w:rsidTr="00353131">
        <w:tc>
          <w:tcPr>
            <w:tcW w:w="7324" w:type="dxa"/>
          </w:tcPr>
          <w:p w14:paraId="3A013959" w14:textId="77777777" w:rsidR="0025616C" w:rsidRPr="00C6245B" w:rsidRDefault="0025616C" w:rsidP="00FC1AE1">
            <w:pPr>
              <w:pStyle w:val="ListParagraph"/>
              <w:numPr>
                <w:ilvl w:val="0"/>
                <w:numId w:val="11"/>
              </w:numPr>
              <w:rPr>
                <w:b/>
              </w:rPr>
            </w:pPr>
            <w:r>
              <w:rPr>
                <w:b/>
                <w:bCs/>
              </w:rPr>
              <w:t>Does</w:t>
            </w:r>
            <w:r w:rsidRPr="00C6245B">
              <w:rPr>
                <w:b/>
                <w:bCs/>
              </w:rPr>
              <w:t xml:space="preserve"> your hearing situation cause you to become irritable?</w:t>
            </w:r>
          </w:p>
          <w:p w14:paraId="5C01D450" w14:textId="77777777" w:rsidR="0025616C" w:rsidRPr="00C6245B" w:rsidRDefault="0025616C" w:rsidP="00353131">
            <w:pPr>
              <w:pStyle w:val="ListParagraph"/>
              <w:rPr>
                <w:b/>
              </w:rPr>
            </w:pPr>
          </w:p>
        </w:tc>
        <w:tc>
          <w:tcPr>
            <w:tcW w:w="330" w:type="dxa"/>
          </w:tcPr>
          <w:p w14:paraId="4D3AD7C1" w14:textId="77777777" w:rsidR="0025616C" w:rsidRPr="008A6F74" w:rsidRDefault="0025616C" w:rsidP="00353131">
            <w:r w:rsidRPr="008A6F74">
              <w:t>1</w:t>
            </w:r>
          </w:p>
        </w:tc>
        <w:tc>
          <w:tcPr>
            <w:tcW w:w="328" w:type="dxa"/>
          </w:tcPr>
          <w:p w14:paraId="6573E705" w14:textId="77777777" w:rsidR="0025616C" w:rsidRPr="008A6F74" w:rsidRDefault="0025616C" w:rsidP="00353131">
            <w:r w:rsidRPr="008A6F74">
              <w:t>2</w:t>
            </w:r>
          </w:p>
        </w:tc>
        <w:tc>
          <w:tcPr>
            <w:tcW w:w="345" w:type="dxa"/>
          </w:tcPr>
          <w:p w14:paraId="2A7297D7" w14:textId="77777777" w:rsidR="0025616C" w:rsidRPr="008A6F74" w:rsidRDefault="0025616C" w:rsidP="00353131">
            <w:r w:rsidRPr="008A6F74">
              <w:t>3</w:t>
            </w:r>
          </w:p>
        </w:tc>
        <w:tc>
          <w:tcPr>
            <w:tcW w:w="345" w:type="dxa"/>
          </w:tcPr>
          <w:p w14:paraId="0937D199" w14:textId="77777777" w:rsidR="0025616C" w:rsidRPr="008A6F74" w:rsidRDefault="0025616C" w:rsidP="00353131">
            <w:r w:rsidRPr="008A6F74">
              <w:t>4</w:t>
            </w:r>
          </w:p>
        </w:tc>
        <w:tc>
          <w:tcPr>
            <w:tcW w:w="328" w:type="dxa"/>
          </w:tcPr>
          <w:p w14:paraId="3D70A0CA" w14:textId="77777777" w:rsidR="0025616C" w:rsidRPr="008A6F74" w:rsidRDefault="0025616C" w:rsidP="00353131">
            <w:r w:rsidRPr="008A6F74">
              <w:t>5</w:t>
            </w:r>
          </w:p>
        </w:tc>
      </w:tr>
      <w:tr w:rsidR="0025616C" w14:paraId="0BEC7D85" w14:textId="77777777" w:rsidTr="00353131">
        <w:tc>
          <w:tcPr>
            <w:tcW w:w="7324" w:type="dxa"/>
          </w:tcPr>
          <w:p w14:paraId="25099252" w14:textId="77777777" w:rsidR="0025616C" w:rsidRPr="00C6245B" w:rsidRDefault="0025616C" w:rsidP="00FC1AE1">
            <w:pPr>
              <w:pStyle w:val="ListParagraph"/>
              <w:numPr>
                <w:ilvl w:val="0"/>
                <w:numId w:val="11"/>
              </w:numPr>
              <w:rPr>
                <w:b/>
              </w:rPr>
            </w:pPr>
            <w:r>
              <w:rPr>
                <w:b/>
              </w:rPr>
              <w:t>How often d</w:t>
            </w:r>
            <w:r w:rsidRPr="00C6245B">
              <w:rPr>
                <w:b/>
              </w:rPr>
              <w:t>oes your hearing cause you to become frustrated with members of the family?</w:t>
            </w:r>
          </w:p>
        </w:tc>
        <w:tc>
          <w:tcPr>
            <w:tcW w:w="330" w:type="dxa"/>
          </w:tcPr>
          <w:p w14:paraId="7B3F0C95" w14:textId="77777777" w:rsidR="0025616C" w:rsidRPr="008A6F74" w:rsidRDefault="0025616C" w:rsidP="00353131">
            <w:r w:rsidRPr="008A6F74">
              <w:t>1</w:t>
            </w:r>
          </w:p>
        </w:tc>
        <w:tc>
          <w:tcPr>
            <w:tcW w:w="328" w:type="dxa"/>
          </w:tcPr>
          <w:p w14:paraId="3CD2A431" w14:textId="77777777" w:rsidR="0025616C" w:rsidRPr="008A6F74" w:rsidRDefault="0025616C" w:rsidP="00353131">
            <w:r w:rsidRPr="008A6F74">
              <w:t>2</w:t>
            </w:r>
          </w:p>
        </w:tc>
        <w:tc>
          <w:tcPr>
            <w:tcW w:w="345" w:type="dxa"/>
          </w:tcPr>
          <w:p w14:paraId="77F1D393" w14:textId="77777777" w:rsidR="0025616C" w:rsidRPr="008A6F74" w:rsidRDefault="0025616C" w:rsidP="00353131">
            <w:r w:rsidRPr="008A6F74">
              <w:t>3</w:t>
            </w:r>
          </w:p>
        </w:tc>
        <w:tc>
          <w:tcPr>
            <w:tcW w:w="345" w:type="dxa"/>
          </w:tcPr>
          <w:p w14:paraId="134E9E33" w14:textId="77777777" w:rsidR="0025616C" w:rsidRPr="008A6F74" w:rsidRDefault="0025616C" w:rsidP="00353131">
            <w:r w:rsidRPr="008A6F74">
              <w:t>4</w:t>
            </w:r>
          </w:p>
        </w:tc>
        <w:tc>
          <w:tcPr>
            <w:tcW w:w="328" w:type="dxa"/>
          </w:tcPr>
          <w:p w14:paraId="4A17BE4D" w14:textId="77777777" w:rsidR="0025616C" w:rsidRPr="008A6F74" w:rsidRDefault="0025616C" w:rsidP="00353131">
            <w:r w:rsidRPr="008A6F74">
              <w:t>5</w:t>
            </w:r>
          </w:p>
        </w:tc>
      </w:tr>
      <w:tr w:rsidR="0025616C" w14:paraId="1E19921E" w14:textId="77777777" w:rsidTr="00353131">
        <w:tc>
          <w:tcPr>
            <w:tcW w:w="7324" w:type="dxa"/>
          </w:tcPr>
          <w:p w14:paraId="0A98203A" w14:textId="77777777" w:rsidR="0025616C" w:rsidRPr="00C6245B" w:rsidRDefault="0025616C" w:rsidP="00FC1AE1">
            <w:pPr>
              <w:pStyle w:val="ListParagraph"/>
              <w:numPr>
                <w:ilvl w:val="0"/>
                <w:numId w:val="11"/>
              </w:numPr>
              <w:rPr>
                <w:b/>
              </w:rPr>
            </w:pPr>
            <w:r>
              <w:rPr>
                <w:b/>
              </w:rPr>
              <w:t>How often d</w:t>
            </w:r>
            <w:r w:rsidRPr="00C6245B">
              <w:rPr>
                <w:b/>
              </w:rPr>
              <w:t>oes your hearing cause you to a</w:t>
            </w:r>
            <w:r>
              <w:rPr>
                <w:b/>
              </w:rPr>
              <w:t>void</w:t>
            </w:r>
            <w:r w:rsidRPr="00C6245B">
              <w:rPr>
                <w:b/>
              </w:rPr>
              <w:t xml:space="preserve"> parties or social events?</w:t>
            </w:r>
          </w:p>
        </w:tc>
        <w:tc>
          <w:tcPr>
            <w:tcW w:w="330" w:type="dxa"/>
          </w:tcPr>
          <w:p w14:paraId="0918FA6F" w14:textId="77777777" w:rsidR="0025616C" w:rsidRPr="008A6F74" w:rsidRDefault="0025616C" w:rsidP="00353131">
            <w:r w:rsidRPr="008A6F74">
              <w:t>1</w:t>
            </w:r>
          </w:p>
        </w:tc>
        <w:tc>
          <w:tcPr>
            <w:tcW w:w="328" w:type="dxa"/>
          </w:tcPr>
          <w:p w14:paraId="1E4C31FE" w14:textId="77777777" w:rsidR="0025616C" w:rsidRPr="008A6F74" w:rsidRDefault="0025616C" w:rsidP="00353131">
            <w:r w:rsidRPr="008A6F74">
              <w:t>2</w:t>
            </w:r>
          </w:p>
        </w:tc>
        <w:tc>
          <w:tcPr>
            <w:tcW w:w="345" w:type="dxa"/>
          </w:tcPr>
          <w:p w14:paraId="6C26A38E" w14:textId="77777777" w:rsidR="0025616C" w:rsidRPr="008A6F74" w:rsidRDefault="0025616C" w:rsidP="00353131">
            <w:r w:rsidRPr="008A6F74">
              <w:t>3</w:t>
            </w:r>
          </w:p>
        </w:tc>
        <w:tc>
          <w:tcPr>
            <w:tcW w:w="345" w:type="dxa"/>
          </w:tcPr>
          <w:p w14:paraId="215D66F7" w14:textId="77777777" w:rsidR="0025616C" w:rsidRPr="008A6F74" w:rsidRDefault="0025616C" w:rsidP="00353131">
            <w:r w:rsidRPr="008A6F74">
              <w:t>4</w:t>
            </w:r>
          </w:p>
        </w:tc>
        <w:tc>
          <w:tcPr>
            <w:tcW w:w="328" w:type="dxa"/>
          </w:tcPr>
          <w:p w14:paraId="1743C642" w14:textId="77777777" w:rsidR="0025616C" w:rsidRPr="008A6F74" w:rsidRDefault="0025616C" w:rsidP="00353131">
            <w:r w:rsidRPr="008A6F74">
              <w:t>5</w:t>
            </w:r>
          </w:p>
        </w:tc>
      </w:tr>
      <w:tr w:rsidR="0025616C" w14:paraId="75466DC8" w14:textId="77777777" w:rsidTr="00353131">
        <w:tc>
          <w:tcPr>
            <w:tcW w:w="7324" w:type="dxa"/>
          </w:tcPr>
          <w:p w14:paraId="56074EF5" w14:textId="77777777" w:rsidR="0025616C" w:rsidRPr="00C6245B" w:rsidRDefault="0025616C" w:rsidP="00FC1AE1">
            <w:pPr>
              <w:pStyle w:val="ListParagraph"/>
              <w:numPr>
                <w:ilvl w:val="0"/>
                <w:numId w:val="11"/>
              </w:numPr>
              <w:rPr>
                <w:b/>
              </w:rPr>
            </w:pPr>
            <w:r>
              <w:rPr>
                <w:b/>
              </w:rPr>
              <w:t>Does</w:t>
            </w:r>
            <w:r w:rsidRPr="00C6245B">
              <w:rPr>
                <w:b/>
              </w:rPr>
              <w:t xml:space="preserve"> your hearing cause you to feel stupid or dumb?</w:t>
            </w:r>
          </w:p>
          <w:p w14:paraId="716CE079" w14:textId="77777777" w:rsidR="0025616C" w:rsidRPr="00C6245B" w:rsidRDefault="0025616C" w:rsidP="00353131">
            <w:pPr>
              <w:ind w:left="360"/>
              <w:rPr>
                <w:b/>
              </w:rPr>
            </w:pPr>
          </w:p>
        </w:tc>
        <w:tc>
          <w:tcPr>
            <w:tcW w:w="330" w:type="dxa"/>
          </w:tcPr>
          <w:p w14:paraId="78EC6921" w14:textId="77777777" w:rsidR="0025616C" w:rsidRPr="008A6F74" w:rsidRDefault="0025616C" w:rsidP="00353131">
            <w:r w:rsidRPr="008A6F74">
              <w:t>1</w:t>
            </w:r>
          </w:p>
        </w:tc>
        <w:tc>
          <w:tcPr>
            <w:tcW w:w="328" w:type="dxa"/>
          </w:tcPr>
          <w:p w14:paraId="208A1BD7" w14:textId="77777777" w:rsidR="0025616C" w:rsidRPr="008A6F74" w:rsidRDefault="0025616C" w:rsidP="00353131">
            <w:r w:rsidRPr="008A6F74">
              <w:t>2</w:t>
            </w:r>
          </w:p>
        </w:tc>
        <w:tc>
          <w:tcPr>
            <w:tcW w:w="345" w:type="dxa"/>
          </w:tcPr>
          <w:p w14:paraId="6D5ABC87" w14:textId="77777777" w:rsidR="0025616C" w:rsidRPr="008A6F74" w:rsidRDefault="0025616C" w:rsidP="00353131">
            <w:r w:rsidRPr="008A6F74">
              <w:t>3</w:t>
            </w:r>
          </w:p>
        </w:tc>
        <w:tc>
          <w:tcPr>
            <w:tcW w:w="345" w:type="dxa"/>
          </w:tcPr>
          <w:p w14:paraId="4CFF7470" w14:textId="77777777" w:rsidR="0025616C" w:rsidRPr="008A6F74" w:rsidRDefault="0025616C" w:rsidP="00353131">
            <w:r w:rsidRPr="008A6F74">
              <w:t>4</w:t>
            </w:r>
          </w:p>
        </w:tc>
        <w:tc>
          <w:tcPr>
            <w:tcW w:w="328" w:type="dxa"/>
          </w:tcPr>
          <w:p w14:paraId="7F22CE04" w14:textId="77777777" w:rsidR="0025616C" w:rsidRPr="008A6F74" w:rsidRDefault="0025616C" w:rsidP="00353131">
            <w:r w:rsidRPr="008A6F74">
              <w:t>5</w:t>
            </w:r>
          </w:p>
        </w:tc>
      </w:tr>
      <w:tr w:rsidR="0025616C" w14:paraId="5B340E53" w14:textId="77777777" w:rsidTr="00353131">
        <w:tc>
          <w:tcPr>
            <w:tcW w:w="7324" w:type="dxa"/>
          </w:tcPr>
          <w:p w14:paraId="29EE7516" w14:textId="77777777" w:rsidR="0025616C" w:rsidRPr="006F3FED" w:rsidRDefault="0025616C" w:rsidP="00FC1AE1">
            <w:pPr>
              <w:pStyle w:val="ListParagraph"/>
              <w:numPr>
                <w:ilvl w:val="0"/>
                <w:numId w:val="11"/>
              </w:numPr>
              <w:rPr>
                <w:b/>
              </w:rPr>
            </w:pPr>
            <w:r>
              <w:rPr>
                <w:b/>
              </w:rPr>
              <w:t>How often d</w:t>
            </w:r>
            <w:r w:rsidRPr="00C6245B">
              <w:rPr>
                <w:b/>
              </w:rPr>
              <w:t>o you have difficulty hearing when somebody speaks in a whisper?</w:t>
            </w:r>
          </w:p>
        </w:tc>
        <w:tc>
          <w:tcPr>
            <w:tcW w:w="330" w:type="dxa"/>
          </w:tcPr>
          <w:p w14:paraId="3C0EA855" w14:textId="77777777" w:rsidR="0025616C" w:rsidRPr="008A6F74" w:rsidRDefault="0025616C" w:rsidP="00353131">
            <w:r w:rsidRPr="008A6F74">
              <w:t>1</w:t>
            </w:r>
          </w:p>
        </w:tc>
        <w:tc>
          <w:tcPr>
            <w:tcW w:w="328" w:type="dxa"/>
          </w:tcPr>
          <w:p w14:paraId="195C8878" w14:textId="77777777" w:rsidR="0025616C" w:rsidRPr="008A6F74" w:rsidRDefault="0025616C" w:rsidP="00353131">
            <w:r w:rsidRPr="008A6F74">
              <w:t>2</w:t>
            </w:r>
          </w:p>
        </w:tc>
        <w:tc>
          <w:tcPr>
            <w:tcW w:w="345" w:type="dxa"/>
          </w:tcPr>
          <w:p w14:paraId="0DEC10EE" w14:textId="77777777" w:rsidR="0025616C" w:rsidRPr="008A6F74" w:rsidRDefault="0025616C" w:rsidP="00353131">
            <w:r w:rsidRPr="008A6F74">
              <w:t>3</w:t>
            </w:r>
          </w:p>
        </w:tc>
        <w:tc>
          <w:tcPr>
            <w:tcW w:w="345" w:type="dxa"/>
          </w:tcPr>
          <w:p w14:paraId="345229D1" w14:textId="77777777" w:rsidR="0025616C" w:rsidRPr="008A6F74" w:rsidRDefault="0025616C" w:rsidP="00353131">
            <w:r w:rsidRPr="008A6F74">
              <w:t>4</w:t>
            </w:r>
          </w:p>
        </w:tc>
        <w:tc>
          <w:tcPr>
            <w:tcW w:w="328" w:type="dxa"/>
          </w:tcPr>
          <w:p w14:paraId="4F1B08F9" w14:textId="77777777" w:rsidR="0025616C" w:rsidRPr="008A6F74" w:rsidRDefault="0025616C" w:rsidP="00353131">
            <w:r w:rsidRPr="008A6F74">
              <w:t>5</w:t>
            </w:r>
          </w:p>
        </w:tc>
      </w:tr>
      <w:tr w:rsidR="0025616C" w14:paraId="3E6AD303" w14:textId="77777777" w:rsidTr="00353131">
        <w:tc>
          <w:tcPr>
            <w:tcW w:w="7324" w:type="dxa"/>
          </w:tcPr>
          <w:p w14:paraId="77166622" w14:textId="77777777" w:rsidR="0025616C" w:rsidRPr="00C6245B" w:rsidRDefault="0025616C" w:rsidP="00FC1AE1">
            <w:pPr>
              <w:pStyle w:val="ListParagraph"/>
              <w:numPr>
                <w:ilvl w:val="0"/>
                <w:numId w:val="11"/>
              </w:numPr>
              <w:rPr>
                <w:b/>
              </w:rPr>
            </w:pPr>
            <w:r>
              <w:rPr>
                <w:b/>
              </w:rPr>
              <w:t>Do</w:t>
            </w:r>
            <w:r w:rsidRPr="00C6245B">
              <w:rPr>
                <w:b/>
              </w:rPr>
              <w:t xml:space="preserve"> you feel handicapped by a hearing problem?</w:t>
            </w:r>
          </w:p>
          <w:p w14:paraId="31591A57" w14:textId="77777777" w:rsidR="0025616C" w:rsidRPr="00C6245B" w:rsidRDefault="0025616C" w:rsidP="00353131">
            <w:pPr>
              <w:pStyle w:val="ListParagraph"/>
              <w:rPr>
                <w:b/>
              </w:rPr>
            </w:pPr>
          </w:p>
        </w:tc>
        <w:tc>
          <w:tcPr>
            <w:tcW w:w="330" w:type="dxa"/>
          </w:tcPr>
          <w:p w14:paraId="42545C57" w14:textId="77777777" w:rsidR="0025616C" w:rsidRPr="008A6F74" w:rsidRDefault="0025616C" w:rsidP="00353131">
            <w:r w:rsidRPr="008A6F74">
              <w:t>1</w:t>
            </w:r>
          </w:p>
        </w:tc>
        <w:tc>
          <w:tcPr>
            <w:tcW w:w="328" w:type="dxa"/>
          </w:tcPr>
          <w:p w14:paraId="39673C30" w14:textId="77777777" w:rsidR="0025616C" w:rsidRPr="008A6F74" w:rsidRDefault="0025616C" w:rsidP="00353131">
            <w:r w:rsidRPr="008A6F74">
              <w:t>2</w:t>
            </w:r>
          </w:p>
        </w:tc>
        <w:tc>
          <w:tcPr>
            <w:tcW w:w="345" w:type="dxa"/>
          </w:tcPr>
          <w:p w14:paraId="487CDB53" w14:textId="77777777" w:rsidR="0025616C" w:rsidRPr="008A6F74" w:rsidRDefault="0025616C" w:rsidP="00353131">
            <w:r w:rsidRPr="008A6F74">
              <w:t>3</w:t>
            </w:r>
          </w:p>
        </w:tc>
        <w:tc>
          <w:tcPr>
            <w:tcW w:w="345" w:type="dxa"/>
          </w:tcPr>
          <w:p w14:paraId="78F6C97A" w14:textId="77777777" w:rsidR="0025616C" w:rsidRPr="008A6F74" w:rsidRDefault="0025616C" w:rsidP="00353131">
            <w:r w:rsidRPr="008A6F74">
              <w:t>4</w:t>
            </w:r>
          </w:p>
        </w:tc>
        <w:tc>
          <w:tcPr>
            <w:tcW w:w="328" w:type="dxa"/>
          </w:tcPr>
          <w:p w14:paraId="2E9C54B8" w14:textId="77777777" w:rsidR="0025616C" w:rsidRPr="008A6F74" w:rsidRDefault="0025616C" w:rsidP="00353131">
            <w:r w:rsidRPr="008A6F74">
              <w:t>5</w:t>
            </w:r>
          </w:p>
        </w:tc>
      </w:tr>
      <w:tr w:rsidR="0025616C" w14:paraId="1883528C" w14:textId="77777777" w:rsidTr="00353131">
        <w:tc>
          <w:tcPr>
            <w:tcW w:w="7324" w:type="dxa"/>
          </w:tcPr>
          <w:p w14:paraId="232DEE76" w14:textId="77777777" w:rsidR="0025616C" w:rsidRPr="00C6245B" w:rsidRDefault="0025616C" w:rsidP="00FC1AE1">
            <w:pPr>
              <w:pStyle w:val="ListParagraph"/>
              <w:numPr>
                <w:ilvl w:val="0"/>
                <w:numId w:val="11"/>
              </w:numPr>
              <w:rPr>
                <w:b/>
              </w:rPr>
            </w:pPr>
            <w:r>
              <w:rPr>
                <w:b/>
              </w:rPr>
              <w:t>How often d</w:t>
            </w:r>
            <w:r w:rsidRPr="00C6245B">
              <w:rPr>
                <w:b/>
              </w:rPr>
              <w:t>o you have difficulty listening to the TV or radio?</w:t>
            </w:r>
          </w:p>
          <w:p w14:paraId="3421EC93" w14:textId="77777777" w:rsidR="0025616C" w:rsidRPr="00C6245B" w:rsidRDefault="0025616C" w:rsidP="00353131">
            <w:pPr>
              <w:pStyle w:val="ListParagraph"/>
              <w:rPr>
                <w:b/>
              </w:rPr>
            </w:pPr>
          </w:p>
        </w:tc>
        <w:tc>
          <w:tcPr>
            <w:tcW w:w="330" w:type="dxa"/>
          </w:tcPr>
          <w:p w14:paraId="147D96BA" w14:textId="77777777" w:rsidR="0025616C" w:rsidRPr="008A6F74" w:rsidRDefault="0025616C" w:rsidP="00353131">
            <w:r w:rsidRPr="008A6F74">
              <w:t>1</w:t>
            </w:r>
          </w:p>
        </w:tc>
        <w:tc>
          <w:tcPr>
            <w:tcW w:w="328" w:type="dxa"/>
          </w:tcPr>
          <w:p w14:paraId="310C1073" w14:textId="77777777" w:rsidR="0025616C" w:rsidRPr="008A6F74" w:rsidRDefault="0025616C" w:rsidP="00353131">
            <w:r w:rsidRPr="008A6F74">
              <w:t>2</w:t>
            </w:r>
          </w:p>
        </w:tc>
        <w:tc>
          <w:tcPr>
            <w:tcW w:w="345" w:type="dxa"/>
          </w:tcPr>
          <w:p w14:paraId="36DFCC11" w14:textId="77777777" w:rsidR="0025616C" w:rsidRPr="008A6F74" w:rsidRDefault="0025616C" w:rsidP="00353131">
            <w:r w:rsidRPr="008A6F74">
              <w:t>3</w:t>
            </w:r>
          </w:p>
        </w:tc>
        <w:tc>
          <w:tcPr>
            <w:tcW w:w="345" w:type="dxa"/>
          </w:tcPr>
          <w:p w14:paraId="42A47C2C" w14:textId="77777777" w:rsidR="0025616C" w:rsidRPr="008A6F74" w:rsidRDefault="0025616C" w:rsidP="00353131">
            <w:r w:rsidRPr="008A6F74">
              <w:t>4</w:t>
            </w:r>
          </w:p>
        </w:tc>
        <w:tc>
          <w:tcPr>
            <w:tcW w:w="328" w:type="dxa"/>
          </w:tcPr>
          <w:p w14:paraId="3B3C6F37" w14:textId="77777777" w:rsidR="0025616C" w:rsidRPr="008A6F74" w:rsidRDefault="0025616C" w:rsidP="00353131">
            <w:r w:rsidRPr="008A6F74">
              <w:t>5</w:t>
            </w:r>
          </w:p>
        </w:tc>
      </w:tr>
      <w:tr w:rsidR="0025616C" w14:paraId="6E73D291" w14:textId="77777777" w:rsidTr="00353131">
        <w:tc>
          <w:tcPr>
            <w:tcW w:w="7324" w:type="dxa"/>
          </w:tcPr>
          <w:p w14:paraId="010275DE" w14:textId="77777777" w:rsidR="0025616C" w:rsidRPr="00C6245B" w:rsidRDefault="0025616C" w:rsidP="00FC1AE1">
            <w:pPr>
              <w:pStyle w:val="ListParagraph"/>
              <w:numPr>
                <w:ilvl w:val="0"/>
                <w:numId w:val="11"/>
              </w:numPr>
              <w:rPr>
                <w:b/>
              </w:rPr>
            </w:pPr>
            <w:r>
              <w:rPr>
                <w:b/>
              </w:rPr>
              <w:t>D</w:t>
            </w:r>
            <w:r w:rsidRPr="00C6245B">
              <w:rPr>
                <w:b/>
              </w:rPr>
              <w:t>o you feel that any difficulty with your hearing limits or hampers your personal or social life?</w:t>
            </w:r>
          </w:p>
        </w:tc>
        <w:tc>
          <w:tcPr>
            <w:tcW w:w="330" w:type="dxa"/>
          </w:tcPr>
          <w:p w14:paraId="5670712E" w14:textId="77777777" w:rsidR="0025616C" w:rsidRPr="008A6F74" w:rsidRDefault="0025616C" w:rsidP="00353131">
            <w:r w:rsidRPr="008A6F74">
              <w:t>1</w:t>
            </w:r>
          </w:p>
        </w:tc>
        <w:tc>
          <w:tcPr>
            <w:tcW w:w="328" w:type="dxa"/>
          </w:tcPr>
          <w:p w14:paraId="32B2E002" w14:textId="77777777" w:rsidR="0025616C" w:rsidRPr="008A6F74" w:rsidRDefault="0025616C" w:rsidP="00353131">
            <w:r w:rsidRPr="008A6F74">
              <w:t>2</w:t>
            </w:r>
          </w:p>
        </w:tc>
        <w:tc>
          <w:tcPr>
            <w:tcW w:w="345" w:type="dxa"/>
          </w:tcPr>
          <w:p w14:paraId="13487A0E" w14:textId="77777777" w:rsidR="0025616C" w:rsidRPr="008A6F74" w:rsidRDefault="0025616C" w:rsidP="00353131">
            <w:r w:rsidRPr="008A6F74">
              <w:t>3</w:t>
            </w:r>
          </w:p>
        </w:tc>
        <w:tc>
          <w:tcPr>
            <w:tcW w:w="345" w:type="dxa"/>
          </w:tcPr>
          <w:p w14:paraId="5E7F2FF2" w14:textId="77777777" w:rsidR="0025616C" w:rsidRPr="008A6F74" w:rsidRDefault="0025616C" w:rsidP="00353131">
            <w:r w:rsidRPr="008A6F74">
              <w:t>4</w:t>
            </w:r>
          </w:p>
        </w:tc>
        <w:tc>
          <w:tcPr>
            <w:tcW w:w="328" w:type="dxa"/>
          </w:tcPr>
          <w:p w14:paraId="505F2DFB" w14:textId="77777777" w:rsidR="0025616C" w:rsidRPr="008A6F74" w:rsidRDefault="0025616C" w:rsidP="00353131">
            <w:r w:rsidRPr="008A6F74">
              <w:t>5</w:t>
            </w:r>
          </w:p>
        </w:tc>
      </w:tr>
      <w:tr w:rsidR="0025616C" w14:paraId="1E57E6A8" w14:textId="77777777" w:rsidTr="00353131">
        <w:tc>
          <w:tcPr>
            <w:tcW w:w="7324" w:type="dxa"/>
          </w:tcPr>
          <w:p w14:paraId="6C620374" w14:textId="77777777" w:rsidR="0025616C" w:rsidRPr="00C6245B" w:rsidRDefault="0025616C" w:rsidP="00FC1AE1">
            <w:pPr>
              <w:pStyle w:val="ListParagraph"/>
              <w:numPr>
                <w:ilvl w:val="0"/>
                <w:numId w:val="11"/>
              </w:numPr>
              <w:rPr>
                <w:b/>
              </w:rPr>
            </w:pPr>
            <w:r w:rsidRPr="00C6245B">
              <w:rPr>
                <w:b/>
                <w:bCs/>
              </w:rPr>
              <w:t>How often does your hearing cause you difficulty in a restaurant with relatives and friends?</w:t>
            </w:r>
          </w:p>
        </w:tc>
        <w:tc>
          <w:tcPr>
            <w:tcW w:w="330" w:type="dxa"/>
          </w:tcPr>
          <w:p w14:paraId="072B5FDF" w14:textId="77777777" w:rsidR="0025616C" w:rsidRPr="008A6F74" w:rsidRDefault="0025616C" w:rsidP="00353131">
            <w:r w:rsidRPr="008A6F74">
              <w:t>1</w:t>
            </w:r>
          </w:p>
        </w:tc>
        <w:tc>
          <w:tcPr>
            <w:tcW w:w="328" w:type="dxa"/>
          </w:tcPr>
          <w:p w14:paraId="2609A2B0" w14:textId="77777777" w:rsidR="0025616C" w:rsidRPr="008A6F74" w:rsidRDefault="0025616C" w:rsidP="00353131">
            <w:r w:rsidRPr="008A6F74">
              <w:t>2</w:t>
            </w:r>
          </w:p>
        </w:tc>
        <w:tc>
          <w:tcPr>
            <w:tcW w:w="345" w:type="dxa"/>
          </w:tcPr>
          <w:p w14:paraId="5AB30803" w14:textId="77777777" w:rsidR="0025616C" w:rsidRPr="008A6F74" w:rsidRDefault="0025616C" w:rsidP="00353131">
            <w:r w:rsidRPr="008A6F74">
              <w:t>3</w:t>
            </w:r>
          </w:p>
        </w:tc>
        <w:tc>
          <w:tcPr>
            <w:tcW w:w="345" w:type="dxa"/>
          </w:tcPr>
          <w:p w14:paraId="21473F45" w14:textId="77777777" w:rsidR="0025616C" w:rsidRPr="008A6F74" w:rsidRDefault="0025616C" w:rsidP="00353131">
            <w:r w:rsidRPr="008A6F74">
              <w:t>4</w:t>
            </w:r>
          </w:p>
        </w:tc>
        <w:tc>
          <w:tcPr>
            <w:tcW w:w="328" w:type="dxa"/>
          </w:tcPr>
          <w:p w14:paraId="45530E49" w14:textId="77777777" w:rsidR="0025616C" w:rsidRPr="008A6F74" w:rsidRDefault="0025616C" w:rsidP="00353131">
            <w:r w:rsidRPr="008A6F74">
              <w:t>5</w:t>
            </w:r>
          </w:p>
        </w:tc>
      </w:tr>
      <w:tr w:rsidR="0025616C" w14:paraId="0086B67F" w14:textId="77777777" w:rsidTr="00353131">
        <w:tc>
          <w:tcPr>
            <w:tcW w:w="7324" w:type="dxa"/>
          </w:tcPr>
          <w:p w14:paraId="2D38703B" w14:textId="77777777" w:rsidR="0025616C" w:rsidRPr="00C6245B" w:rsidRDefault="0025616C" w:rsidP="00FC1AE1">
            <w:pPr>
              <w:pStyle w:val="ListParagraph"/>
              <w:numPr>
                <w:ilvl w:val="0"/>
                <w:numId w:val="11"/>
              </w:numPr>
              <w:rPr>
                <w:b/>
              </w:rPr>
            </w:pPr>
            <w:r w:rsidRPr="00C6245B">
              <w:rPr>
                <w:b/>
                <w:bCs/>
              </w:rPr>
              <w:t>How often do</w:t>
            </w:r>
            <w:r>
              <w:rPr>
                <w:b/>
                <w:bCs/>
              </w:rPr>
              <w:t xml:space="preserve"> </w:t>
            </w:r>
            <w:proofErr w:type="gramStart"/>
            <w:r>
              <w:rPr>
                <w:b/>
                <w:bCs/>
              </w:rPr>
              <w:t>communication</w:t>
            </w:r>
            <w:proofErr w:type="gramEnd"/>
            <w:r>
              <w:rPr>
                <w:b/>
                <w:bCs/>
              </w:rPr>
              <w:t xml:space="preserve"> difficulties cause </w:t>
            </w:r>
            <w:r w:rsidRPr="00C6245B">
              <w:rPr>
                <w:b/>
                <w:bCs/>
              </w:rPr>
              <w:t>you feel left out in a group of people?</w:t>
            </w:r>
          </w:p>
        </w:tc>
        <w:tc>
          <w:tcPr>
            <w:tcW w:w="330" w:type="dxa"/>
          </w:tcPr>
          <w:p w14:paraId="69365FEC" w14:textId="77777777" w:rsidR="0025616C" w:rsidRPr="008A6F74" w:rsidRDefault="0025616C" w:rsidP="00353131">
            <w:r w:rsidRPr="008A6F74">
              <w:t>1</w:t>
            </w:r>
          </w:p>
        </w:tc>
        <w:tc>
          <w:tcPr>
            <w:tcW w:w="328" w:type="dxa"/>
          </w:tcPr>
          <w:p w14:paraId="660ACE6D" w14:textId="77777777" w:rsidR="0025616C" w:rsidRPr="008A6F74" w:rsidRDefault="0025616C" w:rsidP="00353131">
            <w:r w:rsidRPr="008A6F74">
              <w:t>2</w:t>
            </w:r>
          </w:p>
        </w:tc>
        <w:tc>
          <w:tcPr>
            <w:tcW w:w="345" w:type="dxa"/>
          </w:tcPr>
          <w:p w14:paraId="479E28CD" w14:textId="77777777" w:rsidR="0025616C" w:rsidRPr="008A6F74" w:rsidRDefault="0025616C" w:rsidP="00353131">
            <w:r w:rsidRPr="008A6F74">
              <w:t>3</w:t>
            </w:r>
          </w:p>
        </w:tc>
        <w:tc>
          <w:tcPr>
            <w:tcW w:w="345" w:type="dxa"/>
          </w:tcPr>
          <w:p w14:paraId="19902E52" w14:textId="77777777" w:rsidR="0025616C" w:rsidRPr="008A6F74" w:rsidRDefault="0025616C" w:rsidP="00353131">
            <w:r w:rsidRPr="008A6F74">
              <w:t>4</w:t>
            </w:r>
          </w:p>
        </w:tc>
        <w:tc>
          <w:tcPr>
            <w:tcW w:w="328" w:type="dxa"/>
          </w:tcPr>
          <w:p w14:paraId="4B4DBE34" w14:textId="77777777" w:rsidR="0025616C" w:rsidRPr="008A6F74" w:rsidRDefault="0025616C" w:rsidP="00353131">
            <w:r w:rsidRPr="008A6F74">
              <w:t>5</w:t>
            </w:r>
          </w:p>
        </w:tc>
      </w:tr>
    </w:tbl>
    <w:p w14:paraId="4B13E54D" w14:textId="77777777" w:rsidR="0025616C" w:rsidRDefault="0025616C" w:rsidP="0025616C"/>
    <w:p w14:paraId="55509988" w14:textId="1C2D44B3" w:rsidR="0025616C" w:rsidRPr="00D25411" w:rsidRDefault="0025616C" w:rsidP="0025616C">
      <w:r w:rsidRPr="00D25411">
        <w:t xml:space="preserve">Do you wear Hearing Aids?  </w:t>
      </w:r>
      <w:r w:rsidRPr="00D25411">
        <w:tab/>
        <w:t xml:space="preserve">YES / NO        If YES, </w:t>
      </w:r>
      <w:r>
        <w:t>o</w:t>
      </w:r>
      <w:r w:rsidRPr="00D25411">
        <w:t xml:space="preserve">n average day, how long for? </w:t>
      </w:r>
      <w:r>
        <w:t xml:space="preserve">   </w:t>
      </w:r>
      <w:r w:rsidRPr="00D25411">
        <w:t>...............</w:t>
      </w:r>
      <w:r>
        <w:t xml:space="preserve"> </w:t>
      </w:r>
      <w:r w:rsidR="00DF0DFF">
        <w:t>Hours</w:t>
      </w:r>
      <w:r>
        <w:t xml:space="preserve"> </w:t>
      </w:r>
    </w:p>
    <w:p w14:paraId="101EE48E" w14:textId="77777777" w:rsidR="0025616C" w:rsidRPr="00D25411" w:rsidRDefault="0025616C" w:rsidP="0025616C">
      <w:r w:rsidRPr="00D25411">
        <w:t xml:space="preserve">On a scale of 1-10 </w:t>
      </w:r>
      <w:r w:rsidRPr="00D25411">
        <w:rPr>
          <w:b/>
          <w:bCs/>
        </w:rPr>
        <w:t>(1= unsatisfied, 10= most satisfied)</w:t>
      </w:r>
      <w:r w:rsidRPr="00D25411">
        <w:t xml:space="preserve"> what is your overall satisfaction with the hearing aids? </w:t>
      </w:r>
    </w:p>
    <w:p w14:paraId="15650003" w14:textId="77777777" w:rsidR="0025616C" w:rsidRDefault="0025616C" w:rsidP="0025616C">
      <w:pPr>
        <w:ind w:firstLine="720"/>
        <w:jc w:val="both"/>
        <w:rPr>
          <w:b/>
          <w:bCs/>
        </w:rPr>
      </w:pPr>
    </w:p>
    <w:p w14:paraId="0C32CF84" w14:textId="77777777" w:rsidR="0025616C" w:rsidRDefault="0025616C" w:rsidP="0025616C">
      <w:pPr>
        <w:ind w:firstLine="720"/>
        <w:jc w:val="both"/>
      </w:pPr>
      <w:r w:rsidRPr="359843DC">
        <w:rPr>
          <w:b/>
          <w:bCs/>
        </w:rPr>
        <w:t>1           2           3           4           5           6           7           8           9           10</w:t>
      </w:r>
    </w:p>
    <w:p w14:paraId="0A2918D3" w14:textId="77777777" w:rsidR="0025616C" w:rsidRDefault="0025616C">
      <w:pPr>
        <w:sectPr w:rsidR="0025616C">
          <w:headerReference w:type="default" r:id="rId134"/>
          <w:pgSz w:w="11906" w:h="16838"/>
          <w:pgMar w:top="1440" w:right="1440" w:bottom="1440" w:left="1440" w:header="708" w:footer="708" w:gutter="0"/>
          <w:cols w:space="708"/>
          <w:docGrid w:linePitch="360"/>
        </w:sectPr>
      </w:pPr>
    </w:p>
    <w:p w14:paraId="5FDA2490" w14:textId="20D3BA9E" w:rsidR="00D00E83" w:rsidRDefault="004658D3" w:rsidP="00A8072B">
      <w:pPr>
        <w:pStyle w:val="Heading2"/>
        <w:rPr>
          <w:caps w:val="0"/>
        </w:rPr>
      </w:pPr>
      <w:bookmarkStart w:id="191" w:name="_Toc525731139"/>
      <w:r>
        <w:lastRenderedPageBreak/>
        <w:t>Appendix 3</w:t>
      </w:r>
      <w:r w:rsidR="009235BE">
        <w:t xml:space="preserve"> – The mini mental state examination (MMSE)</w:t>
      </w:r>
      <w:r w:rsidR="009235BE">
        <w:br w:type="page"/>
      </w:r>
      <w:r w:rsidR="00D00E83">
        <w:rPr>
          <w:noProof/>
          <w:lang w:eastAsia="en-GB"/>
        </w:rPr>
        <w:drawing>
          <wp:anchor distT="0" distB="0" distL="114300" distR="114300" simplePos="0" relativeHeight="251648512" behindDoc="0" locked="0" layoutInCell="1" allowOverlap="1" wp14:anchorId="393FA98F" wp14:editId="57273A95">
            <wp:simplePos x="0" y="0"/>
            <wp:positionH relativeFrom="margin">
              <wp:align>center</wp:align>
            </wp:positionH>
            <wp:positionV relativeFrom="margin">
              <wp:align>center</wp:align>
            </wp:positionV>
            <wp:extent cx="6760845" cy="8228330"/>
            <wp:effectExtent l="0" t="0" r="1905"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iniMentalStateExamination-1.png"/>
                    <pic:cNvPicPr/>
                  </pic:nvPicPr>
                  <pic:blipFill rotWithShape="1">
                    <a:blip r:embed="rId135">
                      <a:extLst>
                        <a:ext uri="{28A0092B-C50C-407E-A947-70E740481C1C}">
                          <a14:useLocalDpi xmlns:a14="http://schemas.microsoft.com/office/drawing/2010/main" val="0"/>
                        </a:ext>
                      </a:extLst>
                    </a:blip>
                    <a:srcRect l="7421" t="7025" r="7981" b="13420"/>
                    <a:stretch/>
                  </pic:blipFill>
                  <pic:spPr bwMode="auto">
                    <a:xfrm>
                      <a:off x="0" y="0"/>
                      <a:ext cx="6760845" cy="822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1"/>
    </w:p>
    <w:p w14:paraId="05F72ADC" w14:textId="5260AE55" w:rsidR="00342098" w:rsidRDefault="004658D3" w:rsidP="00342098">
      <w:pPr>
        <w:pStyle w:val="Heading2"/>
      </w:pPr>
      <w:bookmarkStart w:id="192" w:name="_Toc525731140"/>
      <w:r>
        <w:lastRenderedPageBreak/>
        <w:t>Appendix 4</w:t>
      </w:r>
      <w:r w:rsidR="00D00E83">
        <w:t xml:space="preserve"> – The short cognitive evaluation battery (SCEB)</w:t>
      </w:r>
      <w:bookmarkEnd w:id="192"/>
    </w:p>
    <w:p w14:paraId="43A55704" w14:textId="77777777" w:rsidR="00342098" w:rsidRDefault="00342098" w:rsidP="00342098"/>
    <w:p w14:paraId="390813B0" w14:textId="77777777" w:rsidR="00342098" w:rsidRDefault="00342098" w:rsidP="00342098"/>
    <w:p w14:paraId="4BCC69F1" w14:textId="7633FE07" w:rsidR="00D00E83" w:rsidRPr="00867030" w:rsidRDefault="00D00E83" w:rsidP="00342098">
      <w:r w:rsidRPr="00867030">
        <w:t>Temporal Orientation</w:t>
      </w:r>
    </w:p>
    <w:p w14:paraId="7C09181E" w14:textId="77777777" w:rsidR="00D00E83" w:rsidRDefault="00D00E83" w:rsidP="00D00E83">
      <w:pPr>
        <w:ind w:left="360"/>
      </w:pPr>
      <w:r w:rsidRPr="00867030">
        <w:rPr>
          <w:b/>
        </w:rPr>
        <w:t>What month is it</w:t>
      </w:r>
      <w:r>
        <w:t xml:space="preserve"> – 5 points for each month of difference (Maximum = 30)</w:t>
      </w:r>
    </w:p>
    <w:p w14:paraId="03EF2160" w14:textId="77777777" w:rsidR="00D00E83" w:rsidRDefault="00D00E83" w:rsidP="00D00E83"/>
    <w:p w14:paraId="07E017B3" w14:textId="77777777" w:rsidR="00D00E83" w:rsidRDefault="00D00E83" w:rsidP="00D00E83">
      <w:pPr>
        <w:ind w:left="360"/>
      </w:pPr>
      <w:r w:rsidRPr="00867030">
        <w:rPr>
          <w:b/>
        </w:rPr>
        <w:t>What is todays date</w:t>
      </w:r>
      <w:r>
        <w:t xml:space="preserve"> – 1 point for each day of difference (maximum = 15)</w:t>
      </w:r>
    </w:p>
    <w:p w14:paraId="3AF9EDDE" w14:textId="77777777" w:rsidR="00D00E83" w:rsidRDefault="00D00E83" w:rsidP="00D00E83">
      <w:pPr>
        <w:ind w:left="360"/>
      </w:pPr>
    </w:p>
    <w:p w14:paraId="21272E33" w14:textId="77777777" w:rsidR="00D00E83" w:rsidRDefault="00D00E83" w:rsidP="00D00E83">
      <w:pPr>
        <w:ind w:left="360"/>
      </w:pPr>
      <w:r w:rsidRPr="00867030">
        <w:rPr>
          <w:b/>
        </w:rPr>
        <w:t>What year is it</w:t>
      </w:r>
      <w:r>
        <w:t xml:space="preserve"> – 10 points for each year of difference (maximum = 60)</w:t>
      </w:r>
    </w:p>
    <w:p w14:paraId="7724181E" w14:textId="77777777" w:rsidR="00D00E83" w:rsidRDefault="00D00E83" w:rsidP="00D00E83">
      <w:pPr>
        <w:ind w:left="360"/>
      </w:pPr>
    </w:p>
    <w:p w14:paraId="3EBE1C94" w14:textId="77777777" w:rsidR="00D00E83" w:rsidRDefault="00D00E83" w:rsidP="00D00E83">
      <w:pPr>
        <w:ind w:left="360"/>
      </w:pPr>
      <w:r w:rsidRPr="00867030">
        <w:rPr>
          <w:b/>
        </w:rPr>
        <w:t>Which day of the week is it</w:t>
      </w:r>
      <w:r>
        <w:t xml:space="preserve"> – 1 point for each day of the week of difference (maximum = 3)</w:t>
      </w:r>
    </w:p>
    <w:p w14:paraId="1E5B1FFA" w14:textId="77777777" w:rsidR="00D00E83" w:rsidRDefault="00D00E83" w:rsidP="00D00E83">
      <w:pPr>
        <w:ind w:left="360"/>
      </w:pPr>
    </w:p>
    <w:p w14:paraId="28E674DE" w14:textId="77777777" w:rsidR="00D00E83" w:rsidRDefault="00D00E83" w:rsidP="00D00E83">
      <w:pPr>
        <w:ind w:left="360"/>
      </w:pPr>
      <w:r w:rsidRPr="00867030">
        <w:rPr>
          <w:b/>
        </w:rPr>
        <w:t>What time is it</w:t>
      </w:r>
      <w:r>
        <w:t xml:space="preserve"> – 1 point for every 30 minutes of difference (maximum = 5)</w:t>
      </w:r>
    </w:p>
    <w:p w14:paraId="2C1E2139" w14:textId="77777777" w:rsidR="00D00E83" w:rsidRDefault="00D00E83" w:rsidP="00D00E83">
      <w:pPr>
        <w:ind w:left="360"/>
      </w:pPr>
    </w:p>
    <w:p w14:paraId="1AED4081" w14:textId="77777777" w:rsidR="00D00E83" w:rsidRDefault="00D00E83" w:rsidP="00D00E83">
      <w:pPr>
        <w:ind w:left="360"/>
      </w:pPr>
      <w:r>
        <w:t>Total degrees of error score:       / 113</w:t>
      </w:r>
    </w:p>
    <w:p w14:paraId="1AD06291" w14:textId="77777777" w:rsidR="00D00E83" w:rsidRDefault="00D00E83" w:rsidP="00D00E83">
      <w:pPr>
        <w:ind w:left="360"/>
      </w:pPr>
    </w:p>
    <w:p w14:paraId="47621603" w14:textId="77777777" w:rsidR="00D00E83" w:rsidRDefault="00D00E83" w:rsidP="00D00E83">
      <w:r>
        <w:br w:type="page"/>
      </w:r>
    </w:p>
    <w:p w14:paraId="18F359EB" w14:textId="77777777" w:rsidR="00D00E83" w:rsidRDefault="00D00E83" w:rsidP="00FC1AE1">
      <w:pPr>
        <w:pStyle w:val="ListParagraph"/>
        <w:numPr>
          <w:ilvl w:val="0"/>
          <w:numId w:val="12"/>
        </w:numPr>
        <w:spacing w:after="200" w:line="276" w:lineRule="auto"/>
        <w:rPr>
          <w:u w:val="single"/>
        </w:rPr>
      </w:pPr>
      <w:r w:rsidRPr="00867030">
        <w:rPr>
          <w:u w:val="single"/>
        </w:rPr>
        <w:lastRenderedPageBreak/>
        <w:t>5 word test</w:t>
      </w:r>
    </w:p>
    <w:p w14:paraId="4ACD4444" w14:textId="77777777" w:rsidR="00D00E83" w:rsidRDefault="00D00E83" w:rsidP="00D00E83">
      <w:pPr>
        <w:rPr>
          <w:u w:val="single"/>
        </w:rPr>
      </w:pPr>
      <w:r>
        <w:rPr>
          <w:u w:val="single"/>
        </w:rPr>
        <w:t xml:space="preserve">Read the 5 words, and match to the semantic cue </w:t>
      </w:r>
    </w:p>
    <w:p w14:paraId="3FC0D1E0" w14:textId="77777777" w:rsidR="00D00E83" w:rsidRDefault="00D00E83" w:rsidP="00D00E83">
      <w:r>
        <w:t xml:space="preserve">Lemonade – fizzy drink made of lemons </w:t>
      </w:r>
    </w:p>
    <w:p w14:paraId="63404ACD" w14:textId="77777777" w:rsidR="00D00E83" w:rsidRDefault="00D00E83" w:rsidP="00D00E83">
      <w:r>
        <w:t xml:space="preserve">Museum – a building where objects of permanent value are kept and displayed </w:t>
      </w:r>
    </w:p>
    <w:p w14:paraId="34827ECD" w14:textId="77777777" w:rsidR="00D00E83" w:rsidRDefault="00D00E83" w:rsidP="00D00E83">
      <w:r>
        <w:t>Lorry – large vehicle used to transport goods</w:t>
      </w:r>
    </w:p>
    <w:p w14:paraId="0D4760A2" w14:textId="77777777" w:rsidR="00D00E83" w:rsidRDefault="00D00E83" w:rsidP="00D00E83">
      <w:r>
        <w:t xml:space="preserve">Pan – tool used in cooking on a hob </w:t>
      </w:r>
    </w:p>
    <w:p w14:paraId="0652D862" w14:textId="77777777" w:rsidR="00D00E83" w:rsidRDefault="00D00E83" w:rsidP="00D00E83">
      <w:r>
        <w:t xml:space="preserve">Butterfly – insect that started its life as a caterpillar </w:t>
      </w:r>
    </w:p>
    <w:p w14:paraId="3343DD8D" w14:textId="77777777" w:rsidR="00D00E83" w:rsidRDefault="00D00E83" w:rsidP="00D00E83">
      <w:pPr>
        <w:rPr>
          <w:u w:val="single"/>
        </w:rPr>
      </w:pPr>
    </w:p>
    <w:p w14:paraId="4D973BAB" w14:textId="77777777" w:rsidR="00D00E83" w:rsidRPr="00692308" w:rsidRDefault="00D00E83" w:rsidP="00D00E83">
      <w:pPr>
        <w:rPr>
          <w:u w:val="single"/>
        </w:rPr>
      </w:pPr>
      <w:r>
        <w:rPr>
          <w:u w:val="single"/>
        </w:rPr>
        <w:t>Remove the list and recall the items (if not spontaneously recalled give semantic cue)</w:t>
      </w:r>
    </w:p>
    <w:p w14:paraId="3DD8F9F8" w14:textId="77777777" w:rsidR="00D00E83" w:rsidRDefault="00D00E83" w:rsidP="00D00E83">
      <w:pPr>
        <w:ind w:left="360"/>
      </w:pPr>
    </w:p>
    <w:p w14:paraId="47FA79AF" w14:textId="77777777" w:rsidR="00D00E83" w:rsidRDefault="00D00E83" w:rsidP="00D00E83"/>
    <w:p w14:paraId="6F1AF933" w14:textId="77777777" w:rsidR="00D00E83" w:rsidRDefault="00D00E83" w:rsidP="00D00E83">
      <w:pPr>
        <w:ind w:left="360"/>
      </w:pPr>
    </w:p>
    <w:p w14:paraId="78D7166E" w14:textId="77777777" w:rsidR="00D00E83" w:rsidRDefault="00D00E83" w:rsidP="00FC1AE1">
      <w:pPr>
        <w:pStyle w:val="ListParagraph"/>
        <w:numPr>
          <w:ilvl w:val="0"/>
          <w:numId w:val="12"/>
        </w:numPr>
        <w:spacing w:after="200" w:line="276" w:lineRule="auto"/>
      </w:pPr>
      <w:r w:rsidRPr="00692308">
        <w:rPr>
          <w:u w:val="single"/>
        </w:rPr>
        <w:t>Clock Drawing task</w:t>
      </w:r>
      <w:r>
        <w:t xml:space="preserve"> </w:t>
      </w:r>
    </w:p>
    <w:p w14:paraId="6E84725E" w14:textId="77777777" w:rsidR="00D00E83" w:rsidRDefault="00D00E83" w:rsidP="00D00E83">
      <w:r>
        <w:t>Draw the clock with all of the numbers in and put the hands at 20 minutes to 4.</w:t>
      </w:r>
    </w:p>
    <w:p w14:paraId="6A247C74" w14:textId="77777777" w:rsidR="00D00E83" w:rsidRDefault="00D00E83" w:rsidP="00D00E83">
      <w:pPr>
        <w:ind w:left="283"/>
      </w:pPr>
      <w:r>
        <w:t xml:space="preserve">Score 1-7 (Solomon et al., 1998) </w:t>
      </w:r>
    </w:p>
    <w:p w14:paraId="14C7552C" w14:textId="77777777" w:rsidR="00D00E83" w:rsidRDefault="00D00E83" w:rsidP="00D00E83"/>
    <w:p w14:paraId="3E1B2318" w14:textId="77777777" w:rsidR="00D00E83" w:rsidRPr="003F6074" w:rsidRDefault="00D00E83" w:rsidP="00D00E83">
      <w:pPr>
        <w:rPr>
          <w:u w:val="single"/>
        </w:rPr>
      </w:pPr>
      <w:r>
        <w:t xml:space="preserve">2.5 </w:t>
      </w:r>
      <w:r>
        <w:rPr>
          <w:u w:val="single"/>
        </w:rPr>
        <w:t xml:space="preserve">Recall the 5 items asked you to remember </w:t>
      </w:r>
    </w:p>
    <w:p w14:paraId="321E2CB5" w14:textId="77777777" w:rsidR="00D00E83" w:rsidRDefault="00D00E83" w:rsidP="00D00E83">
      <w:pPr>
        <w:ind w:left="360"/>
      </w:pPr>
      <w:r>
        <w:t>Delayed recall (sum of cued and free recall) – after clock drawing test score:       / 5</w:t>
      </w:r>
    </w:p>
    <w:p w14:paraId="4AA5DF30" w14:textId="77777777" w:rsidR="00D00E83" w:rsidRDefault="00D00E83" w:rsidP="00D00E83"/>
    <w:p w14:paraId="5870208F" w14:textId="77777777" w:rsidR="00D00E83" w:rsidRPr="00F14FDF" w:rsidRDefault="00D00E83" w:rsidP="00D00E83">
      <w:r w:rsidRPr="003C75BF">
        <w:rPr>
          <w:sz w:val="56"/>
          <w:szCs w:val="56"/>
        </w:rPr>
        <w:br w:type="page"/>
      </w:r>
    </w:p>
    <w:p w14:paraId="609DEBE8" w14:textId="77777777" w:rsidR="00D00E83" w:rsidRDefault="00D00E83" w:rsidP="00D00E83">
      <w:pPr>
        <w:ind w:left="360"/>
      </w:pPr>
      <w:r>
        <w:lastRenderedPageBreak/>
        <w:t>Score 1-7 (Solomon et al., 1998) (draw the time of 3:40)</w:t>
      </w:r>
    </w:p>
    <w:p w14:paraId="25701AF2" w14:textId="77777777" w:rsidR="00D00E83" w:rsidRDefault="00D00E83" w:rsidP="00D00E83">
      <w:pPr>
        <w:ind w:left="360"/>
      </w:pPr>
    </w:p>
    <w:p w14:paraId="58C66C76" w14:textId="77777777" w:rsidR="00D00E83" w:rsidRPr="00FE2785" w:rsidRDefault="00D00E83" w:rsidP="00D00E83">
      <w:r>
        <w:rPr>
          <w:noProof/>
          <w:lang w:eastAsia="en-GB"/>
        </w:rPr>
        <mc:AlternateContent>
          <mc:Choice Requires="wps">
            <w:drawing>
              <wp:anchor distT="0" distB="0" distL="114300" distR="114300" simplePos="0" relativeHeight="251649536" behindDoc="0" locked="0" layoutInCell="1" allowOverlap="1" wp14:anchorId="671B90D9" wp14:editId="16FF5686">
                <wp:simplePos x="0" y="0"/>
                <wp:positionH relativeFrom="column">
                  <wp:posOffset>238125</wp:posOffset>
                </wp:positionH>
                <wp:positionV relativeFrom="paragraph">
                  <wp:posOffset>1030605</wp:posOffset>
                </wp:positionV>
                <wp:extent cx="5172075" cy="5162550"/>
                <wp:effectExtent l="0" t="0" r="28575" b="1905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5162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F6F85F7" id="Oval 63" o:spid="_x0000_s1026" style="position:absolute;margin-left:18.75pt;margin-top:81.15pt;width:407.25pt;height:4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" filled="f" strokecolor="black [3213]" strokeweight="1pt">
                <v:stroke joinstyle="miter"/>
                <v:path arrowok="t"/>
              </v:oval>
            </w:pict>
          </mc:Fallback>
        </mc:AlternateContent>
      </w:r>
      <w:r>
        <w:br w:type="page"/>
      </w:r>
    </w:p>
    <w:p w14:paraId="4F3BCDB2" w14:textId="77777777" w:rsidR="00D00E83" w:rsidRDefault="00D00E83" w:rsidP="00D00E83">
      <w:pPr>
        <w:rPr>
          <w:u w:val="single"/>
        </w:rPr>
      </w:pPr>
      <w:r>
        <w:rPr>
          <w:u w:val="single"/>
        </w:rPr>
        <w:lastRenderedPageBreak/>
        <w:t>V</w:t>
      </w:r>
      <w:r w:rsidRPr="003F6074">
        <w:rPr>
          <w:u w:val="single"/>
        </w:rPr>
        <w:t xml:space="preserve">erbal fluency </w:t>
      </w:r>
    </w:p>
    <w:p w14:paraId="444F15E8" w14:textId="77777777" w:rsidR="00D00E83" w:rsidRPr="001406FD" w:rsidRDefault="00D00E83" w:rsidP="00D00E83">
      <w:r>
        <w:t>Animals</w:t>
      </w:r>
      <w:r>
        <w:tab/>
      </w:r>
      <w:r>
        <w:tab/>
      </w:r>
      <w:r>
        <w:tab/>
      </w:r>
      <w:r>
        <w:tab/>
      </w:r>
      <w:r>
        <w:tab/>
      </w:r>
      <w:r>
        <w:tab/>
      </w:r>
      <w:r>
        <w:tab/>
      </w:r>
      <w:r>
        <w:tab/>
        <w:t xml:space="preserve"> </w:t>
      </w:r>
    </w:p>
    <w:tbl>
      <w:tblPr>
        <w:tblStyle w:val="TableGrid"/>
        <w:tblpPr w:leftFromText="180" w:rightFromText="180" w:vertAnchor="page" w:horzAnchor="margin" w:tblpY="2731"/>
        <w:tblW w:w="0" w:type="auto"/>
        <w:tblLook w:val="0220" w:firstRow="1" w:lastRow="0" w:firstColumn="0" w:lastColumn="0" w:noHBand="1" w:noVBand="0"/>
      </w:tblPr>
      <w:tblGrid>
        <w:gridCol w:w="1498"/>
      </w:tblGrid>
      <w:tr w:rsidR="00D00E83" w14:paraId="3CFA1378" w14:textId="77777777" w:rsidTr="00965C83">
        <w:tc>
          <w:tcPr>
            <w:tcW w:w="1498" w:type="dxa"/>
            <w:tcBorders>
              <w:left w:val="nil"/>
              <w:right w:val="nil"/>
            </w:tcBorders>
          </w:tcPr>
          <w:p w14:paraId="290842DE" w14:textId="77777777" w:rsidR="00D00E83" w:rsidRDefault="00D00E83" w:rsidP="00965C83"/>
        </w:tc>
      </w:tr>
      <w:tr w:rsidR="00D00E83" w14:paraId="341B5958" w14:textId="77777777" w:rsidTr="00965C83">
        <w:tc>
          <w:tcPr>
            <w:tcW w:w="1498" w:type="dxa"/>
            <w:tcBorders>
              <w:left w:val="nil"/>
              <w:right w:val="nil"/>
            </w:tcBorders>
          </w:tcPr>
          <w:p w14:paraId="60C9ADBF" w14:textId="77777777" w:rsidR="00D00E83" w:rsidRDefault="00D00E83" w:rsidP="00965C83"/>
        </w:tc>
      </w:tr>
      <w:tr w:rsidR="00D00E83" w14:paraId="52643A06" w14:textId="77777777" w:rsidTr="00965C83">
        <w:tc>
          <w:tcPr>
            <w:tcW w:w="1498" w:type="dxa"/>
            <w:tcBorders>
              <w:left w:val="nil"/>
              <w:right w:val="nil"/>
            </w:tcBorders>
          </w:tcPr>
          <w:p w14:paraId="183F6075" w14:textId="77777777" w:rsidR="00D00E83" w:rsidRDefault="00D00E83" w:rsidP="00965C83"/>
        </w:tc>
      </w:tr>
      <w:tr w:rsidR="00D00E83" w14:paraId="72A7B21A" w14:textId="77777777" w:rsidTr="00965C83">
        <w:tc>
          <w:tcPr>
            <w:tcW w:w="1498" w:type="dxa"/>
            <w:tcBorders>
              <w:left w:val="nil"/>
              <w:right w:val="nil"/>
            </w:tcBorders>
          </w:tcPr>
          <w:p w14:paraId="6A12E9FE" w14:textId="77777777" w:rsidR="00D00E83" w:rsidRDefault="00D00E83" w:rsidP="00965C83"/>
        </w:tc>
      </w:tr>
      <w:tr w:rsidR="00D00E83" w14:paraId="12227EA9" w14:textId="77777777" w:rsidTr="00965C83">
        <w:tc>
          <w:tcPr>
            <w:tcW w:w="1498" w:type="dxa"/>
            <w:tcBorders>
              <w:left w:val="nil"/>
              <w:right w:val="nil"/>
            </w:tcBorders>
          </w:tcPr>
          <w:p w14:paraId="266880D0" w14:textId="77777777" w:rsidR="00D00E83" w:rsidRDefault="00D00E83" w:rsidP="00965C83"/>
        </w:tc>
      </w:tr>
      <w:tr w:rsidR="00D00E83" w14:paraId="55841B96" w14:textId="77777777" w:rsidTr="00965C83">
        <w:tc>
          <w:tcPr>
            <w:tcW w:w="1498" w:type="dxa"/>
            <w:tcBorders>
              <w:left w:val="nil"/>
              <w:right w:val="nil"/>
            </w:tcBorders>
          </w:tcPr>
          <w:p w14:paraId="5061DDBA" w14:textId="77777777" w:rsidR="00D00E83" w:rsidRDefault="00D00E83" w:rsidP="00965C83"/>
        </w:tc>
      </w:tr>
      <w:tr w:rsidR="00D00E83" w14:paraId="0603F195" w14:textId="77777777" w:rsidTr="00965C83">
        <w:tc>
          <w:tcPr>
            <w:tcW w:w="1498" w:type="dxa"/>
            <w:tcBorders>
              <w:left w:val="nil"/>
              <w:right w:val="nil"/>
            </w:tcBorders>
          </w:tcPr>
          <w:p w14:paraId="48231C5D" w14:textId="77777777" w:rsidR="00D00E83" w:rsidRDefault="00D00E83" w:rsidP="00965C83"/>
        </w:tc>
      </w:tr>
      <w:tr w:rsidR="00D00E83" w14:paraId="1ACD3168" w14:textId="77777777" w:rsidTr="00965C83">
        <w:tc>
          <w:tcPr>
            <w:tcW w:w="1498" w:type="dxa"/>
            <w:tcBorders>
              <w:left w:val="nil"/>
              <w:right w:val="nil"/>
            </w:tcBorders>
          </w:tcPr>
          <w:p w14:paraId="605793C7" w14:textId="77777777" w:rsidR="00D00E83" w:rsidRDefault="00D00E83" w:rsidP="00965C83"/>
        </w:tc>
      </w:tr>
      <w:tr w:rsidR="00D00E83" w14:paraId="3F75C866" w14:textId="77777777" w:rsidTr="00965C83">
        <w:tc>
          <w:tcPr>
            <w:tcW w:w="1498" w:type="dxa"/>
            <w:tcBorders>
              <w:left w:val="nil"/>
              <w:right w:val="nil"/>
            </w:tcBorders>
          </w:tcPr>
          <w:p w14:paraId="4CED1CC6" w14:textId="77777777" w:rsidR="00D00E83" w:rsidRDefault="00D00E83" w:rsidP="00965C83"/>
        </w:tc>
      </w:tr>
      <w:tr w:rsidR="00D00E83" w14:paraId="1F877C88" w14:textId="77777777" w:rsidTr="00965C83">
        <w:tc>
          <w:tcPr>
            <w:tcW w:w="1498" w:type="dxa"/>
            <w:tcBorders>
              <w:left w:val="nil"/>
              <w:right w:val="nil"/>
            </w:tcBorders>
          </w:tcPr>
          <w:p w14:paraId="2495BD2F" w14:textId="77777777" w:rsidR="00D00E83" w:rsidRDefault="00D00E83" w:rsidP="00965C83"/>
        </w:tc>
      </w:tr>
      <w:tr w:rsidR="00D00E83" w14:paraId="2ECEC4F8" w14:textId="77777777" w:rsidTr="00965C83">
        <w:tc>
          <w:tcPr>
            <w:tcW w:w="1498" w:type="dxa"/>
            <w:tcBorders>
              <w:left w:val="nil"/>
              <w:right w:val="nil"/>
            </w:tcBorders>
          </w:tcPr>
          <w:p w14:paraId="2BC139AF" w14:textId="77777777" w:rsidR="00D00E83" w:rsidRDefault="00D00E83" w:rsidP="00965C83"/>
        </w:tc>
      </w:tr>
      <w:tr w:rsidR="00D00E83" w14:paraId="08952322" w14:textId="77777777" w:rsidTr="00965C83">
        <w:tc>
          <w:tcPr>
            <w:tcW w:w="1498" w:type="dxa"/>
            <w:tcBorders>
              <w:left w:val="nil"/>
              <w:right w:val="nil"/>
            </w:tcBorders>
          </w:tcPr>
          <w:p w14:paraId="4D672221" w14:textId="77777777" w:rsidR="00D00E83" w:rsidRDefault="00D00E83" w:rsidP="00965C83"/>
        </w:tc>
      </w:tr>
      <w:tr w:rsidR="00D00E83" w14:paraId="0B21E044" w14:textId="77777777" w:rsidTr="00965C83">
        <w:tc>
          <w:tcPr>
            <w:tcW w:w="1498" w:type="dxa"/>
            <w:tcBorders>
              <w:left w:val="nil"/>
              <w:right w:val="nil"/>
            </w:tcBorders>
          </w:tcPr>
          <w:p w14:paraId="5C718C57" w14:textId="77777777" w:rsidR="00D00E83" w:rsidRDefault="00D00E83" w:rsidP="00965C83"/>
        </w:tc>
      </w:tr>
      <w:tr w:rsidR="00D00E83" w14:paraId="3A32337E" w14:textId="77777777" w:rsidTr="00965C83">
        <w:tc>
          <w:tcPr>
            <w:tcW w:w="1498" w:type="dxa"/>
            <w:tcBorders>
              <w:left w:val="nil"/>
              <w:right w:val="nil"/>
            </w:tcBorders>
          </w:tcPr>
          <w:p w14:paraId="2DA55171" w14:textId="77777777" w:rsidR="00D00E83" w:rsidRDefault="00D00E83" w:rsidP="00965C83"/>
        </w:tc>
      </w:tr>
      <w:tr w:rsidR="00D00E83" w14:paraId="7958F463" w14:textId="77777777" w:rsidTr="00965C83">
        <w:tc>
          <w:tcPr>
            <w:tcW w:w="1498" w:type="dxa"/>
            <w:tcBorders>
              <w:left w:val="nil"/>
              <w:right w:val="nil"/>
            </w:tcBorders>
          </w:tcPr>
          <w:p w14:paraId="32EE41A4" w14:textId="77777777" w:rsidR="00D00E83" w:rsidRDefault="00D00E83" w:rsidP="00965C83"/>
        </w:tc>
      </w:tr>
      <w:tr w:rsidR="00D00E83" w14:paraId="11661E09" w14:textId="77777777" w:rsidTr="00965C83">
        <w:tc>
          <w:tcPr>
            <w:tcW w:w="1498" w:type="dxa"/>
            <w:tcBorders>
              <w:left w:val="nil"/>
              <w:right w:val="nil"/>
            </w:tcBorders>
          </w:tcPr>
          <w:p w14:paraId="64A46290" w14:textId="77777777" w:rsidR="00D00E83" w:rsidRDefault="00D00E83" w:rsidP="00965C83"/>
        </w:tc>
      </w:tr>
      <w:tr w:rsidR="00D00E83" w14:paraId="735F8691" w14:textId="77777777" w:rsidTr="00965C83">
        <w:tc>
          <w:tcPr>
            <w:tcW w:w="1498" w:type="dxa"/>
            <w:tcBorders>
              <w:left w:val="nil"/>
              <w:right w:val="nil"/>
            </w:tcBorders>
          </w:tcPr>
          <w:p w14:paraId="159AEC14" w14:textId="77777777" w:rsidR="00D00E83" w:rsidRDefault="00D00E83" w:rsidP="00965C83"/>
        </w:tc>
      </w:tr>
      <w:tr w:rsidR="00D00E83" w14:paraId="31BE4F49" w14:textId="77777777" w:rsidTr="00965C83">
        <w:tc>
          <w:tcPr>
            <w:tcW w:w="1498" w:type="dxa"/>
            <w:tcBorders>
              <w:left w:val="nil"/>
              <w:right w:val="nil"/>
            </w:tcBorders>
          </w:tcPr>
          <w:p w14:paraId="32BA5792" w14:textId="77777777" w:rsidR="00D00E83" w:rsidRDefault="00D00E83" w:rsidP="00965C83"/>
        </w:tc>
      </w:tr>
      <w:tr w:rsidR="00D00E83" w14:paraId="7957B127" w14:textId="77777777" w:rsidTr="00965C83">
        <w:tc>
          <w:tcPr>
            <w:tcW w:w="1498" w:type="dxa"/>
            <w:tcBorders>
              <w:left w:val="nil"/>
              <w:right w:val="nil"/>
            </w:tcBorders>
          </w:tcPr>
          <w:p w14:paraId="6CF475CA" w14:textId="77777777" w:rsidR="00D00E83" w:rsidRDefault="00D00E83" w:rsidP="00965C83"/>
        </w:tc>
      </w:tr>
      <w:tr w:rsidR="00D00E83" w14:paraId="4E9EC9DD" w14:textId="77777777" w:rsidTr="00965C83">
        <w:tc>
          <w:tcPr>
            <w:tcW w:w="1498" w:type="dxa"/>
            <w:tcBorders>
              <w:left w:val="nil"/>
              <w:right w:val="nil"/>
            </w:tcBorders>
          </w:tcPr>
          <w:p w14:paraId="34341F3A" w14:textId="77777777" w:rsidR="00D00E83" w:rsidRDefault="00D00E83" w:rsidP="00965C83"/>
        </w:tc>
      </w:tr>
      <w:tr w:rsidR="00D00E83" w14:paraId="3985E7B8" w14:textId="77777777" w:rsidTr="00965C83">
        <w:tc>
          <w:tcPr>
            <w:tcW w:w="1498" w:type="dxa"/>
            <w:tcBorders>
              <w:left w:val="nil"/>
              <w:right w:val="nil"/>
            </w:tcBorders>
          </w:tcPr>
          <w:p w14:paraId="3CB2FC4D" w14:textId="77777777" w:rsidR="00D00E83" w:rsidRDefault="00D00E83" w:rsidP="00965C83"/>
        </w:tc>
      </w:tr>
      <w:tr w:rsidR="00D00E83" w14:paraId="5885BAFE" w14:textId="77777777" w:rsidTr="00965C83">
        <w:tc>
          <w:tcPr>
            <w:tcW w:w="1498" w:type="dxa"/>
            <w:tcBorders>
              <w:left w:val="nil"/>
              <w:right w:val="nil"/>
            </w:tcBorders>
          </w:tcPr>
          <w:p w14:paraId="61175E33" w14:textId="77777777" w:rsidR="00D00E83" w:rsidRDefault="00D00E83" w:rsidP="00965C83"/>
        </w:tc>
      </w:tr>
      <w:tr w:rsidR="00D00E83" w14:paraId="104EEBA9" w14:textId="77777777" w:rsidTr="00965C83">
        <w:tc>
          <w:tcPr>
            <w:tcW w:w="1498" w:type="dxa"/>
            <w:tcBorders>
              <w:left w:val="nil"/>
              <w:right w:val="nil"/>
            </w:tcBorders>
          </w:tcPr>
          <w:p w14:paraId="1D6394C4" w14:textId="77777777" w:rsidR="00D00E83" w:rsidRDefault="00D00E83" w:rsidP="00965C83"/>
        </w:tc>
      </w:tr>
      <w:tr w:rsidR="00D00E83" w14:paraId="070F62E1" w14:textId="77777777" w:rsidTr="00965C83">
        <w:tc>
          <w:tcPr>
            <w:tcW w:w="1498" w:type="dxa"/>
            <w:tcBorders>
              <w:left w:val="nil"/>
              <w:right w:val="nil"/>
            </w:tcBorders>
          </w:tcPr>
          <w:p w14:paraId="3EB37EAC" w14:textId="77777777" w:rsidR="00D00E83" w:rsidRDefault="00D00E83" w:rsidP="00965C83"/>
        </w:tc>
      </w:tr>
      <w:tr w:rsidR="00D00E83" w14:paraId="65BD2412" w14:textId="77777777" w:rsidTr="00965C83">
        <w:tc>
          <w:tcPr>
            <w:tcW w:w="1498" w:type="dxa"/>
            <w:tcBorders>
              <w:left w:val="nil"/>
              <w:right w:val="nil"/>
            </w:tcBorders>
          </w:tcPr>
          <w:p w14:paraId="745115C5" w14:textId="77777777" w:rsidR="00D00E83" w:rsidRDefault="00D00E83" w:rsidP="00965C83"/>
        </w:tc>
      </w:tr>
      <w:tr w:rsidR="00D00E83" w14:paraId="210E6A5C" w14:textId="77777777" w:rsidTr="00965C83">
        <w:tc>
          <w:tcPr>
            <w:tcW w:w="1498" w:type="dxa"/>
            <w:tcBorders>
              <w:left w:val="nil"/>
              <w:right w:val="nil"/>
            </w:tcBorders>
          </w:tcPr>
          <w:p w14:paraId="241DA9F9" w14:textId="77777777" w:rsidR="00D00E83" w:rsidRDefault="00D00E83" w:rsidP="00965C83"/>
        </w:tc>
      </w:tr>
      <w:tr w:rsidR="00D00E83" w14:paraId="12283F74" w14:textId="77777777" w:rsidTr="00965C83">
        <w:tc>
          <w:tcPr>
            <w:tcW w:w="1498" w:type="dxa"/>
            <w:tcBorders>
              <w:left w:val="nil"/>
              <w:right w:val="nil"/>
            </w:tcBorders>
          </w:tcPr>
          <w:p w14:paraId="4113080A" w14:textId="77777777" w:rsidR="00D00E83" w:rsidRDefault="00D00E83" w:rsidP="00965C83"/>
        </w:tc>
      </w:tr>
      <w:tr w:rsidR="00D00E83" w14:paraId="64A01ED4" w14:textId="77777777" w:rsidTr="00965C83">
        <w:tc>
          <w:tcPr>
            <w:tcW w:w="1498" w:type="dxa"/>
            <w:tcBorders>
              <w:left w:val="nil"/>
              <w:right w:val="nil"/>
            </w:tcBorders>
          </w:tcPr>
          <w:p w14:paraId="2D16F41F" w14:textId="77777777" w:rsidR="00D00E83" w:rsidRDefault="00D00E83" w:rsidP="00965C83"/>
        </w:tc>
      </w:tr>
      <w:tr w:rsidR="00D00E83" w14:paraId="3632BA85" w14:textId="77777777" w:rsidTr="00965C83">
        <w:tc>
          <w:tcPr>
            <w:tcW w:w="1498" w:type="dxa"/>
            <w:tcBorders>
              <w:left w:val="nil"/>
              <w:right w:val="nil"/>
            </w:tcBorders>
          </w:tcPr>
          <w:p w14:paraId="6DCB957C" w14:textId="77777777" w:rsidR="00D00E83" w:rsidRDefault="00D00E83" w:rsidP="00965C83"/>
        </w:tc>
      </w:tr>
      <w:tr w:rsidR="00D00E83" w14:paraId="1BA078E5" w14:textId="77777777" w:rsidTr="00965C83">
        <w:tc>
          <w:tcPr>
            <w:tcW w:w="1498" w:type="dxa"/>
            <w:tcBorders>
              <w:left w:val="nil"/>
              <w:right w:val="nil"/>
            </w:tcBorders>
          </w:tcPr>
          <w:p w14:paraId="532A5F8D" w14:textId="77777777" w:rsidR="00D00E83" w:rsidRDefault="00D00E83" w:rsidP="00965C83"/>
        </w:tc>
      </w:tr>
      <w:tr w:rsidR="00D00E83" w14:paraId="28DECCFB" w14:textId="77777777" w:rsidTr="00965C83">
        <w:tc>
          <w:tcPr>
            <w:tcW w:w="1498" w:type="dxa"/>
            <w:tcBorders>
              <w:left w:val="nil"/>
              <w:right w:val="nil"/>
            </w:tcBorders>
          </w:tcPr>
          <w:p w14:paraId="764AA668" w14:textId="77777777" w:rsidR="00D00E83" w:rsidRDefault="00D00E83" w:rsidP="00965C83"/>
        </w:tc>
      </w:tr>
      <w:tr w:rsidR="00D00E83" w14:paraId="41B99D4D" w14:textId="77777777" w:rsidTr="00965C83">
        <w:tc>
          <w:tcPr>
            <w:tcW w:w="1498" w:type="dxa"/>
            <w:tcBorders>
              <w:left w:val="nil"/>
              <w:right w:val="nil"/>
            </w:tcBorders>
          </w:tcPr>
          <w:p w14:paraId="066A93ED" w14:textId="77777777" w:rsidR="00D00E83" w:rsidRDefault="00D00E83" w:rsidP="00965C83"/>
        </w:tc>
      </w:tr>
      <w:tr w:rsidR="00D00E83" w14:paraId="56A48D26" w14:textId="77777777" w:rsidTr="00965C83">
        <w:tc>
          <w:tcPr>
            <w:tcW w:w="1498" w:type="dxa"/>
            <w:tcBorders>
              <w:left w:val="nil"/>
              <w:right w:val="nil"/>
            </w:tcBorders>
          </w:tcPr>
          <w:p w14:paraId="08D46147" w14:textId="77777777" w:rsidR="00D00E83" w:rsidRDefault="00D00E83" w:rsidP="00965C83"/>
        </w:tc>
      </w:tr>
      <w:tr w:rsidR="00D00E83" w14:paraId="6ADD9C6F" w14:textId="77777777" w:rsidTr="00965C83">
        <w:tc>
          <w:tcPr>
            <w:tcW w:w="1498" w:type="dxa"/>
            <w:tcBorders>
              <w:left w:val="nil"/>
              <w:right w:val="nil"/>
            </w:tcBorders>
          </w:tcPr>
          <w:p w14:paraId="01C7D907" w14:textId="77777777" w:rsidR="00D00E83" w:rsidRDefault="00D00E83" w:rsidP="00965C83"/>
        </w:tc>
      </w:tr>
      <w:tr w:rsidR="00D00E83" w14:paraId="41C948FA" w14:textId="77777777" w:rsidTr="00965C83">
        <w:tc>
          <w:tcPr>
            <w:tcW w:w="1498" w:type="dxa"/>
            <w:tcBorders>
              <w:left w:val="nil"/>
              <w:right w:val="nil"/>
            </w:tcBorders>
          </w:tcPr>
          <w:p w14:paraId="52C745B0" w14:textId="77777777" w:rsidR="00D00E83" w:rsidRDefault="00D00E83" w:rsidP="00965C83"/>
        </w:tc>
      </w:tr>
      <w:tr w:rsidR="00D00E83" w14:paraId="6FF440BE" w14:textId="77777777" w:rsidTr="00965C83">
        <w:tc>
          <w:tcPr>
            <w:tcW w:w="1498" w:type="dxa"/>
            <w:tcBorders>
              <w:left w:val="nil"/>
              <w:right w:val="nil"/>
            </w:tcBorders>
          </w:tcPr>
          <w:p w14:paraId="62018911" w14:textId="77777777" w:rsidR="00D00E83" w:rsidRDefault="00D00E83" w:rsidP="00965C83"/>
        </w:tc>
      </w:tr>
      <w:tr w:rsidR="00D00E83" w14:paraId="180C3B4F" w14:textId="77777777" w:rsidTr="00965C83">
        <w:tc>
          <w:tcPr>
            <w:tcW w:w="1498" w:type="dxa"/>
            <w:tcBorders>
              <w:left w:val="nil"/>
              <w:right w:val="nil"/>
            </w:tcBorders>
          </w:tcPr>
          <w:p w14:paraId="0864A4A0" w14:textId="77777777" w:rsidR="00D00E83" w:rsidRDefault="00D00E83" w:rsidP="00965C83"/>
        </w:tc>
      </w:tr>
      <w:tr w:rsidR="00D00E83" w14:paraId="08AE01FA" w14:textId="77777777" w:rsidTr="00965C83">
        <w:tc>
          <w:tcPr>
            <w:tcW w:w="1498" w:type="dxa"/>
            <w:tcBorders>
              <w:left w:val="nil"/>
              <w:right w:val="nil"/>
            </w:tcBorders>
          </w:tcPr>
          <w:p w14:paraId="284C0D7B" w14:textId="77777777" w:rsidR="00D00E83" w:rsidRDefault="00D00E83" w:rsidP="00965C83"/>
        </w:tc>
      </w:tr>
      <w:tr w:rsidR="00D00E83" w14:paraId="7434286D" w14:textId="77777777" w:rsidTr="00965C83">
        <w:tc>
          <w:tcPr>
            <w:tcW w:w="1498" w:type="dxa"/>
            <w:tcBorders>
              <w:left w:val="nil"/>
              <w:right w:val="nil"/>
            </w:tcBorders>
          </w:tcPr>
          <w:p w14:paraId="168E8294" w14:textId="77777777" w:rsidR="00D00E83" w:rsidRDefault="00D00E83" w:rsidP="00965C83"/>
        </w:tc>
      </w:tr>
      <w:tr w:rsidR="00D00E83" w14:paraId="64858375" w14:textId="77777777" w:rsidTr="00965C83">
        <w:tc>
          <w:tcPr>
            <w:tcW w:w="1498" w:type="dxa"/>
            <w:tcBorders>
              <w:left w:val="nil"/>
              <w:right w:val="nil"/>
            </w:tcBorders>
          </w:tcPr>
          <w:p w14:paraId="0FFFD470" w14:textId="77777777" w:rsidR="00D00E83" w:rsidRDefault="00D00E83" w:rsidP="00965C83"/>
        </w:tc>
      </w:tr>
      <w:tr w:rsidR="00D00E83" w14:paraId="37B5630A" w14:textId="77777777" w:rsidTr="00965C83">
        <w:tc>
          <w:tcPr>
            <w:tcW w:w="1498" w:type="dxa"/>
            <w:tcBorders>
              <w:left w:val="nil"/>
              <w:right w:val="nil"/>
            </w:tcBorders>
          </w:tcPr>
          <w:p w14:paraId="7111173D" w14:textId="77777777" w:rsidR="00D00E83" w:rsidRDefault="00D00E83" w:rsidP="00965C83"/>
        </w:tc>
      </w:tr>
    </w:tbl>
    <w:p w14:paraId="44A5556B" w14:textId="77777777" w:rsidR="00D00E83" w:rsidRPr="00E37A41" w:rsidRDefault="00D00E83" w:rsidP="00D00E83">
      <w:pPr>
        <w:rPr>
          <w:u w:val="single"/>
        </w:rPr>
      </w:pPr>
      <w:r w:rsidRPr="001406FD">
        <w:rPr>
          <w:b/>
        </w:rPr>
        <w:tab/>
      </w:r>
      <w:r>
        <w:tab/>
      </w:r>
      <w:r>
        <w:tab/>
      </w:r>
      <w:r>
        <w:tab/>
      </w:r>
      <w:r>
        <w:tab/>
      </w:r>
      <w:r>
        <w:tab/>
      </w:r>
      <w:r>
        <w:tab/>
      </w:r>
      <w:r>
        <w:tab/>
        <w:t xml:space="preserve">      </w:t>
      </w:r>
      <w:r>
        <w:tab/>
      </w:r>
      <w:r>
        <w:tab/>
      </w:r>
      <w:r>
        <w:tab/>
      </w:r>
      <w:r>
        <w:tab/>
      </w:r>
      <w:r>
        <w:tab/>
      </w:r>
      <w:r>
        <w:tab/>
      </w:r>
    </w:p>
    <w:p w14:paraId="15CABB19" w14:textId="77777777" w:rsidR="00D00E83" w:rsidRDefault="00D00E83" w:rsidP="00D00E83"/>
    <w:p w14:paraId="30C51526" w14:textId="77777777" w:rsidR="00D00E83" w:rsidRDefault="00D00E83">
      <w:pPr>
        <w:rPr>
          <w:u w:val="single"/>
        </w:rPr>
      </w:pPr>
      <w:r>
        <w:rPr>
          <w:u w:val="single"/>
        </w:rPr>
        <w:br w:type="page"/>
      </w:r>
    </w:p>
    <w:p w14:paraId="69C7A623" w14:textId="1F924678" w:rsidR="00342098" w:rsidRPr="00342098" w:rsidRDefault="004658D3" w:rsidP="00342098">
      <w:pPr>
        <w:pStyle w:val="Heading2"/>
      </w:pPr>
      <w:bookmarkStart w:id="193" w:name="_Toc525731141"/>
      <w:r>
        <w:lastRenderedPageBreak/>
        <w:t>Appendix 5</w:t>
      </w:r>
      <w:r w:rsidR="00D00E83">
        <w:t xml:space="preserve"> – Verbal fluency tasks</w:t>
      </w:r>
      <w:bookmarkEnd w:id="193"/>
    </w:p>
    <w:p w14:paraId="060D40D1" w14:textId="77777777" w:rsidR="00342098" w:rsidRDefault="00342098" w:rsidP="00D00E83">
      <w:pPr>
        <w:rPr>
          <w:u w:val="single"/>
        </w:rPr>
      </w:pPr>
    </w:p>
    <w:p w14:paraId="2AF76319" w14:textId="77777777" w:rsidR="00D00E83" w:rsidRDefault="00D00E83" w:rsidP="00D00E83">
      <w:pPr>
        <w:rPr>
          <w:u w:val="single"/>
        </w:rPr>
      </w:pPr>
      <w:r w:rsidRPr="003F6074">
        <w:rPr>
          <w:u w:val="single"/>
        </w:rPr>
        <w:t xml:space="preserve">Semantic verbal fluency </w:t>
      </w:r>
    </w:p>
    <w:p w14:paraId="4C7F2694" w14:textId="77777777" w:rsidR="00342098" w:rsidRDefault="00342098" w:rsidP="00D00E83">
      <w:pPr>
        <w:rPr>
          <w:u w:val="single"/>
        </w:rPr>
      </w:pPr>
    </w:p>
    <w:p w14:paraId="6FA17D69" w14:textId="77777777" w:rsidR="00D00E83" w:rsidRPr="001406FD" w:rsidRDefault="00D00E83" w:rsidP="00D00E83">
      <w:r>
        <w:t>Animals</w:t>
      </w:r>
      <w:r>
        <w:tab/>
      </w:r>
      <w:r>
        <w:tab/>
      </w:r>
      <w:r>
        <w:tab/>
      </w:r>
      <w:r>
        <w:tab/>
        <w:t xml:space="preserve">       Fruits</w:t>
      </w:r>
      <w:r>
        <w:tab/>
      </w:r>
      <w:r>
        <w:tab/>
      </w:r>
      <w:r>
        <w:tab/>
      </w:r>
      <w:r>
        <w:tab/>
        <w:t xml:space="preserve">Cities </w:t>
      </w:r>
    </w:p>
    <w:tbl>
      <w:tblPr>
        <w:tblStyle w:val="TableGrid"/>
        <w:tblpPr w:leftFromText="180" w:rightFromText="180" w:vertAnchor="page" w:horzAnchor="margin" w:tblpY="3601"/>
        <w:tblW w:w="0" w:type="auto"/>
        <w:tblLook w:val="0220" w:firstRow="1" w:lastRow="0" w:firstColumn="0" w:lastColumn="0" w:noHBand="1" w:noVBand="0"/>
      </w:tblPr>
      <w:tblGrid>
        <w:gridCol w:w="1498"/>
        <w:gridCol w:w="1498"/>
        <w:gridCol w:w="1498"/>
        <w:gridCol w:w="1498"/>
        <w:gridCol w:w="1499"/>
      </w:tblGrid>
      <w:tr w:rsidR="00D00E83" w14:paraId="7343A735" w14:textId="77777777" w:rsidTr="00342098">
        <w:tc>
          <w:tcPr>
            <w:tcW w:w="1498" w:type="dxa"/>
            <w:tcBorders>
              <w:left w:val="nil"/>
              <w:right w:val="nil"/>
            </w:tcBorders>
          </w:tcPr>
          <w:p w14:paraId="7BE13AA9" w14:textId="77777777" w:rsidR="00D00E83" w:rsidRDefault="00D00E83" w:rsidP="00342098"/>
        </w:tc>
        <w:tc>
          <w:tcPr>
            <w:tcW w:w="1498" w:type="dxa"/>
            <w:vMerge w:val="restart"/>
            <w:tcBorders>
              <w:top w:val="nil"/>
              <w:left w:val="nil"/>
              <w:bottom w:val="nil"/>
              <w:right w:val="nil"/>
            </w:tcBorders>
          </w:tcPr>
          <w:p w14:paraId="0A947017" w14:textId="77777777" w:rsidR="00D00E83" w:rsidRDefault="00D00E83" w:rsidP="00342098"/>
        </w:tc>
        <w:tc>
          <w:tcPr>
            <w:tcW w:w="1498" w:type="dxa"/>
            <w:tcBorders>
              <w:left w:val="nil"/>
              <w:right w:val="nil"/>
            </w:tcBorders>
          </w:tcPr>
          <w:p w14:paraId="7B9CDE38" w14:textId="77777777" w:rsidR="00D00E83" w:rsidRDefault="00D00E83" w:rsidP="00342098"/>
        </w:tc>
        <w:tc>
          <w:tcPr>
            <w:tcW w:w="1498" w:type="dxa"/>
            <w:vMerge w:val="restart"/>
            <w:tcBorders>
              <w:top w:val="nil"/>
              <w:left w:val="nil"/>
              <w:bottom w:val="nil"/>
              <w:right w:val="nil"/>
            </w:tcBorders>
          </w:tcPr>
          <w:p w14:paraId="4C060F91" w14:textId="77777777" w:rsidR="00D00E83" w:rsidRDefault="00D00E83" w:rsidP="00342098"/>
        </w:tc>
        <w:tc>
          <w:tcPr>
            <w:tcW w:w="1499" w:type="dxa"/>
            <w:tcBorders>
              <w:left w:val="nil"/>
              <w:right w:val="nil"/>
            </w:tcBorders>
          </w:tcPr>
          <w:p w14:paraId="1F900605" w14:textId="77777777" w:rsidR="00D00E83" w:rsidRDefault="00D00E83" w:rsidP="00342098"/>
        </w:tc>
      </w:tr>
      <w:tr w:rsidR="00D00E83" w14:paraId="7279DC23" w14:textId="77777777" w:rsidTr="00342098">
        <w:tc>
          <w:tcPr>
            <w:tcW w:w="1498" w:type="dxa"/>
            <w:tcBorders>
              <w:left w:val="nil"/>
              <w:right w:val="nil"/>
            </w:tcBorders>
          </w:tcPr>
          <w:p w14:paraId="0572A1B5" w14:textId="77777777" w:rsidR="00D00E83" w:rsidRDefault="00D00E83" w:rsidP="00342098"/>
        </w:tc>
        <w:tc>
          <w:tcPr>
            <w:tcW w:w="1498" w:type="dxa"/>
            <w:vMerge/>
            <w:tcBorders>
              <w:top w:val="nil"/>
              <w:left w:val="nil"/>
              <w:bottom w:val="nil"/>
              <w:right w:val="nil"/>
            </w:tcBorders>
          </w:tcPr>
          <w:p w14:paraId="19B23D33" w14:textId="77777777" w:rsidR="00D00E83" w:rsidRDefault="00D00E83" w:rsidP="00342098"/>
        </w:tc>
        <w:tc>
          <w:tcPr>
            <w:tcW w:w="1498" w:type="dxa"/>
            <w:tcBorders>
              <w:left w:val="nil"/>
              <w:right w:val="nil"/>
            </w:tcBorders>
          </w:tcPr>
          <w:p w14:paraId="65E299F4" w14:textId="77777777" w:rsidR="00D00E83" w:rsidRDefault="00D00E83" w:rsidP="00342098"/>
        </w:tc>
        <w:tc>
          <w:tcPr>
            <w:tcW w:w="1498" w:type="dxa"/>
            <w:vMerge/>
            <w:tcBorders>
              <w:top w:val="nil"/>
              <w:left w:val="nil"/>
              <w:bottom w:val="nil"/>
              <w:right w:val="nil"/>
            </w:tcBorders>
          </w:tcPr>
          <w:p w14:paraId="413909F8" w14:textId="77777777" w:rsidR="00D00E83" w:rsidRDefault="00D00E83" w:rsidP="00342098"/>
        </w:tc>
        <w:tc>
          <w:tcPr>
            <w:tcW w:w="1499" w:type="dxa"/>
            <w:tcBorders>
              <w:left w:val="nil"/>
              <w:right w:val="nil"/>
            </w:tcBorders>
          </w:tcPr>
          <w:p w14:paraId="44405140" w14:textId="77777777" w:rsidR="00D00E83" w:rsidRDefault="00D00E83" w:rsidP="00342098"/>
        </w:tc>
      </w:tr>
      <w:tr w:rsidR="00D00E83" w14:paraId="1403E47B" w14:textId="77777777" w:rsidTr="00342098">
        <w:tc>
          <w:tcPr>
            <w:tcW w:w="1498" w:type="dxa"/>
            <w:tcBorders>
              <w:left w:val="nil"/>
              <w:right w:val="nil"/>
            </w:tcBorders>
          </w:tcPr>
          <w:p w14:paraId="47FF2D64" w14:textId="77777777" w:rsidR="00D00E83" w:rsidRDefault="00D00E83" w:rsidP="00342098"/>
        </w:tc>
        <w:tc>
          <w:tcPr>
            <w:tcW w:w="1498" w:type="dxa"/>
            <w:vMerge/>
            <w:tcBorders>
              <w:top w:val="nil"/>
              <w:left w:val="nil"/>
              <w:bottom w:val="nil"/>
              <w:right w:val="nil"/>
            </w:tcBorders>
          </w:tcPr>
          <w:p w14:paraId="237D26C7" w14:textId="77777777" w:rsidR="00D00E83" w:rsidRDefault="00D00E83" w:rsidP="00342098"/>
        </w:tc>
        <w:tc>
          <w:tcPr>
            <w:tcW w:w="1498" w:type="dxa"/>
            <w:tcBorders>
              <w:left w:val="nil"/>
              <w:right w:val="nil"/>
            </w:tcBorders>
          </w:tcPr>
          <w:p w14:paraId="134564C8" w14:textId="77777777" w:rsidR="00D00E83" w:rsidRDefault="00D00E83" w:rsidP="00342098"/>
        </w:tc>
        <w:tc>
          <w:tcPr>
            <w:tcW w:w="1498" w:type="dxa"/>
            <w:vMerge/>
            <w:tcBorders>
              <w:top w:val="nil"/>
              <w:left w:val="nil"/>
              <w:bottom w:val="nil"/>
              <w:right w:val="nil"/>
            </w:tcBorders>
          </w:tcPr>
          <w:p w14:paraId="683800E1" w14:textId="77777777" w:rsidR="00D00E83" w:rsidRDefault="00D00E83" w:rsidP="00342098"/>
        </w:tc>
        <w:tc>
          <w:tcPr>
            <w:tcW w:w="1499" w:type="dxa"/>
            <w:tcBorders>
              <w:left w:val="nil"/>
              <w:right w:val="nil"/>
            </w:tcBorders>
          </w:tcPr>
          <w:p w14:paraId="4786A8BB" w14:textId="77777777" w:rsidR="00D00E83" w:rsidRDefault="00D00E83" w:rsidP="00342098"/>
        </w:tc>
      </w:tr>
      <w:tr w:rsidR="00D00E83" w14:paraId="5A1ED3FD" w14:textId="77777777" w:rsidTr="00342098">
        <w:tc>
          <w:tcPr>
            <w:tcW w:w="1498" w:type="dxa"/>
            <w:tcBorders>
              <w:left w:val="nil"/>
              <w:right w:val="nil"/>
            </w:tcBorders>
          </w:tcPr>
          <w:p w14:paraId="7460EE4A" w14:textId="77777777" w:rsidR="00D00E83" w:rsidRDefault="00D00E83" w:rsidP="00342098"/>
        </w:tc>
        <w:tc>
          <w:tcPr>
            <w:tcW w:w="1498" w:type="dxa"/>
            <w:vMerge/>
            <w:tcBorders>
              <w:top w:val="nil"/>
              <w:left w:val="nil"/>
              <w:bottom w:val="nil"/>
              <w:right w:val="nil"/>
            </w:tcBorders>
          </w:tcPr>
          <w:p w14:paraId="45A28225" w14:textId="77777777" w:rsidR="00D00E83" w:rsidRDefault="00D00E83" w:rsidP="00342098"/>
        </w:tc>
        <w:tc>
          <w:tcPr>
            <w:tcW w:w="1498" w:type="dxa"/>
            <w:tcBorders>
              <w:left w:val="nil"/>
              <w:right w:val="nil"/>
            </w:tcBorders>
          </w:tcPr>
          <w:p w14:paraId="0667A9A0" w14:textId="77777777" w:rsidR="00D00E83" w:rsidRDefault="00D00E83" w:rsidP="00342098"/>
        </w:tc>
        <w:tc>
          <w:tcPr>
            <w:tcW w:w="1498" w:type="dxa"/>
            <w:vMerge/>
            <w:tcBorders>
              <w:top w:val="nil"/>
              <w:left w:val="nil"/>
              <w:bottom w:val="nil"/>
              <w:right w:val="nil"/>
            </w:tcBorders>
          </w:tcPr>
          <w:p w14:paraId="51E30CFB" w14:textId="77777777" w:rsidR="00D00E83" w:rsidRDefault="00D00E83" w:rsidP="00342098"/>
        </w:tc>
        <w:tc>
          <w:tcPr>
            <w:tcW w:w="1499" w:type="dxa"/>
            <w:tcBorders>
              <w:left w:val="nil"/>
              <w:right w:val="nil"/>
            </w:tcBorders>
          </w:tcPr>
          <w:p w14:paraId="0E75D952" w14:textId="77777777" w:rsidR="00D00E83" w:rsidRDefault="00D00E83" w:rsidP="00342098"/>
        </w:tc>
      </w:tr>
      <w:tr w:rsidR="00D00E83" w14:paraId="6E275E46" w14:textId="77777777" w:rsidTr="00342098">
        <w:tc>
          <w:tcPr>
            <w:tcW w:w="1498" w:type="dxa"/>
            <w:tcBorders>
              <w:left w:val="nil"/>
              <w:right w:val="nil"/>
            </w:tcBorders>
          </w:tcPr>
          <w:p w14:paraId="6BB76966" w14:textId="77777777" w:rsidR="00D00E83" w:rsidRDefault="00D00E83" w:rsidP="00342098"/>
        </w:tc>
        <w:tc>
          <w:tcPr>
            <w:tcW w:w="1498" w:type="dxa"/>
            <w:vMerge/>
            <w:tcBorders>
              <w:top w:val="nil"/>
              <w:left w:val="nil"/>
              <w:bottom w:val="nil"/>
              <w:right w:val="nil"/>
            </w:tcBorders>
          </w:tcPr>
          <w:p w14:paraId="76535BBF" w14:textId="77777777" w:rsidR="00D00E83" w:rsidRDefault="00D00E83" w:rsidP="00342098"/>
        </w:tc>
        <w:tc>
          <w:tcPr>
            <w:tcW w:w="1498" w:type="dxa"/>
            <w:tcBorders>
              <w:left w:val="nil"/>
              <w:right w:val="nil"/>
            </w:tcBorders>
          </w:tcPr>
          <w:p w14:paraId="76F3AB97" w14:textId="77777777" w:rsidR="00D00E83" w:rsidRDefault="00D00E83" w:rsidP="00342098"/>
        </w:tc>
        <w:tc>
          <w:tcPr>
            <w:tcW w:w="1498" w:type="dxa"/>
            <w:vMerge/>
            <w:tcBorders>
              <w:top w:val="nil"/>
              <w:left w:val="nil"/>
              <w:bottom w:val="nil"/>
              <w:right w:val="nil"/>
            </w:tcBorders>
          </w:tcPr>
          <w:p w14:paraId="7D0AADC6" w14:textId="77777777" w:rsidR="00D00E83" w:rsidRDefault="00D00E83" w:rsidP="00342098"/>
        </w:tc>
        <w:tc>
          <w:tcPr>
            <w:tcW w:w="1499" w:type="dxa"/>
            <w:tcBorders>
              <w:left w:val="nil"/>
              <w:right w:val="nil"/>
            </w:tcBorders>
          </w:tcPr>
          <w:p w14:paraId="1DB970C1" w14:textId="77777777" w:rsidR="00D00E83" w:rsidRDefault="00D00E83" w:rsidP="00342098"/>
        </w:tc>
      </w:tr>
      <w:tr w:rsidR="00D00E83" w14:paraId="58389B34" w14:textId="77777777" w:rsidTr="00342098">
        <w:tc>
          <w:tcPr>
            <w:tcW w:w="1498" w:type="dxa"/>
            <w:tcBorders>
              <w:left w:val="nil"/>
              <w:right w:val="nil"/>
            </w:tcBorders>
          </w:tcPr>
          <w:p w14:paraId="77588C2D" w14:textId="77777777" w:rsidR="00D00E83" w:rsidRDefault="00D00E83" w:rsidP="00342098"/>
        </w:tc>
        <w:tc>
          <w:tcPr>
            <w:tcW w:w="1498" w:type="dxa"/>
            <w:vMerge/>
            <w:tcBorders>
              <w:top w:val="nil"/>
              <w:left w:val="nil"/>
              <w:bottom w:val="nil"/>
              <w:right w:val="nil"/>
            </w:tcBorders>
          </w:tcPr>
          <w:p w14:paraId="1B069828" w14:textId="77777777" w:rsidR="00D00E83" w:rsidRDefault="00D00E83" w:rsidP="00342098"/>
        </w:tc>
        <w:tc>
          <w:tcPr>
            <w:tcW w:w="1498" w:type="dxa"/>
            <w:tcBorders>
              <w:left w:val="nil"/>
              <w:right w:val="nil"/>
            </w:tcBorders>
          </w:tcPr>
          <w:p w14:paraId="6707E91B" w14:textId="77777777" w:rsidR="00D00E83" w:rsidRDefault="00D00E83" w:rsidP="00342098"/>
        </w:tc>
        <w:tc>
          <w:tcPr>
            <w:tcW w:w="1498" w:type="dxa"/>
            <w:vMerge/>
            <w:tcBorders>
              <w:top w:val="nil"/>
              <w:left w:val="nil"/>
              <w:bottom w:val="nil"/>
              <w:right w:val="nil"/>
            </w:tcBorders>
          </w:tcPr>
          <w:p w14:paraId="3586A1F4" w14:textId="77777777" w:rsidR="00D00E83" w:rsidRDefault="00D00E83" w:rsidP="00342098"/>
        </w:tc>
        <w:tc>
          <w:tcPr>
            <w:tcW w:w="1499" w:type="dxa"/>
            <w:tcBorders>
              <w:left w:val="nil"/>
              <w:right w:val="nil"/>
            </w:tcBorders>
          </w:tcPr>
          <w:p w14:paraId="08FFCBC3" w14:textId="77777777" w:rsidR="00D00E83" w:rsidRDefault="00D00E83" w:rsidP="00342098"/>
        </w:tc>
      </w:tr>
      <w:tr w:rsidR="00D00E83" w14:paraId="033531F4" w14:textId="77777777" w:rsidTr="00342098">
        <w:tc>
          <w:tcPr>
            <w:tcW w:w="1498" w:type="dxa"/>
            <w:tcBorders>
              <w:left w:val="nil"/>
              <w:right w:val="nil"/>
            </w:tcBorders>
          </w:tcPr>
          <w:p w14:paraId="0EA70FE8" w14:textId="77777777" w:rsidR="00D00E83" w:rsidRDefault="00D00E83" w:rsidP="00342098"/>
        </w:tc>
        <w:tc>
          <w:tcPr>
            <w:tcW w:w="1498" w:type="dxa"/>
            <w:vMerge/>
            <w:tcBorders>
              <w:top w:val="nil"/>
              <w:left w:val="nil"/>
              <w:bottom w:val="nil"/>
              <w:right w:val="nil"/>
            </w:tcBorders>
          </w:tcPr>
          <w:p w14:paraId="3A19EDFB" w14:textId="77777777" w:rsidR="00D00E83" w:rsidRDefault="00D00E83" w:rsidP="00342098"/>
        </w:tc>
        <w:tc>
          <w:tcPr>
            <w:tcW w:w="1498" w:type="dxa"/>
            <w:tcBorders>
              <w:left w:val="nil"/>
              <w:right w:val="nil"/>
            </w:tcBorders>
          </w:tcPr>
          <w:p w14:paraId="0FCB8097" w14:textId="77777777" w:rsidR="00D00E83" w:rsidRDefault="00D00E83" w:rsidP="00342098"/>
        </w:tc>
        <w:tc>
          <w:tcPr>
            <w:tcW w:w="1498" w:type="dxa"/>
            <w:vMerge/>
            <w:tcBorders>
              <w:top w:val="nil"/>
              <w:left w:val="nil"/>
              <w:bottom w:val="nil"/>
              <w:right w:val="nil"/>
            </w:tcBorders>
          </w:tcPr>
          <w:p w14:paraId="0D10E27F" w14:textId="77777777" w:rsidR="00D00E83" w:rsidRDefault="00D00E83" w:rsidP="00342098"/>
        </w:tc>
        <w:tc>
          <w:tcPr>
            <w:tcW w:w="1499" w:type="dxa"/>
            <w:tcBorders>
              <w:left w:val="nil"/>
              <w:right w:val="nil"/>
            </w:tcBorders>
          </w:tcPr>
          <w:p w14:paraId="5BCDDA1B" w14:textId="77777777" w:rsidR="00D00E83" w:rsidRDefault="00D00E83" w:rsidP="00342098"/>
        </w:tc>
      </w:tr>
      <w:tr w:rsidR="00D00E83" w14:paraId="666EDBEB" w14:textId="77777777" w:rsidTr="00342098">
        <w:tc>
          <w:tcPr>
            <w:tcW w:w="1498" w:type="dxa"/>
            <w:tcBorders>
              <w:left w:val="nil"/>
              <w:right w:val="nil"/>
            </w:tcBorders>
          </w:tcPr>
          <w:p w14:paraId="2AC9FF96" w14:textId="77777777" w:rsidR="00D00E83" w:rsidRDefault="00D00E83" w:rsidP="00342098"/>
        </w:tc>
        <w:tc>
          <w:tcPr>
            <w:tcW w:w="1498" w:type="dxa"/>
            <w:vMerge/>
            <w:tcBorders>
              <w:top w:val="nil"/>
              <w:left w:val="nil"/>
              <w:bottom w:val="nil"/>
              <w:right w:val="nil"/>
            </w:tcBorders>
          </w:tcPr>
          <w:p w14:paraId="225EDBD6" w14:textId="77777777" w:rsidR="00D00E83" w:rsidRDefault="00D00E83" w:rsidP="00342098"/>
        </w:tc>
        <w:tc>
          <w:tcPr>
            <w:tcW w:w="1498" w:type="dxa"/>
            <w:tcBorders>
              <w:left w:val="nil"/>
              <w:right w:val="nil"/>
            </w:tcBorders>
          </w:tcPr>
          <w:p w14:paraId="2C247005" w14:textId="77777777" w:rsidR="00D00E83" w:rsidRDefault="00D00E83" w:rsidP="00342098"/>
        </w:tc>
        <w:tc>
          <w:tcPr>
            <w:tcW w:w="1498" w:type="dxa"/>
            <w:vMerge/>
            <w:tcBorders>
              <w:top w:val="nil"/>
              <w:left w:val="nil"/>
              <w:bottom w:val="nil"/>
              <w:right w:val="nil"/>
            </w:tcBorders>
          </w:tcPr>
          <w:p w14:paraId="0CEA2A0A" w14:textId="77777777" w:rsidR="00D00E83" w:rsidRDefault="00D00E83" w:rsidP="00342098"/>
        </w:tc>
        <w:tc>
          <w:tcPr>
            <w:tcW w:w="1499" w:type="dxa"/>
            <w:tcBorders>
              <w:left w:val="nil"/>
              <w:right w:val="nil"/>
            </w:tcBorders>
          </w:tcPr>
          <w:p w14:paraId="0E5B7A48" w14:textId="77777777" w:rsidR="00D00E83" w:rsidRDefault="00D00E83" w:rsidP="00342098"/>
        </w:tc>
      </w:tr>
      <w:tr w:rsidR="00D00E83" w14:paraId="05CE0867" w14:textId="77777777" w:rsidTr="00342098">
        <w:tc>
          <w:tcPr>
            <w:tcW w:w="1498" w:type="dxa"/>
            <w:tcBorders>
              <w:left w:val="nil"/>
              <w:right w:val="nil"/>
            </w:tcBorders>
          </w:tcPr>
          <w:p w14:paraId="45F7B650" w14:textId="77777777" w:rsidR="00D00E83" w:rsidRDefault="00D00E83" w:rsidP="00342098"/>
        </w:tc>
        <w:tc>
          <w:tcPr>
            <w:tcW w:w="1498" w:type="dxa"/>
            <w:vMerge/>
            <w:tcBorders>
              <w:top w:val="nil"/>
              <w:left w:val="nil"/>
              <w:bottom w:val="nil"/>
              <w:right w:val="nil"/>
            </w:tcBorders>
          </w:tcPr>
          <w:p w14:paraId="4B1A0323" w14:textId="77777777" w:rsidR="00D00E83" w:rsidRDefault="00D00E83" w:rsidP="00342098"/>
        </w:tc>
        <w:tc>
          <w:tcPr>
            <w:tcW w:w="1498" w:type="dxa"/>
            <w:tcBorders>
              <w:left w:val="nil"/>
              <w:right w:val="nil"/>
            </w:tcBorders>
          </w:tcPr>
          <w:p w14:paraId="3FF73B05" w14:textId="77777777" w:rsidR="00D00E83" w:rsidRDefault="00D00E83" w:rsidP="00342098"/>
        </w:tc>
        <w:tc>
          <w:tcPr>
            <w:tcW w:w="1498" w:type="dxa"/>
            <w:vMerge/>
            <w:tcBorders>
              <w:top w:val="nil"/>
              <w:left w:val="nil"/>
              <w:bottom w:val="nil"/>
              <w:right w:val="nil"/>
            </w:tcBorders>
          </w:tcPr>
          <w:p w14:paraId="0A9FF879" w14:textId="77777777" w:rsidR="00D00E83" w:rsidRDefault="00D00E83" w:rsidP="00342098"/>
        </w:tc>
        <w:tc>
          <w:tcPr>
            <w:tcW w:w="1499" w:type="dxa"/>
            <w:tcBorders>
              <w:left w:val="nil"/>
              <w:right w:val="nil"/>
            </w:tcBorders>
          </w:tcPr>
          <w:p w14:paraId="360C02A3" w14:textId="77777777" w:rsidR="00D00E83" w:rsidRDefault="00D00E83" w:rsidP="00342098"/>
        </w:tc>
      </w:tr>
      <w:tr w:rsidR="00D00E83" w14:paraId="700411BF" w14:textId="77777777" w:rsidTr="00342098">
        <w:tc>
          <w:tcPr>
            <w:tcW w:w="1498" w:type="dxa"/>
            <w:tcBorders>
              <w:left w:val="nil"/>
              <w:right w:val="nil"/>
            </w:tcBorders>
          </w:tcPr>
          <w:p w14:paraId="4C24FB15" w14:textId="77777777" w:rsidR="00D00E83" w:rsidRDefault="00D00E83" w:rsidP="00342098"/>
        </w:tc>
        <w:tc>
          <w:tcPr>
            <w:tcW w:w="1498" w:type="dxa"/>
            <w:tcBorders>
              <w:top w:val="nil"/>
              <w:left w:val="nil"/>
              <w:bottom w:val="nil"/>
              <w:right w:val="nil"/>
            </w:tcBorders>
          </w:tcPr>
          <w:p w14:paraId="41C14027" w14:textId="77777777" w:rsidR="00D00E83" w:rsidRDefault="00D00E83" w:rsidP="00342098"/>
        </w:tc>
        <w:tc>
          <w:tcPr>
            <w:tcW w:w="1498" w:type="dxa"/>
            <w:tcBorders>
              <w:left w:val="nil"/>
              <w:right w:val="nil"/>
            </w:tcBorders>
          </w:tcPr>
          <w:p w14:paraId="2DC6E4BF" w14:textId="77777777" w:rsidR="00D00E83" w:rsidRDefault="00D00E83" w:rsidP="00342098"/>
        </w:tc>
        <w:tc>
          <w:tcPr>
            <w:tcW w:w="1498" w:type="dxa"/>
            <w:vMerge/>
            <w:tcBorders>
              <w:top w:val="nil"/>
              <w:left w:val="nil"/>
              <w:bottom w:val="nil"/>
              <w:right w:val="nil"/>
            </w:tcBorders>
          </w:tcPr>
          <w:p w14:paraId="42423F4A" w14:textId="77777777" w:rsidR="00D00E83" w:rsidRDefault="00D00E83" w:rsidP="00342098"/>
        </w:tc>
        <w:tc>
          <w:tcPr>
            <w:tcW w:w="1499" w:type="dxa"/>
            <w:tcBorders>
              <w:left w:val="nil"/>
              <w:right w:val="nil"/>
            </w:tcBorders>
          </w:tcPr>
          <w:p w14:paraId="0282D3CD" w14:textId="77777777" w:rsidR="00D00E83" w:rsidRDefault="00D00E83" w:rsidP="00342098"/>
        </w:tc>
      </w:tr>
      <w:tr w:rsidR="00D00E83" w14:paraId="30146D28" w14:textId="77777777" w:rsidTr="00342098">
        <w:tc>
          <w:tcPr>
            <w:tcW w:w="1498" w:type="dxa"/>
            <w:tcBorders>
              <w:left w:val="nil"/>
              <w:right w:val="nil"/>
            </w:tcBorders>
          </w:tcPr>
          <w:p w14:paraId="6729C805" w14:textId="77777777" w:rsidR="00D00E83" w:rsidRDefault="00D00E83" w:rsidP="00342098"/>
        </w:tc>
        <w:tc>
          <w:tcPr>
            <w:tcW w:w="1498" w:type="dxa"/>
            <w:tcBorders>
              <w:top w:val="nil"/>
              <w:left w:val="nil"/>
              <w:bottom w:val="nil"/>
              <w:right w:val="nil"/>
            </w:tcBorders>
          </w:tcPr>
          <w:p w14:paraId="48EB4D7E" w14:textId="77777777" w:rsidR="00D00E83" w:rsidRDefault="00D00E83" w:rsidP="00342098"/>
        </w:tc>
        <w:tc>
          <w:tcPr>
            <w:tcW w:w="1498" w:type="dxa"/>
            <w:tcBorders>
              <w:left w:val="nil"/>
              <w:right w:val="nil"/>
            </w:tcBorders>
          </w:tcPr>
          <w:p w14:paraId="0608C746" w14:textId="77777777" w:rsidR="00D00E83" w:rsidRDefault="00D00E83" w:rsidP="00342098"/>
        </w:tc>
        <w:tc>
          <w:tcPr>
            <w:tcW w:w="1498" w:type="dxa"/>
            <w:vMerge/>
            <w:tcBorders>
              <w:top w:val="nil"/>
              <w:left w:val="nil"/>
              <w:bottom w:val="nil"/>
              <w:right w:val="nil"/>
            </w:tcBorders>
          </w:tcPr>
          <w:p w14:paraId="19D17C82" w14:textId="77777777" w:rsidR="00D00E83" w:rsidRDefault="00D00E83" w:rsidP="00342098"/>
        </w:tc>
        <w:tc>
          <w:tcPr>
            <w:tcW w:w="1499" w:type="dxa"/>
            <w:tcBorders>
              <w:left w:val="nil"/>
              <w:right w:val="nil"/>
            </w:tcBorders>
          </w:tcPr>
          <w:p w14:paraId="14A243EC" w14:textId="77777777" w:rsidR="00D00E83" w:rsidRDefault="00D00E83" w:rsidP="00342098"/>
        </w:tc>
      </w:tr>
      <w:tr w:rsidR="00D00E83" w14:paraId="59E77FA8" w14:textId="77777777" w:rsidTr="00342098">
        <w:tc>
          <w:tcPr>
            <w:tcW w:w="1498" w:type="dxa"/>
            <w:tcBorders>
              <w:left w:val="nil"/>
              <w:right w:val="nil"/>
            </w:tcBorders>
          </w:tcPr>
          <w:p w14:paraId="1AAC68C2" w14:textId="77777777" w:rsidR="00D00E83" w:rsidRDefault="00D00E83" w:rsidP="00342098"/>
        </w:tc>
        <w:tc>
          <w:tcPr>
            <w:tcW w:w="1498" w:type="dxa"/>
            <w:tcBorders>
              <w:top w:val="nil"/>
              <w:left w:val="nil"/>
              <w:bottom w:val="nil"/>
              <w:right w:val="nil"/>
            </w:tcBorders>
          </w:tcPr>
          <w:p w14:paraId="633B8A0E" w14:textId="77777777" w:rsidR="00D00E83" w:rsidRDefault="00D00E83" w:rsidP="00342098"/>
        </w:tc>
        <w:tc>
          <w:tcPr>
            <w:tcW w:w="1498" w:type="dxa"/>
            <w:tcBorders>
              <w:left w:val="nil"/>
              <w:right w:val="nil"/>
            </w:tcBorders>
          </w:tcPr>
          <w:p w14:paraId="7E2C2209" w14:textId="77777777" w:rsidR="00D00E83" w:rsidRDefault="00D00E83" w:rsidP="00342098"/>
        </w:tc>
        <w:tc>
          <w:tcPr>
            <w:tcW w:w="1498" w:type="dxa"/>
            <w:vMerge/>
            <w:tcBorders>
              <w:top w:val="nil"/>
              <w:left w:val="nil"/>
              <w:bottom w:val="nil"/>
              <w:right w:val="nil"/>
            </w:tcBorders>
          </w:tcPr>
          <w:p w14:paraId="7E22A322" w14:textId="77777777" w:rsidR="00D00E83" w:rsidRDefault="00D00E83" w:rsidP="00342098"/>
        </w:tc>
        <w:tc>
          <w:tcPr>
            <w:tcW w:w="1499" w:type="dxa"/>
            <w:tcBorders>
              <w:left w:val="nil"/>
              <w:right w:val="nil"/>
            </w:tcBorders>
          </w:tcPr>
          <w:p w14:paraId="11D956E6" w14:textId="77777777" w:rsidR="00D00E83" w:rsidRDefault="00D00E83" w:rsidP="00342098"/>
        </w:tc>
      </w:tr>
      <w:tr w:rsidR="00D00E83" w14:paraId="1C6578AD" w14:textId="77777777" w:rsidTr="00342098">
        <w:tc>
          <w:tcPr>
            <w:tcW w:w="1498" w:type="dxa"/>
            <w:tcBorders>
              <w:left w:val="nil"/>
              <w:right w:val="nil"/>
            </w:tcBorders>
          </w:tcPr>
          <w:p w14:paraId="21194286" w14:textId="77777777" w:rsidR="00D00E83" w:rsidRDefault="00D00E83" w:rsidP="00342098"/>
        </w:tc>
        <w:tc>
          <w:tcPr>
            <w:tcW w:w="1498" w:type="dxa"/>
            <w:tcBorders>
              <w:top w:val="nil"/>
              <w:left w:val="nil"/>
              <w:bottom w:val="nil"/>
              <w:right w:val="nil"/>
            </w:tcBorders>
          </w:tcPr>
          <w:p w14:paraId="6119D722" w14:textId="77777777" w:rsidR="00D00E83" w:rsidRDefault="00D00E83" w:rsidP="00342098"/>
        </w:tc>
        <w:tc>
          <w:tcPr>
            <w:tcW w:w="1498" w:type="dxa"/>
            <w:tcBorders>
              <w:left w:val="nil"/>
              <w:right w:val="nil"/>
            </w:tcBorders>
          </w:tcPr>
          <w:p w14:paraId="375F25FE" w14:textId="77777777" w:rsidR="00D00E83" w:rsidRDefault="00D00E83" w:rsidP="00342098"/>
        </w:tc>
        <w:tc>
          <w:tcPr>
            <w:tcW w:w="1498" w:type="dxa"/>
            <w:vMerge/>
            <w:tcBorders>
              <w:top w:val="nil"/>
              <w:left w:val="nil"/>
              <w:bottom w:val="nil"/>
              <w:right w:val="nil"/>
            </w:tcBorders>
          </w:tcPr>
          <w:p w14:paraId="584157AA" w14:textId="77777777" w:rsidR="00D00E83" w:rsidRDefault="00D00E83" w:rsidP="00342098"/>
        </w:tc>
        <w:tc>
          <w:tcPr>
            <w:tcW w:w="1499" w:type="dxa"/>
            <w:tcBorders>
              <w:left w:val="nil"/>
              <w:right w:val="nil"/>
            </w:tcBorders>
          </w:tcPr>
          <w:p w14:paraId="5DCCFF28" w14:textId="77777777" w:rsidR="00D00E83" w:rsidRDefault="00D00E83" w:rsidP="00342098"/>
        </w:tc>
      </w:tr>
      <w:tr w:rsidR="00D00E83" w14:paraId="54FBF90E" w14:textId="77777777" w:rsidTr="00342098">
        <w:tc>
          <w:tcPr>
            <w:tcW w:w="1498" w:type="dxa"/>
            <w:tcBorders>
              <w:left w:val="nil"/>
              <w:right w:val="nil"/>
            </w:tcBorders>
          </w:tcPr>
          <w:p w14:paraId="7BD341D6" w14:textId="77777777" w:rsidR="00D00E83" w:rsidRDefault="00D00E83" w:rsidP="00342098"/>
        </w:tc>
        <w:tc>
          <w:tcPr>
            <w:tcW w:w="1498" w:type="dxa"/>
            <w:tcBorders>
              <w:top w:val="nil"/>
              <w:left w:val="nil"/>
              <w:bottom w:val="nil"/>
              <w:right w:val="nil"/>
            </w:tcBorders>
          </w:tcPr>
          <w:p w14:paraId="7291A966" w14:textId="77777777" w:rsidR="00D00E83" w:rsidRDefault="00D00E83" w:rsidP="00342098"/>
        </w:tc>
        <w:tc>
          <w:tcPr>
            <w:tcW w:w="1498" w:type="dxa"/>
            <w:tcBorders>
              <w:left w:val="nil"/>
              <w:right w:val="nil"/>
            </w:tcBorders>
          </w:tcPr>
          <w:p w14:paraId="591C953B" w14:textId="77777777" w:rsidR="00D00E83" w:rsidRDefault="00D00E83" w:rsidP="00342098"/>
        </w:tc>
        <w:tc>
          <w:tcPr>
            <w:tcW w:w="1498" w:type="dxa"/>
            <w:vMerge/>
            <w:tcBorders>
              <w:top w:val="nil"/>
              <w:left w:val="nil"/>
              <w:bottom w:val="nil"/>
              <w:right w:val="nil"/>
            </w:tcBorders>
          </w:tcPr>
          <w:p w14:paraId="3895D6EB" w14:textId="77777777" w:rsidR="00D00E83" w:rsidRDefault="00D00E83" w:rsidP="00342098"/>
        </w:tc>
        <w:tc>
          <w:tcPr>
            <w:tcW w:w="1499" w:type="dxa"/>
            <w:tcBorders>
              <w:left w:val="nil"/>
              <w:right w:val="nil"/>
            </w:tcBorders>
          </w:tcPr>
          <w:p w14:paraId="6762D115" w14:textId="77777777" w:rsidR="00D00E83" w:rsidRDefault="00D00E83" w:rsidP="00342098"/>
        </w:tc>
      </w:tr>
      <w:tr w:rsidR="00D00E83" w14:paraId="6884C560" w14:textId="77777777" w:rsidTr="00342098">
        <w:tc>
          <w:tcPr>
            <w:tcW w:w="1498" w:type="dxa"/>
            <w:tcBorders>
              <w:left w:val="nil"/>
              <w:right w:val="nil"/>
            </w:tcBorders>
          </w:tcPr>
          <w:p w14:paraId="618E738A" w14:textId="77777777" w:rsidR="00D00E83" w:rsidRDefault="00D00E83" w:rsidP="00342098"/>
        </w:tc>
        <w:tc>
          <w:tcPr>
            <w:tcW w:w="1498" w:type="dxa"/>
            <w:tcBorders>
              <w:top w:val="nil"/>
              <w:left w:val="nil"/>
              <w:bottom w:val="nil"/>
              <w:right w:val="nil"/>
            </w:tcBorders>
          </w:tcPr>
          <w:p w14:paraId="30F34CBA" w14:textId="77777777" w:rsidR="00D00E83" w:rsidRDefault="00D00E83" w:rsidP="00342098"/>
        </w:tc>
        <w:tc>
          <w:tcPr>
            <w:tcW w:w="1498" w:type="dxa"/>
            <w:tcBorders>
              <w:left w:val="nil"/>
              <w:right w:val="nil"/>
            </w:tcBorders>
          </w:tcPr>
          <w:p w14:paraId="00D33C03" w14:textId="77777777" w:rsidR="00D00E83" w:rsidRDefault="00D00E83" w:rsidP="00342098"/>
        </w:tc>
        <w:tc>
          <w:tcPr>
            <w:tcW w:w="1498" w:type="dxa"/>
            <w:vMerge/>
            <w:tcBorders>
              <w:top w:val="nil"/>
              <w:left w:val="nil"/>
              <w:bottom w:val="nil"/>
              <w:right w:val="nil"/>
            </w:tcBorders>
          </w:tcPr>
          <w:p w14:paraId="42B1FAA8" w14:textId="77777777" w:rsidR="00D00E83" w:rsidRDefault="00D00E83" w:rsidP="00342098"/>
        </w:tc>
        <w:tc>
          <w:tcPr>
            <w:tcW w:w="1499" w:type="dxa"/>
            <w:tcBorders>
              <w:left w:val="nil"/>
              <w:right w:val="nil"/>
            </w:tcBorders>
          </w:tcPr>
          <w:p w14:paraId="40E9E862" w14:textId="77777777" w:rsidR="00D00E83" w:rsidRDefault="00D00E83" w:rsidP="00342098"/>
        </w:tc>
      </w:tr>
      <w:tr w:rsidR="00D00E83" w14:paraId="3EA53328" w14:textId="77777777" w:rsidTr="00342098">
        <w:tc>
          <w:tcPr>
            <w:tcW w:w="1498" w:type="dxa"/>
            <w:tcBorders>
              <w:left w:val="nil"/>
              <w:right w:val="nil"/>
            </w:tcBorders>
          </w:tcPr>
          <w:p w14:paraId="4894E28B" w14:textId="77777777" w:rsidR="00D00E83" w:rsidRDefault="00D00E83" w:rsidP="00342098"/>
        </w:tc>
        <w:tc>
          <w:tcPr>
            <w:tcW w:w="1498" w:type="dxa"/>
            <w:tcBorders>
              <w:top w:val="nil"/>
              <w:left w:val="nil"/>
              <w:bottom w:val="nil"/>
              <w:right w:val="nil"/>
            </w:tcBorders>
          </w:tcPr>
          <w:p w14:paraId="12C3D334" w14:textId="77777777" w:rsidR="00D00E83" w:rsidRDefault="00D00E83" w:rsidP="00342098"/>
        </w:tc>
        <w:tc>
          <w:tcPr>
            <w:tcW w:w="1498" w:type="dxa"/>
            <w:tcBorders>
              <w:left w:val="nil"/>
              <w:right w:val="nil"/>
            </w:tcBorders>
          </w:tcPr>
          <w:p w14:paraId="7D8A2A29" w14:textId="77777777" w:rsidR="00D00E83" w:rsidRDefault="00D00E83" w:rsidP="00342098"/>
        </w:tc>
        <w:tc>
          <w:tcPr>
            <w:tcW w:w="1498" w:type="dxa"/>
            <w:vMerge/>
            <w:tcBorders>
              <w:top w:val="nil"/>
              <w:left w:val="nil"/>
              <w:bottom w:val="nil"/>
              <w:right w:val="nil"/>
            </w:tcBorders>
          </w:tcPr>
          <w:p w14:paraId="3880508B" w14:textId="77777777" w:rsidR="00D00E83" w:rsidRDefault="00D00E83" w:rsidP="00342098"/>
        </w:tc>
        <w:tc>
          <w:tcPr>
            <w:tcW w:w="1499" w:type="dxa"/>
            <w:tcBorders>
              <w:left w:val="nil"/>
              <w:right w:val="nil"/>
            </w:tcBorders>
          </w:tcPr>
          <w:p w14:paraId="2D9EC2D5" w14:textId="77777777" w:rsidR="00D00E83" w:rsidRDefault="00D00E83" w:rsidP="00342098"/>
        </w:tc>
      </w:tr>
      <w:tr w:rsidR="00D00E83" w14:paraId="0BA545BE" w14:textId="77777777" w:rsidTr="00342098">
        <w:tc>
          <w:tcPr>
            <w:tcW w:w="1498" w:type="dxa"/>
            <w:tcBorders>
              <w:left w:val="nil"/>
              <w:right w:val="nil"/>
            </w:tcBorders>
          </w:tcPr>
          <w:p w14:paraId="62A84DD6" w14:textId="77777777" w:rsidR="00D00E83" w:rsidRDefault="00D00E83" w:rsidP="00342098"/>
        </w:tc>
        <w:tc>
          <w:tcPr>
            <w:tcW w:w="1498" w:type="dxa"/>
            <w:tcBorders>
              <w:top w:val="nil"/>
              <w:left w:val="nil"/>
              <w:bottom w:val="nil"/>
              <w:right w:val="nil"/>
            </w:tcBorders>
          </w:tcPr>
          <w:p w14:paraId="6DBEEF71" w14:textId="77777777" w:rsidR="00D00E83" w:rsidRDefault="00D00E83" w:rsidP="00342098"/>
        </w:tc>
        <w:tc>
          <w:tcPr>
            <w:tcW w:w="1498" w:type="dxa"/>
            <w:tcBorders>
              <w:left w:val="nil"/>
              <w:right w:val="nil"/>
            </w:tcBorders>
          </w:tcPr>
          <w:p w14:paraId="50F4C70C" w14:textId="77777777" w:rsidR="00D00E83" w:rsidRDefault="00D00E83" w:rsidP="00342098"/>
        </w:tc>
        <w:tc>
          <w:tcPr>
            <w:tcW w:w="1498" w:type="dxa"/>
            <w:vMerge/>
            <w:tcBorders>
              <w:top w:val="nil"/>
              <w:left w:val="nil"/>
              <w:bottom w:val="nil"/>
              <w:right w:val="nil"/>
            </w:tcBorders>
          </w:tcPr>
          <w:p w14:paraId="59850115" w14:textId="77777777" w:rsidR="00D00E83" w:rsidRDefault="00D00E83" w:rsidP="00342098"/>
        </w:tc>
        <w:tc>
          <w:tcPr>
            <w:tcW w:w="1499" w:type="dxa"/>
            <w:tcBorders>
              <w:left w:val="nil"/>
              <w:right w:val="nil"/>
            </w:tcBorders>
          </w:tcPr>
          <w:p w14:paraId="5E8767C8" w14:textId="77777777" w:rsidR="00D00E83" w:rsidRDefault="00D00E83" w:rsidP="00342098"/>
        </w:tc>
      </w:tr>
      <w:tr w:rsidR="00D00E83" w14:paraId="1AD2CAA4" w14:textId="77777777" w:rsidTr="00342098">
        <w:tc>
          <w:tcPr>
            <w:tcW w:w="1498" w:type="dxa"/>
            <w:tcBorders>
              <w:left w:val="nil"/>
              <w:right w:val="nil"/>
            </w:tcBorders>
          </w:tcPr>
          <w:p w14:paraId="5E713495" w14:textId="77777777" w:rsidR="00D00E83" w:rsidRDefault="00D00E83" w:rsidP="00342098"/>
        </w:tc>
        <w:tc>
          <w:tcPr>
            <w:tcW w:w="1498" w:type="dxa"/>
            <w:tcBorders>
              <w:top w:val="nil"/>
              <w:left w:val="nil"/>
              <w:bottom w:val="nil"/>
              <w:right w:val="nil"/>
            </w:tcBorders>
          </w:tcPr>
          <w:p w14:paraId="37FB1890" w14:textId="77777777" w:rsidR="00D00E83" w:rsidRDefault="00D00E83" w:rsidP="00342098"/>
        </w:tc>
        <w:tc>
          <w:tcPr>
            <w:tcW w:w="1498" w:type="dxa"/>
            <w:tcBorders>
              <w:left w:val="nil"/>
              <w:right w:val="nil"/>
            </w:tcBorders>
          </w:tcPr>
          <w:p w14:paraId="36EA1D63" w14:textId="77777777" w:rsidR="00D00E83" w:rsidRDefault="00D00E83" w:rsidP="00342098"/>
        </w:tc>
        <w:tc>
          <w:tcPr>
            <w:tcW w:w="1498" w:type="dxa"/>
            <w:vMerge/>
            <w:tcBorders>
              <w:top w:val="nil"/>
              <w:left w:val="nil"/>
              <w:bottom w:val="nil"/>
              <w:right w:val="nil"/>
            </w:tcBorders>
          </w:tcPr>
          <w:p w14:paraId="4E7626F8" w14:textId="77777777" w:rsidR="00D00E83" w:rsidRDefault="00D00E83" w:rsidP="00342098"/>
        </w:tc>
        <w:tc>
          <w:tcPr>
            <w:tcW w:w="1499" w:type="dxa"/>
            <w:tcBorders>
              <w:left w:val="nil"/>
              <w:right w:val="nil"/>
            </w:tcBorders>
          </w:tcPr>
          <w:p w14:paraId="25C1E74A" w14:textId="77777777" w:rsidR="00D00E83" w:rsidRDefault="00D00E83" w:rsidP="00342098"/>
        </w:tc>
      </w:tr>
      <w:tr w:rsidR="00D00E83" w14:paraId="119589F8" w14:textId="77777777" w:rsidTr="00342098">
        <w:tc>
          <w:tcPr>
            <w:tcW w:w="1498" w:type="dxa"/>
            <w:tcBorders>
              <w:left w:val="nil"/>
              <w:right w:val="nil"/>
            </w:tcBorders>
          </w:tcPr>
          <w:p w14:paraId="23B4B75E" w14:textId="77777777" w:rsidR="00D00E83" w:rsidRDefault="00D00E83" w:rsidP="00342098"/>
        </w:tc>
        <w:tc>
          <w:tcPr>
            <w:tcW w:w="1498" w:type="dxa"/>
            <w:tcBorders>
              <w:top w:val="nil"/>
              <w:left w:val="nil"/>
              <w:bottom w:val="nil"/>
              <w:right w:val="nil"/>
            </w:tcBorders>
          </w:tcPr>
          <w:p w14:paraId="66EB570E" w14:textId="77777777" w:rsidR="00D00E83" w:rsidRDefault="00D00E83" w:rsidP="00342098"/>
        </w:tc>
        <w:tc>
          <w:tcPr>
            <w:tcW w:w="1498" w:type="dxa"/>
            <w:tcBorders>
              <w:left w:val="nil"/>
              <w:right w:val="nil"/>
            </w:tcBorders>
          </w:tcPr>
          <w:p w14:paraId="6D779FFB" w14:textId="77777777" w:rsidR="00D00E83" w:rsidRDefault="00D00E83" w:rsidP="00342098"/>
        </w:tc>
        <w:tc>
          <w:tcPr>
            <w:tcW w:w="1498" w:type="dxa"/>
            <w:vMerge/>
            <w:tcBorders>
              <w:top w:val="nil"/>
              <w:left w:val="nil"/>
              <w:bottom w:val="nil"/>
              <w:right w:val="nil"/>
            </w:tcBorders>
          </w:tcPr>
          <w:p w14:paraId="21414F9B" w14:textId="77777777" w:rsidR="00D00E83" w:rsidRDefault="00D00E83" w:rsidP="00342098"/>
        </w:tc>
        <w:tc>
          <w:tcPr>
            <w:tcW w:w="1499" w:type="dxa"/>
            <w:tcBorders>
              <w:left w:val="nil"/>
              <w:right w:val="nil"/>
            </w:tcBorders>
          </w:tcPr>
          <w:p w14:paraId="6197A4AE" w14:textId="77777777" w:rsidR="00D00E83" w:rsidRDefault="00D00E83" w:rsidP="00342098"/>
        </w:tc>
      </w:tr>
      <w:tr w:rsidR="00D00E83" w14:paraId="7AB344A2" w14:textId="77777777" w:rsidTr="00342098">
        <w:tc>
          <w:tcPr>
            <w:tcW w:w="1498" w:type="dxa"/>
            <w:tcBorders>
              <w:left w:val="nil"/>
              <w:right w:val="nil"/>
            </w:tcBorders>
          </w:tcPr>
          <w:p w14:paraId="30DAB202" w14:textId="77777777" w:rsidR="00D00E83" w:rsidRDefault="00D00E83" w:rsidP="00342098"/>
        </w:tc>
        <w:tc>
          <w:tcPr>
            <w:tcW w:w="1498" w:type="dxa"/>
            <w:tcBorders>
              <w:top w:val="nil"/>
              <w:left w:val="nil"/>
              <w:bottom w:val="nil"/>
              <w:right w:val="nil"/>
            </w:tcBorders>
          </w:tcPr>
          <w:p w14:paraId="50EBB212" w14:textId="77777777" w:rsidR="00D00E83" w:rsidRDefault="00D00E83" w:rsidP="00342098"/>
        </w:tc>
        <w:tc>
          <w:tcPr>
            <w:tcW w:w="1498" w:type="dxa"/>
            <w:tcBorders>
              <w:left w:val="nil"/>
              <w:right w:val="nil"/>
            </w:tcBorders>
          </w:tcPr>
          <w:p w14:paraId="7D1B30FB" w14:textId="77777777" w:rsidR="00D00E83" w:rsidRDefault="00D00E83" w:rsidP="00342098"/>
        </w:tc>
        <w:tc>
          <w:tcPr>
            <w:tcW w:w="1498" w:type="dxa"/>
            <w:vMerge/>
            <w:tcBorders>
              <w:top w:val="nil"/>
              <w:left w:val="nil"/>
              <w:bottom w:val="nil"/>
              <w:right w:val="nil"/>
            </w:tcBorders>
          </w:tcPr>
          <w:p w14:paraId="17330239" w14:textId="77777777" w:rsidR="00D00E83" w:rsidRDefault="00D00E83" w:rsidP="00342098"/>
        </w:tc>
        <w:tc>
          <w:tcPr>
            <w:tcW w:w="1499" w:type="dxa"/>
            <w:tcBorders>
              <w:left w:val="nil"/>
              <w:right w:val="nil"/>
            </w:tcBorders>
          </w:tcPr>
          <w:p w14:paraId="1AE9140F" w14:textId="77777777" w:rsidR="00D00E83" w:rsidRDefault="00D00E83" w:rsidP="00342098"/>
        </w:tc>
      </w:tr>
      <w:tr w:rsidR="00D00E83" w14:paraId="2B8E08E6" w14:textId="77777777" w:rsidTr="00342098">
        <w:tc>
          <w:tcPr>
            <w:tcW w:w="1498" w:type="dxa"/>
            <w:tcBorders>
              <w:left w:val="nil"/>
              <w:right w:val="nil"/>
            </w:tcBorders>
          </w:tcPr>
          <w:p w14:paraId="4A5CFC1A" w14:textId="77777777" w:rsidR="00D00E83" w:rsidRDefault="00D00E83" w:rsidP="00342098"/>
        </w:tc>
        <w:tc>
          <w:tcPr>
            <w:tcW w:w="1498" w:type="dxa"/>
            <w:tcBorders>
              <w:top w:val="nil"/>
              <w:left w:val="nil"/>
              <w:bottom w:val="nil"/>
              <w:right w:val="nil"/>
            </w:tcBorders>
          </w:tcPr>
          <w:p w14:paraId="6C405805" w14:textId="77777777" w:rsidR="00D00E83" w:rsidRDefault="00D00E83" w:rsidP="00342098"/>
        </w:tc>
        <w:tc>
          <w:tcPr>
            <w:tcW w:w="1498" w:type="dxa"/>
            <w:tcBorders>
              <w:left w:val="nil"/>
              <w:right w:val="nil"/>
            </w:tcBorders>
          </w:tcPr>
          <w:p w14:paraId="7B7DAB34" w14:textId="77777777" w:rsidR="00D00E83" w:rsidRDefault="00D00E83" w:rsidP="00342098"/>
        </w:tc>
        <w:tc>
          <w:tcPr>
            <w:tcW w:w="1498" w:type="dxa"/>
            <w:vMerge/>
            <w:tcBorders>
              <w:top w:val="nil"/>
              <w:left w:val="nil"/>
              <w:bottom w:val="nil"/>
              <w:right w:val="nil"/>
            </w:tcBorders>
          </w:tcPr>
          <w:p w14:paraId="1F1DDF9B" w14:textId="77777777" w:rsidR="00D00E83" w:rsidRDefault="00D00E83" w:rsidP="00342098"/>
        </w:tc>
        <w:tc>
          <w:tcPr>
            <w:tcW w:w="1499" w:type="dxa"/>
            <w:tcBorders>
              <w:left w:val="nil"/>
              <w:right w:val="nil"/>
            </w:tcBorders>
          </w:tcPr>
          <w:p w14:paraId="5817FE92" w14:textId="77777777" w:rsidR="00D00E83" w:rsidRDefault="00D00E83" w:rsidP="00342098"/>
        </w:tc>
      </w:tr>
      <w:tr w:rsidR="00D00E83" w14:paraId="37854A96" w14:textId="77777777" w:rsidTr="00342098">
        <w:tc>
          <w:tcPr>
            <w:tcW w:w="1498" w:type="dxa"/>
            <w:tcBorders>
              <w:left w:val="nil"/>
              <w:right w:val="nil"/>
            </w:tcBorders>
          </w:tcPr>
          <w:p w14:paraId="02F81B94" w14:textId="77777777" w:rsidR="00D00E83" w:rsidRDefault="00D00E83" w:rsidP="00342098"/>
        </w:tc>
        <w:tc>
          <w:tcPr>
            <w:tcW w:w="1498" w:type="dxa"/>
            <w:tcBorders>
              <w:top w:val="nil"/>
              <w:left w:val="nil"/>
              <w:bottom w:val="nil"/>
              <w:right w:val="nil"/>
            </w:tcBorders>
          </w:tcPr>
          <w:p w14:paraId="03469CD7" w14:textId="77777777" w:rsidR="00D00E83" w:rsidRDefault="00D00E83" w:rsidP="00342098"/>
        </w:tc>
        <w:tc>
          <w:tcPr>
            <w:tcW w:w="1498" w:type="dxa"/>
            <w:tcBorders>
              <w:left w:val="nil"/>
              <w:right w:val="nil"/>
            </w:tcBorders>
          </w:tcPr>
          <w:p w14:paraId="46FB8DB1" w14:textId="77777777" w:rsidR="00D00E83" w:rsidRDefault="00D00E83" w:rsidP="00342098"/>
        </w:tc>
        <w:tc>
          <w:tcPr>
            <w:tcW w:w="1498" w:type="dxa"/>
            <w:vMerge/>
            <w:tcBorders>
              <w:top w:val="nil"/>
              <w:left w:val="nil"/>
              <w:bottom w:val="nil"/>
              <w:right w:val="nil"/>
            </w:tcBorders>
          </w:tcPr>
          <w:p w14:paraId="3B77A8DF" w14:textId="77777777" w:rsidR="00D00E83" w:rsidRDefault="00D00E83" w:rsidP="00342098"/>
        </w:tc>
        <w:tc>
          <w:tcPr>
            <w:tcW w:w="1499" w:type="dxa"/>
            <w:tcBorders>
              <w:left w:val="nil"/>
              <w:right w:val="nil"/>
            </w:tcBorders>
          </w:tcPr>
          <w:p w14:paraId="78964295" w14:textId="77777777" w:rsidR="00D00E83" w:rsidRDefault="00D00E83" w:rsidP="00342098"/>
        </w:tc>
      </w:tr>
      <w:tr w:rsidR="00D00E83" w14:paraId="13FE79BC" w14:textId="77777777" w:rsidTr="00342098">
        <w:tc>
          <w:tcPr>
            <w:tcW w:w="1498" w:type="dxa"/>
            <w:tcBorders>
              <w:left w:val="nil"/>
              <w:right w:val="nil"/>
            </w:tcBorders>
          </w:tcPr>
          <w:p w14:paraId="0F8B2B18" w14:textId="77777777" w:rsidR="00D00E83" w:rsidRDefault="00D00E83" w:rsidP="00342098"/>
        </w:tc>
        <w:tc>
          <w:tcPr>
            <w:tcW w:w="1498" w:type="dxa"/>
            <w:tcBorders>
              <w:top w:val="nil"/>
              <w:left w:val="nil"/>
              <w:bottom w:val="nil"/>
              <w:right w:val="nil"/>
            </w:tcBorders>
          </w:tcPr>
          <w:p w14:paraId="6900FFF3" w14:textId="77777777" w:rsidR="00D00E83" w:rsidRDefault="00D00E83" w:rsidP="00342098"/>
        </w:tc>
        <w:tc>
          <w:tcPr>
            <w:tcW w:w="1498" w:type="dxa"/>
            <w:tcBorders>
              <w:left w:val="nil"/>
              <w:right w:val="nil"/>
            </w:tcBorders>
          </w:tcPr>
          <w:p w14:paraId="6667EB03" w14:textId="77777777" w:rsidR="00D00E83" w:rsidRDefault="00D00E83" w:rsidP="00342098"/>
        </w:tc>
        <w:tc>
          <w:tcPr>
            <w:tcW w:w="1498" w:type="dxa"/>
            <w:vMerge/>
            <w:tcBorders>
              <w:top w:val="nil"/>
              <w:left w:val="nil"/>
              <w:bottom w:val="nil"/>
              <w:right w:val="nil"/>
            </w:tcBorders>
          </w:tcPr>
          <w:p w14:paraId="3BAFB4D9" w14:textId="77777777" w:rsidR="00D00E83" w:rsidRDefault="00D00E83" w:rsidP="00342098"/>
        </w:tc>
        <w:tc>
          <w:tcPr>
            <w:tcW w:w="1499" w:type="dxa"/>
            <w:tcBorders>
              <w:left w:val="nil"/>
              <w:right w:val="nil"/>
            </w:tcBorders>
          </w:tcPr>
          <w:p w14:paraId="5EB9ABBE" w14:textId="77777777" w:rsidR="00D00E83" w:rsidRDefault="00D00E83" w:rsidP="00342098"/>
        </w:tc>
      </w:tr>
      <w:tr w:rsidR="00D00E83" w14:paraId="1B838720" w14:textId="77777777" w:rsidTr="00342098">
        <w:tc>
          <w:tcPr>
            <w:tcW w:w="1498" w:type="dxa"/>
            <w:tcBorders>
              <w:left w:val="nil"/>
              <w:right w:val="nil"/>
            </w:tcBorders>
          </w:tcPr>
          <w:p w14:paraId="2490CF61" w14:textId="77777777" w:rsidR="00D00E83" w:rsidRDefault="00D00E83" w:rsidP="00342098"/>
        </w:tc>
        <w:tc>
          <w:tcPr>
            <w:tcW w:w="1498" w:type="dxa"/>
            <w:tcBorders>
              <w:top w:val="nil"/>
              <w:left w:val="nil"/>
              <w:bottom w:val="nil"/>
              <w:right w:val="nil"/>
            </w:tcBorders>
          </w:tcPr>
          <w:p w14:paraId="62708AE9" w14:textId="77777777" w:rsidR="00D00E83" w:rsidRDefault="00D00E83" w:rsidP="00342098"/>
        </w:tc>
        <w:tc>
          <w:tcPr>
            <w:tcW w:w="1498" w:type="dxa"/>
            <w:tcBorders>
              <w:left w:val="nil"/>
              <w:right w:val="nil"/>
            </w:tcBorders>
          </w:tcPr>
          <w:p w14:paraId="128E0236" w14:textId="77777777" w:rsidR="00D00E83" w:rsidRDefault="00D00E83" w:rsidP="00342098"/>
        </w:tc>
        <w:tc>
          <w:tcPr>
            <w:tcW w:w="1498" w:type="dxa"/>
            <w:vMerge/>
            <w:tcBorders>
              <w:top w:val="nil"/>
              <w:left w:val="nil"/>
              <w:bottom w:val="nil"/>
              <w:right w:val="nil"/>
            </w:tcBorders>
          </w:tcPr>
          <w:p w14:paraId="6CF784DE" w14:textId="77777777" w:rsidR="00D00E83" w:rsidRDefault="00D00E83" w:rsidP="00342098"/>
        </w:tc>
        <w:tc>
          <w:tcPr>
            <w:tcW w:w="1499" w:type="dxa"/>
            <w:tcBorders>
              <w:left w:val="nil"/>
              <w:right w:val="nil"/>
            </w:tcBorders>
          </w:tcPr>
          <w:p w14:paraId="6EB11BC7" w14:textId="77777777" w:rsidR="00D00E83" w:rsidRDefault="00D00E83" w:rsidP="00342098"/>
        </w:tc>
      </w:tr>
      <w:tr w:rsidR="00D00E83" w14:paraId="64047413" w14:textId="77777777" w:rsidTr="00342098">
        <w:tc>
          <w:tcPr>
            <w:tcW w:w="1498" w:type="dxa"/>
            <w:tcBorders>
              <w:left w:val="nil"/>
              <w:right w:val="nil"/>
            </w:tcBorders>
          </w:tcPr>
          <w:p w14:paraId="1FE38469" w14:textId="77777777" w:rsidR="00D00E83" w:rsidRDefault="00D00E83" w:rsidP="00342098"/>
        </w:tc>
        <w:tc>
          <w:tcPr>
            <w:tcW w:w="1498" w:type="dxa"/>
            <w:tcBorders>
              <w:top w:val="nil"/>
              <w:left w:val="nil"/>
              <w:bottom w:val="nil"/>
              <w:right w:val="nil"/>
            </w:tcBorders>
          </w:tcPr>
          <w:p w14:paraId="765B62F1" w14:textId="77777777" w:rsidR="00D00E83" w:rsidRDefault="00D00E83" w:rsidP="00342098"/>
        </w:tc>
        <w:tc>
          <w:tcPr>
            <w:tcW w:w="1498" w:type="dxa"/>
            <w:tcBorders>
              <w:left w:val="nil"/>
              <w:right w:val="nil"/>
            </w:tcBorders>
          </w:tcPr>
          <w:p w14:paraId="2AEFBD99" w14:textId="77777777" w:rsidR="00D00E83" w:rsidRDefault="00D00E83" w:rsidP="00342098"/>
        </w:tc>
        <w:tc>
          <w:tcPr>
            <w:tcW w:w="1498" w:type="dxa"/>
            <w:vMerge/>
            <w:tcBorders>
              <w:top w:val="nil"/>
              <w:left w:val="nil"/>
              <w:bottom w:val="nil"/>
              <w:right w:val="nil"/>
            </w:tcBorders>
          </w:tcPr>
          <w:p w14:paraId="4A496EC6" w14:textId="77777777" w:rsidR="00D00E83" w:rsidRDefault="00D00E83" w:rsidP="00342098"/>
        </w:tc>
        <w:tc>
          <w:tcPr>
            <w:tcW w:w="1499" w:type="dxa"/>
            <w:tcBorders>
              <w:left w:val="nil"/>
              <w:right w:val="nil"/>
            </w:tcBorders>
          </w:tcPr>
          <w:p w14:paraId="7E2B73BF" w14:textId="77777777" w:rsidR="00D00E83" w:rsidRDefault="00D00E83" w:rsidP="00342098"/>
        </w:tc>
      </w:tr>
      <w:tr w:rsidR="00D00E83" w14:paraId="770C1BC6" w14:textId="77777777" w:rsidTr="00342098">
        <w:tc>
          <w:tcPr>
            <w:tcW w:w="1498" w:type="dxa"/>
            <w:tcBorders>
              <w:left w:val="nil"/>
              <w:right w:val="nil"/>
            </w:tcBorders>
          </w:tcPr>
          <w:p w14:paraId="19E5E954" w14:textId="77777777" w:rsidR="00D00E83" w:rsidRDefault="00D00E83" w:rsidP="00342098"/>
        </w:tc>
        <w:tc>
          <w:tcPr>
            <w:tcW w:w="1498" w:type="dxa"/>
            <w:tcBorders>
              <w:top w:val="nil"/>
              <w:left w:val="nil"/>
              <w:bottom w:val="nil"/>
              <w:right w:val="nil"/>
            </w:tcBorders>
          </w:tcPr>
          <w:p w14:paraId="2434E8A0" w14:textId="77777777" w:rsidR="00D00E83" w:rsidRDefault="00D00E83" w:rsidP="00342098"/>
        </w:tc>
        <w:tc>
          <w:tcPr>
            <w:tcW w:w="1498" w:type="dxa"/>
            <w:tcBorders>
              <w:left w:val="nil"/>
              <w:right w:val="nil"/>
            </w:tcBorders>
          </w:tcPr>
          <w:p w14:paraId="1CCD02F1" w14:textId="77777777" w:rsidR="00D00E83" w:rsidRDefault="00D00E83" w:rsidP="00342098"/>
        </w:tc>
        <w:tc>
          <w:tcPr>
            <w:tcW w:w="1498" w:type="dxa"/>
            <w:vMerge/>
            <w:tcBorders>
              <w:top w:val="nil"/>
              <w:left w:val="nil"/>
              <w:bottom w:val="nil"/>
              <w:right w:val="nil"/>
            </w:tcBorders>
          </w:tcPr>
          <w:p w14:paraId="7FF68F98" w14:textId="77777777" w:rsidR="00D00E83" w:rsidRDefault="00D00E83" w:rsidP="00342098"/>
        </w:tc>
        <w:tc>
          <w:tcPr>
            <w:tcW w:w="1499" w:type="dxa"/>
            <w:tcBorders>
              <w:left w:val="nil"/>
              <w:right w:val="nil"/>
            </w:tcBorders>
          </w:tcPr>
          <w:p w14:paraId="30EFB554" w14:textId="77777777" w:rsidR="00D00E83" w:rsidRDefault="00D00E83" w:rsidP="00342098"/>
        </w:tc>
      </w:tr>
      <w:tr w:rsidR="00D00E83" w14:paraId="72512C41" w14:textId="77777777" w:rsidTr="00342098">
        <w:tc>
          <w:tcPr>
            <w:tcW w:w="1498" w:type="dxa"/>
            <w:tcBorders>
              <w:left w:val="nil"/>
              <w:right w:val="nil"/>
            </w:tcBorders>
          </w:tcPr>
          <w:p w14:paraId="269266FA" w14:textId="77777777" w:rsidR="00D00E83" w:rsidRDefault="00D00E83" w:rsidP="00342098"/>
        </w:tc>
        <w:tc>
          <w:tcPr>
            <w:tcW w:w="1498" w:type="dxa"/>
            <w:tcBorders>
              <w:top w:val="nil"/>
              <w:left w:val="nil"/>
              <w:bottom w:val="nil"/>
              <w:right w:val="nil"/>
            </w:tcBorders>
          </w:tcPr>
          <w:p w14:paraId="59855BF6" w14:textId="77777777" w:rsidR="00D00E83" w:rsidRDefault="00D00E83" w:rsidP="00342098"/>
        </w:tc>
        <w:tc>
          <w:tcPr>
            <w:tcW w:w="1498" w:type="dxa"/>
            <w:tcBorders>
              <w:left w:val="nil"/>
              <w:right w:val="nil"/>
            </w:tcBorders>
          </w:tcPr>
          <w:p w14:paraId="6C25CFB8" w14:textId="77777777" w:rsidR="00D00E83" w:rsidRDefault="00D00E83" w:rsidP="00342098"/>
        </w:tc>
        <w:tc>
          <w:tcPr>
            <w:tcW w:w="1498" w:type="dxa"/>
            <w:vMerge/>
            <w:tcBorders>
              <w:top w:val="nil"/>
              <w:left w:val="nil"/>
              <w:bottom w:val="nil"/>
              <w:right w:val="nil"/>
            </w:tcBorders>
          </w:tcPr>
          <w:p w14:paraId="019EC081" w14:textId="77777777" w:rsidR="00D00E83" w:rsidRDefault="00D00E83" w:rsidP="00342098"/>
        </w:tc>
        <w:tc>
          <w:tcPr>
            <w:tcW w:w="1499" w:type="dxa"/>
            <w:tcBorders>
              <w:left w:val="nil"/>
              <w:right w:val="nil"/>
            </w:tcBorders>
          </w:tcPr>
          <w:p w14:paraId="424BD5AD" w14:textId="77777777" w:rsidR="00D00E83" w:rsidRDefault="00D00E83" w:rsidP="00342098"/>
        </w:tc>
      </w:tr>
      <w:tr w:rsidR="00D00E83" w14:paraId="3D7EAE8A" w14:textId="77777777" w:rsidTr="00342098">
        <w:tc>
          <w:tcPr>
            <w:tcW w:w="1498" w:type="dxa"/>
            <w:tcBorders>
              <w:left w:val="nil"/>
              <w:right w:val="nil"/>
            </w:tcBorders>
          </w:tcPr>
          <w:p w14:paraId="2F1BC030" w14:textId="77777777" w:rsidR="00D00E83" w:rsidRDefault="00D00E83" w:rsidP="00342098"/>
        </w:tc>
        <w:tc>
          <w:tcPr>
            <w:tcW w:w="1498" w:type="dxa"/>
            <w:tcBorders>
              <w:top w:val="nil"/>
              <w:left w:val="nil"/>
              <w:bottom w:val="nil"/>
              <w:right w:val="nil"/>
            </w:tcBorders>
          </w:tcPr>
          <w:p w14:paraId="56A8AD9B" w14:textId="77777777" w:rsidR="00D00E83" w:rsidRDefault="00D00E83" w:rsidP="00342098"/>
        </w:tc>
        <w:tc>
          <w:tcPr>
            <w:tcW w:w="1498" w:type="dxa"/>
            <w:tcBorders>
              <w:left w:val="nil"/>
              <w:right w:val="nil"/>
            </w:tcBorders>
          </w:tcPr>
          <w:p w14:paraId="2018E7AE" w14:textId="77777777" w:rsidR="00D00E83" w:rsidRDefault="00D00E83" w:rsidP="00342098"/>
        </w:tc>
        <w:tc>
          <w:tcPr>
            <w:tcW w:w="1498" w:type="dxa"/>
            <w:vMerge/>
            <w:tcBorders>
              <w:top w:val="nil"/>
              <w:left w:val="nil"/>
              <w:bottom w:val="nil"/>
              <w:right w:val="nil"/>
            </w:tcBorders>
          </w:tcPr>
          <w:p w14:paraId="767CC5EA" w14:textId="77777777" w:rsidR="00D00E83" w:rsidRDefault="00D00E83" w:rsidP="00342098"/>
        </w:tc>
        <w:tc>
          <w:tcPr>
            <w:tcW w:w="1499" w:type="dxa"/>
            <w:tcBorders>
              <w:left w:val="nil"/>
              <w:right w:val="nil"/>
            </w:tcBorders>
          </w:tcPr>
          <w:p w14:paraId="2BC19BB1" w14:textId="77777777" w:rsidR="00D00E83" w:rsidRDefault="00D00E83" w:rsidP="00342098"/>
        </w:tc>
      </w:tr>
      <w:tr w:rsidR="00D00E83" w14:paraId="70904178" w14:textId="77777777" w:rsidTr="00342098">
        <w:tc>
          <w:tcPr>
            <w:tcW w:w="1498" w:type="dxa"/>
            <w:tcBorders>
              <w:left w:val="nil"/>
              <w:right w:val="nil"/>
            </w:tcBorders>
          </w:tcPr>
          <w:p w14:paraId="3FFACAC9" w14:textId="77777777" w:rsidR="00D00E83" w:rsidRDefault="00D00E83" w:rsidP="00342098"/>
        </w:tc>
        <w:tc>
          <w:tcPr>
            <w:tcW w:w="1498" w:type="dxa"/>
            <w:tcBorders>
              <w:top w:val="nil"/>
              <w:left w:val="nil"/>
              <w:bottom w:val="nil"/>
              <w:right w:val="nil"/>
            </w:tcBorders>
          </w:tcPr>
          <w:p w14:paraId="13425504" w14:textId="77777777" w:rsidR="00D00E83" w:rsidRDefault="00D00E83" w:rsidP="00342098"/>
        </w:tc>
        <w:tc>
          <w:tcPr>
            <w:tcW w:w="1498" w:type="dxa"/>
            <w:tcBorders>
              <w:left w:val="nil"/>
              <w:right w:val="nil"/>
            </w:tcBorders>
          </w:tcPr>
          <w:p w14:paraId="72C445AE" w14:textId="77777777" w:rsidR="00D00E83" w:rsidRDefault="00D00E83" w:rsidP="00342098"/>
        </w:tc>
        <w:tc>
          <w:tcPr>
            <w:tcW w:w="1498" w:type="dxa"/>
            <w:vMerge/>
            <w:tcBorders>
              <w:top w:val="nil"/>
              <w:left w:val="nil"/>
              <w:bottom w:val="nil"/>
              <w:right w:val="nil"/>
            </w:tcBorders>
          </w:tcPr>
          <w:p w14:paraId="6EB20C22" w14:textId="77777777" w:rsidR="00D00E83" w:rsidRDefault="00D00E83" w:rsidP="00342098"/>
        </w:tc>
        <w:tc>
          <w:tcPr>
            <w:tcW w:w="1499" w:type="dxa"/>
            <w:tcBorders>
              <w:left w:val="nil"/>
              <w:right w:val="nil"/>
            </w:tcBorders>
          </w:tcPr>
          <w:p w14:paraId="3F887228" w14:textId="77777777" w:rsidR="00D00E83" w:rsidRDefault="00D00E83" w:rsidP="00342098"/>
        </w:tc>
      </w:tr>
      <w:tr w:rsidR="00D00E83" w14:paraId="34073431" w14:textId="77777777" w:rsidTr="00342098">
        <w:tc>
          <w:tcPr>
            <w:tcW w:w="1498" w:type="dxa"/>
            <w:tcBorders>
              <w:left w:val="nil"/>
              <w:right w:val="nil"/>
            </w:tcBorders>
          </w:tcPr>
          <w:p w14:paraId="692C89BC" w14:textId="77777777" w:rsidR="00D00E83" w:rsidRDefault="00D00E83" w:rsidP="00342098"/>
        </w:tc>
        <w:tc>
          <w:tcPr>
            <w:tcW w:w="1498" w:type="dxa"/>
            <w:tcBorders>
              <w:top w:val="nil"/>
              <w:left w:val="nil"/>
              <w:bottom w:val="nil"/>
              <w:right w:val="nil"/>
            </w:tcBorders>
          </w:tcPr>
          <w:p w14:paraId="6CACD5EC" w14:textId="77777777" w:rsidR="00D00E83" w:rsidRDefault="00D00E83" w:rsidP="00342098"/>
        </w:tc>
        <w:tc>
          <w:tcPr>
            <w:tcW w:w="1498" w:type="dxa"/>
            <w:tcBorders>
              <w:left w:val="nil"/>
              <w:right w:val="nil"/>
            </w:tcBorders>
          </w:tcPr>
          <w:p w14:paraId="3D97BCC4" w14:textId="77777777" w:rsidR="00D00E83" w:rsidRDefault="00D00E83" w:rsidP="00342098"/>
        </w:tc>
        <w:tc>
          <w:tcPr>
            <w:tcW w:w="1498" w:type="dxa"/>
            <w:vMerge/>
            <w:tcBorders>
              <w:top w:val="nil"/>
              <w:left w:val="nil"/>
              <w:bottom w:val="nil"/>
              <w:right w:val="nil"/>
            </w:tcBorders>
          </w:tcPr>
          <w:p w14:paraId="013172C4" w14:textId="77777777" w:rsidR="00D00E83" w:rsidRDefault="00D00E83" w:rsidP="00342098"/>
        </w:tc>
        <w:tc>
          <w:tcPr>
            <w:tcW w:w="1499" w:type="dxa"/>
            <w:tcBorders>
              <w:left w:val="nil"/>
              <w:right w:val="nil"/>
            </w:tcBorders>
          </w:tcPr>
          <w:p w14:paraId="610C6839" w14:textId="77777777" w:rsidR="00D00E83" w:rsidRDefault="00D00E83" w:rsidP="00342098"/>
        </w:tc>
      </w:tr>
      <w:tr w:rsidR="00D00E83" w14:paraId="18DC6E1A" w14:textId="77777777" w:rsidTr="00342098">
        <w:tc>
          <w:tcPr>
            <w:tcW w:w="1498" w:type="dxa"/>
            <w:tcBorders>
              <w:left w:val="nil"/>
              <w:right w:val="nil"/>
            </w:tcBorders>
          </w:tcPr>
          <w:p w14:paraId="136A06CF" w14:textId="77777777" w:rsidR="00D00E83" w:rsidRDefault="00D00E83" w:rsidP="00342098"/>
        </w:tc>
        <w:tc>
          <w:tcPr>
            <w:tcW w:w="1498" w:type="dxa"/>
            <w:tcBorders>
              <w:top w:val="nil"/>
              <w:left w:val="nil"/>
              <w:bottom w:val="nil"/>
              <w:right w:val="nil"/>
            </w:tcBorders>
          </w:tcPr>
          <w:p w14:paraId="6593DFDB" w14:textId="77777777" w:rsidR="00D00E83" w:rsidRDefault="00D00E83" w:rsidP="00342098"/>
        </w:tc>
        <w:tc>
          <w:tcPr>
            <w:tcW w:w="1498" w:type="dxa"/>
            <w:tcBorders>
              <w:left w:val="nil"/>
              <w:right w:val="nil"/>
            </w:tcBorders>
          </w:tcPr>
          <w:p w14:paraId="74FFB849" w14:textId="77777777" w:rsidR="00D00E83" w:rsidRDefault="00D00E83" w:rsidP="00342098"/>
        </w:tc>
        <w:tc>
          <w:tcPr>
            <w:tcW w:w="1498" w:type="dxa"/>
            <w:vMerge/>
            <w:tcBorders>
              <w:top w:val="nil"/>
              <w:left w:val="nil"/>
              <w:bottom w:val="nil"/>
              <w:right w:val="nil"/>
            </w:tcBorders>
          </w:tcPr>
          <w:p w14:paraId="114DBFA9" w14:textId="77777777" w:rsidR="00D00E83" w:rsidRDefault="00D00E83" w:rsidP="00342098"/>
        </w:tc>
        <w:tc>
          <w:tcPr>
            <w:tcW w:w="1499" w:type="dxa"/>
            <w:tcBorders>
              <w:left w:val="nil"/>
              <w:right w:val="nil"/>
            </w:tcBorders>
          </w:tcPr>
          <w:p w14:paraId="6EBE62AD" w14:textId="77777777" w:rsidR="00D00E83" w:rsidRDefault="00D00E83" w:rsidP="00342098"/>
        </w:tc>
      </w:tr>
      <w:tr w:rsidR="00D00E83" w14:paraId="43A65AE5" w14:textId="77777777" w:rsidTr="00342098">
        <w:tc>
          <w:tcPr>
            <w:tcW w:w="1498" w:type="dxa"/>
            <w:tcBorders>
              <w:left w:val="nil"/>
              <w:right w:val="nil"/>
            </w:tcBorders>
          </w:tcPr>
          <w:p w14:paraId="5B789A9C" w14:textId="77777777" w:rsidR="00D00E83" w:rsidRDefault="00D00E83" w:rsidP="00342098"/>
        </w:tc>
        <w:tc>
          <w:tcPr>
            <w:tcW w:w="1498" w:type="dxa"/>
            <w:tcBorders>
              <w:top w:val="nil"/>
              <w:left w:val="nil"/>
              <w:bottom w:val="nil"/>
              <w:right w:val="nil"/>
            </w:tcBorders>
          </w:tcPr>
          <w:p w14:paraId="3CD0313B" w14:textId="77777777" w:rsidR="00D00E83" w:rsidRDefault="00D00E83" w:rsidP="00342098"/>
        </w:tc>
        <w:tc>
          <w:tcPr>
            <w:tcW w:w="1498" w:type="dxa"/>
            <w:tcBorders>
              <w:left w:val="nil"/>
              <w:right w:val="nil"/>
            </w:tcBorders>
          </w:tcPr>
          <w:p w14:paraId="19FD871E" w14:textId="77777777" w:rsidR="00D00E83" w:rsidRDefault="00D00E83" w:rsidP="00342098"/>
        </w:tc>
        <w:tc>
          <w:tcPr>
            <w:tcW w:w="1498" w:type="dxa"/>
            <w:vMerge/>
            <w:tcBorders>
              <w:top w:val="nil"/>
              <w:left w:val="nil"/>
              <w:bottom w:val="nil"/>
              <w:right w:val="nil"/>
            </w:tcBorders>
          </w:tcPr>
          <w:p w14:paraId="2E3545D8" w14:textId="77777777" w:rsidR="00D00E83" w:rsidRDefault="00D00E83" w:rsidP="00342098"/>
        </w:tc>
        <w:tc>
          <w:tcPr>
            <w:tcW w:w="1499" w:type="dxa"/>
            <w:tcBorders>
              <w:left w:val="nil"/>
              <w:right w:val="nil"/>
            </w:tcBorders>
          </w:tcPr>
          <w:p w14:paraId="4CC52EEF" w14:textId="77777777" w:rsidR="00D00E83" w:rsidRDefault="00D00E83" w:rsidP="00342098"/>
        </w:tc>
      </w:tr>
      <w:tr w:rsidR="00D00E83" w14:paraId="20B0CCF5" w14:textId="77777777" w:rsidTr="00342098">
        <w:tc>
          <w:tcPr>
            <w:tcW w:w="1498" w:type="dxa"/>
            <w:tcBorders>
              <w:left w:val="nil"/>
              <w:right w:val="nil"/>
            </w:tcBorders>
          </w:tcPr>
          <w:p w14:paraId="5FF9D563" w14:textId="77777777" w:rsidR="00D00E83" w:rsidRDefault="00D00E83" w:rsidP="00342098"/>
        </w:tc>
        <w:tc>
          <w:tcPr>
            <w:tcW w:w="1498" w:type="dxa"/>
            <w:tcBorders>
              <w:top w:val="nil"/>
              <w:left w:val="nil"/>
              <w:bottom w:val="nil"/>
              <w:right w:val="nil"/>
            </w:tcBorders>
          </w:tcPr>
          <w:p w14:paraId="0E7C1AC6" w14:textId="77777777" w:rsidR="00D00E83" w:rsidRDefault="00D00E83" w:rsidP="00342098"/>
        </w:tc>
        <w:tc>
          <w:tcPr>
            <w:tcW w:w="1498" w:type="dxa"/>
            <w:tcBorders>
              <w:left w:val="nil"/>
              <w:right w:val="nil"/>
            </w:tcBorders>
          </w:tcPr>
          <w:p w14:paraId="4A1BCF4F" w14:textId="77777777" w:rsidR="00D00E83" w:rsidRDefault="00D00E83" w:rsidP="00342098"/>
        </w:tc>
        <w:tc>
          <w:tcPr>
            <w:tcW w:w="1498" w:type="dxa"/>
            <w:vMerge/>
            <w:tcBorders>
              <w:top w:val="nil"/>
              <w:left w:val="nil"/>
              <w:bottom w:val="nil"/>
              <w:right w:val="nil"/>
            </w:tcBorders>
          </w:tcPr>
          <w:p w14:paraId="27ECD813" w14:textId="77777777" w:rsidR="00D00E83" w:rsidRDefault="00D00E83" w:rsidP="00342098"/>
        </w:tc>
        <w:tc>
          <w:tcPr>
            <w:tcW w:w="1499" w:type="dxa"/>
            <w:tcBorders>
              <w:left w:val="nil"/>
              <w:right w:val="nil"/>
            </w:tcBorders>
          </w:tcPr>
          <w:p w14:paraId="442A2A97" w14:textId="77777777" w:rsidR="00D00E83" w:rsidRDefault="00D00E83" w:rsidP="00342098"/>
        </w:tc>
      </w:tr>
      <w:tr w:rsidR="00D00E83" w14:paraId="2B76F726" w14:textId="77777777" w:rsidTr="00342098">
        <w:tc>
          <w:tcPr>
            <w:tcW w:w="1498" w:type="dxa"/>
            <w:tcBorders>
              <w:left w:val="nil"/>
              <w:right w:val="nil"/>
            </w:tcBorders>
          </w:tcPr>
          <w:p w14:paraId="39B38E46" w14:textId="77777777" w:rsidR="00D00E83" w:rsidRDefault="00D00E83" w:rsidP="00342098"/>
        </w:tc>
        <w:tc>
          <w:tcPr>
            <w:tcW w:w="1498" w:type="dxa"/>
            <w:tcBorders>
              <w:top w:val="nil"/>
              <w:left w:val="nil"/>
              <w:bottom w:val="nil"/>
              <w:right w:val="nil"/>
            </w:tcBorders>
          </w:tcPr>
          <w:p w14:paraId="3865E0E8" w14:textId="77777777" w:rsidR="00D00E83" w:rsidRDefault="00D00E83" w:rsidP="00342098"/>
        </w:tc>
        <w:tc>
          <w:tcPr>
            <w:tcW w:w="1498" w:type="dxa"/>
            <w:tcBorders>
              <w:left w:val="nil"/>
              <w:right w:val="nil"/>
            </w:tcBorders>
          </w:tcPr>
          <w:p w14:paraId="3771F714" w14:textId="77777777" w:rsidR="00D00E83" w:rsidRDefault="00D00E83" w:rsidP="00342098"/>
        </w:tc>
        <w:tc>
          <w:tcPr>
            <w:tcW w:w="1498" w:type="dxa"/>
            <w:vMerge/>
            <w:tcBorders>
              <w:top w:val="nil"/>
              <w:left w:val="nil"/>
              <w:bottom w:val="nil"/>
              <w:right w:val="nil"/>
            </w:tcBorders>
          </w:tcPr>
          <w:p w14:paraId="2A208918" w14:textId="77777777" w:rsidR="00D00E83" w:rsidRDefault="00D00E83" w:rsidP="00342098"/>
        </w:tc>
        <w:tc>
          <w:tcPr>
            <w:tcW w:w="1499" w:type="dxa"/>
            <w:tcBorders>
              <w:left w:val="nil"/>
              <w:right w:val="nil"/>
            </w:tcBorders>
          </w:tcPr>
          <w:p w14:paraId="3D38147E" w14:textId="77777777" w:rsidR="00D00E83" w:rsidRDefault="00D00E83" w:rsidP="00342098"/>
        </w:tc>
      </w:tr>
      <w:tr w:rsidR="00D00E83" w14:paraId="1CD02704" w14:textId="77777777" w:rsidTr="00342098">
        <w:tc>
          <w:tcPr>
            <w:tcW w:w="1498" w:type="dxa"/>
            <w:tcBorders>
              <w:left w:val="nil"/>
              <w:right w:val="nil"/>
            </w:tcBorders>
          </w:tcPr>
          <w:p w14:paraId="0DF42A53" w14:textId="77777777" w:rsidR="00D00E83" w:rsidRDefault="00D00E83" w:rsidP="00342098"/>
        </w:tc>
        <w:tc>
          <w:tcPr>
            <w:tcW w:w="1498" w:type="dxa"/>
            <w:tcBorders>
              <w:top w:val="nil"/>
              <w:left w:val="nil"/>
              <w:bottom w:val="nil"/>
              <w:right w:val="nil"/>
            </w:tcBorders>
          </w:tcPr>
          <w:p w14:paraId="6B086A7F" w14:textId="77777777" w:rsidR="00D00E83" w:rsidRDefault="00D00E83" w:rsidP="00342098"/>
        </w:tc>
        <w:tc>
          <w:tcPr>
            <w:tcW w:w="1498" w:type="dxa"/>
            <w:tcBorders>
              <w:left w:val="nil"/>
              <w:right w:val="nil"/>
            </w:tcBorders>
          </w:tcPr>
          <w:p w14:paraId="3CEA7AC1" w14:textId="77777777" w:rsidR="00D00E83" w:rsidRDefault="00D00E83" w:rsidP="00342098"/>
        </w:tc>
        <w:tc>
          <w:tcPr>
            <w:tcW w:w="1498" w:type="dxa"/>
            <w:vMerge/>
            <w:tcBorders>
              <w:top w:val="nil"/>
              <w:left w:val="nil"/>
              <w:bottom w:val="nil"/>
              <w:right w:val="nil"/>
            </w:tcBorders>
          </w:tcPr>
          <w:p w14:paraId="0A741841" w14:textId="77777777" w:rsidR="00D00E83" w:rsidRDefault="00D00E83" w:rsidP="00342098"/>
        </w:tc>
        <w:tc>
          <w:tcPr>
            <w:tcW w:w="1499" w:type="dxa"/>
            <w:tcBorders>
              <w:left w:val="nil"/>
              <w:right w:val="nil"/>
            </w:tcBorders>
          </w:tcPr>
          <w:p w14:paraId="22D33CCC" w14:textId="77777777" w:rsidR="00D00E83" w:rsidRDefault="00D00E83" w:rsidP="00342098"/>
        </w:tc>
      </w:tr>
      <w:tr w:rsidR="00D00E83" w14:paraId="39D79C46" w14:textId="77777777" w:rsidTr="00342098">
        <w:tc>
          <w:tcPr>
            <w:tcW w:w="1498" w:type="dxa"/>
            <w:tcBorders>
              <w:left w:val="nil"/>
              <w:right w:val="nil"/>
            </w:tcBorders>
          </w:tcPr>
          <w:p w14:paraId="7875942C" w14:textId="77777777" w:rsidR="00D00E83" w:rsidRDefault="00D00E83" w:rsidP="00342098"/>
        </w:tc>
        <w:tc>
          <w:tcPr>
            <w:tcW w:w="1498" w:type="dxa"/>
            <w:tcBorders>
              <w:top w:val="nil"/>
              <w:left w:val="nil"/>
              <w:bottom w:val="nil"/>
              <w:right w:val="nil"/>
            </w:tcBorders>
          </w:tcPr>
          <w:p w14:paraId="51C26660" w14:textId="77777777" w:rsidR="00D00E83" w:rsidRDefault="00D00E83" w:rsidP="00342098"/>
        </w:tc>
        <w:tc>
          <w:tcPr>
            <w:tcW w:w="1498" w:type="dxa"/>
            <w:tcBorders>
              <w:left w:val="nil"/>
              <w:right w:val="nil"/>
            </w:tcBorders>
          </w:tcPr>
          <w:p w14:paraId="29DE5D99" w14:textId="77777777" w:rsidR="00D00E83" w:rsidRDefault="00D00E83" w:rsidP="00342098"/>
        </w:tc>
        <w:tc>
          <w:tcPr>
            <w:tcW w:w="1498" w:type="dxa"/>
            <w:vMerge/>
            <w:tcBorders>
              <w:top w:val="nil"/>
              <w:left w:val="nil"/>
              <w:bottom w:val="nil"/>
              <w:right w:val="nil"/>
            </w:tcBorders>
          </w:tcPr>
          <w:p w14:paraId="52B97F90" w14:textId="77777777" w:rsidR="00D00E83" w:rsidRDefault="00D00E83" w:rsidP="00342098"/>
        </w:tc>
        <w:tc>
          <w:tcPr>
            <w:tcW w:w="1499" w:type="dxa"/>
            <w:tcBorders>
              <w:left w:val="nil"/>
              <w:right w:val="nil"/>
            </w:tcBorders>
          </w:tcPr>
          <w:p w14:paraId="315F8E01" w14:textId="77777777" w:rsidR="00D00E83" w:rsidRDefault="00D00E83" w:rsidP="00342098"/>
        </w:tc>
      </w:tr>
      <w:tr w:rsidR="00D00E83" w14:paraId="667FBFE8" w14:textId="77777777" w:rsidTr="00342098">
        <w:tc>
          <w:tcPr>
            <w:tcW w:w="1498" w:type="dxa"/>
            <w:tcBorders>
              <w:left w:val="nil"/>
              <w:right w:val="nil"/>
            </w:tcBorders>
          </w:tcPr>
          <w:p w14:paraId="1F92F017" w14:textId="77777777" w:rsidR="00D00E83" w:rsidRDefault="00D00E83" w:rsidP="00342098"/>
        </w:tc>
        <w:tc>
          <w:tcPr>
            <w:tcW w:w="1498" w:type="dxa"/>
            <w:tcBorders>
              <w:top w:val="nil"/>
              <w:left w:val="nil"/>
              <w:bottom w:val="nil"/>
              <w:right w:val="nil"/>
            </w:tcBorders>
          </w:tcPr>
          <w:p w14:paraId="631160D8" w14:textId="77777777" w:rsidR="00D00E83" w:rsidRDefault="00D00E83" w:rsidP="00342098"/>
        </w:tc>
        <w:tc>
          <w:tcPr>
            <w:tcW w:w="1498" w:type="dxa"/>
            <w:tcBorders>
              <w:left w:val="nil"/>
              <w:right w:val="nil"/>
            </w:tcBorders>
          </w:tcPr>
          <w:p w14:paraId="2CBD2B0B" w14:textId="77777777" w:rsidR="00D00E83" w:rsidRDefault="00D00E83" w:rsidP="00342098"/>
        </w:tc>
        <w:tc>
          <w:tcPr>
            <w:tcW w:w="1498" w:type="dxa"/>
            <w:vMerge/>
            <w:tcBorders>
              <w:top w:val="nil"/>
              <w:left w:val="nil"/>
              <w:bottom w:val="nil"/>
              <w:right w:val="nil"/>
            </w:tcBorders>
          </w:tcPr>
          <w:p w14:paraId="70290009" w14:textId="77777777" w:rsidR="00D00E83" w:rsidRDefault="00D00E83" w:rsidP="00342098"/>
        </w:tc>
        <w:tc>
          <w:tcPr>
            <w:tcW w:w="1499" w:type="dxa"/>
            <w:tcBorders>
              <w:left w:val="nil"/>
              <w:right w:val="nil"/>
            </w:tcBorders>
          </w:tcPr>
          <w:p w14:paraId="6FF35E90" w14:textId="77777777" w:rsidR="00D00E83" w:rsidRDefault="00D00E83" w:rsidP="00342098"/>
        </w:tc>
      </w:tr>
      <w:tr w:rsidR="00D00E83" w14:paraId="72A7CD29" w14:textId="77777777" w:rsidTr="00342098">
        <w:tc>
          <w:tcPr>
            <w:tcW w:w="1498" w:type="dxa"/>
            <w:tcBorders>
              <w:left w:val="nil"/>
              <w:right w:val="nil"/>
            </w:tcBorders>
          </w:tcPr>
          <w:p w14:paraId="4DF22263" w14:textId="77777777" w:rsidR="00D00E83" w:rsidRDefault="00D00E83" w:rsidP="00342098"/>
        </w:tc>
        <w:tc>
          <w:tcPr>
            <w:tcW w:w="1498" w:type="dxa"/>
            <w:tcBorders>
              <w:top w:val="nil"/>
              <w:left w:val="nil"/>
              <w:bottom w:val="nil"/>
              <w:right w:val="nil"/>
            </w:tcBorders>
          </w:tcPr>
          <w:p w14:paraId="5D1E1A83" w14:textId="77777777" w:rsidR="00D00E83" w:rsidRDefault="00D00E83" w:rsidP="00342098"/>
        </w:tc>
        <w:tc>
          <w:tcPr>
            <w:tcW w:w="1498" w:type="dxa"/>
            <w:tcBorders>
              <w:left w:val="nil"/>
              <w:right w:val="nil"/>
            </w:tcBorders>
          </w:tcPr>
          <w:p w14:paraId="66EBF8AB" w14:textId="77777777" w:rsidR="00D00E83" w:rsidRDefault="00D00E83" w:rsidP="00342098"/>
        </w:tc>
        <w:tc>
          <w:tcPr>
            <w:tcW w:w="1498" w:type="dxa"/>
            <w:vMerge/>
            <w:tcBorders>
              <w:top w:val="nil"/>
              <w:left w:val="nil"/>
              <w:bottom w:val="nil"/>
              <w:right w:val="nil"/>
            </w:tcBorders>
          </w:tcPr>
          <w:p w14:paraId="05AF933D" w14:textId="77777777" w:rsidR="00D00E83" w:rsidRDefault="00D00E83" w:rsidP="00342098"/>
        </w:tc>
        <w:tc>
          <w:tcPr>
            <w:tcW w:w="1499" w:type="dxa"/>
            <w:tcBorders>
              <w:left w:val="nil"/>
              <w:right w:val="nil"/>
            </w:tcBorders>
          </w:tcPr>
          <w:p w14:paraId="3BB039D7" w14:textId="77777777" w:rsidR="00D00E83" w:rsidRDefault="00D00E83" w:rsidP="00342098"/>
        </w:tc>
      </w:tr>
      <w:tr w:rsidR="00D00E83" w14:paraId="51EF3A11" w14:textId="77777777" w:rsidTr="00342098">
        <w:tc>
          <w:tcPr>
            <w:tcW w:w="1498" w:type="dxa"/>
            <w:tcBorders>
              <w:left w:val="nil"/>
              <w:right w:val="nil"/>
            </w:tcBorders>
          </w:tcPr>
          <w:p w14:paraId="2A7698DA" w14:textId="77777777" w:rsidR="00D00E83" w:rsidRDefault="00D00E83" w:rsidP="00342098"/>
        </w:tc>
        <w:tc>
          <w:tcPr>
            <w:tcW w:w="1498" w:type="dxa"/>
            <w:tcBorders>
              <w:top w:val="nil"/>
              <w:left w:val="nil"/>
              <w:bottom w:val="nil"/>
              <w:right w:val="nil"/>
            </w:tcBorders>
          </w:tcPr>
          <w:p w14:paraId="22D2BFE2" w14:textId="77777777" w:rsidR="00D00E83" w:rsidRDefault="00D00E83" w:rsidP="00342098"/>
        </w:tc>
        <w:tc>
          <w:tcPr>
            <w:tcW w:w="1498" w:type="dxa"/>
            <w:tcBorders>
              <w:left w:val="nil"/>
              <w:right w:val="nil"/>
            </w:tcBorders>
          </w:tcPr>
          <w:p w14:paraId="0A180F08" w14:textId="77777777" w:rsidR="00D00E83" w:rsidRDefault="00D00E83" w:rsidP="00342098"/>
        </w:tc>
        <w:tc>
          <w:tcPr>
            <w:tcW w:w="1498" w:type="dxa"/>
            <w:vMerge/>
            <w:tcBorders>
              <w:top w:val="nil"/>
              <w:left w:val="nil"/>
              <w:bottom w:val="nil"/>
              <w:right w:val="nil"/>
            </w:tcBorders>
          </w:tcPr>
          <w:p w14:paraId="580555C9" w14:textId="77777777" w:rsidR="00D00E83" w:rsidRDefault="00D00E83" w:rsidP="00342098"/>
        </w:tc>
        <w:tc>
          <w:tcPr>
            <w:tcW w:w="1499" w:type="dxa"/>
            <w:tcBorders>
              <w:left w:val="nil"/>
              <w:right w:val="nil"/>
            </w:tcBorders>
          </w:tcPr>
          <w:p w14:paraId="5FB8DC7B" w14:textId="77777777" w:rsidR="00D00E83" w:rsidRDefault="00D00E83" w:rsidP="00342098"/>
        </w:tc>
      </w:tr>
      <w:tr w:rsidR="00D00E83" w14:paraId="0906688C" w14:textId="77777777" w:rsidTr="00342098">
        <w:tc>
          <w:tcPr>
            <w:tcW w:w="1498" w:type="dxa"/>
            <w:tcBorders>
              <w:left w:val="nil"/>
              <w:right w:val="nil"/>
            </w:tcBorders>
          </w:tcPr>
          <w:p w14:paraId="619380C8" w14:textId="77777777" w:rsidR="00D00E83" w:rsidRDefault="00D00E83" w:rsidP="00342098"/>
        </w:tc>
        <w:tc>
          <w:tcPr>
            <w:tcW w:w="1498" w:type="dxa"/>
            <w:tcBorders>
              <w:top w:val="nil"/>
              <w:left w:val="nil"/>
              <w:bottom w:val="nil"/>
              <w:right w:val="nil"/>
            </w:tcBorders>
          </w:tcPr>
          <w:p w14:paraId="72C053FE" w14:textId="77777777" w:rsidR="00D00E83" w:rsidRDefault="00D00E83" w:rsidP="00342098"/>
        </w:tc>
        <w:tc>
          <w:tcPr>
            <w:tcW w:w="1498" w:type="dxa"/>
            <w:tcBorders>
              <w:left w:val="nil"/>
              <w:right w:val="nil"/>
            </w:tcBorders>
          </w:tcPr>
          <w:p w14:paraId="57632139" w14:textId="77777777" w:rsidR="00D00E83" w:rsidRDefault="00D00E83" w:rsidP="00342098"/>
        </w:tc>
        <w:tc>
          <w:tcPr>
            <w:tcW w:w="1498" w:type="dxa"/>
            <w:vMerge/>
            <w:tcBorders>
              <w:top w:val="nil"/>
              <w:left w:val="nil"/>
              <w:bottom w:val="nil"/>
              <w:right w:val="nil"/>
            </w:tcBorders>
          </w:tcPr>
          <w:p w14:paraId="10FE5B8E" w14:textId="77777777" w:rsidR="00D00E83" w:rsidRDefault="00D00E83" w:rsidP="00342098"/>
        </w:tc>
        <w:tc>
          <w:tcPr>
            <w:tcW w:w="1499" w:type="dxa"/>
            <w:tcBorders>
              <w:left w:val="nil"/>
              <w:right w:val="nil"/>
            </w:tcBorders>
          </w:tcPr>
          <w:p w14:paraId="090B13E2" w14:textId="77777777" w:rsidR="00D00E83" w:rsidRDefault="00D00E83" w:rsidP="00342098"/>
        </w:tc>
      </w:tr>
    </w:tbl>
    <w:p w14:paraId="55E5731D" w14:textId="2E90DA23" w:rsidR="00D00E83" w:rsidRPr="00E37A41" w:rsidRDefault="00D00E83" w:rsidP="00D00E83">
      <w:pPr>
        <w:rPr>
          <w:u w:val="single"/>
        </w:rPr>
      </w:pPr>
      <w:r w:rsidRPr="001406FD">
        <w:rPr>
          <w:b/>
        </w:rPr>
        <w:tab/>
      </w:r>
      <w:r w:rsidR="00342098">
        <w:tab/>
      </w:r>
      <w:r w:rsidR="00342098">
        <w:tab/>
      </w:r>
      <w:r w:rsidR="00342098">
        <w:tab/>
      </w:r>
      <w:r w:rsidR="00342098">
        <w:tab/>
      </w:r>
      <w:r w:rsidR="00342098">
        <w:tab/>
      </w:r>
      <w:r w:rsidR="00342098">
        <w:tab/>
      </w:r>
      <w:r w:rsidR="00342098">
        <w:tab/>
        <w:t xml:space="preserve">      </w:t>
      </w:r>
      <w:r w:rsidR="00342098">
        <w:tab/>
      </w:r>
      <w:r w:rsidR="00342098">
        <w:tab/>
      </w:r>
      <w:r w:rsidR="00342098">
        <w:tab/>
      </w:r>
      <w:r>
        <w:tab/>
      </w:r>
      <w:r>
        <w:tab/>
      </w:r>
    </w:p>
    <w:p w14:paraId="5E7DF879" w14:textId="77777777" w:rsidR="00D00E83" w:rsidRDefault="00D00E83" w:rsidP="00D00E83"/>
    <w:p w14:paraId="21B22B1A" w14:textId="77777777" w:rsidR="00D00E83" w:rsidRDefault="00D00E83" w:rsidP="00D00E83">
      <w:pPr>
        <w:rPr>
          <w:u w:val="single"/>
        </w:rPr>
      </w:pPr>
      <w:r>
        <w:rPr>
          <w:u w:val="single"/>
        </w:rPr>
        <w:br w:type="page"/>
      </w:r>
    </w:p>
    <w:p w14:paraId="4B2C428F" w14:textId="77777777" w:rsidR="00D00E83" w:rsidRDefault="00D00E83" w:rsidP="00D00E83">
      <w:pPr>
        <w:rPr>
          <w:u w:val="single"/>
        </w:rPr>
      </w:pPr>
      <w:r>
        <w:rPr>
          <w:u w:val="single"/>
        </w:rPr>
        <w:lastRenderedPageBreak/>
        <w:t>Phonemic Fluency</w:t>
      </w:r>
    </w:p>
    <w:p w14:paraId="3491F6B6" w14:textId="77777777" w:rsidR="0029595E" w:rsidRDefault="0029595E" w:rsidP="00D00E83">
      <w:pPr>
        <w:rPr>
          <w:u w:val="single"/>
        </w:rPr>
      </w:pPr>
    </w:p>
    <w:tbl>
      <w:tblPr>
        <w:tblStyle w:val="TableGrid"/>
        <w:tblpPr w:leftFromText="180" w:rightFromText="180" w:vertAnchor="page" w:horzAnchor="margin" w:tblpY="2731"/>
        <w:tblW w:w="0" w:type="auto"/>
        <w:tblLook w:val="0220" w:firstRow="1" w:lastRow="0" w:firstColumn="0" w:lastColumn="0" w:noHBand="1" w:noVBand="0"/>
      </w:tblPr>
      <w:tblGrid>
        <w:gridCol w:w="1498"/>
        <w:gridCol w:w="1498"/>
        <w:gridCol w:w="1498"/>
        <w:gridCol w:w="1498"/>
        <w:gridCol w:w="1499"/>
      </w:tblGrid>
      <w:tr w:rsidR="00D00E83" w14:paraId="58B6F0A4" w14:textId="77777777" w:rsidTr="00965C83">
        <w:tc>
          <w:tcPr>
            <w:tcW w:w="1498" w:type="dxa"/>
            <w:tcBorders>
              <w:left w:val="nil"/>
              <w:right w:val="nil"/>
            </w:tcBorders>
          </w:tcPr>
          <w:p w14:paraId="7C02580A" w14:textId="77777777" w:rsidR="00D00E83" w:rsidRDefault="00D00E83" w:rsidP="00965C83"/>
        </w:tc>
        <w:tc>
          <w:tcPr>
            <w:tcW w:w="1498" w:type="dxa"/>
            <w:vMerge w:val="restart"/>
            <w:tcBorders>
              <w:top w:val="nil"/>
              <w:left w:val="nil"/>
              <w:bottom w:val="nil"/>
              <w:right w:val="nil"/>
            </w:tcBorders>
          </w:tcPr>
          <w:p w14:paraId="00F86DA6" w14:textId="77777777" w:rsidR="00D00E83" w:rsidRDefault="00D00E83" w:rsidP="00965C83"/>
        </w:tc>
        <w:tc>
          <w:tcPr>
            <w:tcW w:w="1498" w:type="dxa"/>
            <w:tcBorders>
              <w:left w:val="nil"/>
              <w:right w:val="nil"/>
            </w:tcBorders>
          </w:tcPr>
          <w:p w14:paraId="55933014" w14:textId="77777777" w:rsidR="00D00E83" w:rsidRDefault="00D00E83" w:rsidP="00965C83"/>
        </w:tc>
        <w:tc>
          <w:tcPr>
            <w:tcW w:w="1498" w:type="dxa"/>
            <w:vMerge w:val="restart"/>
            <w:tcBorders>
              <w:top w:val="nil"/>
              <w:left w:val="nil"/>
              <w:right w:val="nil"/>
            </w:tcBorders>
          </w:tcPr>
          <w:p w14:paraId="0AA840A4" w14:textId="77777777" w:rsidR="00D00E83" w:rsidRDefault="00D00E83" w:rsidP="00965C83"/>
        </w:tc>
        <w:tc>
          <w:tcPr>
            <w:tcW w:w="1499" w:type="dxa"/>
            <w:tcBorders>
              <w:left w:val="nil"/>
              <w:right w:val="nil"/>
            </w:tcBorders>
          </w:tcPr>
          <w:p w14:paraId="73C49C8E" w14:textId="77777777" w:rsidR="00D00E83" w:rsidRDefault="00D00E83" w:rsidP="00965C83"/>
        </w:tc>
      </w:tr>
      <w:tr w:rsidR="00D00E83" w14:paraId="32B5B364" w14:textId="77777777" w:rsidTr="00965C83">
        <w:tc>
          <w:tcPr>
            <w:tcW w:w="1498" w:type="dxa"/>
            <w:tcBorders>
              <w:left w:val="nil"/>
              <w:right w:val="nil"/>
            </w:tcBorders>
          </w:tcPr>
          <w:p w14:paraId="7D3AA38F" w14:textId="77777777" w:rsidR="00D00E83" w:rsidRDefault="00D00E83" w:rsidP="00965C83"/>
        </w:tc>
        <w:tc>
          <w:tcPr>
            <w:tcW w:w="1498" w:type="dxa"/>
            <w:vMerge/>
            <w:tcBorders>
              <w:top w:val="nil"/>
              <w:left w:val="nil"/>
              <w:bottom w:val="nil"/>
              <w:right w:val="nil"/>
            </w:tcBorders>
          </w:tcPr>
          <w:p w14:paraId="4DA198F0" w14:textId="77777777" w:rsidR="00D00E83" w:rsidRDefault="00D00E83" w:rsidP="00965C83"/>
        </w:tc>
        <w:tc>
          <w:tcPr>
            <w:tcW w:w="1498" w:type="dxa"/>
            <w:tcBorders>
              <w:left w:val="nil"/>
              <w:right w:val="nil"/>
            </w:tcBorders>
          </w:tcPr>
          <w:p w14:paraId="4B750FEB" w14:textId="77777777" w:rsidR="00D00E83" w:rsidRDefault="00D00E83" w:rsidP="00965C83"/>
        </w:tc>
        <w:tc>
          <w:tcPr>
            <w:tcW w:w="1498" w:type="dxa"/>
            <w:vMerge/>
            <w:tcBorders>
              <w:left w:val="nil"/>
              <w:right w:val="nil"/>
            </w:tcBorders>
          </w:tcPr>
          <w:p w14:paraId="64F09751" w14:textId="77777777" w:rsidR="00D00E83" w:rsidRDefault="00D00E83" w:rsidP="00965C83"/>
        </w:tc>
        <w:tc>
          <w:tcPr>
            <w:tcW w:w="1499" w:type="dxa"/>
            <w:tcBorders>
              <w:left w:val="nil"/>
              <w:right w:val="nil"/>
            </w:tcBorders>
          </w:tcPr>
          <w:p w14:paraId="7CE9DC4F" w14:textId="77777777" w:rsidR="00D00E83" w:rsidRDefault="00D00E83" w:rsidP="00965C83"/>
        </w:tc>
      </w:tr>
      <w:tr w:rsidR="00D00E83" w14:paraId="24C3013D" w14:textId="77777777" w:rsidTr="00965C83">
        <w:tc>
          <w:tcPr>
            <w:tcW w:w="1498" w:type="dxa"/>
            <w:tcBorders>
              <w:left w:val="nil"/>
              <w:right w:val="nil"/>
            </w:tcBorders>
          </w:tcPr>
          <w:p w14:paraId="7FAFE45B" w14:textId="77777777" w:rsidR="00D00E83" w:rsidRDefault="00D00E83" w:rsidP="00965C83"/>
        </w:tc>
        <w:tc>
          <w:tcPr>
            <w:tcW w:w="1498" w:type="dxa"/>
            <w:vMerge/>
            <w:tcBorders>
              <w:top w:val="nil"/>
              <w:left w:val="nil"/>
              <w:bottom w:val="nil"/>
              <w:right w:val="nil"/>
            </w:tcBorders>
          </w:tcPr>
          <w:p w14:paraId="19D87FE1" w14:textId="77777777" w:rsidR="00D00E83" w:rsidRDefault="00D00E83" w:rsidP="00965C83"/>
        </w:tc>
        <w:tc>
          <w:tcPr>
            <w:tcW w:w="1498" w:type="dxa"/>
            <w:tcBorders>
              <w:left w:val="nil"/>
              <w:right w:val="nil"/>
            </w:tcBorders>
          </w:tcPr>
          <w:p w14:paraId="21AEA84B" w14:textId="77777777" w:rsidR="00D00E83" w:rsidRDefault="00D00E83" w:rsidP="00965C83"/>
        </w:tc>
        <w:tc>
          <w:tcPr>
            <w:tcW w:w="1498" w:type="dxa"/>
            <w:vMerge/>
            <w:tcBorders>
              <w:left w:val="nil"/>
              <w:right w:val="nil"/>
            </w:tcBorders>
          </w:tcPr>
          <w:p w14:paraId="447AF8A6" w14:textId="77777777" w:rsidR="00D00E83" w:rsidRDefault="00D00E83" w:rsidP="00965C83"/>
        </w:tc>
        <w:tc>
          <w:tcPr>
            <w:tcW w:w="1499" w:type="dxa"/>
            <w:tcBorders>
              <w:left w:val="nil"/>
              <w:right w:val="nil"/>
            </w:tcBorders>
          </w:tcPr>
          <w:p w14:paraId="3CA1C302" w14:textId="77777777" w:rsidR="00D00E83" w:rsidRDefault="00D00E83" w:rsidP="00965C83"/>
        </w:tc>
      </w:tr>
      <w:tr w:rsidR="00D00E83" w14:paraId="0831630E" w14:textId="77777777" w:rsidTr="00965C83">
        <w:tc>
          <w:tcPr>
            <w:tcW w:w="1498" w:type="dxa"/>
            <w:tcBorders>
              <w:left w:val="nil"/>
              <w:right w:val="nil"/>
            </w:tcBorders>
          </w:tcPr>
          <w:p w14:paraId="68134F02" w14:textId="77777777" w:rsidR="00D00E83" w:rsidRDefault="00D00E83" w:rsidP="00965C83"/>
        </w:tc>
        <w:tc>
          <w:tcPr>
            <w:tcW w:w="1498" w:type="dxa"/>
            <w:vMerge/>
            <w:tcBorders>
              <w:top w:val="nil"/>
              <w:left w:val="nil"/>
              <w:bottom w:val="nil"/>
              <w:right w:val="nil"/>
            </w:tcBorders>
          </w:tcPr>
          <w:p w14:paraId="47CAF55D" w14:textId="77777777" w:rsidR="00D00E83" w:rsidRDefault="00D00E83" w:rsidP="00965C83"/>
        </w:tc>
        <w:tc>
          <w:tcPr>
            <w:tcW w:w="1498" w:type="dxa"/>
            <w:tcBorders>
              <w:left w:val="nil"/>
              <w:right w:val="nil"/>
            </w:tcBorders>
          </w:tcPr>
          <w:p w14:paraId="5033D15E" w14:textId="77777777" w:rsidR="00D00E83" w:rsidRDefault="00D00E83" w:rsidP="00965C83"/>
        </w:tc>
        <w:tc>
          <w:tcPr>
            <w:tcW w:w="1498" w:type="dxa"/>
            <w:vMerge/>
            <w:tcBorders>
              <w:left w:val="nil"/>
              <w:right w:val="nil"/>
            </w:tcBorders>
          </w:tcPr>
          <w:p w14:paraId="6EF3E228" w14:textId="77777777" w:rsidR="00D00E83" w:rsidRDefault="00D00E83" w:rsidP="00965C83"/>
        </w:tc>
        <w:tc>
          <w:tcPr>
            <w:tcW w:w="1499" w:type="dxa"/>
            <w:tcBorders>
              <w:left w:val="nil"/>
              <w:right w:val="nil"/>
            </w:tcBorders>
          </w:tcPr>
          <w:p w14:paraId="1D37FEA9" w14:textId="77777777" w:rsidR="00D00E83" w:rsidRDefault="00D00E83" w:rsidP="00965C83"/>
        </w:tc>
      </w:tr>
      <w:tr w:rsidR="00D00E83" w14:paraId="7AF1E7BD" w14:textId="77777777" w:rsidTr="00965C83">
        <w:tc>
          <w:tcPr>
            <w:tcW w:w="1498" w:type="dxa"/>
            <w:tcBorders>
              <w:left w:val="nil"/>
              <w:right w:val="nil"/>
            </w:tcBorders>
          </w:tcPr>
          <w:p w14:paraId="69B1B267" w14:textId="77777777" w:rsidR="00D00E83" w:rsidRDefault="00D00E83" w:rsidP="00965C83"/>
        </w:tc>
        <w:tc>
          <w:tcPr>
            <w:tcW w:w="1498" w:type="dxa"/>
            <w:vMerge/>
            <w:tcBorders>
              <w:top w:val="nil"/>
              <w:left w:val="nil"/>
              <w:bottom w:val="nil"/>
              <w:right w:val="nil"/>
            </w:tcBorders>
          </w:tcPr>
          <w:p w14:paraId="6115FA99" w14:textId="77777777" w:rsidR="00D00E83" w:rsidRDefault="00D00E83" w:rsidP="00965C83"/>
        </w:tc>
        <w:tc>
          <w:tcPr>
            <w:tcW w:w="1498" w:type="dxa"/>
            <w:tcBorders>
              <w:left w:val="nil"/>
              <w:right w:val="nil"/>
            </w:tcBorders>
          </w:tcPr>
          <w:p w14:paraId="233BAFFA" w14:textId="77777777" w:rsidR="00D00E83" w:rsidRDefault="00D00E83" w:rsidP="00965C83"/>
        </w:tc>
        <w:tc>
          <w:tcPr>
            <w:tcW w:w="1498" w:type="dxa"/>
            <w:vMerge/>
            <w:tcBorders>
              <w:left w:val="nil"/>
              <w:right w:val="nil"/>
            </w:tcBorders>
          </w:tcPr>
          <w:p w14:paraId="43DACEFB" w14:textId="77777777" w:rsidR="00D00E83" w:rsidRDefault="00D00E83" w:rsidP="00965C83"/>
        </w:tc>
        <w:tc>
          <w:tcPr>
            <w:tcW w:w="1499" w:type="dxa"/>
            <w:tcBorders>
              <w:left w:val="nil"/>
              <w:right w:val="nil"/>
            </w:tcBorders>
          </w:tcPr>
          <w:p w14:paraId="3C433FC3" w14:textId="77777777" w:rsidR="00D00E83" w:rsidRDefault="00D00E83" w:rsidP="00965C83"/>
        </w:tc>
      </w:tr>
      <w:tr w:rsidR="00D00E83" w14:paraId="2363C983" w14:textId="77777777" w:rsidTr="00965C83">
        <w:tc>
          <w:tcPr>
            <w:tcW w:w="1498" w:type="dxa"/>
            <w:tcBorders>
              <w:left w:val="nil"/>
              <w:right w:val="nil"/>
            </w:tcBorders>
          </w:tcPr>
          <w:p w14:paraId="2D543DF0" w14:textId="77777777" w:rsidR="00D00E83" w:rsidRDefault="00D00E83" w:rsidP="00965C83"/>
        </w:tc>
        <w:tc>
          <w:tcPr>
            <w:tcW w:w="1498" w:type="dxa"/>
            <w:vMerge/>
            <w:tcBorders>
              <w:top w:val="nil"/>
              <w:left w:val="nil"/>
              <w:bottom w:val="nil"/>
              <w:right w:val="nil"/>
            </w:tcBorders>
          </w:tcPr>
          <w:p w14:paraId="13D8F8D5" w14:textId="77777777" w:rsidR="00D00E83" w:rsidRDefault="00D00E83" w:rsidP="00965C83"/>
        </w:tc>
        <w:tc>
          <w:tcPr>
            <w:tcW w:w="1498" w:type="dxa"/>
            <w:tcBorders>
              <w:left w:val="nil"/>
              <w:right w:val="nil"/>
            </w:tcBorders>
          </w:tcPr>
          <w:p w14:paraId="05CEB24A" w14:textId="77777777" w:rsidR="00D00E83" w:rsidRDefault="00D00E83" w:rsidP="00965C83"/>
        </w:tc>
        <w:tc>
          <w:tcPr>
            <w:tcW w:w="1498" w:type="dxa"/>
            <w:vMerge/>
            <w:tcBorders>
              <w:left w:val="nil"/>
              <w:right w:val="nil"/>
            </w:tcBorders>
          </w:tcPr>
          <w:p w14:paraId="659A691E" w14:textId="77777777" w:rsidR="00D00E83" w:rsidRDefault="00D00E83" w:rsidP="00965C83"/>
        </w:tc>
        <w:tc>
          <w:tcPr>
            <w:tcW w:w="1499" w:type="dxa"/>
            <w:tcBorders>
              <w:left w:val="nil"/>
              <w:right w:val="nil"/>
            </w:tcBorders>
          </w:tcPr>
          <w:p w14:paraId="6FBF927D" w14:textId="77777777" w:rsidR="00D00E83" w:rsidRDefault="00D00E83" w:rsidP="00965C83"/>
        </w:tc>
      </w:tr>
      <w:tr w:rsidR="00D00E83" w14:paraId="404F2F84" w14:textId="77777777" w:rsidTr="00965C83">
        <w:tc>
          <w:tcPr>
            <w:tcW w:w="1498" w:type="dxa"/>
            <w:tcBorders>
              <w:left w:val="nil"/>
              <w:right w:val="nil"/>
            </w:tcBorders>
          </w:tcPr>
          <w:p w14:paraId="4636630F" w14:textId="77777777" w:rsidR="00D00E83" w:rsidRDefault="00D00E83" w:rsidP="00965C83"/>
        </w:tc>
        <w:tc>
          <w:tcPr>
            <w:tcW w:w="1498" w:type="dxa"/>
            <w:vMerge/>
            <w:tcBorders>
              <w:top w:val="nil"/>
              <w:left w:val="nil"/>
              <w:bottom w:val="nil"/>
              <w:right w:val="nil"/>
            </w:tcBorders>
          </w:tcPr>
          <w:p w14:paraId="2F830054" w14:textId="77777777" w:rsidR="00D00E83" w:rsidRDefault="00D00E83" w:rsidP="00965C83"/>
        </w:tc>
        <w:tc>
          <w:tcPr>
            <w:tcW w:w="1498" w:type="dxa"/>
            <w:tcBorders>
              <w:left w:val="nil"/>
              <w:right w:val="nil"/>
            </w:tcBorders>
          </w:tcPr>
          <w:p w14:paraId="4FB0741A" w14:textId="77777777" w:rsidR="00D00E83" w:rsidRDefault="00D00E83" w:rsidP="00965C83"/>
        </w:tc>
        <w:tc>
          <w:tcPr>
            <w:tcW w:w="1498" w:type="dxa"/>
            <w:vMerge/>
            <w:tcBorders>
              <w:left w:val="nil"/>
              <w:right w:val="nil"/>
            </w:tcBorders>
          </w:tcPr>
          <w:p w14:paraId="3F62DE44" w14:textId="77777777" w:rsidR="00D00E83" w:rsidRDefault="00D00E83" w:rsidP="00965C83"/>
        </w:tc>
        <w:tc>
          <w:tcPr>
            <w:tcW w:w="1499" w:type="dxa"/>
            <w:tcBorders>
              <w:left w:val="nil"/>
              <w:right w:val="nil"/>
            </w:tcBorders>
          </w:tcPr>
          <w:p w14:paraId="4EF5A1DB" w14:textId="77777777" w:rsidR="00D00E83" w:rsidRDefault="00D00E83" w:rsidP="00965C83"/>
        </w:tc>
      </w:tr>
      <w:tr w:rsidR="00D00E83" w14:paraId="361228E1" w14:textId="77777777" w:rsidTr="00965C83">
        <w:tc>
          <w:tcPr>
            <w:tcW w:w="1498" w:type="dxa"/>
            <w:tcBorders>
              <w:left w:val="nil"/>
              <w:right w:val="nil"/>
            </w:tcBorders>
          </w:tcPr>
          <w:p w14:paraId="38DEB671" w14:textId="77777777" w:rsidR="00D00E83" w:rsidRDefault="00D00E83" w:rsidP="00965C83"/>
        </w:tc>
        <w:tc>
          <w:tcPr>
            <w:tcW w:w="1498" w:type="dxa"/>
            <w:vMerge/>
            <w:tcBorders>
              <w:top w:val="nil"/>
              <w:left w:val="nil"/>
              <w:bottom w:val="nil"/>
              <w:right w:val="nil"/>
            </w:tcBorders>
          </w:tcPr>
          <w:p w14:paraId="5309DE92" w14:textId="77777777" w:rsidR="00D00E83" w:rsidRDefault="00D00E83" w:rsidP="00965C83"/>
        </w:tc>
        <w:tc>
          <w:tcPr>
            <w:tcW w:w="1498" w:type="dxa"/>
            <w:tcBorders>
              <w:left w:val="nil"/>
              <w:right w:val="nil"/>
            </w:tcBorders>
          </w:tcPr>
          <w:p w14:paraId="3CAC78DB" w14:textId="77777777" w:rsidR="00D00E83" w:rsidRDefault="00D00E83" w:rsidP="00965C83"/>
        </w:tc>
        <w:tc>
          <w:tcPr>
            <w:tcW w:w="1498" w:type="dxa"/>
            <w:vMerge/>
            <w:tcBorders>
              <w:left w:val="nil"/>
              <w:right w:val="nil"/>
            </w:tcBorders>
          </w:tcPr>
          <w:p w14:paraId="3FA54007" w14:textId="77777777" w:rsidR="00D00E83" w:rsidRDefault="00D00E83" w:rsidP="00965C83"/>
        </w:tc>
        <w:tc>
          <w:tcPr>
            <w:tcW w:w="1499" w:type="dxa"/>
            <w:tcBorders>
              <w:left w:val="nil"/>
              <w:right w:val="nil"/>
            </w:tcBorders>
          </w:tcPr>
          <w:p w14:paraId="4196178C" w14:textId="77777777" w:rsidR="00D00E83" w:rsidRDefault="00D00E83" w:rsidP="00965C83"/>
        </w:tc>
      </w:tr>
      <w:tr w:rsidR="00D00E83" w14:paraId="6C927313" w14:textId="77777777" w:rsidTr="00965C83">
        <w:tc>
          <w:tcPr>
            <w:tcW w:w="1498" w:type="dxa"/>
            <w:tcBorders>
              <w:left w:val="nil"/>
              <w:right w:val="nil"/>
            </w:tcBorders>
          </w:tcPr>
          <w:p w14:paraId="71B72377" w14:textId="77777777" w:rsidR="00D00E83" w:rsidRDefault="00D00E83" w:rsidP="00965C83"/>
        </w:tc>
        <w:tc>
          <w:tcPr>
            <w:tcW w:w="1498" w:type="dxa"/>
            <w:vMerge/>
            <w:tcBorders>
              <w:top w:val="nil"/>
              <w:left w:val="nil"/>
              <w:bottom w:val="nil"/>
              <w:right w:val="nil"/>
            </w:tcBorders>
          </w:tcPr>
          <w:p w14:paraId="19D8835E" w14:textId="77777777" w:rsidR="00D00E83" w:rsidRDefault="00D00E83" w:rsidP="00965C83"/>
        </w:tc>
        <w:tc>
          <w:tcPr>
            <w:tcW w:w="1498" w:type="dxa"/>
            <w:tcBorders>
              <w:left w:val="nil"/>
              <w:right w:val="nil"/>
            </w:tcBorders>
          </w:tcPr>
          <w:p w14:paraId="22347FCC" w14:textId="77777777" w:rsidR="00D00E83" w:rsidRDefault="00D00E83" w:rsidP="00965C83"/>
        </w:tc>
        <w:tc>
          <w:tcPr>
            <w:tcW w:w="1498" w:type="dxa"/>
            <w:vMerge/>
            <w:tcBorders>
              <w:left w:val="nil"/>
              <w:right w:val="nil"/>
            </w:tcBorders>
          </w:tcPr>
          <w:p w14:paraId="531775FF" w14:textId="77777777" w:rsidR="00D00E83" w:rsidRDefault="00D00E83" w:rsidP="00965C83"/>
        </w:tc>
        <w:tc>
          <w:tcPr>
            <w:tcW w:w="1499" w:type="dxa"/>
            <w:tcBorders>
              <w:left w:val="nil"/>
              <w:right w:val="nil"/>
            </w:tcBorders>
          </w:tcPr>
          <w:p w14:paraId="46169D04" w14:textId="77777777" w:rsidR="00D00E83" w:rsidRDefault="00D00E83" w:rsidP="00965C83"/>
        </w:tc>
      </w:tr>
      <w:tr w:rsidR="00D00E83" w14:paraId="624A73B8" w14:textId="77777777" w:rsidTr="00965C83">
        <w:tc>
          <w:tcPr>
            <w:tcW w:w="1498" w:type="dxa"/>
            <w:tcBorders>
              <w:left w:val="nil"/>
              <w:right w:val="nil"/>
            </w:tcBorders>
          </w:tcPr>
          <w:p w14:paraId="49558AD3" w14:textId="77777777" w:rsidR="00D00E83" w:rsidRDefault="00D00E83" w:rsidP="00965C83"/>
        </w:tc>
        <w:tc>
          <w:tcPr>
            <w:tcW w:w="1498" w:type="dxa"/>
            <w:vMerge/>
            <w:tcBorders>
              <w:top w:val="nil"/>
              <w:left w:val="nil"/>
              <w:bottom w:val="nil"/>
              <w:right w:val="nil"/>
            </w:tcBorders>
          </w:tcPr>
          <w:p w14:paraId="71BBA248" w14:textId="77777777" w:rsidR="00D00E83" w:rsidRDefault="00D00E83" w:rsidP="00965C83"/>
        </w:tc>
        <w:tc>
          <w:tcPr>
            <w:tcW w:w="1498" w:type="dxa"/>
            <w:tcBorders>
              <w:left w:val="nil"/>
              <w:right w:val="nil"/>
            </w:tcBorders>
          </w:tcPr>
          <w:p w14:paraId="464D97FF" w14:textId="77777777" w:rsidR="00D00E83" w:rsidRDefault="00D00E83" w:rsidP="00965C83"/>
        </w:tc>
        <w:tc>
          <w:tcPr>
            <w:tcW w:w="1498" w:type="dxa"/>
            <w:vMerge/>
            <w:tcBorders>
              <w:left w:val="nil"/>
              <w:right w:val="nil"/>
            </w:tcBorders>
          </w:tcPr>
          <w:p w14:paraId="29CCE496" w14:textId="77777777" w:rsidR="00D00E83" w:rsidRDefault="00D00E83" w:rsidP="00965C83"/>
        </w:tc>
        <w:tc>
          <w:tcPr>
            <w:tcW w:w="1499" w:type="dxa"/>
            <w:tcBorders>
              <w:left w:val="nil"/>
              <w:right w:val="nil"/>
            </w:tcBorders>
          </w:tcPr>
          <w:p w14:paraId="346A04E4" w14:textId="77777777" w:rsidR="00D00E83" w:rsidRDefault="00D00E83" w:rsidP="00965C83"/>
        </w:tc>
      </w:tr>
      <w:tr w:rsidR="00D00E83" w14:paraId="5D2E0A88" w14:textId="77777777" w:rsidTr="00965C83">
        <w:tc>
          <w:tcPr>
            <w:tcW w:w="1498" w:type="dxa"/>
            <w:tcBorders>
              <w:left w:val="nil"/>
              <w:right w:val="nil"/>
            </w:tcBorders>
          </w:tcPr>
          <w:p w14:paraId="5D465254" w14:textId="77777777" w:rsidR="00D00E83" w:rsidRDefault="00D00E83" w:rsidP="00965C83"/>
        </w:tc>
        <w:tc>
          <w:tcPr>
            <w:tcW w:w="1498" w:type="dxa"/>
            <w:tcBorders>
              <w:top w:val="nil"/>
              <w:left w:val="nil"/>
              <w:bottom w:val="nil"/>
              <w:right w:val="nil"/>
            </w:tcBorders>
          </w:tcPr>
          <w:p w14:paraId="6DD13D59" w14:textId="77777777" w:rsidR="00D00E83" w:rsidRDefault="00D00E83" w:rsidP="00965C83"/>
        </w:tc>
        <w:tc>
          <w:tcPr>
            <w:tcW w:w="1498" w:type="dxa"/>
            <w:tcBorders>
              <w:left w:val="nil"/>
              <w:right w:val="nil"/>
            </w:tcBorders>
          </w:tcPr>
          <w:p w14:paraId="0F2B8190" w14:textId="77777777" w:rsidR="00D00E83" w:rsidRDefault="00D00E83" w:rsidP="00965C83"/>
        </w:tc>
        <w:tc>
          <w:tcPr>
            <w:tcW w:w="1498" w:type="dxa"/>
            <w:vMerge/>
            <w:tcBorders>
              <w:left w:val="nil"/>
              <w:right w:val="nil"/>
            </w:tcBorders>
          </w:tcPr>
          <w:p w14:paraId="1316191A" w14:textId="77777777" w:rsidR="00D00E83" w:rsidRDefault="00D00E83" w:rsidP="00965C83"/>
        </w:tc>
        <w:tc>
          <w:tcPr>
            <w:tcW w:w="1499" w:type="dxa"/>
            <w:tcBorders>
              <w:left w:val="nil"/>
              <w:right w:val="nil"/>
            </w:tcBorders>
          </w:tcPr>
          <w:p w14:paraId="51CDBF3B" w14:textId="77777777" w:rsidR="00D00E83" w:rsidRDefault="00D00E83" w:rsidP="00965C83"/>
        </w:tc>
      </w:tr>
      <w:tr w:rsidR="00D00E83" w14:paraId="0912C74D" w14:textId="77777777" w:rsidTr="00965C83">
        <w:tc>
          <w:tcPr>
            <w:tcW w:w="1498" w:type="dxa"/>
            <w:tcBorders>
              <w:left w:val="nil"/>
              <w:right w:val="nil"/>
            </w:tcBorders>
          </w:tcPr>
          <w:p w14:paraId="4A56E3EA" w14:textId="77777777" w:rsidR="00D00E83" w:rsidRDefault="00D00E83" w:rsidP="00965C83"/>
        </w:tc>
        <w:tc>
          <w:tcPr>
            <w:tcW w:w="1498" w:type="dxa"/>
            <w:tcBorders>
              <w:top w:val="nil"/>
              <w:left w:val="nil"/>
              <w:bottom w:val="nil"/>
              <w:right w:val="nil"/>
            </w:tcBorders>
          </w:tcPr>
          <w:p w14:paraId="0272600D" w14:textId="77777777" w:rsidR="00D00E83" w:rsidRDefault="00D00E83" w:rsidP="00965C83"/>
        </w:tc>
        <w:tc>
          <w:tcPr>
            <w:tcW w:w="1498" w:type="dxa"/>
            <w:tcBorders>
              <w:left w:val="nil"/>
              <w:right w:val="nil"/>
            </w:tcBorders>
          </w:tcPr>
          <w:p w14:paraId="78DB969B" w14:textId="77777777" w:rsidR="00D00E83" w:rsidRDefault="00D00E83" w:rsidP="00965C83"/>
        </w:tc>
        <w:tc>
          <w:tcPr>
            <w:tcW w:w="1498" w:type="dxa"/>
            <w:vMerge/>
            <w:tcBorders>
              <w:left w:val="nil"/>
              <w:right w:val="nil"/>
            </w:tcBorders>
          </w:tcPr>
          <w:p w14:paraId="1B2DA7E2" w14:textId="77777777" w:rsidR="00D00E83" w:rsidRDefault="00D00E83" w:rsidP="00965C83"/>
        </w:tc>
        <w:tc>
          <w:tcPr>
            <w:tcW w:w="1499" w:type="dxa"/>
            <w:tcBorders>
              <w:left w:val="nil"/>
              <w:right w:val="nil"/>
            </w:tcBorders>
          </w:tcPr>
          <w:p w14:paraId="418E3EFA" w14:textId="77777777" w:rsidR="00D00E83" w:rsidRDefault="00D00E83" w:rsidP="00965C83"/>
        </w:tc>
      </w:tr>
      <w:tr w:rsidR="00D00E83" w14:paraId="7F482ED3" w14:textId="77777777" w:rsidTr="00965C83">
        <w:tc>
          <w:tcPr>
            <w:tcW w:w="1498" w:type="dxa"/>
            <w:tcBorders>
              <w:left w:val="nil"/>
              <w:right w:val="nil"/>
            </w:tcBorders>
          </w:tcPr>
          <w:p w14:paraId="30749D94" w14:textId="77777777" w:rsidR="00D00E83" w:rsidRDefault="00D00E83" w:rsidP="00965C83"/>
        </w:tc>
        <w:tc>
          <w:tcPr>
            <w:tcW w:w="1498" w:type="dxa"/>
            <w:tcBorders>
              <w:top w:val="nil"/>
              <w:left w:val="nil"/>
              <w:bottom w:val="nil"/>
              <w:right w:val="nil"/>
            </w:tcBorders>
          </w:tcPr>
          <w:p w14:paraId="04CE10FC" w14:textId="77777777" w:rsidR="00D00E83" w:rsidRDefault="00D00E83" w:rsidP="00965C83"/>
        </w:tc>
        <w:tc>
          <w:tcPr>
            <w:tcW w:w="1498" w:type="dxa"/>
            <w:tcBorders>
              <w:left w:val="nil"/>
              <w:right w:val="nil"/>
            </w:tcBorders>
          </w:tcPr>
          <w:p w14:paraId="706E3B55" w14:textId="77777777" w:rsidR="00D00E83" w:rsidRDefault="00D00E83" w:rsidP="00965C83"/>
        </w:tc>
        <w:tc>
          <w:tcPr>
            <w:tcW w:w="1498" w:type="dxa"/>
            <w:vMerge/>
            <w:tcBorders>
              <w:left w:val="nil"/>
              <w:right w:val="nil"/>
            </w:tcBorders>
          </w:tcPr>
          <w:p w14:paraId="4FE71707" w14:textId="77777777" w:rsidR="00D00E83" w:rsidRDefault="00D00E83" w:rsidP="00965C83"/>
        </w:tc>
        <w:tc>
          <w:tcPr>
            <w:tcW w:w="1499" w:type="dxa"/>
            <w:tcBorders>
              <w:left w:val="nil"/>
              <w:right w:val="nil"/>
            </w:tcBorders>
          </w:tcPr>
          <w:p w14:paraId="6F6B37CA" w14:textId="77777777" w:rsidR="00D00E83" w:rsidRDefault="00D00E83" w:rsidP="00965C83"/>
        </w:tc>
      </w:tr>
      <w:tr w:rsidR="00D00E83" w14:paraId="0980AF79" w14:textId="77777777" w:rsidTr="00965C83">
        <w:tc>
          <w:tcPr>
            <w:tcW w:w="1498" w:type="dxa"/>
            <w:tcBorders>
              <w:left w:val="nil"/>
              <w:right w:val="nil"/>
            </w:tcBorders>
          </w:tcPr>
          <w:p w14:paraId="0F394AF8" w14:textId="77777777" w:rsidR="00D00E83" w:rsidRDefault="00D00E83" w:rsidP="00965C83"/>
        </w:tc>
        <w:tc>
          <w:tcPr>
            <w:tcW w:w="1498" w:type="dxa"/>
            <w:tcBorders>
              <w:top w:val="nil"/>
              <w:left w:val="nil"/>
              <w:bottom w:val="nil"/>
              <w:right w:val="nil"/>
            </w:tcBorders>
          </w:tcPr>
          <w:p w14:paraId="23FDB861" w14:textId="77777777" w:rsidR="00D00E83" w:rsidRDefault="00D00E83" w:rsidP="00965C83"/>
        </w:tc>
        <w:tc>
          <w:tcPr>
            <w:tcW w:w="1498" w:type="dxa"/>
            <w:tcBorders>
              <w:left w:val="nil"/>
              <w:right w:val="nil"/>
            </w:tcBorders>
          </w:tcPr>
          <w:p w14:paraId="57972220" w14:textId="77777777" w:rsidR="00D00E83" w:rsidRDefault="00D00E83" w:rsidP="00965C83"/>
        </w:tc>
        <w:tc>
          <w:tcPr>
            <w:tcW w:w="1498" w:type="dxa"/>
            <w:vMerge/>
            <w:tcBorders>
              <w:left w:val="nil"/>
              <w:right w:val="nil"/>
            </w:tcBorders>
          </w:tcPr>
          <w:p w14:paraId="5C050B00" w14:textId="77777777" w:rsidR="00D00E83" w:rsidRDefault="00D00E83" w:rsidP="00965C83"/>
        </w:tc>
        <w:tc>
          <w:tcPr>
            <w:tcW w:w="1499" w:type="dxa"/>
            <w:tcBorders>
              <w:left w:val="nil"/>
              <w:right w:val="nil"/>
            </w:tcBorders>
          </w:tcPr>
          <w:p w14:paraId="4883F5FC" w14:textId="77777777" w:rsidR="00D00E83" w:rsidRDefault="00D00E83" w:rsidP="00965C83"/>
        </w:tc>
      </w:tr>
      <w:tr w:rsidR="00D00E83" w14:paraId="65FD1321" w14:textId="77777777" w:rsidTr="00965C83">
        <w:tc>
          <w:tcPr>
            <w:tcW w:w="1498" w:type="dxa"/>
            <w:tcBorders>
              <w:left w:val="nil"/>
              <w:right w:val="nil"/>
            </w:tcBorders>
          </w:tcPr>
          <w:p w14:paraId="28D87027" w14:textId="77777777" w:rsidR="00D00E83" w:rsidRDefault="00D00E83" w:rsidP="00965C83"/>
        </w:tc>
        <w:tc>
          <w:tcPr>
            <w:tcW w:w="1498" w:type="dxa"/>
            <w:tcBorders>
              <w:top w:val="nil"/>
              <w:left w:val="nil"/>
              <w:bottom w:val="nil"/>
              <w:right w:val="nil"/>
            </w:tcBorders>
          </w:tcPr>
          <w:p w14:paraId="12534EAE" w14:textId="77777777" w:rsidR="00D00E83" w:rsidRDefault="00D00E83" w:rsidP="00965C83"/>
        </w:tc>
        <w:tc>
          <w:tcPr>
            <w:tcW w:w="1498" w:type="dxa"/>
            <w:tcBorders>
              <w:left w:val="nil"/>
              <w:right w:val="nil"/>
            </w:tcBorders>
          </w:tcPr>
          <w:p w14:paraId="20FE19C4" w14:textId="77777777" w:rsidR="00D00E83" w:rsidRDefault="00D00E83" w:rsidP="00965C83"/>
        </w:tc>
        <w:tc>
          <w:tcPr>
            <w:tcW w:w="1498" w:type="dxa"/>
            <w:vMerge/>
            <w:tcBorders>
              <w:left w:val="nil"/>
              <w:right w:val="nil"/>
            </w:tcBorders>
          </w:tcPr>
          <w:p w14:paraId="4F2F42A7" w14:textId="77777777" w:rsidR="00D00E83" w:rsidRDefault="00D00E83" w:rsidP="00965C83"/>
        </w:tc>
        <w:tc>
          <w:tcPr>
            <w:tcW w:w="1499" w:type="dxa"/>
            <w:tcBorders>
              <w:left w:val="nil"/>
              <w:right w:val="nil"/>
            </w:tcBorders>
          </w:tcPr>
          <w:p w14:paraId="631CE153" w14:textId="77777777" w:rsidR="00D00E83" w:rsidRDefault="00D00E83" w:rsidP="00965C83"/>
        </w:tc>
      </w:tr>
      <w:tr w:rsidR="00D00E83" w14:paraId="244EB013" w14:textId="77777777" w:rsidTr="00965C83">
        <w:tc>
          <w:tcPr>
            <w:tcW w:w="1498" w:type="dxa"/>
            <w:tcBorders>
              <w:left w:val="nil"/>
              <w:right w:val="nil"/>
            </w:tcBorders>
          </w:tcPr>
          <w:p w14:paraId="38D3BAFF" w14:textId="77777777" w:rsidR="00D00E83" w:rsidRDefault="00D00E83" w:rsidP="00965C83"/>
        </w:tc>
        <w:tc>
          <w:tcPr>
            <w:tcW w:w="1498" w:type="dxa"/>
            <w:tcBorders>
              <w:top w:val="nil"/>
              <w:left w:val="nil"/>
              <w:bottom w:val="nil"/>
              <w:right w:val="nil"/>
            </w:tcBorders>
          </w:tcPr>
          <w:p w14:paraId="2DB99298" w14:textId="77777777" w:rsidR="00D00E83" w:rsidRDefault="00D00E83" w:rsidP="00965C83"/>
        </w:tc>
        <w:tc>
          <w:tcPr>
            <w:tcW w:w="1498" w:type="dxa"/>
            <w:tcBorders>
              <w:left w:val="nil"/>
              <w:right w:val="nil"/>
            </w:tcBorders>
          </w:tcPr>
          <w:p w14:paraId="43398F69" w14:textId="77777777" w:rsidR="00D00E83" w:rsidRDefault="00D00E83" w:rsidP="00965C83"/>
        </w:tc>
        <w:tc>
          <w:tcPr>
            <w:tcW w:w="1498" w:type="dxa"/>
            <w:vMerge/>
            <w:tcBorders>
              <w:left w:val="nil"/>
              <w:right w:val="nil"/>
            </w:tcBorders>
          </w:tcPr>
          <w:p w14:paraId="123F7FD8" w14:textId="77777777" w:rsidR="00D00E83" w:rsidRDefault="00D00E83" w:rsidP="00965C83"/>
        </w:tc>
        <w:tc>
          <w:tcPr>
            <w:tcW w:w="1499" w:type="dxa"/>
            <w:tcBorders>
              <w:left w:val="nil"/>
              <w:right w:val="nil"/>
            </w:tcBorders>
          </w:tcPr>
          <w:p w14:paraId="29184D00" w14:textId="77777777" w:rsidR="00D00E83" w:rsidRDefault="00D00E83" w:rsidP="00965C83"/>
        </w:tc>
      </w:tr>
      <w:tr w:rsidR="00D00E83" w14:paraId="0E37633E" w14:textId="77777777" w:rsidTr="00965C83">
        <w:tc>
          <w:tcPr>
            <w:tcW w:w="1498" w:type="dxa"/>
            <w:tcBorders>
              <w:left w:val="nil"/>
              <w:right w:val="nil"/>
            </w:tcBorders>
          </w:tcPr>
          <w:p w14:paraId="79C58FC8" w14:textId="77777777" w:rsidR="00D00E83" w:rsidRDefault="00D00E83" w:rsidP="00965C83"/>
        </w:tc>
        <w:tc>
          <w:tcPr>
            <w:tcW w:w="1498" w:type="dxa"/>
            <w:tcBorders>
              <w:top w:val="nil"/>
              <w:left w:val="nil"/>
              <w:bottom w:val="nil"/>
              <w:right w:val="nil"/>
            </w:tcBorders>
          </w:tcPr>
          <w:p w14:paraId="2B29E56B" w14:textId="77777777" w:rsidR="00D00E83" w:rsidRDefault="00D00E83" w:rsidP="00965C83"/>
        </w:tc>
        <w:tc>
          <w:tcPr>
            <w:tcW w:w="1498" w:type="dxa"/>
            <w:tcBorders>
              <w:left w:val="nil"/>
              <w:right w:val="nil"/>
            </w:tcBorders>
          </w:tcPr>
          <w:p w14:paraId="0152F3CB" w14:textId="77777777" w:rsidR="00D00E83" w:rsidRDefault="00D00E83" w:rsidP="00965C83"/>
        </w:tc>
        <w:tc>
          <w:tcPr>
            <w:tcW w:w="1498" w:type="dxa"/>
            <w:vMerge/>
            <w:tcBorders>
              <w:left w:val="nil"/>
              <w:right w:val="nil"/>
            </w:tcBorders>
          </w:tcPr>
          <w:p w14:paraId="665F75E1" w14:textId="77777777" w:rsidR="00D00E83" w:rsidRDefault="00D00E83" w:rsidP="00965C83"/>
        </w:tc>
        <w:tc>
          <w:tcPr>
            <w:tcW w:w="1499" w:type="dxa"/>
            <w:tcBorders>
              <w:left w:val="nil"/>
              <w:right w:val="nil"/>
            </w:tcBorders>
          </w:tcPr>
          <w:p w14:paraId="773A2F59" w14:textId="77777777" w:rsidR="00D00E83" w:rsidRDefault="00D00E83" w:rsidP="00965C83"/>
        </w:tc>
      </w:tr>
      <w:tr w:rsidR="00D00E83" w14:paraId="01587CF7" w14:textId="77777777" w:rsidTr="00965C83">
        <w:tc>
          <w:tcPr>
            <w:tcW w:w="1498" w:type="dxa"/>
            <w:tcBorders>
              <w:left w:val="nil"/>
              <w:right w:val="nil"/>
            </w:tcBorders>
          </w:tcPr>
          <w:p w14:paraId="7DE70960" w14:textId="77777777" w:rsidR="00D00E83" w:rsidRDefault="00D00E83" w:rsidP="00965C83"/>
        </w:tc>
        <w:tc>
          <w:tcPr>
            <w:tcW w:w="1498" w:type="dxa"/>
            <w:tcBorders>
              <w:top w:val="nil"/>
              <w:left w:val="nil"/>
              <w:bottom w:val="nil"/>
              <w:right w:val="nil"/>
            </w:tcBorders>
          </w:tcPr>
          <w:p w14:paraId="235FAF7F" w14:textId="77777777" w:rsidR="00D00E83" w:rsidRDefault="00D00E83" w:rsidP="00965C83"/>
        </w:tc>
        <w:tc>
          <w:tcPr>
            <w:tcW w:w="1498" w:type="dxa"/>
            <w:tcBorders>
              <w:left w:val="nil"/>
              <w:right w:val="nil"/>
            </w:tcBorders>
          </w:tcPr>
          <w:p w14:paraId="28DC6C49" w14:textId="77777777" w:rsidR="00D00E83" w:rsidRDefault="00D00E83" w:rsidP="00965C83"/>
        </w:tc>
        <w:tc>
          <w:tcPr>
            <w:tcW w:w="1498" w:type="dxa"/>
            <w:vMerge/>
            <w:tcBorders>
              <w:left w:val="nil"/>
              <w:right w:val="nil"/>
            </w:tcBorders>
          </w:tcPr>
          <w:p w14:paraId="2B32FB7F" w14:textId="77777777" w:rsidR="00D00E83" w:rsidRDefault="00D00E83" w:rsidP="00965C83"/>
        </w:tc>
        <w:tc>
          <w:tcPr>
            <w:tcW w:w="1499" w:type="dxa"/>
            <w:tcBorders>
              <w:left w:val="nil"/>
              <w:right w:val="nil"/>
            </w:tcBorders>
          </w:tcPr>
          <w:p w14:paraId="5DE6FBD8" w14:textId="77777777" w:rsidR="00D00E83" w:rsidRDefault="00D00E83" w:rsidP="00965C83"/>
        </w:tc>
      </w:tr>
      <w:tr w:rsidR="00D00E83" w14:paraId="2C793616" w14:textId="77777777" w:rsidTr="00965C83">
        <w:tc>
          <w:tcPr>
            <w:tcW w:w="1498" w:type="dxa"/>
            <w:tcBorders>
              <w:left w:val="nil"/>
              <w:right w:val="nil"/>
            </w:tcBorders>
          </w:tcPr>
          <w:p w14:paraId="3ABECDFF" w14:textId="77777777" w:rsidR="00D00E83" w:rsidRDefault="00D00E83" w:rsidP="00965C83"/>
        </w:tc>
        <w:tc>
          <w:tcPr>
            <w:tcW w:w="1498" w:type="dxa"/>
            <w:tcBorders>
              <w:top w:val="nil"/>
              <w:left w:val="nil"/>
              <w:bottom w:val="nil"/>
              <w:right w:val="nil"/>
            </w:tcBorders>
          </w:tcPr>
          <w:p w14:paraId="44F1874E" w14:textId="77777777" w:rsidR="00D00E83" w:rsidRDefault="00D00E83" w:rsidP="00965C83"/>
        </w:tc>
        <w:tc>
          <w:tcPr>
            <w:tcW w:w="1498" w:type="dxa"/>
            <w:tcBorders>
              <w:left w:val="nil"/>
              <w:right w:val="nil"/>
            </w:tcBorders>
          </w:tcPr>
          <w:p w14:paraId="00E08E36" w14:textId="77777777" w:rsidR="00D00E83" w:rsidRDefault="00D00E83" w:rsidP="00965C83"/>
        </w:tc>
        <w:tc>
          <w:tcPr>
            <w:tcW w:w="1498" w:type="dxa"/>
            <w:vMerge/>
            <w:tcBorders>
              <w:left w:val="nil"/>
              <w:right w:val="nil"/>
            </w:tcBorders>
          </w:tcPr>
          <w:p w14:paraId="41BC5D0C" w14:textId="77777777" w:rsidR="00D00E83" w:rsidRDefault="00D00E83" w:rsidP="00965C83"/>
        </w:tc>
        <w:tc>
          <w:tcPr>
            <w:tcW w:w="1499" w:type="dxa"/>
            <w:tcBorders>
              <w:left w:val="nil"/>
              <w:right w:val="nil"/>
            </w:tcBorders>
          </w:tcPr>
          <w:p w14:paraId="724A6E5F" w14:textId="77777777" w:rsidR="00D00E83" w:rsidRDefault="00D00E83" w:rsidP="00965C83"/>
        </w:tc>
      </w:tr>
      <w:tr w:rsidR="00D00E83" w14:paraId="4C967311" w14:textId="77777777" w:rsidTr="00965C83">
        <w:tc>
          <w:tcPr>
            <w:tcW w:w="1498" w:type="dxa"/>
            <w:tcBorders>
              <w:left w:val="nil"/>
              <w:right w:val="nil"/>
            </w:tcBorders>
          </w:tcPr>
          <w:p w14:paraId="411CC255" w14:textId="77777777" w:rsidR="00D00E83" w:rsidRDefault="00D00E83" w:rsidP="00965C83"/>
        </w:tc>
        <w:tc>
          <w:tcPr>
            <w:tcW w:w="1498" w:type="dxa"/>
            <w:tcBorders>
              <w:top w:val="nil"/>
              <w:left w:val="nil"/>
              <w:bottom w:val="nil"/>
              <w:right w:val="nil"/>
            </w:tcBorders>
          </w:tcPr>
          <w:p w14:paraId="075816A4" w14:textId="77777777" w:rsidR="00D00E83" w:rsidRDefault="00D00E83" w:rsidP="00965C83"/>
        </w:tc>
        <w:tc>
          <w:tcPr>
            <w:tcW w:w="1498" w:type="dxa"/>
            <w:tcBorders>
              <w:left w:val="nil"/>
              <w:right w:val="nil"/>
            </w:tcBorders>
          </w:tcPr>
          <w:p w14:paraId="59694A4C" w14:textId="77777777" w:rsidR="00D00E83" w:rsidRDefault="00D00E83" w:rsidP="00965C83"/>
        </w:tc>
        <w:tc>
          <w:tcPr>
            <w:tcW w:w="1498" w:type="dxa"/>
            <w:vMerge/>
            <w:tcBorders>
              <w:left w:val="nil"/>
              <w:right w:val="nil"/>
            </w:tcBorders>
          </w:tcPr>
          <w:p w14:paraId="375432B5" w14:textId="77777777" w:rsidR="00D00E83" w:rsidRDefault="00D00E83" w:rsidP="00965C83"/>
        </w:tc>
        <w:tc>
          <w:tcPr>
            <w:tcW w:w="1499" w:type="dxa"/>
            <w:tcBorders>
              <w:left w:val="nil"/>
              <w:right w:val="nil"/>
            </w:tcBorders>
          </w:tcPr>
          <w:p w14:paraId="342A0F37" w14:textId="77777777" w:rsidR="00D00E83" w:rsidRDefault="00D00E83" w:rsidP="00965C83"/>
        </w:tc>
      </w:tr>
      <w:tr w:rsidR="00D00E83" w14:paraId="05B945DF" w14:textId="77777777" w:rsidTr="00965C83">
        <w:tc>
          <w:tcPr>
            <w:tcW w:w="1498" w:type="dxa"/>
            <w:tcBorders>
              <w:left w:val="nil"/>
              <w:right w:val="nil"/>
            </w:tcBorders>
          </w:tcPr>
          <w:p w14:paraId="42C934F5" w14:textId="77777777" w:rsidR="00D00E83" w:rsidRDefault="00D00E83" w:rsidP="00965C83"/>
        </w:tc>
        <w:tc>
          <w:tcPr>
            <w:tcW w:w="1498" w:type="dxa"/>
            <w:tcBorders>
              <w:top w:val="nil"/>
              <w:left w:val="nil"/>
              <w:bottom w:val="nil"/>
              <w:right w:val="nil"/>
            </w:tcBorders>
          </w:tcPr>
          <w:p w14:paraId="3C01766B" w14:textId="77777777" w:rsidR="00D00E83" w:rsidRDefault="00D00E83" w:rsidP="00965C83"/>
        </w:tc>
        <w:tc>
          <w:tcPr>
            <w:tcW w:w="1498" w:type="dxa"/>
            <w:tcBorders>
              <w:left w:val="nil"/>
              <w:right w:val="nil"/>
            </w:tcBorders>
          </w:tcPr>
          <w:p w14:paraId="1F28B16D" w14:textId="77777777" w:rsidR="00D00E83" w:rsidRDefault="00D00E83" w:rsidP="00965C83"/>
        </w:tc>
        <w:tc>
          <w:tcPr>
            <w:tcW w:w="1498" w:type="dxa"/>
            <w:vMerge/>
            <w:tcBorders>
              <w:left w:val="nil"/>
              <w:right w:val="nil"/>
            </w:tcBorders>
          </w:tcPr>
          <w:p w14:paraId="772B722B" w14:textId="77777777" w:rsidR="00D00E83" w:rsidRDefault="00D00E83" w:rsidP="00965C83"/>
        </w:tc>
        <w:tc>
          <w:tcPr>
            <w:tcW w:w="1499" w:type="dxa"/>
            <w:tcBorders>
              <w:left w:val="nil"/>
              <w:right w:val="nil"/>
            </w:tcBorders>
          </w:tcPr>
          <w:p w14:paraId="58C7D813" w14:textId="77777777" w:rsidR="00D00E83" w:rsidRDefault="00D00E83" w:rsidP="00965C83"/>
        </w:tc>
      </w:tr>
      <w:tr w:rsidR="00D00E83" w14:paraId="55B04CB6" w14:textId="77777777" w:rsidTr="00965C83">
        <w:tc>
          <w:tcPr>
            <w:tcW w:w="1498" w:type="dxa"/>
            <w:tcBorders>
              <w:left w:val="nil"/>
              <w:right w:val="nil"/>
            </w:tcBorders>
          </w:tcPr>
          <w:p w14:paraId="2FBA1DE1" w14:textId="77777777" w:rsidR="00D00E83" w:rsidRDefault="00D00E83" w:rsidP="00965C83"/>
        </w:tc>
        <w:tc>
          <w:tcPr>
            <w:tcW w:w="1498" w:type="dxa"/>
            <w:tcBorders>
              <w:top w:val="nil"/>
              <w:left w:val="nil"/>
              <w:bottom w:val="nil"/>
              <w:right w:val="nil"/>
            </w:tcBorders>
          </w:tcPr>
          <w:p w14:paraId="12191E7A" w14:textId="77777777" w:rsidR="00D00E83" w:rsidRDefault="00D00E83" w:rsidP="00965C83"/>
        </w:tc>
        <w:tc>
          <w:tcPr>
            <w:tcW w:w="1498" w:type="dxa"/>
            <w:tcBorders>
              <w:left w:val="nil"/>
              <w:right w:val="nil"/>
            </w:tcBorders>
          </w:tcPr>
          <w:p w14:paraId="68B2EAB6" w14:textId="77777777" w:rsidR="00D00E83" w:rsidRDefault="00D00E83" w:rsidP="00965C83"/>
        </w:tc>
        <w:tc>
          <w:tcPr>
            <w:tcW w:w="1498" w:type="dxa"/>
            <w:vMerge/>
            <w:tcBorders>
              <w:left w:val="nil"/>
              <w:right w:val="nil"/>
            </w:tcBorders>
          </w:tcPr>
          <w:p w14:paraId="32E33164" w14:textId="77777777" w:rsidR="00D00E83" w:rsidRDefault="00D00E83" w:rsidP="00965C83"/>
        </w:tc>
        <w:tc>
          <w:tcPr>
            <w:tcW w:w="1499" w:type="dxa"/>
            <w:tcBorders>
              <w:left w:val="nil"/>
              <w:right w:val="nil"/>
            </w:tcBorders>
          </w:tcPr>
          <w:p w14:paraId="50EAAB09" w14:textId="77777777" w:rsidR="00D00E83" w:rsidRDefault="00D00E83" w:rsidP="00965C83"/>
        </w:tc>
      </w:tr>
      <w:tr w:rsidR="00D00E83" w14:paraId="2777C1DC" w14:textId="77777777" w:rsidTr="00965C83">
        <w:tc>
          <w:tcPr>
            <w:tcW w:w="1498" w:type="dxa"/>
            <w:tcBorders>
              <w:left w:val="nil"/>
              <w:right w:val="nil"/>
            </w:tcBorders>
          </w:tcPr>
          <w:p w14:paraId="677BD727" w14:textId="77777777" w:rsidR="00D00E83" w:rsidRDefault="00D00E83" w:rsidP="00965C83"/>
        </w:tc>
        <w:tc>
          <w:tcPr>
            <w:tcW w:w="1498" w:type="dxa"/>
            <w:tcBorders>
              <w:top w:val="nil"/>
              <w:left w:val="nil"/>
              <w:bottom w:val="nil"/>
              <w:right w:val="nil"/>
            </w:tcBorders>
          </w:tcPr>
          <w:p w14:paraId="14F9E8BC" w14:textId="77777777" w:rsidR="00D00E83" w:rsidRDefault="00D00E83" w:rsidP="00965C83"/>
        </w:tc>
        <w:tc>
          <w:tcPr>
            <w:tcW w:w="1498" w:type="dxa"/>
            <w:tcBorders>
              <w:left w:val="nil"/>
              <w:right w:val="nil"/>
            </w:tcBorders>
          </w:tcPr>
          <w:p w14:paraId="5262278C" w14:textId="77777777" w:rsidR="00D00E83" w:rsidRDefault="00D00E83" w:rsidP="00965C83"/>
        </w:tc>
        <w:tc>
          <w:tcPr>
            <w:tcW w:w="1498" w:type="dxa"/>
            <w:vMerge/>
            <w:tcBorders>
              <w:left w:val="nil"/>
              <w:right w:val="nil"/>
            </w:tcBorders>
          </w:tcPr>
          <w:p w14:paraId="1A9408FE" w14:textId="77777777" w:rsidR="00D00E83" w:rsidRDefault="00D00E83" w:rsidP="00965C83"/>
        </w:tc>
        <w:tc>
          <w:tcPr>
            <w:tcW w:w="1499" w:type="dxa"/>
            <w:tcBorders>
              <w:left w:val="nil"/>
              <w:right w:val="nil"/>
            </w:tcBorders>
          </w:tcPr>
          <w:p w14:paraId="3C29B7AA" w14:textId="77777777" w:rsidR="00D00E83" w:rsidRDefault="00D00E83" w:rsidP="00965C83"/>
        </w:tc>
      </w:tr>
      <w:tr w:rsidR="00D00E83" w14:paraId="641ACACC" w14:textId="77777777" w:rsidTr="00965C83">
        <w:tc>
          <w:tcPr>
            <w:tcW w:w="1498" w:type="dxa"/>
            <w:tcBorders>
              <w:left w:val="nil"/>
              <w:right w:val="nil"/>
            </w:tcBorders>
          </w:tcPr>
          <w:p w14:paraId="3854EB3D" w14:textId="77777777" w:rsidR="00D00E83" w:rsidRDefault="00D00E83" w:rsidP="00965C83"/>
        </w:tc>
        <w:tc>
          <w:tcPr>
            <w:tcW w:w="1498" w:type="dxa"/>
            <w:tcBorders>
              <w:top w:val="nil"/>
              <w:left w:val="nil"/>
              <w:bottom w:val="nil"/>
              <w:right w:val="nil"/>
            </w:tcBorders>
          </w:tcPr>
          <w:p w14:paraId="2CD16697" w14:textId="77777777" w:rsidR="00D00E83" w:rsidRDefault="00D00E83" w:rsidP="00965C83"/>
        </w:tc>
        <w:tc>
          <w:tcPr>
            <w:tcW w:w="1498" w:type="dxa"/>
            <w:tcBorders>
              <w:left w:val="nil"/>
              <w:right w:val="nil"/>
            </w:tcBorders>
          </w:tcPr>
          <w:p w14:paraId="78598A1D" w14:textId="77777777" w:rsidR="00D00E83" w:rsidRDefault="00D00E83" w:rsidP="00965C83"/>
        </w:tc>
        <w:tc>
          <w:tcPr>
            <w:tcW w:w="1498" w:type="dxa"/>
            <w:vMerge/>
            <w:tcBorders>
              <w:left w:val="nil"/>
              <w:right w:val="nil"/>
            </w:tcBorders>
          </w:tcPr>
          <w:p w14:paraId="1E1483E2" w14:textId="77777777" w:rsidR="00D00E83" w:rsidRDefault="00D00E83" w:rsidP="00965C83"/>
        </w:tc>
        <w:tc>
          <w:tcPr>
            <w:tcW w:w="1499" w:type="dxa"/>
            <w:tcBorders>
              <w:left w:val="nil"/>
              <w:right w:val="nil"/>
            </w:tcBorders>
          </w:tcPr>
          <w:p w14:paraId="141426A2" w14:textId="77777777" w:rsidR="00D00E83" w:rsidRDefault="00D00E83" w:rsidP="00965C83"/>
        </w:tc>
      </w:tr>
      <w:tr w:rsidR="00D00E83" w14:paraId="1D1E3DF4" w14:textId="77777777" w:rsidTr="00965C83">
        <w:tc>
          <w:tcPr>
            <w:tcW w:w="1498" w:type="dxa"/>
            <w:tcBorders>
              <w:left w:val="nil"/>
              <w:right w:val="nil"/>
            </w:tcBorders>
          </w:tcPr>
          <w:p w14:paraId="72E2EBEB" w14:textId="77777777" w:rsidR="00D00E83" w:rsidRDefault="00D00E83" w:rsidP="00965C83"/>
        </w:tc>
        <w:tc>
          <w:tcPr>
            <w:tcW w:w="1498" w:type="dxa"/>
            <w:tcBorders>
              <w:top w:val="nil"/>
              <w:left w:val="nil"/>
              <w:bottom w:val="nil"/>
              <w:right w:val="nil"/>
            </w:tcBorders>
          </w:tcPr>
          <w:p w14:paraId="06818139" w14:textId="77777777" w:rsidR="00D00E83" w:rsidRDefault="00D00E83" w:rsidP="00965C83"/>
        </w:tc>
        <w:tc>
          <w:tcPr>
            <w:tcW w:w="1498" w:type="dxa"/>
            <w:tcBorders>
              <w:left w:val="nil"/>
              <w:right w:val="nil"/>
            </w:tcBorders>
          </w:tcPr>
          <w:p w14:paraId="31471C15" w14:textId="77777777" w:rsidR="00D00E83" w:rsidRDefault="00D00E83" w:rsidP="00965C83"/>
        </w:tc>
        <w:tc>
          <w:tcPr>
            <w:tcW w:w="1498" w:type="dxa"/>
            <w:vMerge/>
            <w:tcBorders>
              <w:left w:val="nil"/>
              <w:right w:val="nil"/>
            </w:tcBorders>
          </w:tcPr>
          <w:p w14:paraId="100D2A33" w14:textId="77777777" w:rsidR="00D00E83" w:rsidRDefault="00D00E83" w:rsidP="00965C83"/>
        </w:tc>
        <w:tc>
          <w:tcPr>
            <w:tcW w:w="1499" w:type="dxa"/>
            <w:tcBorders>
              <w:left w:val="nil"/>
              <w:right w:val="nil"/>
            </w:tcBorders>
          </w:tcPr>
          <w:p w14:paraId="64188E76" w14:textId="77777777" w:rsidR="00D00E83" w:rsidRDefault="00D00E83" w:rsidP="00965C83"/>
        </w:tc>
      </w:tr>
      <w:tr w:rsidR="00D00E83" w14:paraId="2CFF90C7" w14:textId="77777777" w:rsidTr="00965C83">
        <w:tc>
          <w:tcPr>
            <w:tcW w:w="1498" w:type="dxa"/>
            <w:tcBorders>
              <w:left w:val="nil"/>
              <w:right w:val="nil"/>
            </w:tcBorders>
          </w:tcPr>
          <w:p w14:paraId="2C3B8180" w14:textId="77777777" w:rsidR="00D00E83" w:rsidRDefault="00D00E83" w:rsidP="00965C83"/>
        </w:tc>
        <w:tc>
          <w:tcPr>
            <w:tcW w:w="1498" w:type="dxa"/>
            <w:tcBorders>
              <w:top w:val="nil"/>
              <w:left w:val="nil"/>
              <w:bottom w:val="nil"/>
              <w:right w:val="nil"/>
            </w:tcBorders>
          </w:tcPr>
          <w:p w14:paraId="01E3C666" w14:textId="77777777" w:rsidR="00D00E83" w:rsidRDefault="00D00E83" w:rsidP="00965C83"/>
        </w:tc>
        <w:tc>
          <w:tcPr>
            <w:tcW w:w="1498" w:type="dxa"/>
            <w:tcBorders>
              <w:left w:val="nil"/>
              <w:right w:val="nil"/>
            </w:tcBorders>
          </w:tcPr>
          <w:p w14:paraId="1A3EE1B1" w14:textId="77777777" w:rsidR="00D00E83" w:rsidRDefault="00D00E83" w:rsidP="00965C83"/>
        </w:tc>
        <w:tc>
          <w:tcPr>
            <w:tcW w:w="1498" w:type="dxa"/>
            <w:vMerge/>
            <w:tcBorders>
              <w:left w:val="nil"/>
              <w:right w:val="nil"/>
            </w:tcBorders>
          </w:tcPr>
          <w:p w14:paraId="79650456" w14:textId="77777777" w:rsidR="00D00E83" w:rsidRDefault="00D00E83" w:rsidP="00965C83"/>
        </w:tc>
        <w:tc>
          <w:tcPr>
            <w:tcW w:w="1499" w:type="dxa"/>
            <w:tcBorders>
              <w:left w:val="nil"/>
              <w:right w:val="nil"/>
            </w:tcBorders>
          </w:tcPr>
          <w:p w14:paraId="33646190" w14:textId="77777777" w:rsidR="00D00E83" w:rsidRDefault="00D00E83" w:rsidP="00965C83"/>
        </w:tc>
      </w:tr>
      <w:tr w:rsidR="00D00E83" w14:paraId="0E9538B0" w14:textId="77777777" w:rsidTr="00965C83">
        <w:tc>
          <w:tcPr>
            <w:tcW w:w="1498" w:type="dxa"/>
            <w:tcBorders>
              <w:left w:val="nil"/>
              <w:right w:val="nil"/>
            </w:tcBorders>
          </w:tcPr>
          <w:p w14:paraId="6361F65C" w14:textId="77777777" w:rsidR="00D00E83" w:rsidRDefault="00D00E83" w:rsidP="00965C83"/>
        </w:tc>
        <w:tc>
          <w:tcPr>
            <w:tcW w:w="1498" w:type="dxa"/>
            <w:tcBorders>
              <w:top w:val="nil"/>
              <w:left w:val="nil"/>
              <w:bottom w:val="nil"/>
              <w:right w:val="nil"/>
            </w:tcBorders>
          </w:tcPr>
          <w:p w14:paraId="40351FFB" w14:textId="77777777" w:rsidR="00D00E83" w:rsidRDefault="00D00E83" w:rsidP="00965C83"/>
        </w:tc>
        <w:tc>
          <w:tcPr>
            <w:tcW w:w="1498" w:type="dxa"/>
            <w:tcBorders>
              <w:left w:val="nil"/>
              <w:right w:val="nil"/>
            </w:tcBorders>
          </w:tcPr>
          <w:p w14:paraId="5118C3FD" w14:textId="77777777" w:rsidR="00D00E83" w:rsidRDefault="00D00E83" w:rsidP="00965C83"/>
        </w:tc>
        <w:tc>
          <w:tcPr>
            <w:tcW w:w="1498" w:type="dxa"/>
            <w:vMerge/>
            <w:tcBorders>
              <w:left w:val="nil"/>
              <w:right w:val="nil"/>
            </w:tcBorders>
          </w:tcPr>
          <w:p w14:paraId="3E2398A7" w14:textId="77777777" w:rsidR="00D00E83" w:rsidRDefault="00D00E83" w:rsidP="00965C83"/>
        </w:tc>
        <w:tc>
          <w:tcPr>
            <w:tcW w:w="1499" w:type="dxa"/>
            <w:tcBorders>
              <w:left w:val="nil"/>
              <w:right w:val="nil"/>
            </w:tcBorders>
          </w:tcPr>
          <w:p w14:paraId="76A40D0A" w14:textId="77777777" w:rsidR="00D00E83" w:rsidRDefault="00D00E83" w:rsidP="00965C83"/>
        </w:tc>
      </w:tr>
      <w:tr w:rsidR="00D00E83" w14:paraId="3803F77C" w14:textId="77777777" w:rsidTr="00965C83">
        <w:tc>
          <w:tcPr>
            <w:tcW w:w="1498" w:type="dxa"/>
            <w:tcBorders>
              <w:left w:val="nil"/>
              <w:right w:val="nil"/>
            </w:tcBorders>
          </w:tcPr>
          <w:p w14:paraId="0DAC7BC0" w14:textId="77777777" w:rsidR="00D00E83" w:rsidRDefault="00D00E83" w:rsidP="00965C83"/>
        </w:tc>
        <w:tc>
          <w:tcPr>
            <w:tcW w:w="1498" w:type="dxa"/>
            <w:tcBorders>
              <w:top w:val="nil"/>
              <w:left w:val="nil"/>
              <w:bottom w:val="nil"/>
              <w:right w:val="nil"/>
            </w:tcBorders>
          </w:tcPr>
          <w:p w14:paraId="2D1436FD" w14:textId="77777777" w:rsidR="00D00E83" w:rsidRDefault="00D00E83" w:rsidP="00965C83"/>
        </w:tc>
        <w:tc>
          <w:tcPr>
            <w:tcW w:w="1498" w:type="dxa"/>
            <w:tcBorders>
              <w:left w:val="nil"/>
              <w:right w:val="nil"/>
            </w:tcBorders>
          </w:tcPr>
          <w:p w14:paraId="7B8E5143" w14:textId="77777777" w:rsidR="00D00E83" w:rsidRDefault="00D00E83" w:rsidP="00965C83"/>
        </w:tc>
        <w:tc>
          <w:tcPr>
            <w:tcW w:w="1498" w:type="dxa"/>
            <w:vMerge/>
            <w:tcBorders>
              <w:left w:val="nil"/>
              <w:right w:val="nil"/>
            </w:tcBorders>
          </w:tcPr>
          <w:p w14:paraId="1DD070E0" w14:textId="77777777" w:rsidR="00D00E83" w:rsidRDefault="00D00E83" w:rsidP="00965C83"/>
        </w:tc>
        <w:tc>
          <w:tcPr>
            <w:tcW w:w="1499" w:type="dxa"/>
            <w:tcBorders>
              <w:left w:val="nil"/>
              <w:right w:val="nil"/>
            </w:tcBorders>
          </w:tcPr>
          <w:p w14:paraId="60870CD3" w14:textId="77777777" w:rsidR="00D00E83" w:rsidRDefault="00D00E83" w:rsidP="00965C83"/>
        </w:tc>
      </w:tr>
      <w:tr w:rsidR="00D00E83" w14:paraId="152F706D" w14:textId="77777777" w:rsidTr="00965C83">
        <w:tc>
          <w:tcPr>
            <w:tcW w:w="1498" w:type="dxa"/>
            <w:tcBorders>
              <w:left w:val="nil"/>
              <w:right w:val="nil"/>
            </w:tcBorders>
          </w:tcPr>
          <w:p w14:paraId="0B3A1B0E" w14:textId="77777777" w:rsidR="00D00E83" w:rsidRDefault="00D00E83" w:rsidP="00965C83"/>
        </w:tc>
        <w:tc>
          <w:tcPr>
            <w:tcW w:w="1498" w:type="dxa"/>
            <w:tcBorders>
              <w:top w:val="nil"/>
              <w:left w:val="nil"/>
              <w:bottom w:val="nil"/>
              <w:right w:val="nil"/>
            </w:tcBorders>
          </w:tcPr>
          <w:p w14:paraId="4F2C94BE" w14:textId="77777777" w:rsidR="00D00E83" w:rsidRDefault="00D00E83" w:rsidP="00965C83"/>
        </w:tc>
        <w:tc>
          <w:tcPr>
            <w:tcW w:w="1498" w:type="dxa"/>
            <w:tcBorders>
              <w:left w:val="nil"/>
              <w:right w:val="nil"/>
            </w:tcBorders>
          </w:tcPr>
          <w:p w14:paraId="7C5320C0" w14:textId="77777777" w:rsidR="00D00E83" w:rsidRDefault="00D00E83" w:rsidP="00965C83"/>
        </w:tc>
        <w:tc>
          <w:tcPr>
            <w:tcW w:w="1498" w:type="dxa"/>
            <w:vMerge/>
            <w:tcBorders>
              <w:left w:val="nil"/>
              <w:right w:val="nil"/>
            </w:tcBorders>
          </w:tcPr>
          <w:p w14:paraId="1C1C5CE3" w14:textId="77777777" w:rsidR="00D00E83" w:rsidRDefault="00D00E83" w:rsidP="00965C83"/>
        </w:tc>
        <w:tc>
          <w:tcPr>
            <w:tcW w:w="1499" w:type="dxa"/>
            <w:tcBorders>
              <w:left w:val="nil"/>
              <w:right w:val="nil"/>
            </w:tcBorders>
          </w:tcPr>
          <w:p w14:paraId="0724431D" w14:textId="77777777" w:rsidR="00D00E83" w:rsidRDefault="00D00E83" w:rsidP="00965C83"/>
        </w:tc>
      </w:tr>
      <w:tr w:rsidR="00D00E83" w14:paraId="103DE915" w14:textId="77777777" w:rsidTr="00965C83">
        <w:tc>
          <w:tcPr>
            <w:tcW w:w="1498" w:type="dxa"/>
            <w:tcBorders>
              <w:left w:val="nil"/>
              <w:right w:val="nil"/>
            </w:tcBorders>
          </w:tcPr>
          <w:p w14:paraId="57F8C49C" w14:textId="77777777" w:rsidR="00D00E83" w:rsidRDefault="00D00E83" w:rsidP="00965C83"/>
        </w:tc>
        <w:tc>
          <w:tcPr>
            <w:tcW w:w="1498" w:type="dxa"/>
            <w:tcBorders>
              <w:top w:val="nil"/>
              <w:left w:val="nil"/>
              <w:bottom w:val="nil"/>
              <w:right w:val="nil"/>
            </w:tcBorders>
          </w:tcPr>
          <w:p w14:paraId="7D9B8BA8" w14:textId="77777777" w:rsidR="00D00E83" w:rsidRDefault="00D00E83" w:rsidP="00965C83"/>
        </w:tc>
        <w:tc>
          <w:tcPr>
            <w:tcW w:w="1498" w:type="dxa"/>
            <w:tcBorders>
              <w:left w:val="nil"/>
              <w:right w:val="nil"/>
            </w:tcBorders>
          </w:tcPr>
          <w:p w14:paraId="534996F4" w14:textId="77777777" w:rsidR="00D00E83" w:rsidRDefault="00D00E83" w:rsidP="00965C83"/>
        </w:tc>
        <w:tc>
          <w:tcPr>
            <w:tcW w:w="1498" w:type="dxa"/>
            <w:vMerge/>
            <w:tcBorders>
              <w:left w:val="nil"/>
              <w:right w:val="nil"/>
            </w:tcBorders>
          </w:tcPr>
          <w:p w14:paraId="4930F046" w14:textId="77777777" w:rsidR="00D00E83" w:rsidRDefault="00D00E83" w:rsidP="00965C83"/>
        </w:tc>
        <w:tc>
          <w:tcPr>
            <w:tcW w:w="1499" w:type="dxa"/>
            <w:tcBorders>
              <w:left w:val="nil"/>
              <w:right w:val="nil"/>
            </w:tcBorders>
          </w:tcPr>
          <w:p w14:paraId="757E7AE7" w14:textId="77777777" w:rsidR="00D00E83" w:rsidRDefault="00D00E83" w:rsidP="00965C83"/>
        </w:tc>
      </w:tr>
      <w:tr w:rsidR="00D00E83" w14:paraId="1FDB5FAA" w14:textId="77777777" w:rsidTr="00965C83">
        <w:tc>
          <w:tcPr>
            <w:tcW w:w="1498" w:type="dxa"/>
            <w:tcBorders>
              <w:left w:val="nil"/>
              <w:right w:val="nil"/>
            </w:tcBorders>
          </w:tcPr>
          <w:p w14:paraId="3223732B" w14:textId="77777777" w:rsidR="00D00E83" w:rsidRDefault="00D00E83" w:rsidP="00965C83"/>
        </w:tc>
        <w:tc>
          <w:tcPr>
            <w:tcW w:w="1498" w:type="dxa"/>
            <w:tcBorders>
              <w:top w:val="nil"/>
              <w:left w:val="nil"/>
              <w:bottom w:val="nil"/>
              <w:right w:val="nil"/>
            </w:tcBorders>
          </w:tcPr>
          <w:p w14:paraId="1505F65D" w14:textId="77777777" w:rsidR="00D00E83" w:rsidRDefault="00D00E83" w:rsidP="00965C83"/>
        </w:tc>
        <w:tc>
          <w:tcPr>
            <w:tcW w:w="1498" w:type="dxa"/>
            <w:tcBorders>
              <w:left w:val="nil"/>
              <w:right w:val="nil"/>
            </w:tcBorders>
          </w:tcPr>
          <w:p w14:paraId="20C91B0A" w14:textId="77777777" w:rsidR="00D00E83" w:rsidRDefault="00D00E83" w:rsidP="00965C83"/>
        </w:tc>
        <w:tc>
          <w:tcPr>
            <w:tcW w:w="1498" w:type="dxa"/>
            <w:vMerge/>
            <w:tcBorders>
              <w:left w:val="nil"/>
              <w:right w:val="nil"/>
            </w:tcBorders>
          </w:tcPr>
          <w:p w14:paraId="5E1F0C86" w14:textId="77777777" w:rsidR="00D00E83" w:rsidRDefault="00D00E83" w:rsidP="00965C83"/>
        </w:tc>
        <w:tc>
          <w:tcPr>
            <w:tcW w:w="1499" w:type="dxa"/>
            <w:tcBorders>
              <w:left w:val="nil"/>
              <w:right w:val="nil"/>
            </w:tcBorders>
          </w:tcPr>
          <w:p w14:paraId="68304BDE" w14:textId="77777777" w:rsidR="00D00E83" w:rsidRDefault="00D00E83" w:rsidP="00965C83"/>
        </w:tc>
      </w:tr>
      <w:tr w:rsidR="00D00E83" w14:paraId="11C5E7D3" w14:textId="77777777" w:rsidTr="00965C83">
        <w:tc>
          <w:tcPr>
            <w:tcW w:w="1498" w:type="dxa"/>
            <w:tcBorders>
              <w:left w:val="nil"/>
              <w:right w:val="nil"/>
            </w:tcBorders>
          </w:tcPr>
          <w:p w14:paraId="3DF1B255" w14:textId="77777777" w:rsidR="00D00E83" w:rsidRDefault="00D00E83" w:rsidP="00965C83"/>
        </w:tc>
        <w:tc>
          <w:tcPr>
            <w:tcW w:w="1498" w:type="dxa"/>
            <w:tcBorders>
              <w:top w:val="nil"/>
              <w:left w:val="nil"/>
              <w:bottom w:val="nil"/>
              <w:right w:val="nil"/>
            </w:tcBorders>
          </w:tcPr>
          <w:p w14:paraId="7C533BD8" w14:textId="77777777" w:rsidR="00D00E83" w:rsidRDefault="00D00E83" w:rsidP="00965C83"/>
        </w:tc>
        <w:tc>
          <w:tcPr>
            <w:tcW w:w="1498" w:type="dxa"/>
            <w:tcBorders>
              <w:left w:val="nil"/>
              <w:right w:val="nil"/>
            </w:tcBorders>
          </w:tcPr>
          <w:p w14:paraId="202BCCED" w14:textId="77777777" w:rsidR="00D00E83" w:rsidRDefault="00D00E83" w:rsidP="00965C83"/>
        </w:tc>
        <w:tc>
          <w:tcPr>
            <w:tcW w:w="1498" w:type="dxa"/>
            <w:vMerge/>
            <w:tcBorders>
              <w:left w:val="nil"/>
              <w:right w:val="nil"/>
            </w:tcBorders>
          </w:tcPr>
          <w:p w14:paraId="4B615286" w14:textId="77777777" w:rsidR="00D00E83" w:rsidRDefault="00D00E83" w:rsidP="00965C83"/>
        </w:tc>
        <w:tc>
          <w:tcPr>
            <w:tcW w:w="1499" w:type="dxa"/>
            <w:tcBorders>
              <w:left w:val="nil"/>
              <w:right w:val="nil"/>
            </w:tcBorders>
          </w:tcPr>
          <w:p w14:paraId="6FA7C1E2" w14:textId="77777777" w:rsidR="00D00E83" w:rsidRDefault="00D00E83" w:rsidP="00965C83"/>
        </w:tc>
      </w:tr>
      <w:tr w:rsidR="00D00E83" w14:paraId="3810180F" w14:textId="77777777" w:rsidTr="00965C83">
        <w:tc>
          <w:tcPr>
            <w:tcW w:w="1498" w:type="dxa"/>
            <w:tcBorders>
              <w:left w:val="nil"/>
              <w:right w:val="nil"/>
            </w:tcBorders>
          </w:tcPr>
          <w:p w14:paraId="705B52B4" w14:textId="77777777" w:rsidR="00D00E83" w:rsidRDefault="00D00E83" w:rsidP="00965C83"/>
        </w:tc>
        <w:tc>
          <w:tcPr>
            <w:tcW w:w="1498" w:type="dxa"/>
            <w:tcBorders>
              <w:top w:val="nil"/>
              <w:left w:val="nil"/>
              <w:bottom w:val="nil"/>
              <w:right w:val="nil"/>
            </w:tcBorders>
          </w:tcPr>
          <w:p w14:paraId="7A80C769" w14:textId="77777777" w:rsidR="00D00E83" w:rsidRDefault="00D00E83" w:rsidP="00965C83"/>
        </w:tc>
        <w:tc>
          <w:tcPr>
            <w:tcW w:w="1498" w:type="dxa"/>
            <w:tcBorders>
              <w:left w:val="nil"/>
              <w:right w:val="nil"/>
            </w:tcBorders>
          </w:tcPr>
          <w:p w14:paraId="396F0972" w14:textId="77777777" w:rsidR="00D00E83" w:rsidRDefault="00D00E83" w:rsidP="00965C83"/>
        </w:tc>
        <w:tc>
          <w:tcPr>
            <w:tcW w:w="1498" w:type="dxa"/>
            <w:vMerge/>
            <w:tcBorders>
              <w:left w:val="nil"/>
              <w:right w:val="nil"/>
            </w:tcBorders>
          </w:tcPr>
          <w:p w14:paraId="73CA2F74" w14:textId="77777777" w:rsidR="00D00E83" w:rsidRDefault="00D00E83" w:rsidP="00965C83"/>
        </w:tc>
        <w:tc>
          <w:tcPr>
            <w:tcW w:w="1499" w:type="dxa"/>
            <w:tcBorders>
              <w:left w:val="nil"/>
              <w:right w:val="nil"/>
            </w:tcBorders>
          </w:tcPr>
          <w:p w14:paraId="2E8B7B90" w14:textId="77777777" w:rsidR="00D00E83" w:rsidRDefault="00D00E83" w:rsidP="00965C83"/>
        </w:tc>
      </w:tr>
      <w:tr w:rsidR="00D00E83" w14:paraId="44D594F0" w14:textId="77777777" w:rsidTr="00965C83">
        <w:tc>
          <w:tcPr>
            <w:tcW w:w="1498" w:type="dxa"/>
            <w:tcBorders>
              <w:left w:val="nil"/>
              <w:right w:val="nil"/>
            </w:tcBorders>
          </w:tcPr>
          <w:p w14:paraId="5C77BBA2" w14:textId="77777777" w:rsidR="00D00E83" w:rsidRDefault="00D00E83" w:rsidP="00965C83"/>
        </w:tc>
        <w:tc>
          <w:tcPr>
            <w:tcW w:w="1498" w:type="dxa"/>
            <w:tcBorders>
              <w:top w:val="nil"/>
              <w:left w:val="nil"/>
              <w:bottom w:val="nil"/>
              <w:right w:val="nil"/>
            </w:tcBorders>
          </w:tcPr>
          <w:p w14:paraId="78661AED" w14:textId="77777777" w:rsidR="00D00E83" w:rsidRDefault="00D00E83" w:rsidP="00965C83"/>
        </w:tc>
        <w:tc>
          <w:tcPr>
            <w:tcW w:w="1498" w:type="dxa"/>
            <w:tcBorders>
              <w:left w:val="nil"/>
              <w:right w:val="nil"/>
            </w:tcBorders>
          </w:tcPr>
          <w:p w14:paraId="0023F794" w14:textId="77777777" w:rsidR="00D00E83" w:rsidRDefault="00D00E83" w:rsidP="00965C83"/>
        </w:tc>
        <w:tc>
          <w:tcPr>
            <w:tcW w:w="1498" w:type="dxa"/>
            <w:vMerge/>
            <w:tcBorders>
              <w:left w:val="nil"/>
              <w:right w:val="nil"/>
            </w:tcBorders>
          </w:tcPr>
          <w:p w14:paraId="7EDD9771" w14:textId="77777777" w:rsidR="00D00E83" w:rsidRDefault="00D00E83" w:rsidP="00965C83"/>
        </w:tc>
        <w:tc>
          <w:tcPr>
            <w:tcW w:w="1499" w:type="dxa"/>
            <w:tcBorders>
              <w:left w:val="nil"/>
              <w:right w:val="nil"/>
            </w:tcBorders>
          </w:tcPr>
          <w:p w14:paraId="1607D07A" w14:textId="77777777" w:rsidR="00D00E83" w:rsidRDefault="00D00E83" w:rsidP="00965C83"/>
        </w:tc>
      </w:tr>
      <w:tr w:rsidR="00D00E83" w14:paraId="3F230203" w14:textId="77777777" w:rsidTr="00965C83">
        <w:tc>
          <w:tcPr>
            <w:tcW w:w="1498" w:type="dxa"/>
            <w:tcBorders>
              <w:left w:val="nil"/>
              <w:right w:val="nil"/>
            </w:tcBorders>
          </w:tcPr>
          <w:p w14:paraId="50BF9301" w14:textId="77777777" w:rsidR="00D00E83" w:rsidRDefault="00D00E83" w:rsidP="00965C83"/>
        </w:tc>
        <w:tc>
          <w:tcPr>
            <w:tcW w:w="1498" w:type="dxa"/>
            <w:tcBorders>
              <w:top w:val="nil"/>
              <w:left w:val="nil"/>
              <w:bottom w:val="nil"/>
              <w:right w:val="nil"/>
            </w:tcBorders>
          </w:tcPr>
          <w:p w14:paraId="607762B4" w14:textId="77777777" w:rsidR="00D00E83" w:rsidRDefault="00D00E83" w:rsidP="00965C83"/>
        </w:tc>
        <w:tc>
          <w:tcPr>
            <w:tcW w:w="1498" w:type="dxa"/>
            <w:tcBorders>
              <w:left w:val="nil"/>
              <w:right w:val="nil"/>
            </w:tcBorders>
          </w:tcPr>
          <w:p w14:paraId="5F128F52" w14:textId="77777777" w:rsidR="00D00E83" w:rsidRDefault="00D00E83" w:rsidP="00965C83"/>
        </w:tc>
        <w:tc>
          <w:tcPr>
            <w:tcW w:w="1498" w:type="dxa"/>
            <w:vMerge/>
            <w:tcBorders>
              <w:left w:val="nil"/>
              <w:right w:val="nil"/>
            </w:tcBorders>
          </w:tcPr>
          <w:p w14:paraId="66112743" w14:textId="77777777" w:rsidR="00D00E83" w:rsidRDefault="00D00E83" w:rsidP="00965C83"/>
        </w:tc>
        <w:tc>
          <w:tcPr>
            <w:tcW w:w="1499" w:type="dxa"/>
            <w:tcBorders>
              <w:left w:val="nil"/>
              <w:right w:val="nil"/>
            </w:tcBorders>
          </w:tcPr>
          <w:p w14:paraId="3B1C1373" w14:textId="77777777" w:rsidR="00D00E83" w:rsidRDefault="00D00E83" w:rsidP="00965C83"/>
        </w:tc>
      </w:tr>
      <w:tr w:rsidR="00D00E83" w14:paraId="076CFEAC" w14:textId="77777777" w:rsidTr="00965C83">
        <w:tc>
          <w:tcPr>
            <w:tcW w:w="1498" w:type="dxa"/>
            <w:tcBorders>
              <w:left w:val="nil"/>
              <w:right w:val="nil"/>
            </w:tcBorders>
          </w:tcPr>
          <w:p w14:paraId="3D1101C2" w14:textId="77777777" w:rsidR="00D00E83" w:rsidRDefault="00D00E83" w:rsidP="00965C83"/>
        </w:tc>
        <w:tc>
          <w:tcPr>
            <w:tcW w:w="1498" w:type="dxa"/>
            <w:tcBorders>
              <w:top w:val="nil"/>
              <w:left w:val="nil"/>
              <w:bottom w:val="nil"/>
              <w:right w:val="nil"/>
            </w:tcBorders>
          </w:tcPr>
          <w:p w14:paraId="507D530E" w14:textId="77777777" w:rsidR="00D00E83" w:rsidRDefault="00D00E83" w:rsidP="00965C83"/>
        </w:tc>
        <w:tc>
          <w:tcPr>
            <w:tcW w:w="1498" w:type="dxa"/>
            <w:tcBorders>
              <w:left w:val="nil"/>
              <w:right w:val="nil"/>
            </w:tcBorders>
          </w:tcPr>
          <w:p w14:paraId="72E82948" w14:textId="77777777" w:rsidR="00D00E83" w:rsidRDefault="00D00E83" w:rsidP="00965C83"/>
        </w:tc>
        <w:tc>
          <w:tcPr>
            <w:tcW w:w="1498" w:type="dxa"/>
            <w:vMerge/>
            <w:tcBorders>
              <w:left w:val="nil"/>
              <w:right w:val="nil"/>
            </w:tcBorders>
          </w:tcPr>
          <w:p w14:paraId="4F84B042" w14:textId="77777777" w:rsidR="00D00E83" w:rsidRDefault="00D00E83" w:rsidP="00965C83"/>
        </w:tc>
        <w:tc>
          <w:tcPr>
            <w:tcW w:w="1499" w:type="dxa"/>
            <w:tcBorders>
              <w:left w:val="nil"/>
              <w:right w:val="nil"/>
            </w:tcBorders>
          </w:tcPr>
          <w:p w14:paraId="306AAC9E" w14:textId="77777777" w:rsidR="00D00E83" w:rsidRDefault="00D00E83" w:rsidP="00965C83"/>
        </w:tc>
      </w:tr>
      <w:tr w:rsidR="00D00E83" w14:paraId="5D1F89AC" w14:textId="77777777" w:rsidTr="00965C83">
        <w:tc>
          <w:tcPr>
            <w:tcW w:w="1498" w:type="dxa"/>
            <w:tcBorders>
              <w:left w:val="nil"/>
              <w:right w:val="nil"/>
            </w:tcBorders>
          </w:tcPr>
          <w:p w14:paraId="7B72B4B8" w14:textId="77777777" w:rsidR="00D00E83" w:rsidRDefault="00D00E83" w:rsidP="00965C83"/>
        </w:tc>
        <w:tc>
          <w:tcPr>
            <w:tcW w:w="1498" w:type="dxa"/>
            <w:tcBorders>
              <w:top w:val="nil"/>
              <w:left w:val="nil"/>
              <w:bottom w:val="nil"/>
              <w:right w:val="nil"/>
            </w:tcBorders>
          </w:tcPr>
          <w:p w14:paraId="7A8BE56F" w14:textId="77777777" w:rsidR="00D00E83" w:rsidRDefault="00D00E83" w:rsidP="00965C83"/>
        </w:tc>
        <w:tc>
          <w:tcPr>
            <w:tcW w:w="1498" w:type="dxa"/>
            <w:tcBorders>
              <w:left w:val="nil"/>
              <w:right w:val="nil"/>
            </w:tcBorders>
          </w:tcPr>
          <w:p w14:paraId="63EDD76C" w14:textId="77777777" w:rsidR="00D00E83" w:rsidRDefault="00D00E83" w:rsidP="00965C83"/>
        </w:tc>
        <w:tc>
          <w:tcPr>
            <w:tcW w:w="1498" w:type="dxa"/>
            <w:vMerge/>
            <w:tcBorders>
              <w:left w:val="nil"/>
              <w:right w:val="nil"/>
            </w:tcBorders>
          </w:tcPr>
          <w:p w14:paraId="366E2D11" w14:textId="77777777" w:rsidR="00D00E83" w:rsidRDefault="00D00E83" w:rsidP="00965C83"/>
        </w:tc>
        <w:tc>
          <w:tcPr>
            <w:tcW w:w="1499" w:type="dxa"/>
            <w:tcBorders>
              <w:left w:val="nil"/>
              <w:right w:val="nil"/>
            </w:tcBorders>
          </w:tcPr>
          <w:p w14:paraId="3BC3AF0E" w14:textId="77777777" w:rsidR="00D00E83" w:rsidRDefault="00D00E83" w:rsidP="00965C83"/>
        </w:tc>
      </w:tr>
      <w:tr w:rsidR="00D00E83" w14:paraId="5AE913FB" w14:textId="77777777" w:rsidTr="00965C83">
        <w:tc>
          <w:tcPr>
            <w:tcW w:w="1498" w:type="dxa"/>
            <w:tcBorders>
              <w:left w:val="nil"/>
              <w:right w:val="nil"/>
            </w:tcBorders>
          </w:tcPr>
          <w:p w14:paraId="1DF1604E" w14:textId="77777777" w:rsidR="00D00E83" w:rsidRDefault="00D00E83" w:rsidP="00965C83"/>
        </w:tc>
        <w:tc>
          <w:tcPr>
            <w:tcW w:w="1498" w:type="dxa"/>
            <w:tcBorders>
              <w:top w:val="nil"/>
              <w:left w:val="nil"/>
              <w:bottom w:val="nil"/>
              <w:right w:val="nil"/>
            </w:tcBorders>
          </w:tcPr>
          <w:p w14:paraId="50085B7D" w14:textId="77777777" w:rsidR="00D00E83" w:rsidRDefault="00D00E83" w:rsidP="00965C83"/>
        </w:tc>
        <w:tc>
          <w:tcPr>
            <w:tcW w:w="1498" w:type="dxa"/>
            <w:tcBorders>
              <w:left w:val="nil"/>
              <w:right w:val="nil"/>
            </w:tcBorders>
          </w:tcPr>
          <w:p w14:paraId="6BAAAB5D" w14:textId="77777777" w:rsidR="00D00E83" w:rsidRDefault="00D00E83" w:rsidP="00965C83"/>
        </w:tc>
        <w:tc>
          <w:tcPr>
            <w:tcW w:w="1498" w:type="dxa"/>
            <w:vMerge/>
            <w:tcBorders>
              <w:left w:val="nil"/>
              <w:right w:val="nil"/>
            </w:tcBorders>
          </w:tcPr>
          <w:p w14:paraId="0D7D10A4" w14:textId="77777777" w:rsidR="00D00E83" w:rsidRDefault="00D00E83" w:rsidP="00965C83"/>
        </w:tc>
        <w:tc>
          <w:tcPr>
            <w:tcW w:w="1499" w:type="dxa"/>
            <w:tcBorders>
              <w:left w:val="nil"/>
              <w:right w:val="nil"/>
            </w:tcBorders>
          </w:tcPr>
          <w:p w14:paraId="11F40ED1" w14:textId="77777777" w:rsidR="00D00E83" w:rsidRDefault="00D00E83" w:rsidP="00965C83"/>
        </w:tc>
      </w:tr>
      <w:tr w:rsidR="00D00E83" w14:paraId="2A571604" w14:textId="77777777" w:rsidTr="00965C83">
        <w:tc>
          <w:tcPr>
            <w:tcW w:w="1498" w:type="dxa"/>
            <w:tcBorders>
              <w:left w:val="nil"/>
              <w:right w:val="nil"/>
            </w:tcBorders>
          </w:tcPr>
          <w:p w14:paraId="3AB07CE5" w14:textId="77777777" w:rsidR="00D00E83" w:rsidRDefault="00D00E83" w:rsidP="00965C83"/>
        </w:tc>
        <w:tc>
          <w:tcPr>
            <w:tcW w:w="1498" w:type="dxa"/>
            <w:tcBorders>
              <w:top w:val="nil"/>
              <w:left w:val="nil"/>
              <w:bottom w:val="nil"/>
              <w:right w:val="nil"/>
            </w:tcBorders>
          </w:tcPr>
          <w:p w14:paraId="1FB42892" w14:textId="77777777" w:rsidR="00D00E83" w:rsidRDefault="00D00E83" w:rsidP="00965C83"/>
        </w:tc>
        <w:tc>
          <w:tcPr>
            <w:tcW w:w="1498" w:type="dxa"/>
            <w:tcBorders>
              <w:left w:val="nil"/>
              <w:right w:val="nil"/>
            </w:tcBorders>
          </w:tcPr>
          <w:p w14:paraId="5D853889" w14:textId="77777777" w:rsidR="00D00E83" w:rsidRDefault="00D00E83" w:rsidP="00965C83"/>
        </w:tc>
        <w:tc>
          <w:tcPr>
            <w:tcW w:w="1498" w:type="dxa"/>
            <w:vMerge/>
            <w:tcBorders>
              <w:left w:val="nil"/>
              <w:right w:val="nil"/>
            </w:tcBorders>
          </w:tcPr>
          <w:p w14:paraId="5AD6D541" w14:textId="77777777" w:rsidR="00D00E83" w:rsidRDefault="00D00E83" w:rsidP="00965C83"/>
        </w:tc>
        <w:tc>
          <w:tcPr>
            <w:tcW w:w="1499" w:type="dxa"/>
            <w:tcBorders>
              <w:left w:val="nil"/>
              <w:right w:val="nil"/>
            </w:tcBorders>
          </w:tcPr>
          <w:p w14:paraId="7EC0179E" w14:textId="77777777" w:rsidR="00D00E83" w:rsidRDefault="00D00E83" w:rsidP="00965C83"/>
        </w:tc>
      </w:tr>
      <w:tr w:rsidR="00D00E83" w14:paraId="55A0E0BF" w14:textId="77777777" w:rsidTr="00342098">
        <w:tc>
          <w:tcPr>
            <w:tcW w:w="1498" w:type="dxa"/>
            <w:tcBorders>
              <w:left w:val="nil"/>
              <w:bottom w:val="single" w:sz="4" w:space="0" w:color="auto"/>
              <w:right w:val="nil"/>
            </w:tcBorders>
          </w:tcPr>
          <w:p w14:paraId="69F4569E" w14:textId="77777777" w:rsidR="00D00E83" w:rsidRDefault="00D00E83" w:rsidP="00965C83"/>
        </w:tc>
        <w:tc>
          <w:tcPr>
            <w:tcW w:w="1498" w:type="dxa"/>
            <w:tcBorders>
              <w:top w:val="nil"/>
              <w:left w:val="nil"/>
              <w:bottom w:val="nil"/>
              <w:right w:val="nil"/>
            </w:tcBorders>
          </w:tcPr>
          <w:p w14:paraId="5DABC9F5" w14:textId="77777777" w:rsidR="00D00E83" w:rsidRDefault="00D00E83" w:rsidP="00965C83"/>
        </w:tc>
        <w:tc>
          <w:tcPr>
            <w:tcW w:w="1498" w:type="dxa"/>
            <w:tcBorders>
              <w:left w:val="nil"/>
              <w:bottom w:val="single" w:sz="4" w:space="0" w:color="auto"/>
              <w:right w:val="nil"/>
            </w:tcBorders>
          </w:tcPr>
          <w:p w14:paraId="226F9EB0" w14:textId="77777777" w:rsidR="00D00E83" w:rsidRDefault="00D00E83" w:rsidP="00965C83"/>
        </w:tc>
        <w:tc>
          <w:tcPr>
            <w:tcW w:w="1498" w:type="dxa"/>
            <w:vMerge/>
            <w:tcBorders>
              <w:left w:val="nil"/>
              <w:right w:val="nil"/>
            </w:tcBorders>
          </w:tcPr>
          <w:p w14:paraId="2F2781E2" w14:textId="77777777" w:rsidR="00D00E83" w:rsidRDefault="00D00E83" w:rsidP="00965C83"/>
        </w:tc>
        <w:tc>
          <w:tcPr>
            <w:tcW w:w="1499" w:type="dxa"/>
            <w:tcBorders>
              <w:left w:val="nil"/>
              <w:bottom w:val="single" w:sz="4" w:space="0" w:color="auto"/>
              <w:right w:val="nil"/>
            </w:tcBorders>
          </w:tcPr>
          <w:p w14:paraId="19AE7A92" w14:textId="77777777" w:rsidR="00D00E83" w:rsidRDefault="00D00E83" w:rsidP="00965C83"/>
        </w:tc>
      </w:tr>
      <w:tr w:rsidR="00D00E83" w14:paraId="312AFF3F" w14:textId="77777777" w:rsidTr="00342098">
        <w:tc>
          <w:tcPr>
            <w:tcW w:w="1498" w:type="dxa"/>
            <w:tcBorders>
              <w:left w:val="nil"/>
              <w:bottom w:val="nil"/>
              <w:right w:val="nil"/>
            </w:tcBorders>
          </w:tcPr>
          <w:p w14:paraId="17DAD196" w14:textId="77777777" w:rsidR="00D00E83" w:rsidRDefault="00D00E83" w:rsidP="00965C83"/>
        </w:tc>
        <w:tc>
          <w:tcPr>
            <w:tcW w:w="1498" w:type="dxa"/>
            <w:tcBorders>
              <w:top w:val="nil"/>
              <w:left w:val="nil"/>
              <w:bottom w:val="nil"/>
              <w:right w:val="nil"/>
            </w:tcBorders>
          </w:tcPr>
          <w:p w14:paraId="40A724EF" w14:textId="77777777" w:rsidR="00D00E83" w:rsidRDefault="00D00E83" w:rsidP="00965C83"/>
        </w:tc>
        <w:tc>
          <w:tcPr>
            <w:tcW w:w="1498" w:type="dxa"/>
            <w:tcBorders>
              <w:left w:val="nil"/>
              <w:bottom w:val="nil"/>
              <w:right w:val="nil"/>
            </w:tcBorders>
          </w:tcPr>
          <w:p w14:paraId="6740BC90" w14:textId="77777777" w:rsidR="00D00E83" w:rsidRDefault="00D00E83" w:rsidP="00965C83"/>
        </w:tc>
        <w:tc>
          <w:tcPr>
            <w:tcW w:w="1498" w:type="dxa"/>
            <w:vMerge/>
            <w:tcBorders>
              <w:left w:val="nil"/>
              <w:bottom w:val="nil"/>
              <w:right w:val="nil"/>
            </w:tcBorders>
          </w:tcPr>
          <w:p w14:paraId="398ED50D" w14:textId="77777777" w:rsidR="00D00E83" w:rsidRDefault="00D00E83" w:rsidP="00965C83"/>
        </w:tc>
        <w:tc>
          <w:tcPr>
            <w:tcW w:w="1499" w:type="dxa"/>
            <w:tcBorders>
              <w:left w:val="nil"/>
              <w:bottom w:val="nil"/>
              <w:right w:val="nil"/>
            </w:tcBorders>
          </w:tcPr>
          <w:p w14:paraId="37902D6A" w14:textId="77777777" w:rsidR="00D00E83" w:rsidRDefault="00D00E83" w:rsidP="00965C83"/>
        </w:tc>
      </w:tr>
    </w:tbl>
    <w:p w14:paraId="598ECF27" w14:textId="77777777" w:rsidR="00D00E83" w:rsidRPr="00E37A41" w:rsidRDefault="00D00E83" w:rsidP="00D00E83">
      <w:pPr>
        <w:rPr>
          <w:u w:val="single"/>
        </w:rPr>
      </w:pPr>
      <w:r>
        <w:t>P</w:t>
      </w:r>
      <w:r>
        <w:tab/>
      </w:r>
      <w:r>
        <w:tab/>
      </w:r>
      <w:r>
        <w:tab/>
      </w:r>
      <w:r>
        <w:tab/>
      </w:r>
      <w:r>
        <w:tab/>
      </w:r>
      <w:r w:rsidRPr="001406FD">
        <w:t>F</w:t>
      </w:r>
      <w:r>
        <w:tab/>
      </w:r>
      <w:r>
        <w:tab/>
      </w:r>
      <w:r>
        <w:tab/>
        <w:t xml:space="preserve">      </w:t>
      </w:r>
      <w:r>
        <w:tab/>
        <w:t>L</w:t>
      </w:r>
      <w:r>
        <w:tab/>
      </w:r>
      <w:r>
        <w:tab/>
      </w:r>
      <w:r>
        <w:tab/>
      </w:r>
      <w:r>
        <w:tab/>
      </w:r>
      <w:r>
        <w:tab/>
      </w:r>
      <w:r>
        <w:tab/>
      </w:r>
    </w:p>
    <w:p w14:paraId="56ADFF02" w14:textId="77777777" w:rsidR="00D00E83" w:rsidRDefault="00D00E83" w:rsidP="00D00E83"/>
    <w:p w14:paraId="265F5D82" w14:textId="77777777" w:rsidR="00D00E83" w:rsidRDefault="00D00E83">
      <w:pPr>
        <w:rPr>
          <w:rFonts w:asciiTheme="majorHAnsi" w:eastAsiaTheme="majorEastAsia" w:hAnsiTheme="majorHAnsi" w:cstheme="majorBidi"/>
          <w:caps/>
          <w:sz w:val="28"/>
          <w:szCs w:val="28"/>
        </w:rPr>
      </w:pPr>
      <w:r>
        <w:br w:type="page"/>
      </w:r>
    </w:p>
    <w:p w14:paraId="2DAE0359" w14:textId="75AB00F5" w:rsidR="00D00E83" w:rsidRPr="004658D3" w:rsidRDefault="004658D3" w:rsidP="00A8072B">
      <w:pPr>
        <w:pStyle w:val="Heading2"/>
      </w:pPr>
      <w:bookmarkStart w:id="194" w:name="_Toc525731142"/>
      <w:r>
        <w:lastRenderedPageBreak/>
        <w:t>Appendix 6</w:t>
      </w:r>
      <w:r w:rsidR="00D00E83">
        <w:t xml:space="preserve"> – Digit cancellation </w:t>
      </w:r>
      <w:r w:rsidR="005412A1">
        <w:rPr>
          <w:noProof/>
          <w:lang w:eastAsia="en-GB"/>
        </w:rPr>
        <w:drawing>
          <wp:anchor distT="0" distB="0" distL="114300" distR="114300" simplePos="0" relativeHeight="251650560" behindDoc="0" locked="0" layoutInCell="1" allowOverlap="1" wp14:anchorId="7C6DB317" wp14:editId="5CA717D6">
            <wp:simplePos x="0" y="0"/>
            <wp:positionH relativeFrom="margin">
              <wp:align>center</wp:align>
            </wp:positionH>
            <wp:positionV relativeFrom="margin">
              <wp:align>center</wp:align>
            </wp:positionV>
            <wp:extent cx="5956939" cy="8280000"/>
            <wp:effectExtent l="76200" t="57150" r="81915" b="6413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pp 5 P1.PNG"/>
                    <pic:cNvPicPr/>
                  </pic:nvPicPr>
                  <pic:blipFill>
                    <a:blip r:embed="rId136">
                      <a:extLst>
                        <a:ext uri="{28A0092B-C50C-407E-A947-70E740481C1C}">
                          <a14:useLocalDpi xmlns:a14="http://schemas.microsoft.com/office/drawing/2010/main" val="0"/>
                        </a:ext>
                      </a:extLst>
                    </a:blip>
                    <a:stretch>
                      <a:fillRect/>
                    </a:stretch>
                  </pic:blipFill>
                  <pic:spPr>
                    <a:xfrm rot="60000">
                      <a:off x="0" y="0"/>
                      <a:ext cx="5956939" cy="8280000"/>
                    </a:xfrm>
                    <a:prstGeom prst="rect">
                      <a:avLst/>
                    </a:prstGeom>
                  </pic:spPr>
                </pic:pic>
              </a:graphicData>
            </a:graphic>
            <wp14:sizeRelH relativeFrom="page">
              <wp14:pctWidth>0</wp14:pctWidth>
            </wp14:sizeRelH>
            <wp14:sizeRelV relativeFrom="page">
              <wp14:pctHeight>0</wp14:pctHeight>
            </wp14:sizeRelV>
          </wp:anchor>
        </w:drawing>
      </w:r>
      <w:bookmarkEnd w:id="194"/>
      <w:r w:rsidR="00D00E83">
        <w:br w:type="page"/>
      </w:r>
    </w:p>
    <w:p w14:paraId="07C336D7" w14:textId="67E1139F" w:rsidR="00D00E83" w:rsidRDefault="007530A5" w:rsidP="00D00E83">
      <w:r>
        <w:rPr>
          <w:noProof/>
          <w:lang w:eastAsia="en-GB"/>
        </w:rPr>
        <w:lastRenderedPageBreak/>
        <w:drawing>
          <wp:anchor distT="0" distB="0" distL="114300" distR="114300" simplePos="0" relativeHeight="251651584" behindDoc="0" locked="0" layoutInCell="1" allowOverlap="1" wp14:anchorId="300E4179" wp14:editId="114A5FAF">
            <wp:simplePos x="0" y="0"/>
            <wp:positionH relativeFrom="margin">
              <wp:align>center</wp:align>
            </wp:positionH>
            <wp:positionV relativeFrom="margin">
              <wp:align>center</wp:align>
            </wp:positionV>
            <wp:extent cx="5709600" cy="8280000"/>
            <wp:effectExtent l="152400" t="114300" r="158115" b="10223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pp 5 P2.PNG"/>
                    <pic:cNvPicPr/>
                  </pic:nvPicPr>
                  <pic:blipFill>
                    <a:blip r:embed="rId137">
                      <a:extLst>
                        <a:ext uri="{28A0092B-C50C-407E-A947-70E740481C1C}">
                          <a14:useLocalDpi xmlns:a14="http://schemas.microsoft.com/office/drawing/2010/main" val="0"/>
                        </a:ext>
                      </a:extLst>
                    </a:blip>
                    <a:stretch>
                      <a:fillRect/>
                    </a:stretch>
                  </pic:blipFill>
                  <pic:spPr>
                    <a:xfrm rot="120000">
                      <a:off x="0" y="0"/>
                      <a:ext cx="5709600" cy="8280000"/>
                    </a:xfrm>
                    <a:prstGeom prst="rect">
                      <a:avLst/>
                    </a:prstGeom>
                  </pic:spPr>
                </pic:pic>
              </a:graphicData>
            </a:graphic>
            <wp14:sizeRelH relativeFrom="page">
              <wp14:pctWidth>0</wp14:pctWidth>
            </wp14:sizeRelH>
            <wp14:sizeRelV relativeFrom="page">
              <wp14:pctHeight>0</wp14:pctHeight>
            </wp14:sizeRelV>
          </wp:anchor>
        </w:drawing>
      </w:r>
    </w:p>
    <w:p w14:paraId="33096856" w14:textId="7F44F8F4" w:rsidR="00342098" w:rsidRDefault="007530A5" w:rsidP="004658D3">
      <w:pPr>
        <w:pStyle w:val="Heading2"/>
      </w:pPr>
      <w:bookmarkStart w:id="195" w:name="_Toc525731143"/>
      <w:r>
        <w:rPr>
          <w:noProof/>
          <w:lang w:eastAsia="en-GB"/>
        </w:rPr>
        <w:lastRenderedPageBreak/>
        <w:drawing>
          <wp:anchor distT="0" distB="0" distL="114300" distR="114300" simplePos="0" relativeHeight="251654656" behindDoc="0" locked="0" layoutInCell="1" allowOverlap="1" wp14:anchorId="62786859" wp14:editId="6D458879">
            <wp:simplePos x="0" y="0"/>
            <wp:positionH relativeFrom="margin">
              <wp:align>center</wp:align>
            </wp:positionH>
            <wp:positionV relativeFrom="margin">
              <wp:align>center</wp:align>
            </wp:positionV>
            <wp:extent cx="5670000" cy="8280000"/>
            <wp:effectExtent l="76200" t="57150" r="83185" b="6413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pp 5 P3.PNG"/>
                    <pic:cNvPicPr/>
                  </pic:nvPicPr>
                  <pic:blipFill>
                    <a:blip r:embed="rId138">
                      <a:extLst>
                        <a:ext uri="{28A0092B-C50C-407E-A947-70E740481C1C}">
                          <a14:useLocalDpi xmlns:a14="http://schemas.microsoft.com/office/drawing/2010/main" val="0"/>
                        </a:ext>
                      </a:extLst>
                    </a:blip>
                    <a:stretch>
                      <a:fillRect/>
                    </a:stretch>
                  </pic:blipFill>
                  <pic:spPr>
                    <a:xfrm rot="60000">
                      <a:off x="0" y="0"/>
                      <a:ext cx="5670000" cy="8280000"/>
                    </a:xfrm>
                    <a:prstGeom prst="rect">
                      <a:avLst/>
                    </a:prstGeom>
                  </pic:spPr>
                </pic:pic>
              </a:graphicData>
            </a:graphic>
            <wp14:sizeRelH relativeFrom="page">
              <wp14:pctWidth>0</wp14:pctWidth>
            </wp14:sizeRelH>
            <wp14:sizeRelV relativeFrom="page">
              <wp14:pctHeight>0</wp14:pctHeight>
            </wp14:sizeRelV>
          </wp:anchor>
        </w:drawing>
      </w:r>
      <w:r w:rsidR="00342098" w:rsidRPr="004658D3">
        <w:br w:type="page"/>
      </w:r>
      <w:r w:rsidR="004658D3">
        <w:lastRenderedPageBreak/>
        <w:t>Appendix 7</w:t>
      </w:r>
      <w:r w:rsidR="00D82619">
        <w:t xml:space="preserve"> – House Visual Span</w:t>
      </w:r>
      <w:bookmarkEnd w:id="195"/>
    </w:p>
    <w:p w14:paraId="30F15796" w14:textId="77777777" w:rsidR="00D82619" w:rsidRDefault="00D82619" w:rsidP="00D82619"/>
    <w:p w14:paraId="69416F73" w14:textId="77777777" w:rsidR="00D82619" w:rsidRDefault="00D82619" w:rsidP="00D82619">
      <w:pPr>
        <w:jc w:val="center"/>
        <w:rPr>
          <w:b/>
          <w:sz w:val="36"/>
          <w:szCs w:val="36"/>
        </w:rPr>
      </w:pPr>
      <w:r w:rsidRPr="00695657">
        <w:rPr>
          <w:b/>
          <w:sz w:val="36"/>
          <w:szCs w:val="36"/>
        </w:rPr>
        <w:t xml:space="preserve">House visual span </w:t>
      </w:r>
    </w:p>
    <w:p w14:paraId="0E5D90DB" w14:textId="77777777" w:rsidR="00D82619" w:rsidRDefault="00D82619" w:rsidP="00D82619">
      <w:pPr>
        <w:jc w:val="center"/>
        <w:rPr>
          <w:b/>
          <w:sz w:val="36"/>
          <w:szCs w:val="36"/>
        </w:rPr>
      </w:pPr>
    </w:p>
    <w:p w14:paraId="368AE1A0" w14:textId="77777777" w:rsidR="00D82619" w:rsidRPr="00C40343" w:rsidRDefault="00D82619" w:rsidP="00D82619">
      <w:pPr>
        <w:jc w:val="center"/>
        <w:rPr>
          <w:b/>
          <w:sz w:val="36"/>
          <w:szCs w:val="36"/>
          <w:u w:val="single"/>
        </w:rPr>
      </w:pPr>
      <w:r w:rsidRPr="00C40343">
        <w:rPr>
          <w:b/>
          <w:sz w:val="36"/>
          <w:szCs w:val="36"/>
          <w:u w:val="single"/>
        </w:rPr>
        <w:t>SPAN 1</w:t>
      </w:r>
    </w:p>
    <w:p w14:paraId="08FE7638" w14:textId="77777777" w:rsidR="00D82619" w:rsidRDefault="00D82619" w:rsidP="00D82619"/>
    <w:p w14:paraId="2509F393" w14:textId="648C7E14" w:rsidR="00D82619" w:rsidRDefault="00D82619" w:rsidP="00D82619">
      <w:r w:rsidRPr="00622674">
        <w:rPr>
          <w:sz w:val="28"/>
          <w:szCs w:val="28"/>
        </w:rPr>
        <w:t>a)</w:t>
      </w:r>
      <w:r>
        <w:tab/>
      </w:r>
      <w:r w:rsidRPr="003B2D4C">
        <w:rPr>
          <w:noProof/>
          <w:color w:val="FF0000"/>
          <w:lang w:eastAsia="en-GB"/>
        </w:rPr>
        <w:drawing>
          <wp:inline distT="0" distB="0" distL="0" distR="0" wp14:anchorId="6D261149" wp14:editId="1F918A3D">
            <wp:extent cx="733425" cy="6286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r>
        <w:t xml:space="preserve"> </w:t>
      </w:r>
      <w:r>
        <w:rPr>
          <w:noProof/>
          <w:lang w:eastAsia="en-GB"/>
        </w:rPr>
        <w:drawing>
          <wp:inline distT="0" distB="0" distL="0" distR="0" wp14:anchorId="68720E6F" wp14:editId="2D70F870">
            <wp:extent cx="742950" cy="6477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42950" cy="647700"/>
                    </a:xfrm>
                    <a:prstGeom prst="rect">
                      <a:avLst/>
                    </a:prstGeom>
                    <a:noFill/>
                    <a:ln>
                      <a:noFill/>
                    </a:ln>
                  </pic:spPr>
                </pic:pic>
              </a:graphicData>
            </a:graphic>
          </wp:inline>
        </w:drawing>
      </w:r>
    </w:p>
    <w:p w14:paraId="688FB29E" w14:textId="07B68079" w:rsidR="00D82619" w:rsidRPr="00D82619" w:rsidRDefault="00D82619" w:rsidP="00D82619">
      <w:pPr>
        <w:rPr>
          <w:b/>
          <w:sz w:val="28"/>
          <w:szCs w:val="28"/>
        </w:rPr>
      </w:pPr>
      <w:r>
        <w:tab/>
      </w:r>
      <w:r>
        <w:rPr>
          <w:b/>
          <w:sz w:val="28"/>
          <w:szCs w:val="28"/>
        </w:rPr>
        <w:t xml:space="preserve">       </w:t>
      </w:r>
      <w:r w:rsidRPr="00976308">
        <w:rPr>
          <w:b/>
          <w:sz w:val="28"/>
          <w:szCs w:val="28"/>
        </w:rPr>
        <w:tab/>
      </w:r>
      <w:r w:rsidRPr="00976308">
        <w:rPr>
          <w:b/>
          <w:sz w:val="28"/>
          <w:szCs w:val="28"/>
        </w:rPr>
        <w:tab/>
      </w:r>
      <w:r>
        <w:rPr>
          <w:noProof/>
          <w:lang w:eastAsia="en-GB"/>
        </w:rPr>
        <mc:AlternateContent>
          <mc:Choice Requires="wps">
            <w:drawing>
              <wp:anchor distT="0" distB="0" distL="114300" distR="114300" simplePos="0" relativeHeight="251655680" behindDoc="0" locked="0" layoutInCell="1" allowOverlap="1" wp14:anchorId="643276E0" wp14:editId="61F7B5F4">
                <wp:simplePos x="0" y="0"/>
                <wp:positionH relativeFrom="column">
                  <wp:posOffset>9525</wp:posOffset>
                </wp:positionH>
                <wp:positionV relativeFrom="paragraph">
                  <wp:posOffset>141605</wp:posOffset>
                </wp:positionV>
                <wp:extent cx="5934075" cy="9525"/>
                <wp:effectExtent l="9525" t="9525" r="9525" b="952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A258CC" id="_x0000_t32" coordsize="21600,21600" o:spt="32" o:oned="t" path="m,l21600,21600e" filled="f">
                <v:path arrowok="t" fillok="f" o:connecttype="none"/>
                <o:lock v:ext="edit" shapetype="t"/>
              </v:shapetype>
              <v:shape id="Straight Arrow Connector 194" o:spid="_x0000_s1026" type="#_x0000_t32" style="position:absolute;margin-left:.75pt;margin-top:11.15pt;width:467.25pt;height:.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"/>
            </w:pict>
          </mc:Fallback>
        </mc:AlternateContent>
      </w:r>
    </w:p>
    <w:p w14:paraId="62DAE939" w14:textId="77777777" w:rsidR="00D82619" w:rsidRDefault="00D82619" w:rsidP="00D82619"/>
    <w:p w14:paraId="29D69F90" w14:textId="1684EB4C" w:rsidR="00D82619" w:rsidRPr="00D82619" w:rsidRDefault="00D82619" w:rsidP="00D82619">
      <w:r w:rsidRPr="00622674">
        <w:rPr>
          <w:sz w:val="28"/>
          <w:szCs w:val="28"/>
        </w:rPr>
        <w:t>b)</w:t>
      </w:r>
      <w:r>
        <w:rPr>
          <w:sz w:val="28"/>
          <w:szCs w:val="28"/>
        </w:rPr>
        <w:t xml:space="preserve">  </w:t>
      </w:r>
      <w:r w:rsidRPr="00622674">
        <w:rPr>
          <w:sz w:val="28"/>
          <w:szCs w:val="28"/>
        </w:rPr>
        <w:t xml:space="preserve"> </w:t>
      </w:r>
      <w:r>
        <w:tab/>
      </w:r>
      <w:r>
        <w:rPr>
          <w:noProof/>
          <w:lang w:eastAsia="en-GB"/>
        </w:rPr>
        <w:drawing>
          <wp:inline distT="0" distB="0" distL="0" distR="0" wp14:anchorId="7AA0AE55" wp14:editId="770C469A">
            <wp:extent cx="609600" cy="5619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r>
        <w:tab/>
      </w:r>
      <w:r>
        <w:rPr>
          <w:noProof/>
          <w:lang w:eastAsia="en-GB"/>
        </w:rPr>
        <w:drawing>
          <wp:inline distT="0" distB="0" distL="0" distR="0" wp14:anchorId="014CF64F" wp14:editId="2CFD708A">
            <wp:extent cx="457200" cy="5429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14:paraId="29B42CF5" w14:textId="1DC51675" w:rsidR="00D82619" w:rsidRDefault="00D82619" w:rsidP="00D82619">
      <w:r>
        <w:rPr>
          <w:noProof/>
          <w:lang w:eastAsia="en-GB"/>
        </w:rPr>
        <mc:AlternateContent>
          <mc:Choice Requires="wps">
            <w:drawing>
              <wp:anchor distT="0" distB="0" distL="114300" distR="114300" simplePos="0" relativeHeight="251656704" behindDoc="0" locked="0" layoutInCell="1" allowOverlap="1" wp14:anchorId="7F074F34" wp14:editId="11D33BDF">
                <wp:simplePos x="0" y="0"/>
                <wp:positionH relativeFrom="column">
                  <wp:posOffset>9525</wp:posOffset>
                </wp:positionH>
                <wp:positionV relativeFrom="paragraph">
                  <wp:posOffset>83185</wp:posOffset>
                </wp:positionV>
                <wp:extent cx="5934075" cy="9525"/>
                <wp:effectExtent l="9525" t="9525" r="9525" b="952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00B777" id="Straight Arrow Connector 193" o:spid="_x0000_s1026" type="#_x0000_t32" style="position:absolute;margin-left:.75pt;margin-top:6.55pt;width:467.25pt;height:.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"/>
            </w:pict>
          </mc:Fallback>
        </mc:AlternateContent>
      </w:r>
    </w:p>
    <w:p w14:paraId="6C4AC59E" w14:textId="77777777" w:rsidR="00D82619" w:rsidRDefault="00D82619" w:rsidP="00D82619"/>
    <w:p w14:paraId="0B8C1E03" w14:textId="3C3C99C1" w:rsidR="00D82619" w:rsidRDefault="00D82619" w:rsidP="00D82619">
      <w:r w:rsidRPr="00622674">
        <w:rPr>
          <w:sz w:val="28"/>
          <w:szCs w:val="28"/>
        </w:rPr>
        <w:t>c)</w:t>
      </w:r>
      <w:r>
        <w:t xml:space="preserve">     </w:t>
      </w:r>
      <w:r>
        <w:rPr>
          <w:noProof/>
          <w:lang w:eastAsia="en-GB"/>
        </w:rPr>
        <w:drawing>
          <wp:inline distT="0" distB="0" distL="0" distR="0" wp14:anchorId="0091D8E5" wp14:editId="6FAC9667">
            <wp:extent cx="3238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3850" cy="628650"/>
                    </a:xfrm>
                    <a:prstGeom prst="rect">
                      <a:avLst/>
                    </a:prstGeom>
                    <a:noFill/>
                    <a:ln>
                      <a:noFill/>
                    </a:ln>
                  </pic:spPr>
                </pic:pic>
              </a:graphicData>
            </a:graphic>
          </wp:inline>
        </w:drawing>
      </w:r>
      <w:r>
        <w:tab/>
      </w:r>
      <w:r>
        <w:rPr>
          <w:noProof/>
          <w:lang w:eastAsia="en-GB"/>
        </w:rPr>
        <w:drawing>
          <wp:inline distT="0" distB="0" distL="0" distR="0" wp14:anchorId="763A7266" wp14:editId="4B12D6B1">
            <wp:extent cx="447675" cy="6667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p>
    <w:p w14:paraId="19681243" w14:textId="77777777" w:rsidR="00D82619" w:rsidRPr="00976308" w:rsidRDefault="00D82619" w:rsidP="00D82619">
      <w:pPr>
        <w:rPr>
          <w:b/>
          <w:sz w:val="28"/>
          <w:szCs w:val="28"/>
        </w:rPr>
      </w:pPr>
      <w:r>
        <w:tab/>
      </w:r>
      <w:r w:rsidRPr="00976308">
        <w:rPr>
          <w:b/>
          <w:sz w:val="28"/>
          <w:szCs w:val="28"/>
        </w:rPr>
        <w:tab/>
      </w:r>
      <w:r w:rsidRPr="00976308">
        <w:rPr>
          <w:b/>
          <w:sz w:val="28"/>
          <w:szCs w:val="28"/>
        </w:rPr>
        <w:tab/>
      </w:r>
      <w:r w:rsidRPr="00976308">
        <w:rPr>
          <w:b/>
          <w:sz w:val="28"/>
          <w:szCs w:val="28"/>
        </w:rPr>
        <w:tab/>
      </w:r>
      <w:r w:rsidRPr="00976308">
        <w:rPr>
          <w:b/>
          <w:sz w:val="28"/>
          <w:szCs w:val="28"/>
        </w:rPr>
        <w:tab/>
      </w:r>
      <w:r w:rsidRPr="00976308">
        <w:rPr>
          <w:b/>
          <w:sz w:val="28"/>
          <w:szCs w:val="28"/>
        </w:rPr>
        <w:tab/>
      </w:r>
      <w:r w:rsidRPr="00976308">
        <w:rPr>
          <w:b/>
          <w:sz w:val="28"/>
          <w:szCs w:val="28"/>
        </w:rPr>
        <w:tab/>
      </w:r>
      <w:r w:rsidRPr="00976308">
        <w:rPr>
          <w:b/>
          <w:sz w:val="28"/>
          <w:szCs w:val="28"/>
        </w:rPr>
        <w:tab/>
      </w:r>
    </w:p>
    <w:p w14:paraId="48915E85" w14:textId="22171D06" w:rsidR="00D82619" w:rsidRDefault="00D82619" w:rsidP="00D82619">
      <w:pPr>
        <w:jc w:val="center"/>
        <w:rPr>
          <w:b/>
          <w:sz w:val="36"/>
          <w:szCs w:val="36"/>
        </w:rPr>
      </w:pPr>
      <w:r>
        <w:rPr>
          <w:noProof/>
          <w:sz w:val="28"/>
          <w:szCs w:val="28"/>
          <w:lang w:eastAsia="en-GB"/>
        </w:rPr>
        <mc:AlternateContent>
          <mc:Choice Requires="wps">
            <w:drawing>
              <wp:anchor distT="0" distB="0" distL="114300" distR="114300" simplePos="0" relativeHeight="251671040" behindDoc="0" locked="0" layoutInCell="1" allowOverlap="1" wp14:anchorId="56768A4E" wp14:editId="2CC32615">
                <wp:simplePos x="0" y="0"/>
                <wp:positionH relativeFrom="column">
                  <wp:posOffset>9525</wp:posOffset>
                </wp:positionH>
                <wp:positionV relativeFrom="paragraph">
                  <wp:posOffset>57785</wp:posOffset>
                </wp:positionV>
                <wp:extent cx="5934075" cy="9525"/>
                <wp:effectExtent l="9525" t="9525" r="9525" b="952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9E7556" id="Straight Arrow Connector 192" o:spid="_x0000_s1026" type="#_x0000_t32" style="position:absolute;margin-left:.75pt;margin-top:4.55pt;width:467.25pt;height:.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"/>
            </w:pict>
          </mc:Fallback>
        </mc:AlternateContent>
      </w:r>
    </w:p>
    <w:p w14:paraId="25B4D81F" w14:textId="2DDDDA31" w:rsidR="00D82619" w:rsidRPr="00D82619" w:rsidRDefault="00D82619" w:rsidP="00D82619">
      <w:pPr>
        <w:jc w:val="center"/>
        <w:rPr>
          <w:b/>
          <w:sz w:val="36"/>
          <w:szCs w:val="36"/>
          <w:u w:val="single"/>
        </w:rPr>
      </w:pPr>
      <w:r>
        <w:rPr>
          <w:b/>
          <w:sz w:val="36"/>
          <w:szCs w:val="36"/>
          <w:u w:val="single"/>
        </w:rPr>
        <w:t>SPAN 2</w:t>
      </w:r>
    </w:p>
    <w:p w14:paraId="25D3F022" w14:textId="77777777" w:rsidR="00D82619" w:rsidRDefault="00D82619" w:rsidP="00D82619">
      <w:pPr>
        <w:jc w:val="center"/>
        <w:rPr>
          <w:b/>
          <w:sz w:val="36"/>
          <w:szCs w:val="36"/>
        </w:rPr>
      </w:pPr>
    </w:p>
    <w:p w14:paraId="55814A75" w14:textId="25510778" w:rsidR="00D82619" w:rsidRPr="00D82619" w:rsidRDefault="00D82619" w:rsidP="00D82619">
      <w:pPr>
        <w:rPr>
          <w:sz w:val="36"/>
          <w:szCs w:val="36"/>
        </w:rPr>
      </w:pPr>
      <w:r w:rsidRPr="00622674">
        <w:rPr>
          <w:sz w:val="28"/>
          <w:szCs w:val="28"/>
        </w:rPr>
        <w:t>a)</w:t>
      </w:r>
      <w:r>
        <w:rPr>
          <w:sz w:val="36"/>
          <w:szCs w:val="36"/>
        </w:rPr>
        <w:tab/>
      </w:r>
      <w:r w:rsidRPr="00695657">
        <w:rPr>
          <w:noProof/>
          <w:sz w:val="36"/>
          <w:szCs w:val="36"/>
          <w:lang w:eastAsia="en-GB"/>
        </w:rPr>
        <w:drawing>
          <wp:inline distT="0" distB="0" distL="0" distR="0" wp14:anchorId="3B43BB03" wp14:editId="5598CF0A">
            <wp:extent cx="733425" cy="6000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 cy="600075"/>
                    </a:xfrm>
                    <a:prstGeom prst="rect">
                      <a:avLst/>
                    </a:prstGeom>
                    <a:noFill/>
                    <a:ln>
                      <a:noFill/>
                    </a:ln>
                  </pic:spPr>
                </pic:pic>
              </a:graphicData>
            </a:graphic>
          </wp:inline>
        </w:drawing>
      </w:r>
      <w:r>
        <w:rPr>
          <w:sz w:val="36"/>
          <w:szCs w:val="36"/>
        </w:rPr>
        <w:tab/>
      </w:r>
      <w:r w:rsidRPr="00622674">
        <w:rPr>
          <w:noProof/>
          <w:sz w:val="36"/>
          <w:szCs w:val="36"/>
          <w:lang w:eastAsia="en-GB"/>
        </w:rPr>
        <w:drawing>
          <wp:inline distT="0" distB="0" distL="0" distR="0" wp14:anchorId="306A284D" wp14:editId="624BA38C">
            <wp:extent cx="695325" cy="352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r>
        <w:rPr>
          <w:sz w:val="36"/>
          <w:szCs w:val="36"/>
        </w:rPr>
        <w:t xml:space="preserve">  </w:t>
      </w:r>
      <w:r w:rsidRPr="00622674">
        <w:rPr>
          <w:noProof/>
          <w:sz w:val="36"/>
          <w:szCs w:val="36"/>
          <w:lang w:eastAsia="en-GB"/>
        </w:rPr>
        <w:drawing>
          <wp:inline distT="0" distB="0" distL="0" distR="0" wp14:anchorId="7398CD03" wp14:editId="0ACE27CD">
            <wp:extent cx="304800" cy="609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 cy="609600"/>
                    </a:xfrm>
                    <a:prstGeom prst="rect">
                      <a:avLst/>
                    </a:prstGeom>
                    <a:noFill/>
                    <a:ln>
                      <a:noFill/>
                    </a:ln>
                  </pic:spPr>
                </pic:pic>
              </a:graphicData>
            </a:graphic>
          </wp:inline>
        </w:drawing>
      </w:r>
      <w:r>
        <w:rPr>
          <w:sz w:val="36"/>
          <w:szCs w:val="36"/>
        </w:rPr>
        <w:t xml:space="preserve">   </w:t>
      </w:r>
      <w:r w:rsidRPr="00622674">
        <w:rPr>
          <w:noProof/>
          <w:sz w:val="36"/>
          <w:szCs w:val="36"/>
          <w:lang w:eastAsia="en-GB"/>
        </w:rPr>
        <w:drawing>
          <wp:inline distT="0" distB="0" distL="0" distR="0" wp14:anchorId="47FDF163" wp14:editId="21D99334">
            <wp:extent cx="571500" cy="6000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p w14:paraId="5C123C40" w14:textId="5DC369B5" w:rsidR="00D82619" w:rsidRDefault="00D82619" w:rsidP="00D82619">
      <w:pPr>
        <w:rPr>
          <w:sz w:val="36"/>
          <w:szCs w:val="36"/>
        </w:rPr>
      </w:pPr>
      <w:r>
        <w:rPr>
          <w:noProof/>
          <w:lang w:eastAsia="en-GB"/>
        </w:rPr>
        <mc:AlternateContent>
          <mc:Choice Requires="wps">
            <w:drawing>
              <wp:anchor distT="0" distB="0" distL="114300" distR="114300" simplePos="0" relativeHeight="251659776" behindDoc="0" locked="0" layoutInCell="1" allowOverlap="1" wp14:anchorId="1CA4BB76" wp14:editId="32F1006B">
                <wp:simplePos x="0" y="0"/>
                <wp:positionH relativeFrom="column">
                  <wp:posOffset>9525</wp:posOffset>
                </wp:positionH>
                <wp:positionV relativeFrom="paragraph">
                  <wp:posOffset>43180</wp:posOffset>
                </wp:positionV>
                <wp:extent cx="5934075" cy="9525"/>
                <wp:effectExtent l="9525" t="9525" r="9525" b="952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911328" id="Straight Arrow Connector 191" o:spid="_x0000_s1026" type="#_x0000_t32" style="position:absolute;margin-left:.75pt;margin-top:3.4pt;width:467.25pt;height:.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"/>
            </w:pict>
          </mc:Fallback>
        </mc:AlternateContent>
      </w:r>
    </w:p>
    <w:p w14:paraId="429E439C" w14:textId="77777777" w:rsidR="00D82619" w:rsidRDefault="00D82619" w:rsidP="00D82619">
      <w:pPr>
        <w:rPr>
          <w:sz w:val="28"/>
          <w:szCs w:val="28"/>
        </w:rPr>
      </w:pPr>
    </w:p>
    <w:p w14:paraId="1EE7A90B" w14:textId="77777777" w:rsidR="00D82619" w:rsidRDefault="00D82619" w:rsidP="00D82619">
      <w:pPr>
        <w:rPr>
          <w:sz w:val="36"/>
          <w:szCs w:val="36"/>
        </w:rPr>
      </w:pPr>
      <w:r>
        <w:rPr>
          <w:sz w:val="28"/>
          <w:szCs w:val="28"/>
        </w:rPr>
        <w:lastRenderedPageBreak/>
        <w:t xml:space="preserve">b)     </w:t>
      </w:r>
      <w:r>
        <w:rPr>
          <w:sz w:val="36"/>
          <w:szCs w:val="36"/>
        </w:rPr>
        <w:tab/>
      </w:r>
      <w:r>
        <w:rPr>
          <w:noProof/>
          <w:lang w:eastAsia="en-GB"/>
        </w:rPr>
        <w:drawing>
          <wp:inline distT="0" distB="0" distL="0" distR="0" wp14:anchorId="76B871A2" wp14:editId="62A9CA22">
            <wp:extent cx="323850" cy="6191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3850" cy="619125"/>
                    </a:xfrm>
                    <a:prstGeom prst="rect">
                      <a:avLst/>
                    </a:prstGeom>
                    <a:noFill/>
                  </pic:spPr>
                </pic:pic>
              </a:graphicData>
            </a:graphic>
          </wp:inline>
        </w:drawing>
      </w:r>
      <w:r>
        <w:rPr>
          <w:sz w:val="36"/>
          <w:szCs w:val="36"/>
        </w:rPr>
        <w:tab/>
      </w:r>
      <w:r>
        <w:rPr>
          <w:sz w:val="36"/>
          <w:szCs w:val="36"/>
        </w:rPr>
        <w:tab/>
      </w:r>
      <w:r w:rsidRPr="00622674">
        <w:rPr>
          <w:noProof/>
          <w:sz w:val="28"/>
          <w:szCs w:val="28"/>
          <w:lang w:eastAsia="en-GB"/>
        </w:rPr>
        <w:drawing>
          <wp:inline distT="0" distB="0" distL="0" distR="0" wp14:anchorId="61527332" wp14:editId="26BC5C36">
            <wp:extent cx="295275" cy="6096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Pr>
          <w:sz w:val="36"/>
          <w:szCs w:val="36"/>
        </w:rPr>
        <w:tab/>
      </w:r>
      <w:r w:rsidRPr="004B76A2">
        <w:rPr>
          <w:noProof/>
          <w:sz w:val="28"/>
          <w:szCs w:val="28"/>
          <w:lang w:eastAsia="en-GB"/>
        </w:rPr>
        <w:drawing>
          <wp:inline distT="0" distB="0" distL="0" distR="0" wp14:anchorId="331A28E5" wp14:editId="232A3FA3">
            <wp:extent cx="581025" cy="4857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025" cy="485775"/>
                    </a:xfrm>
                    <a:prstGeom prst="rect">
                      <a:avLst/>
                    </a:prstGeom>
                    <a:noFill/>
                    <a:ln>
                      <a:noFill/>
                    </a:ln>
                  </pic:spPr>
                </pic:pic>
              </a:graphicData>
            </a:graphic>
          </wp:inline>
        </w:drawing>
      </w:r>
      <w:r>
        <w:rPr>
          <w:sz w:val="36"/>
          <w:szCs w:val="36"/>
        </w:rPr>
        <w:tab/>
      </w:r>
      <w:r w:rsidRPr="004B76A2">
        <w:rPr>
          <w:noProof/>
          <w:sz w:val="28"/>
          <w:szCs w:val="28"/>
          <w:lang w:eastAsia="en-GB"/>
        </w:rPr>
        <w:drawing>
          <wp:inline distT="0" distB="0" distL="0" distR="0" wp14:anchorId="0D9FA9F8" wp14:editId="26D816A6">
            <wp:extent cx="447675" cy="6477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647700"/>
                    </a:xfrm>
                    <a:prstGeom prst="rect">
                      <a:avLst/>
                    </a:prstGeom>
                    <a:noFill/>
                    <a:ln>
                      <a:noFill/>
                    </a:ln>
                  </pic:spPr>
                </pic:pic>
              </a:graphicData>
            </a:graphic>
          </wp:inline>
        </w:drawing>
      </w:r>
      <w:r>
        <w:rPr>
          <w:sz w:val="36"/>
          <w:szCs w:val="36"/>
        </w:rPr>
        <w:tab/>
      </w:r>
      <w:r>
        <w:rPr>
          <w:sz w:val="36"/>
          <w:szCs w:val="36"/>
        </w:rPr>
        <w:tab/>
      </w:r>
    </w:p>
    <w:p w14:paraId="123066D3" w14:textId="408CFFD5" w:rsidR="00D82619" w:rsidRPr="00D82619" w:rsidRDefault="00D82619" w:rsidP="00D82619">
      <w:pPr>
        <w:rPr>
          <w:sz w:val="36"/>
          <w:szCs w:val="36"/>
        </w:rPr>
      </w:pPr>
      <w:r>
        <w:rPr>
          <w:noProof/>
          <w:sz w:val="28"/>
          <w:szCs w:val="28"/>
          <w:lang w:eastAsia="en-GB"/>
        </w:rPr>
        <mc:AlternateContent>
          <mc:Choice Requires="wps">
            <w:drawing>
              <wp:anchor distT="0" distB="0" distL="114300" distR="114300" simplePos="0" relativeHeight="251665920" behindDoc="0" locked="0" layoutInCell="1" allowOverlap="1" wp14:anchorId="1CEC56E7" wp14:editId="4AE9AE41">
                <wp:simplePos x="0" y="0"/>
                <wp:positionH relativeFrom="column">
                  <wp:posOffset>9525</wp:posOffset>
                </wp:positionH>
                <wp:positionV relativeFrom="paragraph">
                  <wp:posOffset>230505</wp:posOffset>
                </wp:positionV>
                <wp:extent cx="5934075" cy="9525"/>
                <wp:effectExtent l="9525" t="13970" r="9525" b="508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A90F5" id="Straight Arrow Connector 189" o:spid="_x0000_s1026" type="#_x0000_t32" style="position:absolute;margin-left:.75pt;margin-top:18.15pt;width:467.25pt;height:.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"/>
            </w:pict>
          </mc:Fallback>
        </mc:AlternateContent>
      </w:r>
    </w:p>
    <w:p w14:paraId="14E3E060" w14:textId="77777777" w:rsidR="00D82619" w:rsidRDefault="00D82619" w:rsidP="00D82619">
      <w:pPr>
        <w:rPr>
          <w:sz w:val="28"/>
          <w:szCs w:val="28"/>
        </w:rPr>
      </w:pPr>
      <w:r>
        <w:rPr>
          <w:sz w:val="28"/>
          <w:szCs w:val="28"/>
        </w:rPr>
        <w:t>c)</w:t>
      </w:r>
      <w:r>
        <w:rPr>
          <w:sz w:val="28"/>
          <w:szCs w:val="28"/>
        </w:rPr>
        <w:tab/>
      </w:r>
      <w:r w:rsidRPr="004B76A2">
        <w:rPr>
          <w:noProof/>
          <w:sz w:val="28"/>
          <w:szCs w:val="28"/>
          <w:lang w:eastAsia="en-GB"/>
        </w:rPr>
        <w:drawing>
          <wp:inline distT="0" distB="0" distL="0" distR="0" wp14:anchorId="41483B3A" wp14:editId="01CEC630">
            <wp:extent cx="304800" cy="523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Pr>
          <w:sz w:val="28"/>
          <w:szCs w:val="28"/>
        </w:rPr>
        <w:tab/>
      </w:r>
      <w:r w:rsidRPr="004B76A2">
        <w:rPr>
          <w:noProof/>
          <w:sz w:val="28"/>
          <w:szCs w:val="28"/>
          <w:lang w:eastAsia="en-GB"/>
        </w:rPr>
        <w:drawing>
          <wp:inline distT="0" distB="0" distL="0" distR="0" wp14:anchorId="0B14F963" wp14:editId="7495D95B">
            <wp:extent cx="742950" cy="6286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r>
        <w:rPr>
          <w:sz w:val="28"/>
          <w:szCs w:val="28"/>
        </w:rPr>
        <w:t xml:space="preserve">  </w:t>
      </w:r>
      <w:r w:rsidRPr="004B76A2">
        <w:rPr>
          <w:noProof/>
          <w:sz w:val="28"/>
          <w:szCs w:val="28"/>
          <w:lang w:eastAsia="en-GB"/>
        </w:rPr>
        <w:drawing>
          <wp:inline distT="0" distB="0" distL="0" distR="0" wp14:anchorId="3EB01239" wp14:editId="33C06190">
            <wp:extent cx="685800" cy="7524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r>
        <w:rPr>
          <w:sz w:val="28"/>
          <w:szCs w:val="28"/>
        </w:rPr>
        <w:t xml:space="preserve">  </w:t>
      </w:r>
      <w:r w:rsidRPr="004B76A2">
        <w:rPr>
          <w:noProof/>
          <w:sz w:val="28"/>
          <w:szCs w:val="28"/>
          <w:lang w:eastAsia="en-GB"/>
        </w:rPr>
        <w:drawing>
          <wp:inline distT="0" distB="0" distL="0" distR="0" wp14:anchorId="03B7E496" wp14:editId="766B9246">
            <wp:extent cx="723900" cy="6477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p w14:paraId="67B72DF5" w14:textId="3B0A7D2E" w:rsidR="00D82619" w:rsidRPr="00D82619" w:rsidRDefault="00D82619" w:rsidP="00D82619">
      <w:pPr>
        <w:rPr>
          <w:sz w:val="28"/>
          <w:szCs w:val="28"/>
        </w:rPr>
      </w:pPr>
      <w:r>
        <w:rPr>
          <w:noProof/>
          <w:lang w:eastAsia="en-GB"/>
        </w:rPr>
        <mc:AlternateContent>
          <mc:Choice Requires="wps">
            <w:drawing>
              <wp:anchor distT="0" distB="0" distL="114300" distR="114300" simplePos="0" relativeHeight="251672064" behindDoc="0" locked="0" layoutInCell="1" allowOverlap="1" wp14:anchorId="31CEA9EB" wp14:editId="17D773C7">
                <wp:simplePos x="0" y="0"/>
                <wp:positionH relativeFrom="column">
                  <wp:posOffset>9525</wp:posOffset>
                </wp:positionH>
                <wp:positionV relativeFrom="paragraph">
                  <wp:posOffset>320040</wp:posOffset>
                </wp:positionV>
                <wp:extent cx="5934075" cy="9525"/>
                <wp:effectExtent l="9525" t="9525" r="9525" b="952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7C7293" id="Straight Arrow Connector 188" o:spid="_x0000_s1026" type="#_x0000_t32" style="position:absolute;margin-left:.75pt;margin-top:25.2pt;width:467.25pt;height:.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"/>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96AFC32" w14:textId="77777777" w:rsidR="00D82619" w:rsidRPr="00C40343" w:rsidRDefault="00D82619" w:rsidP="00D82619">
      <w:pPr>
        <w:jc w:val="center"/>
        <w:rPr>
          <w:b/>
          <w:sz w:val="36"/>
          <w:szCs w:val="36"/>
          <w:u w:val="single"/>
        </w:rPr>
      </w:pPr>
      <w:r w:rsidRPr="00C40343">
        <w:rPr>
          <w:b/>
          <w:sz w:val="36"/>
          <w:szCs w:val="36"/>
          <w:u w:val="single"/>
        </w:rPr>
        <w:t>SPAN 3</w:t>
      </w:r>
    </w:p>
    <w:p w14:paraId="397CFF5D" w14:textId="77777777" w:rsidR="00D82619" w:rsidRDefault="00D82619" w:rsidP="00D82619">
      <w:r w:rsidRPr="0094337E">
        <w:rPr>
          <w:sz w:val="28"/>
          <w:szCs w:val="28"/>
        </w:rPr>
        <w:t>a)</w:t>
      </w:r>
      <w:r>
        <w:tab/>
      </w:r>
      <w:r>
        <w:rPr>
          <w:noProof/>
          <w:lang w:eastAsia="en-GB"/>
        </w:rPr>
        <w:drawing>
          <wp:inline distT="0" distB="0" distL="0" distR="0" wp14:anchorId="40C8F3BB" wp14:editId="3F8165F2">
            <wp:extent cx="419100" cy="6477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9100" cy="647700"/>
                    </a:xfrm>
                    <a:prstGeom prst="rect">
                      <a:avLst/>
                    </a:prstGeom>
                    <a:noFill/>
                    <a:ln>
                      <a:noFill/>
                    </a:ln>
                  </pic:spPr>
                </pic:pic>
              </a:graphicData>
            </a:graphic>
          </wp:inline>
        </w:drawing>
      </w:r>
      <w:r>
        <w:t xml:space="preserve"> </w:t>
      </w:r>
      <w:r>
        <w:tab/>
      </w:r>
      <w:r>
        <w:rPr>
          <w:noProof/>
          <w:lang w:eastAsia="en-GB"/>
        </w:rPr>
        <w:drawing>
          <wp:inline distT="0" distB="0" distL="0" distR="0" wp14:anchorId="783B3156" wp14:editId="6230C7C8">
            <wp:extent cx="733425" cy="6286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r>
        <w:tab/>
      </w:r>
      <w:r w:rsidRPr="00541F7A">
        <w:rPr>
          <w:noProof/>
          <w:sz w:val="28"/>
          <w:szCs w:val="28"/>
          <w:lang w:eastAsia="en-GB"/>
        </w:rPr>
        <w:drawing>
          <wp:inline distT="0" distB="0" distL="0" distR="0" wp14:anchorId="11E0995F" wp14:editId="046D3FD1">
            <wp:extent cx="733425" cy="6096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r>
        <w:tab/>
      </w:r>
      <w:r>
        <w:rPr>
          <w:noProof/>
          <w:lang w:eastAsia="en-GB"/>
        </w:rPr>
        <w:drawing>
          <wp:inline distT="0" distB="0" distL="0" distR="0" wp14:anchorId="70687EFE" wp14:editId="6E35E793">
            <wp:extent cx="304800" cy="5810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4800" cy="581025"/>
                    </a:xfrm>
                    <a:prstGeom prst="rect">
                      <a:avLst/>
                    </a:prstGeom>
                    <a:noFill/>
                    <a:ln>
                      <a:noFill/>
                    </a:ln>
                  </pic:spPr>
                </pic:pic>
              </a:graphicData>
            </a:graphic>
          </wp:inline>
        </w:drawing>
      </w:r>
      <w:r>
        <w:tab/>
      </w:r>
      <w:r>
        <w:rPr>
          <w:noProof/>
          <w:lang w:eastAsia="en-GB"/>
        </w:rPr>
        <w:drawing>
          <wp:inline distT="0" distB="0" distL="0" distR="0" wp14:anchorId="73DCB9ED" wp14:editId="2501EA84">
            <wp:extent cx="514350" cy="4286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tab/>
      </w:r>
      <w:r w:rsidRPr="00541F7A">
        <w:rPr>
          <w:noProof/>
          <w:sz w:val="28"/>
          <w:szCs w:val="28"/>
          <w:lang w:eastAsia="en-GB"/>
        </w:rPr>
        <w:drawing>
          <wp:inline distT="0" distB="0" distL="0" distR="0" wp14:anchorId="75D5A96A" wp14:editId="558E8406">
            <wp:extent cx="676275" cy="5810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r>
        <w:tab/>
      </w:r>
      <w:r>
        <w:tab/>
      </w:r>
      <w:r>
        <w:tab/>
      </w:r>
      <w:r>
        <w:tab/>
      </w:r>
      <w:r>
        <w:tab/>
      </w:r>
      <w:r>
        <w:tab/>
      </w:r>
      <w:r>
        <w:rPr>
          <w:sz w:val="28"/>
          <w:szCs w:val="28"/>
        </w:rPr>
        <w:tab/>
      </w:r>
      <w:r>
        <w:rPr>
          <w:sz w:val="28"/>
          <w:szCs w:val="28"/>
        </w:rPr>
        <w:tab/>
      </w:r>
    </w:p>
    <w:p w14:paraId="7045C530" w14:textId="0B5D6835" w:rsidR="00D82619" w:rsidRPr="00D82619" w:rsidRDefault="00D82619" w:rsidP="00D82619">
      <w:r>
        <w:rPr>
          <w:noProof/>
          <w:lang w:eastAsia="en-GB"/>
        </w:rPr>
        <mc:AlternateContent>
          <mc:Choice Requires="wps">
            <w:drawing>
              <wp:anchor distT="0" distB="0" distL="114300" distR="114300" simplePos="0" relativeHeight="251661824" behindDoc="0" locked="0" layoutInCell="1" allowOverlap="1" wp14:anchorId="60597995" wp14:editId="576BAB40">
                <wp:simplePos x="0" y="0"/>
                <wp:positionH relativeFrom="column">
                  <wp:posOffset>28575</wp:posOffset>
                </wp:positionH>
                <wp:positionV relativeFrom="paragraph">
                  <wp:posOffset>179705</wp:posOffset>
                </wp:positionV>
                <wp:extent cx="5934075" cy="9525"/>
                <wp:effectExtent l="9525" t="9525" r="9525" b="952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AF070" id="Straight Arrow Connector 187" o:spid="_x0000_s1026" type="#_x0000_t32" style="position:absolute;margin-left:2.25pt;margin-top:14.15pt;width:467.25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"/>
            </w:pict>
          </mc:Fallback>
        </mc:AlternateContent>
      </w:r>
      <w:r>
        <w:rPr>
          <w:sz w:val="28"/>
          <w:szCs w:val="28"/>
        </w:rPr>
        <w:t xml:space="preserve">    </w:t>
      </w:r>
    </w:p>
    <w:p w14:paraId="3FAAC1E4" w14:textId="77777777" w:rsidR="00D82619" w:rsidRDefault="00D82619" w:rsidP="00D82619">
      <w:pPr>
        <w:rPr>
          <w:sz w:val="28"/>
          <w:szCs w:val="28"/>
        </w:rPr>
      </w:pPr>
    </w:p>
    <w:p w14:paraId="14DD209F" w14:textId="2DF16857" w:rsidR="00D82619" w:rsidRDefault="00D82619" w:rsidP="00D82619">
      <w:pPr>
        <w:rPr>
          <w:sz w:val="28"/>
          <w:szCs w:val="28"/>
        </w:rPr>
      </w:pPr>
      <w:r>
        <w:rPr>
          <w:sz w:val="28"/>
          <w:szCs w:val="28"/>
        </w:rPr>
        <w:t xml:space="preserve">b) </w:t>
      </w:r>
      <w:r w:rsidRPr="004803CB">
        <w:rPr>
          <w:noProof/>
          <w:sz w:val="28"/>
          <w:szCs w:val="28"/>
          <w:lang w:eastAsia="en-GB"/>
        </w:rPr>
        <w:drawing>
          <wp:inline distT="0" distB="0" distL="0" distR="0" wp14:anchorId="20D12C24" wp14:editId="5895A49E">
            <wp:extent cx="819150" cy="7143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inline>
        </w:drawing>
      </w:r>
      <w:r>
        <w:rPr>
          <w:sz w:val="28"/>
          <w:szCs w:val="28"/>
        </w:rPr>
        <w:tab/>
      </w:r>
      <w:r w:rsidRPr="00F21328">
        <w:rPr>
          <w:noProof/>
          <w:sz w:val="28"/>
          <w:szCs w:val="28"/>
          <w:lang w:eastAsia="en-GB"/>
        </w:rPr>
        <w:drawing>
          <wp:inline distT="0" distB="0" distL="0" distR="0" wp14:anchorId="13971275" wp14:editId="7FD93097">
            <wp:extent cx="847725" cy="6667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47725" cy="666750"/>
                    </a:xfrm>
                    <a:prstGeom prst="rect">
                      <a:avLst/>
                    </a:prstGeom>
                    <a:noFill/>
                    <a:ln>
                      <a:noFill/>
                    </a:ln>
                  </pic:spPr>
                </pic:pic>
              </a:graphicData>
            </a:graphic>
          </wp:inline>
        </w:drawing>
      </w:r>
      <w:r>
        <w:rPr>
          <w:sz w:val="28"/>
          <w:szCs w:val="28"/>
        </w:rPr>
        <w:tab/>
      </w:r>
      <w:r w:rsidRPr="00F21328">
        <w:rPr>
          <w:noProof/>
          <w:sz w:val="28"/>
          <w:szCs w:val="28"/>
          <w:lang w:eastAsia="en-GB"/>
        </w:rPr>
        <w:drawing>
          <wp:inline distT="0" distB="0" distL="0" distR="0" wp14:anchorId="25ABE0E1" wp14:editId="4A29FFF9">
            <wp:extent cx="847725" cy="7620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sz w:val="28"/>
          <w:szCs w:val="28"/>
        </w:rPr>
        <w:tab/>
      </w:r>
      <w:r w:rsidRPr="00F21328">
        <w:rPr>
          <w:noProof/>
          <w:sz w:val="28"/>
          <w:szCs w:val="28"/>
          <w:lang w:eastAsia="en-GB"/>
        </w:rPr>
        <w:drawing>
          <wp:inline distT="0" distB="0" distL="0" distR="0" wp14:anchorId="4DDEF16D" wp14:editId="484DDBAF">
            <wp:extent cx="742950" cy="6477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42950" cy="647700"/>
                    </a:xfrm>
                    <a:prstGeom prst="rect">
                      <a:avLst/>
                    </a:prstGeom>
                    <a:noFill/>
                    <a:ln>
                      <a:noFill/>
                    </a:ln>
                  </pic:spPr>
                </pic:pic>
              </a:graphicData>
            </a:graphic>
          </wp:inline>
        </w:drawing>
      </w:r>
      <w:r>
        <w:rPr>
          <w:sz w:val="28"/>
          <w:szCs w:val="28"/>
        </w:rPr>
        <w:tab/>
      </w:r>
      <w:r w:rsidRPr="00F21328">
        <w:rPr>
          <w:noProof/>
          <w:sz w:val="28"/>
          <w:szCs w:val="28"/>
          <w:lang w:eastAsia="en-GB"/>
        </w:rPr>
        <w:drawing>
          <wp:inline distT="0" distB="0" distL="0" distR="0" wp14:anchorId="7CE0CCB1" wp14:editId="6DF19573">
            <wp:extent cx="542925" cy="6572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r>
        <w:rPr>
          <w:sz w:val="28"/>
          <w:szCs w:val="28"/>
        </w:rPr>
        <w:t xml:space="preserve"> </w:t>
      </w:r>
      <w:r w:rsidRPr="00F21328">
        <w:rPr>
          <w:noProof/>
          <w:sz w:val="28"/>
          <w:szCs w:val="28"/>
          <w:lang w:eastAsia="en-GB"/>
        </w:rPr>
        <w:drawing>
          <wp:inline distT="0" distB="0" distL="0" distR="0" wp14:anchorId="5719AA4B" wp14:editId="67FF448D">
            <wp:extent cx="295275" cy="5905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5275" cy="590550"/>
                    </a:xfrm>
                    <a:prstGeom prst="rect">
                      <a:avLst/>
                    </a:prstGeom>
                    <a:noFill/>
                    <a:ln>
                      <a:noFill/>
                    </a:ln>
                  </pic:spPr>
                </pic:pic>
              </a:graphicData>
            </a:graphic>
          </wp:inline>
        </w:drawing>
      </w:r>
      <w:r>
        <w:rPr>
          <w:sz w:val="28"/>
          <w:szCs w:val="28"/>
        </w:rPr>
        <w:t xml:space="preserve">         </w:t>
      </w:r>
    </w:p>
    <w:p w14:paraId="6DE283EB" w14:textId="291C84DC" w:rsidR="00D82619" w:rsidRPr="00F21328" w:rsidRDefault="00D82619" w:rsidP="00D8261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t xml:space="preserve">     </w:t>
      </w:r>
      <w:r>
        <w:rPr>
          <w:noProof/>
          <w:lang w:eastAsia="en-GB"/>
        </w:rPr>
        <mc:AlternateContent>
          <mc:Choice Requires="wps">
            <w:drawing>
              <wp:anchor distT="0" distB="0" distL="114300" distR="114300" simplePos="0" relativeHeight="251662848" behindDoc="0" locked="0" layoutInCell="1" allowOverlap="1" wp14:anchorId="639A2178" wp14:editId="46F5C517">
                <wp:simplePos x="0" y="0"/>
                <wp:positionH relativeFrom="column">
                  <wp:posOffset>9525</wp:posOffset>
                </wp:positionH>
                <wp:positionV relativeFrom="paragraph">
                  <wp:posOffset>207010</wp:posOffset>
                </wp:positionV>
                <wp:extent cx="5934075" cy="9525"/>
                <wp:effectExtent l="9525" t="9525" r="9525" b="952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310FF" id="Straight Arrow Connector 186" o:spid="_x0000_s1026" type="#_x0000_t32" style="position:absolute;margin-left:.75pt;margin-top:16.3pt;width:467.25pt;height:.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"/>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5EBBC38" w14:textId="7CCAF49C" w:rsidR="00D82619" w:rsidRDefault="00D82619" w:rsidP="00D82619">
      <w:pPr>
        <w:rPr>
          <w:sz w:val="28"/>
          <w:szCs w:val="28"/>
        </w:rPr>
      </w:pPr>
      <w:r w:rsidRPr="007E6CDE">
        <w:rPr>
          <w:sz w:val="28"/>
          <w:szCs w:val="28"/>
        </w:rPr>
        <w:t>c)</w:t>
      </w:r>
      <w:r>
        <w:rPr>
          <w:sz w:val="28"/>
          <w:szCs w:val="28"/>
        </w:rPr>
        <w:tab/>
      </w:r>
      <w:r w:rsidRPr="007E6CDE">
        <w:rPr>
          <w:noProof/>
          <w:sz w:val="28"/>
          <w:szCs w:val="28"/>
          <w:lang w:eastAsia="en-GB"/>
        </w:rPr>
        <w:drawing>
          <wp:inline distT="0" distB="0" distL="0" distR="0" wp14:anchorId="0EA6F32A" wp14:editId="5D96E476">
            <wp:extent cx="504825" cy="4857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r>
        <w:rPr>
          <w:sz w:val="28"/>
          <w:szCs w:val="28"/>
        </w:rPr>
        <w:tab/>
      </w:r>
      <w:r w:rsidRPr="007E6CDE">
        <w:rPr>
          <w:noProof/>
          <w:sz w:val="28"/>
          <w:szCs w:val="28"/>
          <w:lang w:eastAsia="en-GB"/>
        </w:rPr>
        <w:drawing>
          <wp:inline distT="0" distB="0" distL="0" distR="0" wp14:anchorId="35CB45A9" wp14:editId="00C76C4C">
            <wp:extent cx="457200" cy="5429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Pr>
          <w:sz w:val="28"/>
          <w:szCs w:val="28"/>
        </w:rPr>
        <w:t xml:space="preserve">  </w:t>
      </w:r>
      <w:r w:rsidRPr="007E6CDE">
        <w:rPr>
          <w:b/>
          <w:noProof/>
          <w:sz w:val="28"/>
          <w:szCs w:val="28"/>
          <w:lang w:eastAsia="en-GB"/>
        </w:rPr>
        <w:drawing>
          <wp:inline distT="0" distB="0" distL="0" distR="0" wp14:anchorId="523C2F19" wp14:editId="7D924286">
            <wp:extent cx="762000" cy="609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r>
        <w:rPr>
          <w:sz w:val="28"/>
          <w:szCs w:val="28"/>
        </w:rPr>
        <w:t xml:space="preserve">    </w:t>
      </w:r>
      <w:r w:rsidRPr="007E6CDE">
        <w:rPr>
          <w:noProof/>
          <w:sz w:val="28"/>
          <w:szCs w:val="28"/>
          <w:lang w:eastAsia="en-GB"/>
        </w:rPr>
        <w:drawing>
          <wp:inline distT="0" distB="0" distL="0" distR="0" wp14:anchorId="69E7AF97" wp14:editId="6F0F013E">
            <wp:extent cx="847725" cy="7620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sz w:val="28"/>
          <w:szCs w:val="28"/>
        </w:rPr>
        <w:t xml:space="preserve">   </w:t>
      </w:r>
      <w:r w:rsidRPr="007E6CDE">
        <w:rPr>
          <w:noProof/>
          <w:sz w:val="28"/>
          <w:szCs w:val="28"/>
          <w:lang w:eastAsia="en-GB"/>
        </w:rPr>
        <w:drawing>
          <wp:inline distT="0" distB="0" distL="0" distR="0" wp14:anchorId="78482811" wp14:editId="2DAFA8ED">
            <wp:extent cx="581025" cy="4572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Pr>
          <w:sz w:val="28"/>
          <w:szCs w:val="28"/>
        </w:rPr>
        <w:tab/>
        <w:t xml:space="preserve">      </w:t>
      </w:r>
      <w:r w:rsidRPr="007E6CDE">
        <w:rPr>
          <w:b/>
          <w:noProof/>
          <w:sz w:val="28"/>
          <w:szCs w:val="28"/>
          <w:lang w:eastAsia="en-GB"/>
        </w:rPr>
        <w:drawing>
          <wp:inline distT="0" distB="0" distL="0" distR="0" wp14:anchorId="033609D1" wp14:editId="46F05A3F">
            <wp:extent cx="371475" cy="7620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1475" cy="762000"/>
                    </a:xfrm>
                    <a:prstGeom prst="rect">
                      <a:avLst/>
                    </a:prstGeom>
                    <a:noFill/>
                    <a:ln>
                      <a:noFill/>
                    </a:ln>
                  </pic:spPr>
                </pic:pic>
              </a:graphicData>
            </a:graphic>
          </wp:inline>
        </w:drawing>
      </w:r>
      <w:r>
        <w:rPr>
          <w:sz w:val="28"/>
          <w:szCs w:val="28"/>
        </w:rPr>
        <w:t xml:space="preserve">  </w:t>
      </w:r>
    </w:p>
    <w:p w14:paraId="5FA06EE8" w14:textId="77777777" w:rsidR="00D82619" w:rsidRDefault="00D82619" w:rsidP="00D8261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8CBADD3" w14:textId="77777777" w:rsidR="00D82619" w:rsidRDefault="00D82619" w:rsidP="00D82619">
      <w:pPr>
        <w:rPr>
          <w:sz w:val="28"/>
          <w:szCs w:val="28"/>
        </w:rPr>
      </w:pPr>
    </w:p>
    <w:p w14:paraId="28D82E94" w14:textId="77777777" w:rsidR="00D82619" w:rsidRPr="007E6CDE" w:rsidRDefault="00D82619" w:rsidP="00D82619">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p>
    <w:p w14:paraId="087F9CB7" w14:textId="77777777" w:rsidR="00D82619" w:rsidRDefault="00D82619" w:rsidP="00D82619">
      <w:pPr>
        <w:rPr>
          <w:b/>
          <w:sz w:val="28"/>
          <w:szCs w:val="28"/>
        </w:rPr>
      </w:pPr>
      <w:r>
        <w:rPr>
          <w:b/>
          <w:sz w:val="36"/>
          <w:szCs w:val="36"/>
        </w:rPr>
        <w:tab/>
      </w:r>
    </w:p>
    <w:p w14:paraId="22ABCDC2" w14:textId="77777777" w:rsidR="00D82619" w:rsidRDefault="00D82619" w:rsidP="00D82619">
      <w:pPr>
        <w:rPr>
          <w:b/>
          <w:sz w:val="28"/>
          <w:szCs w:val="28"/>
        </w:rPr>
      </w:pPr>
      <w:r>
        <w:rPr>
          <w:b/>
          <w:sz w:val="28"/>
          <w:szCs w:val="28"/>
        </w:rPr>
        <w:t xml:space="preserve">     </w:t>
      </w:r>
      <w:r>
        <w:rPr>
          <w:b/>
          <w:sz w:val="28"/>
          <w:szCs w:val="28"/>
        </w:rPr>
        <w:tab/>
      </w:r>
      <w:r>
        <w:rPr>
          <w:b/>
          <w:sz w:val="28"/>
          <w:szCs w:val="28"/>
        </w:rPr>
        <w:tab/>
      </w:r>
    </w:p>
    <w:p w14:paraId="34014493" w14:textId="77777777" w:rsidR="00D82619" w:rsidRPr="00C40343" w:rsidRDefault="00D82619" w:rsidP="00D82619">
      <w:pPr>
        <w:rPr>
          <w:b/>
          <w:sz w:val="36"/>
          <w:szCs w:val="36"/>
          <w:u w:val="single"/>
        </w:rPr>
      </w:pPr>
      <w:r w:rsidRPr="006F5ADA">
        <w:rPr>
          <w:sz w:val="28"/>
          <w:szCs w:val="28"/>
        </w:rPr>
        <w:lastRenderedPageBreak/>
        <w:tab/>
      </w:r>
      <w:r>
        <w:rPr>
          <w:sz w:val="28"/>
          <w:szCs w:val="28"/>
        </w:rPr>
        <w:tab/>
      </w:r>
      <w:r>
        <w:rPr>
          <w:sz w:val="28"/>
          <w:szCs w:val="28"/>
        </w:rPr>
        <w:tab/>
      </w:r>
      <w:r>
        <w:rPr>
          <w:sz w:val="28"/>
          <w:szCs w:val="28"/>
        </w:rPr>
        <w:tab/>
      </w:r>
      <w:r>
        <w:rPr>
          <w:sz w:val="28"/>
          <w:szCs w:val="28"/>
        </w:rPr>
        <w:tab/>
      </w:r>
      <w:r w:rsidRPr="00C40343">
        <w:rPr>
          <w:b/>
          <w:sz w:val="36"/>
          <w:szCs w:val="36"/>
          <w:u w:val="single"/>
        </w:rPr>
        <w:t>SPAN 4</w:t>
      </w:r>
    </w:p>
    <w:p w14:paraId="2FB07E9D" w14:textId="77777777" w:rsidR="00D82619" w:rsidRDefault="00D82619" w:rsidP="00D82619">
      <w:pPr>
        <w:jc w:val="center"/>
        <w:rPr>
          <w:b/>
          <w:sz w:val="36"/>
          <w:szCs w:val="36"/>
        </w:rPr>
      </w:pPr>
    </w:p>
    <w:p w14:paraId="20F62441" w14:textId="04B59DD6" w:rsidR="00D82619" w:rsidRDefault="00D82619" w:rsidP="00FC1AE1">
      <w:pPr>
        <w:numPr>
          <w:ilvl w:val="0"/>
          <w:numId w:val="13"/>
        </w:numPr>
        <w:spacing w:after="0" w:line="240" w:lineRule="auto"/>
        <w:rPr>
          <w:b/>
          <w:sz w:val="36"/>
          <w:szCs w:val="36"/>
        </w:rPr>
      </w:pPr>
      <w:r>
        <w:rPr>
          <w:b/>
          <w:sz w:val="28"/>
          <w:szCs w:val="28"/>
        </w:rPr>
        <w:t xml:space="preserve">    </w:t>
      </w:r>
      <w:r w:rsidRPr="006F5ADA">
        <w:rPr>
          <w:b/>
          <w:noProof/>
          <w:sz w:val="36"/>
          <w:szCs w:val="36"/>
          <w:lang w:eastAsia="en-GB"/>
        </w:rPr>
        <w:drawing>
          <wp:inline distT="0" distB="0" distL="0" distR="0" wp14:anchorId="4B23514B" wp14:editId="0DC30E0A">
            <wp:extent cx="695325" cy="352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r>
        <w:rPr>
          <w:b/>
          <w:sz w:val="36"/>
          <w:szCs w:val="36"/>
        </w:rPr>
        <w:t xml:space="preserve"> </w:t>
      </w:r>
      <w:r>
        <w:rPr>
          <w:b/>
          <w:sz w:val="36"/>
          <w:szCs w:val="36"/>
        </w:rPr>
        <w:tab/>
      </w:r>
      <w:r w:rsidRPr="006F5ADA">
        <w:rPr>
          <w:b/>
          <w:noProof/>
          <w:sz w:val="36"/>
          <w:szCs w:val="36"/>
          <w:lang w:eastAsia="en-GB"/>
        </w:rPr>
        <w:drawing>
          <wp:inline distT="0" distB="0" distL="0" distR="0" wp14:anchorId="24F29732" wp14:editId="0EFE3F5F">
            <wp:extent cx="419100" cy="6477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9100" cy="647700"/>
                    </a:xfrm>
                    <a:prstGeom prst="rect">
                      <a:avLst/>
                    </a:prstGeom>
                    <a:noFill/>
                    <a:ln>
                      <a:noFill/>
                    </a:ln>
                  </pic:spPr>
                </pic:pic>
              </a:graphicData>
            </a:graphic>
          </wp:inline>
        </w:drawing>
      </w:r>
      <w:r>
        <w:rPr>
          <w:b/>
          <w:sz w:val="36"/>
          <w:szCs w:val="36"/>
        </w:rPr>
        <w:tab/>
      </w:r>
      <w:r>
        <w:rPr>
          <w:b/>
          <w:sz w:val="36"/>
          <w:szCs w:val="36"/>
        </w:rPr>
        <w:tab/>
        <w:t xml:space="preserve"> </w:t>
      </w:r>
      <w:r w:rsidRPr="006F5ADA">
        <w:rPr>
          <w:b/>
          <w:noProof/>
          <w:sz w:val="36"/>
          <w:szCs w:val="36"/>
          <w:lang w:eastAsia="en-GB"/>
        </w:rPr>
        <w:drawing>
          <wp:inline distT="0" distB="0" distL="0" distR="0" wp14:anchorId="099F27B1" wp14:editId="4AD1D9A8">
            <wp:extent cx="733425" cy="628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r>
        <w:rPr>
          <w:b/>
          <w:sz w:val="36"/>
          <w:szCs w:val="36"/>
        </w:rPr>
        <w:tab/>
      </w:r>
      <w:r>
        <w:rPr>
          <w:b/>
          <w:sz w:val="36"/>
          <w:szCs w:val="36"/>
        </w:rPr>
        <w:tab/>
        <w:t xml:space="preserve"> </w:t>
      </w:r>
      <w:r w:rsidRPr="006F5ADA">
        <w:rPr>
          <w:b/>
          <w:noProof/>
          <w:sz w:val="36"/>
          <w:szCs w:val="36"/>
          <w:lang w:eastAsia="en-GB"/>
        </w:rPr>
        <w:drawing>
          <wp:inline distT="0" distB="0" distL="0" distR="0" wp14:anchorId="39C27290" wp14:editId="6F97DA12">
            <wp:extent cx="304800" cy="5810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4800" cy="581025"/>
                    </a:xfrm>
                    <a:prstGeom prst="rect">
                      <a:avLst/>
                    </a:prstGeom>
                    <a:noFill/>
                    <a:ln>
                      <a:noFill/>
                    </a:ln>
                  </pic:spPr>
                </pic:pic>
              </a:graphicData>
            </a:graphic>
          </wp:inline>
        </w:drawing>
      </w:r>
    </w:p>
    <w:p w14:paraId="1DD99593" w14:textId="77777777" w:rsidR="00D82619" w:rsidRDefault="00D82619" w:rsidP="00D82619">
      <w:pPr>
        <w:ind w:left="1440"/>
        <w:rPr>
          <w:b/>
          <w:sz w:val="36"/>
          <w:szCs w:val="36"/>
        </w:rPr>
      </w:pPr>
      <w:r>
        <w:rPr>
          <w:b/>
          <w:sz w:val="36"/>
          <w:szCs w:val="36"/>
        </w:rPr>
        <w:tab/>
      </w:r>
      <w:r>
        <w:rPr>
          <w:b/>
          <w:sz w:val="36"/>
          <w:szCs w:val="36"/>
        </w:rPr>
        <w:tab/>
      </w:r>
      <w:r>
        <w:rPr>
          <w:b/>
          <w:sz w:val="36"/>
          <w:szCs w:val="36"/>
        </w:rPr>
        <w:tab/>
      </w:r>
      <w:r>
        <w:rPr>
          <w:b/>
          <w:sz w:val="36"/>
          <w:szCs w:val="36"/>
        </w:rPr>
        <w:tab/>
      </w:r>
      <w:r>
        <w:rPr>
          <w:b/>
          <w:sz w:val="36"/>
          <w:szCs w:val="36"/>
        </w:rPr>
        <w:tab/>
      </w:r>
    </w:p>
    <w:p w14:paraId="3F4BF893" w14:textId="77777777" w:rsidR="00D82619" w:rsidRDefault="00D82619" w:rsidP="00D82619">
      <w:pPr>
        <w:rPr>
          <w:b/>
          <w:sz w:val="36"/>
          <w:szCs w:val="36"/>
        </w:rPr>
      </w:pPr>
      <w:r>
        <w:rPr>
          <w:b/>
          <w:sz w:val="36"/>
          <w:szCs w:val="36"/>
        </w:rPr>
        <w:tab/>
      </w:r>
    </w:p>
    <w:p w14:paraId="636421B1" w14:textId="77777777" w:rsidR="00D82619" w:rsidRDefault="00D82619" w:rsidP="00D82619">
      <w:pPr>
        <w:ind w:firstLine="720"/>
        <w:rPr>
          <w:sz w:val="28"/>
          <w:szCs w:val="28"/>
        </w:rPr>
      </w:pPr>
      <w:r w:rsidRPr="006F5ADA">
        <w:rPr>
          <w:noProof/>
          <w:sz w:val="28"/>
          <w:szCs w:val="28"/>
          <w:lang w:eastAsia="en-GB"/>
        </w:rPr>
        <w:drawing>
          <wp:inline distT="0" distB="0" distL="0" distR="0" wp14:anchorId="73B1E02B" wp14:editId="2F95CECA">
            <wp:extent cx="571500" cy="6000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sidRPr="006F5ADA">
        <w:rPr>
          <w:noProof/>
          <w:sz w:val="28"/>
          <w:szCs w:val="28"/>
          <w:lang w:eastAsia="en-GB"/>
        </w:rPr>
        <w:drawing>
          <wp:inline distT="0" distB="0" distL="0" distR="0" wp14:anchorId="09F1B401" wp14:editId="212AE4BD">
            <wp:extent cx="609600" cy="561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r>
        <w:rPr>
          <w:sz w:val="28"/>
          <w:szCs w:val="28"/>
        </w:rPr>
        <w:t xml:space="preserve"> </w:t>
      </w:r>
      <w:r>
        <w:rPr>
          <w:sz w:val="28"/>
          <w:szCs w:val="28"/>
        </w:rPr>
        <w:tab/>
      </w:r>
      <w:r w:rsidRPr="006F5ADA">
        <w:rPr>
          <w:noProof/>
          <w:sz w:val="28"/>
          <w:szCs w:val="28"/>
          <w:lang w:eastAsia="en-GB"/>
        </w:rPr>
        <w:drawing>
          <wp:inline distT="0" distB="0" distL="0" distR="0" wp14:anchorId="189350E0" wp14:editId="0595F9D6">
            <wp:extent cx="742950" cy="647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42950" cy="647700"/>
                    </a:xfrm>
                    <a:prstGeom prst="rect">
                      <a:avLst/>
                    </a:prstGeom>
                    <a:noFill/>
                    <a:ln>
                      <a:noFill/>
                    </a:ln>
                  </pic:spPr>
                </pic:pic>
              </a:graphicData>
            </a:graphic>
          </wp:inline>
        </w:drawing>
      </w:r>
      <w:r>
        <w:rPr>
          <w:sz w:val="28"/>
          <w:szCs w:val="28"/>
        </w:rPr>
        <w:tab/>
      </w:r>
      <w:r>
        <w:rPr>
          <w:sz w:val="28"/>
          <w:szCs w:val="28"/>
        </w:rPr>
        <w:tab/>
      </w:r>
      <w:r w:rsidRPr="006F5ADA">
        <w:rPr>
          <w:noProof/>
          <w:sz w:val="28"/>
          <w:szCs w:val="28"/>
          <w:lang w:eastAsia="en-GB"/>
        </w:rPr>
        <w:drawing>
          <wp:inline distT="0" distB="0" distL="0" distR="0" wp14:anchorId="669251ED" wp14:editId="659E2BAE">
            <wp:extent cx="457200" cy="5429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14:paraId="3D43AB9D" w14:textId="22DDCDD7" w:rsidR="00D82619" w:rsidRDefault="00D82619" w:rsidP="00D82619">
      <w:pPr>
        <w:ind w:firstLine="720"/>
        <w:rPr>
          <w:sz w:val="28"/>
          <w:szCs w:val="28"/>
        </w:rPr>
      </w:pPr>
      <w:r>
        <w:rPr>
          <w:noProof/>
          <w:sz w:val="28"/>
          <w:szCs w:val="28"/>
          <w:lang w:eastAsia="en-GB"/>
        </w:rPr>
        <mc:AlternateContent>
          <mc:Choice Requires="wps">
            <w:drawing>
              <wp:anchor distT="0" distB="0" distL="114300" distR="114300" simplePos="0" relativeHeight="251663872" behindDoc="0" locked="0" layoutInCell="1" allowOverlap="1" wp14:anchorId="2B02D85B" wp14:editId="7FFEA11A">
                <wp:simplePos x="0" y="0"/>
                <wp:positionH relativeFrom="column">
                  <wp:posOffset>9525</wp:posOffset>
                </wp:positionH>
                <wp:positionV relativeFrom="paragraph">
                  <wp:posOffset>63500</wp:posOffset>
                </wp:positionV>
                <wp:extent cx="5934075" cy="9525"/>
                <wp:effectExtent l="9525" t="9525" r="9525" b="952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CA921" id="Straight Arrow Connector 185" o:spid="_x0000_s1026" type="#_x0000_t32" style="position:absolute;margin-left:.75pt;margin-top:5pt;width:467.25pt;height:.7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"/>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59F5F6A1" w14:textId="4B1E06E2" w:rsidR="00D82619" w:rsidRDefault="00D82619" w:rsidP="00D82619">
      <w:pPr>
        <w:rPr>
          <w:sz w:val="28"/>
          <w:szCs w:val="28"/>
        </w:rPr>
      </w:pPr>
      <w:r w:rsidRPr="00161A44">
        <w:rPr>
          <w:b/>
          <w:sz w:val="28"/>
          <w:szCs w:val="28"/>
        </w:rPr>
        <w:t>b)</w:t>
      </w:r>
      <w:r>
        <w:rPr>
          <w:sz w:val="28"/>
          <w:szCs w:val="28"/>
        </w:rPr>
        <w:tab/>
      </w:r>
      <w:r w:rsidRPr="007D52C2">
        <w:rPr>
          <w:noProof/>
          <w:sz w:val="28"/>
          <w:szCs w:val="28"/>
          <w:lang w:eastAsia="en-GB"/>
        </w:rPr>
        <w:drawing>
          <wp:inline distT="0" distB="0" distL="0" distR="0" wp14:anchorId="165DE5EA" wp14:editId="66775C0D">
            <wp:extent cx="323850" cy="6286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3850" cy="628650"/>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sidRPr="007D52C2">
        <w:rPr>
          <w:noProof/>
          <w:sz w:val="28"/>
          <w:szCs w:val="28"/>
          <w:lang w:eastAsia="en-GB"/>
        </w:rPr>
        <w:drawing>
          <wp:inline distT="0" distB="0" distL="0" distR="0" wp14:anchorId="2B49FC4E" wp14:editId="0C135770">
            <wp:extent cx="819150" cy="7143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inline>
        </w:drawing>
      </w:r>
      <w:r>
        <w:rPr>
          <w:sz w:val="28"/>
          <w:szCs w:val="28"/>
        </w:rPr>
        <w:tab/>
      </w:r>
      <w:r>
        <w:rPr>
          <w:sz w:val="28"/>
          <w:szCs w:val="28"/>
        </w:rPr>
        <w:tab/>
      </w:r>
      <w:r w:rsidRPr="007D52C2">
        <w:rPr>
          <w:noProof/>
          <w:sz w:val="28"/>
          <w:szCs w:val="28"/>
          <w:lang w:eastAsia="en-GB"/>
        </w:rPr>
        <w:drawing>
          <wp:inline distT="0" distB="0" distL="0" distR="0" wp14:anchorId="5060FBF3" wp14:editId="5D0E08B3">
            <wp:extent cx="304800" cy="5238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Pr>
          <w:sz w:val="28"/>
          <w:szCs w:val="28"/>
        </w:rPr>
        <w:t xml:space="preserve">     </w:t>
      </w:r>
      <w:r>
        <w:rPr>
          <w:sz w:val="28"/>
          <w:szCs w:val="28"/>
        </w:rPr>
        <w:tab/>
        <w:t xml:space="preserve">  </w:t>
      </w:r>
      <w:r w:rsidRPr="007D52C2">
        <w:rPr>
          <w:noProof/>
          <w:sz w:val="28"/>
          <w:szCs w:val="28"/>
          <w:lang w:eastAsia="en-GB"/>
        </w:rPr>
        <w:drawing>
          <wp:inline distT="0" distB="0" distL="0" distR="0" wp14:anchorId="33AE7B49" wp14:editId="7E70B0E3">
            <wp:extent cx="542925" cy="6572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C03534F" w14:textId="77777777" w:rsidR="00D82619" w:rsidRDefault="00D82619" w:rsidP="00D82619">
      <w:pPr>
        <w:rPr>
          <w:sz w:val="28"/>
          <w:szCs w:val="28"/>
        </w:rPr>
      </w:pPr>
    </w:p>
    <w:p w14:paraId="4F8297A8" w14:textId="390AFD4F" w:rsidR="00D82619" w:rsidRDefault="00D82619" w:rsidP="00D82619">
      <w:pPr>
        <w:rPr>
          <w:sz w:val="28"/>
          <w:szCs w:val="28"/>
        </w:rPr>
      </w:pPr>
      <w:r>
        <w:rPr>
          <w:sz w:val="28"/>
          <w:szCs w:val="28"/>
        </w:rPr>
        <w:t xml:space="preserve">  </w:t>
      </w:r>
      <w:r>
        <w:rPr>
          <w:sz w:val="28"/>
          <w:szCs w:val="28"/>
        </w:rPr>
        <w:tab/>
      </w:r>
      <w:r w:rsidRPr="007D52C2">
        <w:rPr>
          <w:noProof/>
          <w:sz w:val="28"/>
          <w:szCs w:val="28"/>
          <w:lang w:eastAsia="en-GB"/>
        </w:rPr>
        <w:drawing>
          <wp:inline distT="0" distB="0" distL="0" distR="0" wp14:anchorId="47BC6979" wp14:editId="443EE9F4">
            <wp:extent cx="447675" cy="6667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r>
        <w:rPr>
          <w:sz w:val="28"/>
          <w:szCs w:val="28"/>
        </w:rPr>
        <w:t xml:space="preserve">   </w:t>
      </w:r>
      <w:r>
        <w:rPr>
          <w:sz w:val="28"/>
          <w:szCs w:val="28"/>
        </w:rPr>
        <w:tab/>
      </w:r>
      <w:r>
        <w:rPr>
          <w:sz w:val="28"/>
          <w:szCs w:val="28"/>
        </w:rPr>
        <w:tab/>
        <w:t xml:space="preserve"> </w:t>
      </w:r>
      <w:r w:rsidRPr="007D52C2">
        <w:rPr>
          <w:noProof/>
          <w:sz w:val="28"/>
          <w:szCs w:val="28"/>
          <w:lang w:eastAsia="en-GB"/>
        </w:rPr>
        <w:drawing>
          <wp:inline distT="0" distB="0" distL="0" distR="0" wp14:anchorId="22272B83" wp14:editId="3CA20849">
            <wp:extent cx="581025" cy="4857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025" cy="485775"/>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sidRPr="007D52C2">
        <w:rPr>
          <w:noProof/>
          <w:sz w:val="28"/>
          <w:szCs w:val="28"/>
          <w:lang w:eastAsia="en-GB"/>
        </w:rPr>
        <w:drawing>
          <wp:inline distT="0" distB="0" distL="0" distR="0" wp14:anchorId="53BD1149" wp14:editId="2F24BFC6">
            <wp:extent cx="742950" cy="6286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r>
        <w:rPr>
          <w:sz w:val="28"/>
          <w:szCs w:val="28"/>
        </w:rPr>
        <w:tab/>
      </w:r>
      <w:r>
        <w:rPr>
          <w:sz w:val="28"/>
          <w:szCs w:val="28"/>
        </w:rPr>
        <w:tab/>
      </w:r>
      <w:r w:rsidRPr="007D52C2">
        <w:rPr>
          <w:noProof/>
          <w:sz w:val="28"/>
          <w:szCs w:val="28"/>
          <w:lang w:eastAsia="en-GB"/>
        </w:rPr>
        <w:drawing>
          <wp:inline distT="0" distB="0" distL="0" distR="0" wp14:anchorId="174D0F6A" wp14:editId="2FDDCDF2">
            <wp:extent cx="314325" cy="6096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4325" cy="609600"/>
                    </a:xfrm>
                    <a:prstGeom prst="rect">
                      <a:avLst/>
                    </a:prstGeom>
                    <a:noFill/>
                    <a:ln>
                      <a:noFill/>
                    </a:ln>
                  </pic:spPr>
                </pic:pic>
              </a:graphicData>
            </a:graphic>
          </wp:inline>
        </w:drawing>
      </w:r>
      <w:r>
        <w:rPr>
          <w:sz w:val="28"/>
          <w:szCs w:val="28"/>
        </w:rPr>
        <w:tab/>
        <w:t xml:space="preserve">   </w:t>
      </w:r>
    </w:p>
    <w:p w14:paraId="6000D98D" w14:textId="17492B87" w:rsidR="00D82619" w:rsidRDefault="00D82619" w:rsidP="00D82619">
      <w:pPr>
        <w:rPr>
          <w:sz w:val="28"/>
          <w:szCs w:val="28"/>
        </w:rPr>
      </w:pPr>
      <w:r>
        <w:rPr>
          <w:noProof/>
          <w:sz w:val="28"/>
          <w:szCs w:val="28"/>
          <w:lang w:eastAsia="en-GB"/>
        </w:rPr>
        <mc:AlternateContent>
          <mc:Choice Requires="wps">
            <w:drawing>
              <wp:anchor distT="0" distB="0" distL="114300" distR="114300" simplePos="0" relativeHeight="251664896" behindDoc="0" locked="0" layoutInCell="1" allowOverlap="1" wp14:anchorId="2732D3C8" wp14:editId="6B328D89">
                <wp:simplePos x="0" y="0"/>
                <wp:positionH relativeFrom="column">
                  <wp:posOffset>9525</wp:posOffset>
                </wp:positionH>
                <wp:positionV relativeFrom="paragraph">
                  <wp:posOffset>194945</wp:posOffset>
                </wp:positionV>
                <wp:extent cx="5934075" cy="9525"/>
                <wp:effectExtent l="9525" t="9525" r="9525" b="952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C3B4C6" id="Straight Arrow Connector 184" o:spid="_x0000_s1026" type="#_x0000_t32" style="position:absolute;margin-left:.75pt;margin-top:15.35pt;width:467.25pt;height:.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"/>
            </w:pict>
          </mc:Fallback>
        </mc:AlternateContent>
      </w:r>
    </w:p>
    <w:p w14:paraId="175E1674" w14:textId="39F8570D" w:rsidR="00D82619" w:rsidRDefault="00D82619" w:rsidP="00FC1AE1">
      <w:pPr>
        <w:numPr>
          <w:ilvl w:val="0"/>
          <w:numId w:val="14"/>
        </w:numPr>
        <w:spacing w:after="0" w:line="240" w:lineRule="auto"/>
        <w:rPr>
          <w:sz w:val="28"/>
          <w:szCs w:val="28"/>
        </w:rPr>
      </w:pPr>
      <w:r w:rsidRPr="00601193">
        <w:rPr>
          <w:noProof/>
          <w:sz w:val="28"/>
          <w:szCs w:val="28"/>
          <w:lang w:eastAsia="en-GB"/>
        </w:rPr>
        <w:drawing>
          <wp:inline distT="0" distB="0" distL="0" distR="0" wp14:anchorId="02550C96" wp14:editId="0D6CABB2">
            <wp:extent cx="733425" cy="6000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 cy="600075"/>
                    </a:xfrm>
                    <a:prstGeom prst="rect">
                      <a:avLst/>
                    </a:prstGeom>
                    <a:noFill/>
                    <a:ln>
                      <a:noFill/>
                    </a:ln>
                  </pic:spPr>
                </pic:pic>
              </a:graphicData>
            </a:graphic>
          </wp:inline>
        </w:drawing>
      </w:r>
      <w:r>
        <w:rPr>
          <w:sz w:val="28"/>
          <w:szCs w:val="28"/>
        </w:rPr>
        <w:tab/>
      </w:r>
      <w:r>
        <w:rPr>
          <w:sz w:val="28"/>
          <w:szCs w:val="28"/>
        </w:rPr>
        <w:tab/>
      </w:r>
      <w:r w:rsidRPr="00601193">
        <w:rPr>
          <w:noProof/>
          <w:sz w:val="28"/>
          <w:szCs w:val="28"/>
          <w:lang w:eastAsia="en-GB"/>
        </w:rPr>
        <w:drawing>
          <wp:inline distT="0" distB="0" distL="0" distR="0" wp14:anchorId="13D07704" wp14:editId="1D0386EF">
            <wp:extent cx="514350" cy="4286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Pr>
          <w:sz w:val="28"/>
          <w:szCs w:val="28"/>
        </w:rPr>
        <w:tab/>
      </w:r>
      <w:r>
        <w:rPr>
          <w:sz w:val="28"/>
          <w:szCs w:val="28"/>
        </w:rPr>
        <w:tab/>
      </w:r>
      <w:r w:rsidRPr="00601193">
        <w:rPr>
          <w:noProof/>
          <w:sz w:val="28"/>
          <w:szCs w:val="28"/>
          <w:lang w:eastAsia="en-GB"/>
        </w:rPr>
        <w:drawing>
          <wp:inline distT="0" distB="0" distL="0" distR="0" wp14:anchorId="3F72817D" wp14:editId="2B5C4C4D">
            <wp:extent cx="314325" cy="6096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4325" cy="609600"/>
                    </a:xfrm>
                    <a:prstGeom prst="rect">
                      <a:avLst/>
                    </a:prstGeom>
                    <a:noFill/>
                    <a:ln>
                      <a:noFill/>
                    </a:ln>
                  </pic:spPr>
                </pic:pic>
              </a:graphicData>
            </a:graphic>
          </wp:inline>
        </w:drawing>
      </w:r>
      <w:r>
        <w:rPr>
          <w:sz w:val="28"/>
          <w:szCs w:val="28"/>
        </w:rPr>
        <w:tab/>
      </w:r>
      <w:r>
        <w:rPr>
          <w:sz w:val="28"/>
          <w:szCs w:val="28"/>
        </w:rPr>
        <w:tab/>
      </w:r>
      <w:r>
        <w:rPr>
          <w:sz w:val="28"/>
          <w:szCs w:val="28"/>
        </w:rPr>
        <w:tab/>
      </w:r>
      <w:r w:rsidRPr="00601193">
        <w:rPr>
          <w:noProof/>
          <w:sz w:val="28"/>
          <w:szCs w:val="28"/>
          <w:lang w:eastAsia="en-GB"/>
        </w:rPr>
        <w:drawing>
          <wp:inline distT="0" distB="0" distL="0" distR="0" wp14:anchorId="26DE6942" wp14:editId="0EE7F8C6">
            <wp:extent cx="304800" cy="609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 cy="609600"/>
                    </a:xfrm>
                    <a:prstGeom prst="rect">
                      <a:avLst/>
                    </a:prstGeom>
                    <a:noFill/>
                    <a:ln>
                      <a:noFill/>
                    </a:ln>
                  </pic:spPr>
                </pic:pic>
              </a:graphicData>
            </a:graphic>
          </wp:inline>
        </w:drawing>
      </w:r>
    </w:p>
    <w:p w14:paraId="0F900CE0" w14:textId="77777777" w:rsidR="00D82619" w:rsidRPr="004A135F" w:rsidRDefault="00D82619" w:rsidP="00D82619">
      <w:pPr>
        <w:ind w:left="1440"/>
        <w:rPr>
          <w:b/>
          <w:sz w:val="28"/>
          <w:szCs w:val="28"/>
        </w:rPr>
      </w:pPr>
      <w:r w:rsidRPr="004A135F">
        <w:rPr>
          <w:b/>
          <w:sz w:val="28"/>
          <w:szCs w:val="28"/>
        </w:rPr>
        <w:tab/>
      </w:r>
      <w:r w:rsidRPr="004A135F">
        <w:rPr>
          <w:b/>
          <w:sz w:val="28"/>
          <w:szCs w:val="28"/>
        </w:rPr>
        <w:tab/>
      </w:r>
      <w:r w:rsidRPr="004A135F">
        <w:rPr>
          <w:b/>
          <w:sz w:val="28"/>
          <w:szCs w:val="28"/>
        </w:rPr>
        <w:tab/>
      </w:r>
      <w:r w:rsidRPr="004A135F">
        <w:rPr>
          <w:b/>
          <w:sz w:val="28"/>
          <w:szCs w:val="28"/>
        </w:rPr>
        <w:tab/>
      </w:r>
      <w:r w:rsidRPr="004A135F">
        <w:rPr>
          <w:b/>
          <w:sz w:val="28"/>
          <w:szCs w:val="28"/>
        </w:rPr>
        <w:tab/>
        <w:t xml:space="preserve">  </w:t>
      </w:r>
    </w:p>
    <w:p w14:paraId="1DB6DB71" w14:textId="7E611427" w:rsidR="00D82619" w:rsidRDefault="00D82619" w:rsidP="00D82619">
      <w:pPr>
        <w:ind w:firstLine="720"/>
        <w:rPr>
          <w:sz w:val="28"/>
          <w:szCs w:val="28"/>
        </w:rPr>
      </w:pPr>
      <w:r w:rsidRPr="00601193">
        <w:rPr>
          <w:noProof/>
          <w:sz w:val="28"/>
          <w:szCs w:val="28"/>
          <w:lang w:eastAsia="en-GB"/>
        </w:rPr>
        <w:drawing>
          <wp:inline distT="0" distB="0" distL="0" distR="0" wp14:anchorId="3D78E271" wp14:editId="743F6C63">
            <wp:extent cx="762000" cy="609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r>
        <w:rPr>
          <w:sz w:val="28"/>
          <w:szCs w:val="28"/>
        </w:rPr>
        <w:tab/>
      </w:r>
      <w:r>
        <w:rPr>
          <w:sz w:val="28"/>
          <w:szCs w:val="28"/>
        </w:rPr>
        <w:tab/>
      </w:r>
      <w:r w:rsidRPr="00601193">
        <w:rPr>
          <w:noProof/>
          <w:sz w:val="28"/>
          <w:szCs w:val="28"/>
          <w:lang w:eastAsia="en-GB"/>
        </w:rPr>
        <w:drawing>
          <wp:inline distT="0" distB="0" distL="0" distR="0" wp14:anchorId="6193DE3E" wp14:editId="402E1577">
            <wp:extent cx="295275" cy="6096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Pr>
          <w:sz w:val="28"/>
          <w:szCs w:val="28"/>
        </w:rPr>
        <w:tab/>
      </w:r>
      <w:r>
        <w:rPr>
          <w:sz w:val="28"/>
          <w:szCs w:val="28"/>
        </w:rPr>
        <w:tab/>
      </w:r>
      <w:r>
        <w:rPr>
          <w:sz w:val="28"/>
          <w:szCs w:val="28"/>
        </w:rPr>
        <w:tab/>
      </w:r>
      <w:r w:rsidRPr="00601193">
        <w:rPr>
          <w:noProof/>
          <w:sz w:val="28"/>
          <w:szCs w:val="28"/>
          <w:lang w:eastAsia="en-GB"/>
        </w:rPr>
        <w:drawing>
          <wp:inline distT="0" distB="0" distL="0" distR="0" wp14:anchorId="00C1DE86" wp14:editId="42FA47AD">
            <wp:extent cx="733425" cy="609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r>
        <w:rPr>
          <w:sz w:val="28"/>
          <w:szCs w:val="28"/>
        </w:rPr>
        <w:tab/>
      </w:r>
      <w:r>
        <w:rPr>
          <w:sz w:val="28"/>
          <w:szCs w:val="28"/>
        </w:rPr>
        <w:tab/>
      </w:r>
      <w:r w:rsidRPr="00601193">
        <w:rPr>
          <w:noProof/>
          <w:sz w:val="28"/>
          <w:szCs w:val="28"/>
          <w:lang w:eastAsia="en-GB"/>
        </w:rPr>
        <w:drawing>
          <wp:inline distT="0" distB="0" distL="0" distR="0" wp14:anchorId="288260AC" wp14:editId="169CA2B3">
            <wp:extent cx="504825" cy="4857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14:paraId="0B0D2D7C" w14:textId="77777777" w:rsidR="00D82619" w:rsidRPr="004A135F" w:rsidRDefault="00D82619" w:rsidP="00D82619">
      <w:pP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4A135F">
        <w:rPr>
          <w:b/>
          <w:sz w:val="28"/>
          <w:szCs w:val="28"/>
        </w:rPr>
        <w:tab/>
      </w:r>
      <w:r w:rsidRPr="004A135F">
        <w:rPr>
          <w:b/>
          <w:sz w:val="28"/>
          <w:szCs w:val="28"/>
        </w:rPr>
        <w:tab/>
        <w:t xml:space="preserve">    </w:t>
      </w:r>
    </w:p>
    <w:p w14:paraId="75A48E99" w14:textId="77777777" w:rsidR="00D82619" w:rsidRDefault="00D82619" w:rsidP="00D82619">
      <w:pPr>
        <w:rPr>
          <w:sz w:val="28"/>
          <w:szCs w:val="28"/>
        </w:rPr>
      </w:pPr>
      <w:r>
        <w:rPr>
          <w:sz w:val="28"/>
          <w:szCs w:val="28"/>
        </w:rPr>
        <w:tab/>
      </w:r>
    </w:p>
    <w:p w14:paraId="1396A0B4" w14:textId="44FF67B0" w:rsidR="00D82619" w:rsidRDefault="00D82619" w:rsidP="00D82619">
      <w:pPr>
        <w:rPr>
          <w:sz w:val="28"/>
          <w:szCs w:val="28"/>
        </w:rPr>
      </w:pP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504CC049" w14:textId="04015A7E" w:rsidR="00D82619" w:rsidRPr="00D82619" w:rsidRDefault="00D82619" w:rsidP="00D82619">
      <w:pPr>
        <w:ind w:left="2880" w:firstLine="720"/>
        <w:rPr>
          <w:sz w:val="28"/>
          <w:szCs w:val="28"/>
          <w:u w:val="single"/>
        </w:rPr>
      </w:pPr>
      <w:r>
        <w:rPr>
          <w:b/>
          <w:sz w:val="36"/>
          <w:szCs w:val="36"/>
          <w:u w:val="single"/>
        </w:rPr>
        <w:lastRenderedPageBreak/>
        <w:t>SPAN 5</w:t>
      </w:r>
    </w:p>
    <w:p w14:paraId="2B79A0FD" w14:textId="77777777" w:rsidR="00D82619" w:rsidRDefault="00D82619" w:rsidP="00D82619">
      <w:pPr>
        <w:jc w:val="center"/>
        <w:rPr>
          <w:b/>
          <w:sz w:val="36"/>
          <w:szCs w:val="36"/>
        </w:rPr>
      </w:pPr>
    </w:p>
    <w:p w14:paraId="617F6CB5" w14:textId="61C05F63" w:rsidR="00D82619" w:rsidRDefault="00D82619" w:rsidP="00D82619">
      <w:pPr>
        <w:rPr>
          <w:b/>
          <w:sz w:val="28"/>
          <w:szCs w:val="28"/>
        </w:rPr>
      </w:pPr>
      <w:r w:rsidRPr="00161A44">
        <w:rPr>
          <w:b/>
          <w:sz w:val="28"/>
          <w:szCs w:val="28"/>
        </w:rPr>
        <w:t>a)</w:t>
      </w:r>
      <w:r>
        <w:rPr>
          <w:b/>
          <w:sz w:val="28"/>
          <w:szCs w:val="28"/>
        </w:rPr>
        <w:tab/>
      </w:r>
      <w:r w:rsidRPr="004368C8">
        <w:rPr>
          <w:b/>
          <w:noProof/>
          <w:sz w:val="28"/>
          <w:szCs w:val="28"/>
          <w:lang w:eastAsia="en-GB"/>
        </w:rPr>
        <w:drawing>
          <wp:inline distT="0" distB="0" distL="0" distR="0" wp14:anchorId="2CC35D7C" wp14:editId="121A6141">
            <wp:extent cx="723900" cy="647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r>
        <w:rPr>
          <w:b/>
          <w:sz w:val="28"/>
          <w:szCs w:val="28"/>
        </w:rPr>
        <w:tab/>
        <w:t xml:space="preserve">   </w:t>
      </w:r>
      <w:r w:rsidRPr="004368C8">
        <w:rPr>
          <w:b/>
          <w:noProof/>
          <w:sz w:val="28"/>
          <w:szCs w:val="28"/>
          <w:lang w:eastAsia="en-GB"/>
        </w:rPr>
        <w:drawing>
          <wp:inline distT="0" distB="0" distL="0" distR="0" wp14:anchorId="5DE62976" wp14:editId="1911C53F">
            <wp:extent cx="847725" cy="7620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b/>
          <w:sz w:val="28"/>
          <w:szCs w:val="28"/>
        </w:rPr>
        <w:tab/>
      </w:r>
      <w:r w:rsidRPr="004368C8">
        <w:rPr>
          <w:b/>
          <w:noProof/>
          <w:sz w:val="28"/>
          <w:szCs w:val="28"/>
          <w:lang w:eastAsia="en-GB"/>
        </w:rPr>
        <w:drawing>
          <wp:inline distT="0" distB="0" distL="0" distR="0" wp14:anchorId="61D17A08" wp14:editId="59C8B210">
            <wp:extent cx="295275" cy="5905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5275" cy="590550"/>
                    </a:xfrm>
                    <a:prstGeom prst="rect">
                      <a:avLst/>
                    </a:prstGeom>
                    <a:noFill/>
                    <a:ln>
                      <a:noFill/>
                    </a:ln>
                  </pic:spPr>
                </pic:pic>
              </a:graphicData>
            </a:graphic>
          </wp:inline>
        </w:drawing>
      </w:r>
      <w:r>
        <w:rPr>
          <w:b/>
          <w:sz w:val="28"/>
          <w:szCs w:val="28"/>
        </w:rPr>
        <w:tab/>
        <w:t xml:space="preserve">     </w:t>
      </w:r>
      <w:r w:rsidRPr="004368C8">
        <w:rPr>
          <w:b/>
          <w:noProof/>
          <w:sz w:val="28"/>
          <w:szCs w:val="28"/>
          <w:lang w:eastAsia="en-GB"/>
        </w:rPr>
        <w:drawing>
          <wp:inline distT="0" distB="0" distL="0" distR="0" wp14:anchorId="3C43651D" wp14:editId="03640827">
            <wp:extent cx="371475" cy="7620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1475" cy="762000"/>
                    </a:xfrm>
                    <a:prstGeom prst="rect">
                      <a:avLst/>
                    </a:prstGeom>
                    <a:noFill/>
                    <a:ln>
                      <a:noFill/>
                    </a:ln>
                  </pic:spPr>
                </pic:pic>
              </a:graphicData>
            </a:graphic>
          </wp:inline>
        </w:drawing>
      </w:r>
      <w:r>
        <w:rPr>
          <w:b/>
          <w:sz w:val="28"/>
          <w:szCs w:val="28"/>
        </w:rPr>
        <w:t xml:space="preserve">          </w:t>
      </w:r>
      <w:r w:rsidRPr="004368C8">
        <w:rPr>
          <w:b/>
          <w:noProof/>
          <w:sz w:val="28"/>
          <w:szCs w:val="28"/>
          <w:lang w:eastAsia="en-GB"/>
        </w:rPr>
        <w:drawing>
          <wp:inline distT="0" distB="0" distL="0" distR="0" wp14:anchorId="008AEC12" wp14:editId="2F9968B5">
            <wp:extent cx="533400" cy="495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p>
    <w:p w14:paraId="1BEDF3D1" w14:textId="2DF5E7D5" w:rsidR="00D82619" w:rsidRPr="00D82619" w:rsidRDefault="00D82619" w:rsidP="00D82619">
      <w:pPr>
        <w:rPr>
          <w:b/>
          <w:sz w:val="28"/>
          <w:szCs w:val="28"/>
        </w:rPr>
      </w:pPr>
      <w:r>
        <w:rPr>
          <w:b/>
          <w:sz w:val="28"/>
          <w:szCs w:val="28"/>
        </w:rPr>
        <w:t xml:space="preserve">    </w:t>
      </w:r>
      <w:r>
        <w:rPr>
          <w:b/>
          <w:sz w:val="28"/>
          <w:szCs w:val="28"/>
        </w:rPr>
        <w:tab/>
        <w:t xml:space="preserve">  </w:t>
      </w:r>
      <w:r w:rsidRPr="004368C8">
        <w:rPr>
          <w:b/>
          <w:noProof/>
          <w:sz w:val="28"/>
          <w:szCs w:val="28"/>
          <w:lang w:eastAsia="en-GB"/>
        </w:rPr>
        <w:drawing>
          <wp:inline distT="0" distB="0" distL="0" distR="0" wp14:anchorId="6C8F1C8B" wp14:editId="2B52A57F">
            <wp:extent cx="685800" cy="7524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r>
        <w:rPr>
          <w:b/>
          <w:sz w:val="28"/>
          <w:szCs w:val="28"/>
        </w:rPr>
        <w:tab/>
        <w:t xml:space="preserve">  </w:t>
      </w:r>
      <w:r w:rsidRPr="004368C8">
        <w:rPr>
          <w:b/>
          <w:noProof/>
          <w:sz w:val="28"/>
          <w:szCs w:val="28"/>
          <w:lang w:eastAsia="en-GB"/>
        </w:rPr>
        <w:drawing>
          <wp:inline distT="0" distB="0" distL="0" distR="0" wp14:anchorId="4946EE91" wp14:editId="1CA3C664">
            <wp:extent cx="447675" cy="6477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647700"/>
                    </a:xfrm>
                    <a:prstGeom prst="rect">
                      <a:avLst/>
                    </a:prstGeom>
                    <a:noFill/>
                    <a:ln>
                      <a:noFill/>
                    </a:ln>
                  </pic:spPr>
                </pic:pic>
              </a:graphicData>
            </a:graphic>
          </wp:inline>
        </w:drawing>
      </w:r>
      <w:r>
        <w:rPr>
          <w:b/>
          <w:sz w:val="28"/>
          <w:szCs w:val="28"/>
        </w:rPr>
        <w:tab/>
      </w:r>
      <w:r w:rsidRPr="004368C8">
        <w:rPr>
          <w:b/>
          <w:noProof/>
          <w:sz w:val="28"/>
          <w:szCs w:val="28"/>
          <w:lang w:eastAsia="en-GB"/>
        </w:rPr>
        <w:drawing>
          <wp:inline distT="0" distB="0" distL="0" distR="0" wp14:anchorId="413B0F9C" wp14:editId="51FEA838">
            <wp:extent cx="733425" cy="6286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r>
        <w:rPr>
          <w:b/>
          <w:sz w:val="28"/>
          <w:szCs w:val="28"/>
        </w:rPr>
        <w:tab/>
        <w:t xml:space="preserve">  </w:t>
      </w:r>
      <w:r w:rsidRPr="004368C8">
        <w:rPr>
          <w:b/>
          <w:noProof/>
          <w:sz w:val="28"/>
          <w:szCs w:val="28"/>
          <w:lang w:eastAsia="en-GB"/>
        </w:rPr>
        <w:drawing>
          <wp:inline distT="0" distB="0" distL="0" distR="0" wp14:anchorId="11D2B2D5" wp14:editId="31884788">
            <wp:extent cx="819150" cy="7143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inline>
        </w:drawing>
      </w:r>
      <w:r>
        <w:rPr>
          <w:b/>
          <w:sz w:val="28"/>
          <w:szCs w:val="28"/>
        </w:rPr>
        <w:t xml:space="preserve">        </w:t>
      </w:r>
      <w:r w:rsidRPr="004368C8">
        <w:rPr>
          <w:b/>
          <w:noProof/>
          <w:sz w:val="28"/>
          <w:szCs w:val="28"/>
          <w:lang w:eastAsia="en-GB"/>
        </w:rPr>
        <w:drawing>
          <wp:inline distT="0" distB="0" distL="0" distR="0" wp14:anchorId="5B236314" wp14:editId="542D086B">
            <wp:extent cx="638175" cy="7048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r>
        <w:rPr>
          <w:b/>
          <w:sz w:val="28"/>
          <w:szCs w:val="28"/>
        </w:rPr>
        <w:t xml:space="preserve">        </w:t>
      </w:r>
    </w:p>
    <w:p w14:paraId="12AF4A28" w14:textId="1C4EC104" w:rsidR="00D82619" w:rsidRDefault="00D82619" w:rsidP="00D82619">
      <w:pPr>
        <w:jc w:val="center"/>
        <w:rPr>
          <w:b/>
          <w:sz w:val="36"/>
          <w:szCs w:val="36"/>
        </w:rPr>
      </w:pPr>
      <w:r>
        <w:rPr>
          <w:noProof/>
          <w:lang w:eastAsia="en-GB"/>
        </w:rPr>
        <mc:AlternateContent>
          <mc:Choice Requires="wps">
            <w:drawing>
              <wp:anchor distT="0" distB="0" distL="114300" distR="114300" simplePos="0" relativeHeight="251670016" behindDoc="0" locked="0" layoutInCell="1" allowOverlap="1" wp14:anchorId="63F36663" wp14:editId="5EA8CCCE">
                <wp:simplePos x="0" y="0"/>
                <wp:positionH relativeFrom="column">
                  <wp:posOffset>161925</wp:posOffset>
                </wp:positionH>
                <wp:positionV relativeFrom="paragraph">
                  <wp:posOffset>173990</wp:posOffset>
                </wp:positionV>
                <wp:extent cx="5934075" cy="9525"/>
                <wp:effectExtent l="9525" t="9525" r="9525" b="952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7AAA67" id="Straight Arrow Connector 183" o:spid="_x0000_s1026" type="#_x0000_t32" style="position:absolute;margin-left:12.75pt;margin-top:13.7pt;width:467.25pt;height:.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"/>
            </w:pict>
          </mc:Fallback>
        </mc:AlternateContent>
      </w:r>
    </w:p>
    <w:p w14:paraId="69BCA0F8" w14:textId="77777777" w:rsidR="00D82619" w:rsidRDefault="00D82619" w:rsidP="00D82619">
      <w:pPr>
        <w:rPr>
          <w:sz w:val="28"/>
          <w:szCs w:val="28"/>
        </w:rPr>
      </w:pPr>
    </w:p>
    <w:p w14:paraId="0AB5E2B9" w14:textId="6CDD2EBC" w:rsidR="00D82619" w:rsidRPr="00161A44" w:rsidRDefault="00D82619" w:rsidP="00D82619">
      <w:pPr>
        <w:rPr>
          <w:b/>
        </w:rPr>
      </w:pPr>
      <w:r>
        <w:rPr>
          <w:b/>
          <w:sz w:val="28"/>
          <w:szCs w:val="28"/>
        </w:rPr>
        <w:t>b</w:t>
      </w:r>
      <w:r w:rsidRPr="00161A44">
        <w:rPr>
          <w:b/>
          <w:sz w:val="28"/>
          <w:szCs w:val="28"/>
        </w:rPr>
        <w:t>)</w:t>
      </w:r>
      <w:r>
        <w:rPr>
          <w:sz w:val="28"/>
          <w:szCs w:val="28"/>
        </w:rPr>
        <w:t xml:space="preserve">  </w:t>
      </w:r>
      <w:r>
        <w:rPr>
          <w:sz w:val="28"/>
          <w:szCs w:val="28"/>
        </w:rPr>
        <w:tab/>
      </w:r>
      <w:r w:rsidRPr="00C605DD">
        <w:rPr>
          <w:noProof/>
          <w:sz w:val="28"/>
          <w:szCs w:val="28"/>
          <w:lang w:eastAsia="en-GB"/>
        </w:rPr>
        <w:drawing>
          <wp:inline distT="0" distB="0" distL="0" distR="0" wp14:anchorId="779CDDF7" wp14:editId="0CC5F62C">
            <wp:extent cx="581025" cy="4572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Pr>
          <w:sz w:val="28"/>
          <w:szCs w:val="28"/>
        </w:rPr>
        <w:tab/>
        <w:t xml:space="preserve">    </w:t>
      </w:r>
      <w:r w:rsidRPr="00C605DD">
        <w:rPr>
          <w:noProof/>
          <w:sz w:val="28"/>
          <w:szCs w:val="28"/>
          <w:lang w:eastAsia="en-GB"/>
        </w:rPr>
        <w:drawing>
          <wp:inline distT="0" distB="0" distL="0" distR="0" wp14:anchorId="57FC358E" wp14:editId="2181A8B7">
            <wp:extent cx="819150" cy="7143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inline>
        </w:drawing>
      </w:r>
      <w:r>
        <w:rPr>
          <w:sz w:val="28"/>
          <w:szCs w:val="28"/>
        </w:rPr>
        <w:t xml:space="preserve">      </w:t>
      </w:r>
      <w:r w:rsidRPr="00C605DD">
        <w:rPr>
          <w:noProof/>
          <w:sz w:val="28"/>
          <w:szCs w:val="28"/>
          <w:lang w:eastAsia="en-GB"/>
        </w:rPr>
        <w:drawing>
          <wp:inline distT="0" distB="0" distL="0" distR="0" wp14:anchorId="019F66ED" wp14:editId="063226D6">
            <wp:extent cx="847725" cy="666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47725" cy="666750"/>
                    </a:xfrm>
                    <a:prstGeom prst="rect">
                      <a:avLst/>
                    </a:prstGeom>
                    <a:noFill/>
                    <a:ln>
                      <a:noFill/>
                    </a:ln>
                  </pic:spPr>
                </pic:pic>
              </a:graphicData>
            </a:graphic>
          </wp:inline>
        </w:drawing>
      </w:r>
      <w:r>
        <w:rPr>
          <w:sz w:val="28"/>
          <w:szCs w:val="28"/>
        </w:rPr>
        <w:t xml:space="preserve">     </w:t>
      </w:r>
      <w:r w:rsidRPr="00C605DD">
        <w:rPr>
          <w:noProof/>
          <w:sz w:val="28"/>
          <w:szCs w:val="28"/>
          <w:lang w:eastAsia="en-GB"/>
        </w:rPr>
        <w:drawing>
          <wp:inline distT="0" distB="0" distL="0" distR="0" wp14:anchorId="5B3C3982" wp14:editId="4D08959D">
            <wp:extent cx="723900" cy="647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r>
        <w:rPr>
          <w:sz w:val="28"/>
          <w:szCs w:val="28"/>
        </w:rPr>
        <w:t xml:space="preserve">           </w:t>
      </w:r>
      <w:r w:rsidRPr="00C605DD">
        <w:rPr>
          <w:noProof/>
          <w:sz w:val="28"/>
          <w:szCs w:val="28"/>
          <w:lang w:eastAsia="en-GB"/>
        </w:rPr>
        <w:drawing>
          <wp:inline distT="0" distB="0" distL="0" distR="0" wp14:anchorId="30771EE6" wp14:editId="5D6098E0">
            <wp:extent cx="304800" cy="5810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4800" cy="581025"/>
                    </a:xfrm>
                    <a:prstGeom prst="rect">
                      <a:avLst/>
                    </a:prstGeom>
                    <a:noFill/>
                    <a:ln>
                      <a:noFill/>
                    </a:ln>
                  </pic:spPr>
                </pic:pic>
              </a:graphicData>
            </a:graphic>
          </wp:inline>
        </w:drawing>
      </w:r>
    </w:p>
    <w:p w14:paraId="4619A9AC" w14:textId="4D54E1E5" w:rsidR="00D82619" w:rsidRDefault="00D82619" w:rsidP="00D82619">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p>
    <w:p w14:paraId="7D8BEA18" w14:textId="77777777" w:rsidR="007B07C7" w:rsidRDefault="00D82619" w:rsidP="007B07C7">
      <w:pPr>
        <w:ind w:firstLine="720"/>
        <w:rPr>
          <w:sz w:val="28"/>
          <w:szCs w:val="28"/>
        </w:rPr>
      </w:pPr>
      <w:r w:rsidRPr="00C605DD">
        <w:rPr>
          <w:noProof/>
          <w:sz w:val="28"/>
          <w:szCs w:val="28"/>
          <w:lang w:eastAsia="en-GB"/>
        </w:rPr>
        <w:drawing>
          <wp:inline distT="0" distB="0" distL="0" distR="0" wp14:anchorId="64E9275B" wp14:editId="5DD5B858">
            <wp:extent cx="638175" cy="7048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r>
        <w:rPr>
          <w:sz w:val="28"/>
          <w:szCs w:val="28"/>
        </w:rPr>
        <w:t xml:space="preserve">       </w:t>
      </w:r>
      <w:r w:rsidRPr="00C605DD">
        <w:rPr>
          <w:noProof/>
          <w:sz w:val="28"/>
          <w:szCs w:val="28"/>
          <w:lang w:eastAsia="en-GB"/>
        </w:rPr>
        <w:drawing>
          <wp:inline distT="0" distB="0" distL="0" distR="0" wp14:anchorId="5F97CB0A" wp14:editId="6B0DE22E">
            <wp:extent cx="581025" cy="485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025" cy="485775"/>
                    </a:xfrm>
                    <a:prstGeom prst="rect">
                      <a:avLst/>
                    </a:prstGeom>
                    <a:noFill/>
                    <a:ln>
                      <a:noFill/>
                    </a:ln>
                  </pic:spPr>
                </pic:pic>
              </a:graphicData>
            </a:graphic>
          </wp:inline>
        </w:drawing>
      </w:r>
      <w:r>
        <w:rPr>
          <w:sz w:val="28"/>
          <w:szCs w:val="28"/>
        </w:rPr>
        <w:t xml:space="preserve">         </w:t>
      </w:r>
      <w:r w:rsidRPr="00C605DD">
        <w:rPr>
          <w:noProof/>
          <w:sz w:val="28"/>
          <w:szCs w:val="28"/>
          <w:lang w:eastAsia="en-GB"/>
        </w:rPr>
        <w:drawing>
          <wp:inline distT="0" distB="0" distL="0" distR="0" wp14:anchorId="5D551792" wp14:editId="0EAAF33A">
            <wp:extent cx="685800" cy="7524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r>
        <w:rPr>
          <w:sz w:val="28"/>
          <w:szCs w:val="28"/>
        </w:rPr>
        <w:tab/>
        <w:t xml:space="preserve">        </w:t>
      </w:r>
      <w:r w:rsidRPr="00C605DD">
        <w:rPr>
          <w:noProof/>
          <w:sz w:val="28"/>
          <w:szCs w:val="28"/>
          <w:lang w:eastAsia="en-GB"/>
        </w:rPr>
        <w:drawing>
          <wp:inline distT="0" distB="0" distL="0" distR="0" wp14:anchorId="24762D2F" wp14:editId="4F41BCEE">
            <wp:extent cx="733425" cy="600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425" cy="600075"/>
                    </a:xfrm>
                    <a:prstGeom prst="rect">
                      <a:avLst/>
                    </a:prstGeom>
                    <a:noFill/>
                    <a:ln>
                      <a:noFill/>
                    </a:ln>
                  </pic:spPr>
                </pic:pic>
              </a:graphicData>
            </a:graphic>
          </wp:inline>
        </w:drawing>
      </w:r>
      <w:r>
        <w:rPr>
          <w:sz w:val="28"/>
          <w:szCs w:val="28"/>
        </w:rPr>
        <w:t xml:space="preserve">      </w:t>
      </w:r>
      <w:r w:rsidRPr="00C605DD">
        <w:rPr>
          <w:noProof/>
          <w:sz w:val="28"/>
          <w:szCs w:val="28"/>
          <w:lang w:eastAsia="en-GB"/>
        </w:rPr>
        <w:drawing>
          <wp:inline distT="0" distB="0" distL="0" distR="0" wp14:anchorId="64B02230" wp14:editId="27F9CD88">
            <wp:extent cx="676275" cy="5810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p>
    <w:p w14:paraId="593B9971" w14:textId="7BA08AF5" w:rsidR="00D82619" w:rsidRPr="007B07C7" w:rsidRDefault="00D82619" w:rsidP="007B07C7">
      <w:pPr>
        <w:ind w:firstLine="720"/>
        <w:rPr>
          <w:sz w:val="28"/>
          <w:szCs w:val="28"/>
        </w:rPr>
      </w:pPr>
      <w:r>
        <w:rPr>
          <w:noProof/>
          <w:sz w:val="28"/>
          <w:szCs w:val="28"/>
          <w:lang w:eastAsia="en-GB"/>
        </w:rPr>
        <mc:AlternateContent>
          <mc:Choice Requires="wps">
            <w:drawing>
              <wp:anchor distT="0" distB="0" distL="114300" distR="114300" simplePos="0" relativeHeight="251668992" behindDoc="0" locked="0" layoutInCell="1" allowOverlap="1" wp14:anchorId="0BABCFCA" wp14:editId="354E906E">
                <wp:simplePos x="0" y="0"/>
                <wp:positionH relativeFrom="column">
                  <wp:posOffset>9525</wp:posOffset>
                </wp:positionH>
                <wp:positionV relativeFrom="paragraph">
                  <wp:posOffset>122555</wp:posOffset>
                </wp:positionV>
                <wp:extent cx="5934075" cy="9525"/>
                <wp:effectExtent l="9525" t="9525" r="9525" b="952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870FF" id="Straight Arrow Connector 182" o:spid="_x0000_s1026" type="#_x0000_t32" style="position:absolute;margin-left:.75pt;margin-top:9.65pt;width:467.25pt;height:.7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"/>
            </w:pict>
          </mc:Fallback>
        </mc:AlternateContent>
      </w:r>
    </w:p>
    <w:p w14:paraId="17D2811B" w14:textId="2229FEE2" w:rsidR="00D82619" w:rsidRDefault="00D82619" w:rsidP="00D82619">
      <w:pPr>
        <w:rPr>
          <w:sz w:val="28"/>
          <w:szCs w:val="28"/>
        </w:rPr>
      </w:pPr>
      <w:r w:rsidRPr="00161A44">
        <w:rPr>
          <w:b/>
          <w:sz w:val="28"/>
          <w:szCs w:val="28"/>
        </w:rPr>
        <w:t>c)</w:t>
      </w:r>
      <w:r>
        <w:rPr>
          <w:sz w:val="28"/>
          <w:szCs w:val="28"/>
        </w:rPr>
        <w:tab/>
      </w:r>
      <w:r w:rsidRPr="00686ACD">
        <w:rPr>
          <w:noProof/>
          <w:sz w:val="28"/>
          <w:szCs w:val="28"/>
          <w:lang w:eastAsia="en-GB"/>
        </w:rPr>
        <w:drawing>
          <wp:inline distT="0" distB="0" distL="0" distR="0" wp14:anchorId="541C7B88" wp14:editId="2207A461">
            <wp:extent cx="571500" cy="6000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r>
        <w:rPr>
          <w:sz w:val="28"/>
          <w:szCs w:val="28"/>
        </w:rPr>
        <w:t xml:space="preserve">   </w:t>
      </w:r>
      <w:r>
        <w:rPr>
          <w:sz w:val="28"/>
          <w:szCs w:val="28"/>
        </w:rPr>
        <w:tab/>
        <w:t xml:space="preserve"> </w:t>
      </w:r>
      <w:r w:rsidRPr="00686ACD">
        <w:rPr>
          <w:noProof/>
          <w:sz w:val="28"/>
          <w:szCs w:val="28"/>
          <w:lang w:eastAsia="en-GB"/>
        </w:rPr>
        <w:drawing>
          <wp:inline distT="0" distB="0" distL="0" distR="0" wp14:anchorId="63BBE00E" wp14:editId="1A39DD9B">
            <wp:extent cx="3714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1475" cy="762000"/>
                    </a:xfrm>
                    <a:prstGeom prst="rect">
                      <a:avLst/>
                    </a:prstGeom>
                    <a:noFill/>
                    <a:ln>
                      <a:noFill/>
                    </a:ln>
                  </pic:spPr>
                </pic:pic>
              </a:graphicData>
            </a:graphic>
          </wp:inline>
        </w:drawing>
      </w:r>
      <w:r>
        <w:rPr>
          <w:sz w:val="28"/>
          <w:szCs w:val="28"/>
        </w:rPr>
        <w:tab/>
      </w:r>
      <w:r>
        <w:rPr>
          <w:sz w:val="28"/>
          <w:szCs w:val="28"/>
        </w:rPr>
        <w:tab/>
      </w:r>
      <w:r w:rsidRPr="00686ACD">
        <w:rPr>
          <w:noProof/>
          <w:sz w:val="28"/>
          <w:szCs w:val="28"/>
          <w:lang w:eastAsia="en-GB"/>
        </w:rPr>
        <w:drawing>
          <wp:inline distT="0" distB="0" distL="0" distR="0" wp14:anchorId="398F5626" wp14:editId="38F737E9">
            <wp:extent cx="29527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Pr>
          <w:sz w:val="28"/>
          <w:szCs w:val="28"/>
        </w:rPr>
        <w:t xml:space="preserve"> </w:t>
      </w:r>
      <w:r>
        <w:rPr>
          <w:sz w:val="28"/>
          <w:szCs w:val="28"/>
        </w:rPr>
        <w:tab/>
      </w:r>
      <w:r>
        <w:rPr>
          <w:sz w:val="28"/>
          <w:szCs w:val="28"/>
        </w:rPr>
        <w:tab/>
        <w:t xml:space="preserve">  </w:t>
      </w:r>
      <w:r w:rsidRPr="00686ACD">
        <w:rPr>
          <w:noProof/>
          <w:sz w:val="28"/>
          <w:szCs w:val="28"/>
          <w:lang w:eastAsia="en-GB"/>
        </w:rPr>
        <w:drawing>
          <wp:inline distT="0" distB="0" distL="0" distR="0" wp14:anchorId="4AE8BA35" wp14:editId="7F28ACBF">
            <wp:extent cx="419100" cy="647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9100" cy="647700"/>
                    </a:xfrm>
                    <a:prstGeom prst="rect">
                      <a:avLst/>
                    </a:prstGeom>
                    <a:noFill/>
                    <a:ln>
                      <a:noFill/>
                    </a:ln>
                  </pic:spPr>
                </pic:pic>
              </a:graphicData>
            </a:graphic>
          </wp:inline>
        </w:drawing>
      </w:r>
      <w:r>
        <w:rPr>
          <w:sz w:val="28"/>
          <w:szCs w:val="28"/>
        </w:rPr>
        <w:t xml:space="preserve"> </w:t>
      </w:r>
      <w:r>
        <w:rPr>
          <w:sz w:val="28"/>
          <w:szCs w:val="28"/>
        </w:rPr>
        <w:tab/>
      </w:r>
      <w:r>
        <w:rPr>
          <w:sz w:val="28"/>
          <w:szCs w:val="28"/>
        </w:rPr>
        <w:tab/>
        <w:t xml:space="preserve">  </w:t>
      </w:r>
      <w:r w:rsidRPr="00686ACD">
        <w:rPr>
          <w:noProof/>
          <w:sz w:val="28"/>
          <w:szCs w:val="28"/>
          <w:lang w:eastAsia="en-GB"/>
        </w:rPr>
        <w:drawing>
          <wp:inline distT="0" distB="0" distL="0" distR="0" wp14:anchorId="5D3C6B41" wp14:editId="56782A0D">
            <wp:extent cx="542925" cy="657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p>
    <w:p w14:paraId="6DDE4C62" w14:textId="47217B08" w:rsidR="00D82619" w:rsidRPr="007B07C7" w:rsidRDefault="00D82619" w:rsidP="00D82619">
      <w:pPr>
        <w:rPr>
          <w:b/>
          <w:sz w:val="28"/>
          <w:szCs w:val="28"/>
        </w:rPr>
      </w:pPr>
      <w:r w:rsidRPr="008D1BEC">
        <w:rPr>
          <w:b/>
          <w:sz w:val="28"/>
          <w:szCs w:val="28"/>
        </w:rPr>
        <w:tab/>
      </w:r>
      <w:r w:rsidRPr="008D1BEC">
        <w:rPr>
          <w:b/>
          <w:sz w:val="28"/>
          <w:szCs w:val="28"/>
        </w:rPr>
        <w:tab/>
        <w:t xml:space="preserve">    </w:t>
      </w:r>
      <w:r w:rsidRPr="008D1BEC">
        <w:rPr>
          <w:b/>
          <w:sz w:val="28"/>
          <w:szCs w:val="28"/>
        </w:rPr>
        <w:tab/>
      </w:r>
      <w:r w:rsidRPr="008D1BEC">
        <w:rPr>
          <w:b/>
          <w:sz w:val="28"/>
          <w:szCs w:val="28"/>
        </w:rPr>
        <w:tab/>
      </w:r>
      <w:r w:rsidR="007B07C7">
        <w:rPr>
          <w:b/>
          <w:sz w:val="28"/>
          <w:szCs w:val="28"/>
        </w:rPr>
        <w:t xml:space="preserve">               </w:t>
      </w:r>
      <w:r w:rsidR="007B07C7">
        <w:rPr>
          <w:b/>
          <w:sz w:val="28"/>
          <w:szCs w:val="28"/>
        </w:rPr>
        <w:tab/>
      </w:r>
      <w:r w:rsidR="007B07C7">
        <w:rPr>
          <w:b/>
          <w:sz w:val="28"/>
          <w:szCs w:val="28"/>
        </w:rPr>
        <w:tab/>
      </w:r>
      <w:r w:rsidR="007B07C7">
        <w:rPr>
          <w:b/>
          <w:sz w:val="28"/>
          <w:szCs w:val="28"/>
        </w:rPr>
        <w:tab/>
      </w:r>
      <w:r w:rsidR="007B07C7">
        <w:rPr>
          <w:b/>
          <w:sz w:val="28"/>
          <w:szCs w:val="28"/>
        </w:rPr>
        <w:tab/>
      </w:r>
      <w:r w:rsidR="007B07C7">
        <w:rPr>
          <w:b/>
          <w:sz w:val="28"/>
          <w:szCs w:val="28"/>
        </w:rPr>
        <w:tab/>
      </w:r>
      <w:r>
        <w:rPr>
          <w:sz w:val="28"/>
          <w:szCs w:val="28"/>
        </w:rPr>
        <w:tab/>
      </w:r>
      <w:r>
        <w:rPr>
          <w:sz w:val="28"/>
          <w:szCs w:val="28"/>
        </w:rPr>
        <w:tab/>
        <w:t xml:space="preserve">         </w:t>
      </w:r>
    </w:p>
    <w:p w14:paraId="04254AE9" w14:textId="417E0B39" w:rsidR="00D82619" w:rsidRDefault="00D82619" w:rsidP="00D82619">
      <w:pPr>
        <w:rPr>
          <w:sz w:val="28"/>
          <w:szCs w:val="28"/>
        </w:rPr>
      </w:pPr>
      <w:r>
        <w:rPr>
          <w:sz w:val="28"/>
          <w:szCs w:val="28"/>
        </w:rPr>
        <w:tab/>
      </w:r>
      <w:r w:rsidRPr="00686ACD">
        <w:rPr>
          <w:noProof/>
          <w:sz w:val="28"/>
          <w:szCs w:val="28"/>
          <w:lang w:eastAsia="en-GB"/>
        </w:rPr>
        <w:drawing>
          <wp:inline distT="0" distB="0" distL="0" distR="0" wp14:anchorId="71EB7AF2" wp14:editId="5AF20891">
            <wp:extent cx="304800" cy="5810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4800" cy="581025"/>
                    </a:xfrm>
                    <a:prstGeom prst="rect">
                      <a:avLst/>
                    </a:prstGeom>
                    <a:noFill/>
                    <a:ln>
                      <a:noFill/>
                    </a:ln>
                  </pic:spPr>
                </pic:pic>
              </a:graphicData>
            </a:graphic>
          </wp:inline>
        </w:drawing>
      </w:r>
      <w:r>
        <w:rPr>
          <w:sz w:val="28"/>
          <w:szCs w:val="28"/>
        </w:rPr>
        <w:tab/>
      </w:r>
      <w:r>
        <w:rPr>
          <w:sz w:val="28"/>
          <w:szCs w:val="28"/>
        </w:rPr>
        <w:tab/>
      </w:r>
      <w:r w:rsidRPr="00686ACD">
        <w:rPr>
          <w:noProof/>
          <w:sz w:val="28"/>
          <w:szCs w:val="28"/>
          <w:lang w:eastAsia="en-GB"/>
        </w:rPr>
        <w:drawing>
          <wp:inline distT="0" distB="0" distL="0" distR="0" wp14:anchorId="71D88A0D" wp14:editId="123F8655">
            <wp:extent cx="323850" cy="628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3850" cy="628650"/>
                    </a:xfrm>
                    <a:prstGeom prst="rect">
                      <a:avLst/>
                    </a:prstGeom>
                    <a:noFill/>
                    <a:ln>
                      <a:noFill/>
                    </a:ln>
                  </pic:spPr>
                </pic:pic>
              </a:graphicData>
            </a:graphic>
          </wp:inline>
        </w:drawing>
      </w:r>
      <w:r>
        <w:rPr>
          <w:sz w:val="28"/>
          <w:szCs w:val="28"/>
        </w:rPr>
        <w:tab/>
      </w:r>
      <w:r>
        <w:rPr>
          <w:sz w:val="28"/>
          <w:szCs w:val="28"/>
        </w:rPr>
        <w:tab/>
      </w:r>
      <w:r w:rsidRPr="00686ACD">
        <w:rPr>
          <w:noProof/>
          <w:sz w:val="28"/>
          <w:szCs w:val="28"/>
          <w:lang w:eastAsia="en-GB"/>
        </w:rPr>
        <w:drawing>
          <wp:inline distT="0" distB="0" distL="0" distR="0" wp14:anchorId="1B35038B" wp14:editId="2A1134AF">
            <wp:extent cx="304800" cy="5238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Pr>
          <w:sz w:val="28"/>
          <w:szCs w:val="28"/>
        </w:rPr>
        <w:tab/>
      </w:r>
      <w:r>
        <w:rPr>
          <w:sz w:val="28"/>
          <w:szCs w:val="28"/>
        </w:rPr>
        <w:tab/>
      </w:r>
      <w:r w:rsidRPr="00686ACD">
        <w:rPr>
          <w:noProof/>
          <w:sz w:val="28"/>
          <w:szCs w:val="28"/>
          <w:lang w:eastAsia="en-GB"/>
        </w:rPr>
        <w:drawing>
          <wp:inline distT="0" distB="0" distL="0" distR="0" wp14:anchorId="5BD5B7D9" wp14:editId="711EF430">
            <wp:extent cx="733425" cy="6286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r>
        <w:rPr>
          <w:sz w:val="28"/>
          <w:szCs w:val="28"/>
        </w:rPr>
        <w:tab/>
      </w:r>
      <w:r>
        <w:rPr>
          <w:sz w:val="28"/>
          <w:szCs w:val="28"/>
        </w:rPr>
        <w:tab/>
      </w:r>
      <w:r w:rsidRPr="00686ACD">
        <w:rPr>
          <w:noProof/>
          <w:sz w:val="28"/>
          <w:szCs w:val="28"/>
          <w:lang w:eastAsia="en-GB"/>
        </w:rPr>
        <w:drawing>
          <wp:inline distT="0" distB="0" distL="0" distR="0" wp14:anchorId="30FADD32" wp14:editId="4B8AD4BE">
            <wp:extent cx="447675" cy="6667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p>
    <w:p w14:paraId="779D4E14" w14:textId="6D3909B2" w:rsidR="00D82619" w:rsidRPr="007B07C7" w:rsidRDefault="00D82619" w:rsidP="00D82619">
      <w:pPr>
        <w:rPr>
          <w:b/>
          <w:sz w:val="28"/>
          <w:szCs w:val="28"/>
        </w:rPr>
      </w:pPr>
      <w:r>
        <w:rPr>
          <w:sz w:val="28"/>
          <w:szCs w:val="28"/>
        </w:rPr>
        <w:tab/>
      </w:r>
      <w:r>
        <w:rPr>
          <w:sz w:val="28"/>
          <w:szCs w:val="28"/>
        </w:rPr>
        <w:tab/>
      </w:r>
      <w:r>
        <w:rPr>
          <w:sz w:val="28"/>
          <w:szCs w:val="28"/>
        </w:rPr>
        <w:tab/>
      </w:r>
      <w:r>
        <w:rPr>
          <w:sz w:val="28"/>
          <w:szCs w:val="28"/>
        </w:rPr>
        <w:tab/>
      </w:r>
      <w:r>
        <w:rPr>
          <w:sz w:val="28"/>
          <w:szCs w:val="28"/>
        </w:rPr>
        <w:tab/>
      </w:r>
      <w:r w:rsidR="007B07C7">
        <w:rPr>
          <w:b/>
          <w:sz w:val="28"/>
          <w:szCs w:val="28"/>
        </w:rPr>
        <w:t xml:space="preserve">  </w:t>
      </w:r>
      <w:r w:rsidR="007B07C7">
        <w:rPr>
          <w:b/>
          <w:sz w:val="28"/>
          <w:szCs w:val="28"/>
        </w:rPr>
        <w:tab/>
      </w:r>
      <w:r w:rsidR="007B07C7">
        <w:rPr>
          <w:b/>
          <w:sz w:val="28"/>
          <w:szCs w:val="28"/>
        </w:rPr>
        <w:tab/>
      </w:r>
      <w:r w:rsidR="007B07C7">
        <w:rPr>
          <w:b/>
          <w:sz w:val="28"/>
          <w:szCs w:val="28"/>
        </w:rPr>
        <w:tab/>
      </w:r>
      <w:r w:rsidR="007B07C7">
        <w:rPr>
          <w:b/>
          <w:sz w:val="28"/>
          <w:szCs w:val="28"/>
        </w:rPr>
        <w:tab/>
      </w:r>
      <w:r w:rsidR="007B07C7">
        <w:rPr>
          <w:b/>
          <w:sz w:val="28"/>
          <w:szCs w:val="28"/>
        </w:rPr>
        <w:tab/>
        <w:t xml:space="preserve"> </w:t>
      </w:r>
    </w:p>
    <w:p w14:paraId="68C94BA6" w14:textId="0654022A" w:rsidR="00D82619" w:rsidRPr="00695657" w:rsidRDefault="00D82619" w:rsidP="00D82619">
      <w:pPr>
        <w:rPr>
          <w:b/>
          <w:sz w:val="28"/>
          <w:szCs w:val="28"/>
        </w:rPr>
      </w:pPr>
      <w:r>
        <w:rPr>
          <w:noProof/>
          <w:sz w:val="28"/>
          <w:szCs w:val="28"/>
          <w:lang w:eastAsia="en-GB"/>
        </w:rPr>
        <mc:AlternateContent>
          <mc:Choice Requires="wps">
            <w:drawing>
              <wp:anchor distT="0" distB="0" distL="114300" distR="114300" simplePos="0" relativeHeight="251666944" behindDoc="0" locked="0" layoutInCell="1" allowOverlap="1" wp14:anchorId="594F3A78" wp14:editId="281047E1">
                <wp:simplePos x="0" y="0"/>
                <wp:positionH relativeFrom="column">
                  <wp:posOffset>-85725</wp:posOffset>
                </wp:positionH>
                <wp:positionV relativeFrom="paragraph">
                  <wp:posOffset>137160</wp:posOffset>
                </wp:positionV>
                <wp:extent cx="5934075" cy="9525"/>
                <wp:effectExtent l="9525" t="9525" r="9525" b="952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3390A" id="Straight Arrow Connector 181" o:spid="_x0000_s1026" type="#_x0000_t32" style="position:absolute;margin-left:-6.75pt;margin-top:10.8pt;width:467.25pt;height:.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"/>
            </w:pict>
          </mc:Fallback>
        </mc:AlternateContent>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p>
    <w:p w14:paraId="0D681F36" w14:textId="77777777" w:rsidR="00D82619" w:rsidRPr="00C40343" w:rsidRDefault="00D82619" w:rsidP="00D82619">
      <w:pPr>
        <w:jc w:val="center"/>
        <w:rPr>
          <w:b/>
          <w:sz w:val="36"/>
          <w:szCs w:val="36"/>
          <w:u w:val="single"/>
        </w:rPr>
      </w:pPr>
      <w:r w:rsidRPr="00C40343">
        <w:rPr>
          <w:b/>
          <w:sz w:val="36"/>
          <w:szCs w:val="36"/>
          <w:u w:val="single"/>
        </w:rPr>
        <w:lastRenderedPageBreak/>
        <w:t>SPAN 6</w:t>
      </w:r>
    </w:p>
    <w:p w14:paraId="6E82106A" w14:textId="77777777" w:rsidR="00D82619" w:rsidRDefault="00D82619" w:rsidP="00D82619">
      <w:pPr>
        <w:jc w:val="center"/>
        <w:rPr>
          <w:b/>
          <w:sz w:val="36"/>
          <w:szCs w:val="36"/>
        </w:rPr>
      </w:pPr>
    </w:p>
    <w:p w14:paraId="0EBC9C63" w14:textId="6C2553F5" w:rsidR="00D82619" w:rsidRPr="00161A44" w:rsidRDefault="00D82619" w:rsidP="00FC1AE1">
      <w:pPr>
        <w:numPr>
          <w:ilvl w:val="0"/>
          <w:numId w:val="15"/>
        </w:numPr>
        <w:spacing w:after="0" w:line="240" w:lineRule="auto"/>
        <w:rPr>
          <w:sz w:val="28"/>
          <w:szCs w:val="28"/>
        </w:rPr>
      </w:pPr>
      <w:r w:rsidRPr="00911257">
        <w:rPr>
          <w:noProof/>
          <w:sz w:val="28"/>
          <w:szCs w:val="28"/>
          <w:lang w:eastAsia="en-GB"/>
        </w:rPr>
        <w:drawing>
          <wp:inline distT="0" distB="0" distL="0" distR="0" wp14:anchorId="23048714" wp14:editId="13A247D3">
            <wp:extent cx="447675" cy="6667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r>
        <w:rPr>
          <w:sz w:val="28"/>
          <w:szCs w:val="28"/>
        </w:rPr>
        <w:t xml:space="preserve">            </w:t>
      </w:r>
      <w:r w:rsidRPr="00911257">
        <w:rPr>
          <w:noProof/>
          <w:sz w:val="28"/>
          <w:szCs w:val="28"/>
          <w:lang w:eastAsia="en-GB"/>
        </w:rPr>
        <w:drawing>
          <wp:inline distT="0" distB="0" distL="0" distR="0" wp14:anchorId="7FBEE1C7" wp14:editId="53AA2F43">
            <wp:extent cx="447675" cy="6477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647700"/>
                    </a:xfrm>
                    <a:prstGeom prst="rect">
                      <a:avLst/>
                    </a:prstGeom>
                    <a:noFill/>
                    <a:ln>
                      <a:noFill/>
                    </a:ln>
                  </pic:spPr>
                </pic:pic>
              </a:graphicData>
            </a:graphic>
          </wp:inline>
        </w:drawing>
      </w:r>
      <w:r w:rsidRPr="00161A44">
        <w:rPr>
          <w:sz w:val="28"/>
          <w:szCs w:val="28"/>
        </w:rPr>
        <w:t xml:space="preserve"> </w:t>
      </w:r>
      <w:r>
        <w:rPr>
          <w:sz w:val="28"/>
          <w:szCs w:val="28"/>
        </w:rPr>
        <w:tab/>
      </w:r>
      <w:r w:rsidRPr="00161A44">
        <w:rPr>
          <w:sz w:val="28"/>
          <w:szCs w:val="28"/>
        </w:rPr>
        <w:t xml:space="preserve"> </w:t>
      </w:r>
      <w:r w:rsidRPr="00911257">
        <w:rPr>
          <w:noProof/>
          <w:sz w:val="28"/>
          <w:szCs w:val="28"/>
          <w:lang w:eastAsia="en-GB"/>
        </w:rPr>
        <w:drawing>
          <wp:inline distT="0" distB="0" distL="0" distR="0" wp14:anchorId="58E8957D" wp14:editId="42E3ED5D">
            <wp:extent cx="457200" cy="542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sidRPr="00161A44">
        <w:rPr>
          <w:sz w:val="28"/>
          <w:szCs w:val="28"/>
        </w:rPr>
        <w:t xml:space="preserve">        </w:t>
      </w:r>
      <w:r w:rsidRPr="00911257">
        <w:rPr>
          <w:noProof/>
          <w:sz w:val="28"/>
          <w:szCs w:val="28"/>
          <w:lang w:eastAsia="en-GB"/>
        </w:rPr>
        <w:drawing>
          <wp:inline distT="0" distB="0" distL="0" distR="0" wp14:anchorId="6DBBC289" wp14:editId="3D15E253">
            <wp:extent cx="571500" cy="600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r>
        <w:rPr>
          <w:sz w:val="28"/>
          <w:szCs w:val="28"/>
        </w:rPr>
        <w:t xml:space="preserve">       </w:t>
      </w:r>
      <w:r>
        <w:rPr>
          <w:noProof/>
          <w:lang w:eastAsia="en-GB"/>
        </w:rPr>
        <w:drawing>
          <wp:inline distT="0" distB="0" distL="0" distR="0" wp14:anchorId="5722F1B6" wp14:editId="0B986651">
            <wp:extent cx="323850" cy="628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3850" cy="628650"/>
                    </a:xfrm>
                    <a:prstGeom prst="rect">
                      <a:avLst/>
                    </a:prstGeom>
                    <a:noFill/>
                    <a:ln>
                      <a:noFill/>
                    </a:ln>
                  </pic:spPr>
                </pic:pic>
              </a:graphicData>
            </a:graphic>
          </wp:inline>
        </w:drawing>
      </w:r>
      <w:r>
        <w:t xml:space="preserve">                </w:t>
      </w:r>
      <w:r>
        <w:rPr>
          <w:noProof/>
          <w:lang w:eastAsia="en-GB"/>
        </w:rPr>
        <w:drawing>
          <wp:inline distT="0" distB="0" distL="0" distR="0" wp14:anchorId="729FBB57" wp14:editId="7099F4EF">
            <wp:extent cx="304800" cy="609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 cy="609600"/>
                    </a:xfrm>
                    <a:prstGeom prst="rect">
                      <a:avLst/>
                    </a:prstGeom>
                    <a:noFill/>
                    <a:ln>
                      <a:noFill/>
                    </a:ln>
                  </pic:spPr>
                </pic:pic>
              </a:graphicData>
            </a:graphic>
          </wp:inline>
        </w:drawing>
      </w:r>
    </w:p>
    <w:p w14:paraId="74C82866" w14:textId="77777777" w:rsidR="00D82619" w:rsidRPr="00AB2285" w:rsidRDefault="00D82619" w:rsidP="00D82619">
      <w:pPr>
        <w:rPr>
          <w:b/>
          <w:sz w:val="28"/>
          <w:szCs w:val="28"/>
        </w:rPr>
      </w:pPr>
      <w:r>
        <w:tab/>
      </w:r>
      <w:r>
        <w:tab/>
      </w:r>
      <w:r>
        <w:tab/>
      </w:r>
      <w:r>
        <w:tab/>
      </w:r>
      <w:r>
        <w:tab/>
        <w:t xml:space="preserve">   </w:t>
      </w:r>
      <w:r w:rsidRPr="00AB2285">
        <w:rPr>
          <w:b/>
        </w:rPr>
        <w:tab/>
      </w:r>
      <w:r w:rsidRPr="00AB2285">
        <w:rPr>
          <w:b/>
        </w:rPr>
        <w:tab/>
        <w:t xml:space="preserve">  </w:t>
      </w:r>
      <w:r>
        <w:rPr>
          <w:b/>
        </w:rPr>
        <w:tab/>
      </w:r>
      <w:r>
        <w:rPr>
          <w:b/>
        </w:rPr>
        <w:tab/>
      </w:r>
      <w:r w:rsidRPr="00AB2285">
        <w:rPr>
          <w:b/>
        </w:rPr>
        <w:tab/>
      </w:r>
      <w:r w:rsidRPr="00AB2285">
        <w:rPr>
          <w:b/>
        </w:rPr>
        <w:tab/>
      </w:r>
    </w:p>
    <w:p w14:paraId="3DC2D83A" w14:textId="77777777" w:rsidR="00D82619" w:rsidRPr="00AB2285" w:rsidRDefault="00D82619" w:rsidP="00D82619">
      <w:pPr>
        <w:rPr>
          <w:b/>
        </w:rPr>
      </w:pPr>
      <w:r w:rsidRPr="00AB2285">
        <w:rPr>
          <w:b/>
        </w:rPr>
        <w:t xml:space="preserve">   </w:t>
      </w:r>
    </w:p>
    <w:p w14:paraId="5046B0A3" w14:textId="2ED4F3FF" w:rsidR="00D82619" w:rsidRPr="007B07C7" w:rsidRDefault="00D82619" w:rsidP="00D82619">
      <w:r w:rsidRPr="00AB2285">
        <w:rPr>
          <w:b/>
          <w:noProof/>
          <w:lang w:eastAsia="en-GB"/>
        </w:rPr>
        <w:drawing>
          <wp:inline distT="0" distB="0" distL="0" distR="0" wp14:anchorId="74E2EBD8" wp14:editId="5D5667EA">
            <wp:extent cx="676275" cy="581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r>
        <w:t xml:space="preserve">          </w:t>
      </w:r>
      <w:r>
        <w:rPr>
          <w:noProof/>
          <w:lang w:eastAsia="en-GB"/>
        </w:rPr>
        <w:drawing>
          <wp:inline distT="0" distB="0" distL="0" distR="0" wp14:anchorId="407EA565" wp14:editId="56DD55D9">
            <wp:extent cx="504825" cy="4857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r>
        <w:t xml:space="preserve">      </w:t>
      </w:r>
      <w:r>
        <w:rPr>
          <w:noProof/>
          <w:lang w:eastAsia="en-GB"/>
        </w:rPr>
        <w:drawing>
          <wp:inline distT="0" distB="0" distL="0" distR="0" wp14:anchorId="559BEB22" wp14:editId="04333782">
            <wp:extent cx="762000" cy="609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r>
        <w:t xml:space="preserve">        </w:t>
      </w:r>
      <w:r>
        <w:rPr>
          <w:noProof/>
          <w:lang w:eastAsia="en-GB"/>
        </w:rPr>
        <w:drawing>
          <wp:inline distT="0" distB="0" distL="0" distR="0" wp14:anchorId="59985037" wp14:editId="3BE52941">
            <wp:extent cx="533400" cy="495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t xml:space="preserve">    </w:t>
      </w:r>
      <w:r>
        <w:tab/>
      </w:r>
      <w:r>
        <w:rPr>
          <w:noProof/>
          <w:lang w:eastAsia="en-GB"/>
        </w:rPr>
        <w:drawing>
          <wp:inline distT="0" distB="0" distL="0" distR="0" wp14:anchorId="434A3827" wp14:editId="616C70D6">
            <wp:extent cx="733425" cy="6286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r>
        <w:tab/>
      </w:r>
      <w:r>
        <w:rPr>
          <w:noProof/>
          <w:lang w:eastAsia="en-GB"/>
        </w:rPr>
        <w:drawing>
          <wp:inline distT="0" distB="0" distL="0" distR="0" wp14:anchorId="115918C5" wp14:editId="1831B3DC">
            <wp:extent cx="695325" cy="3524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r w:rsidR="007B07C7">
        <w:t xml:space="preserve">     </w:t>
      </w:r>
    </w:p>
    <w:p w14:paraId="42F34930" w14:textId="1054E467" w:rsidR="00D82619" w:rsidRDefault="00D82619" w:rsidP="00D82619">
      <w:pPr>
        <w:rPr>
          <w:b/>
        </w:rPr>
      </w:pPr>
      <w:r>
        <w:rPr>
          <w:noProof/>
          <w:sz w:val="28"/>
          <w:szCs w:val="28"/>
          <w:lang w:eastAsia="en-GB"/>
        </w:rPr>
        <mc:AlternateContent>
          <mc:Choice Requires="wps">
            <w:drawing>
              <wp:anchor distT="0" distB="0" distL="114300" distR="114300" simplePos="0" relativeHeight="251667968" behindDoc="0" locked="0" layoutInCell="1" allowOverlap="1" wp14:anchorId="4F82EF60" wp14:editId="45CDCAE6">
                <wp:simplePos x="0" y="0"/>
                <wp:positionH relativeFrom="column">
                  <wp:posOffset>9525</wp:posOffset>
                </wp:positionH>
                <wp:positionV relativeFrom="paragraph">
                  <wp:posOffset>73660</wp:posOffset>
                </wp:positionV>
                <wp:extent cx="5934075" cy="9525"/>
                <wp:effectExtent l="9525" t="5715" r="9525" b="1333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990666" id="Straight Arrow Connector 180" o:spid="_x0000_s1026" type="#_x0000_t32" style="position:absolute;margin-left:.75pt;margin-top:5.8pt;width:467.2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"/>
            </w:pict>
          </mc:Fallback>
        </mc:AlternateContent>
      </w:r>
    </w:p>
    <w:p w14:paraId="0A4B9D78" w14:textId="77777777" w:rsidR="00D82619" w:rsidRPr="00C40343" w:rsidRDefault="00D82619" w:rsidP="00D82619">
      <w:pPr>
        <w:rPr>
          <w:b/>
          <w:sz w:val="28"/>
          <w:u w:val="single"/>
        </w:rPr>
      </w:pPr>
      <w:r>
        <w:rPr>
          <w:b/>
        </w:rPr>
        <w:tab/>
      </w:r>
      <w:r>
        <w:rPr>
          <w:b/>
        </w:rPr>
        <w:tab/>
      </w:r>
      <w:r>
        <w:rPr>
          <w:b/>
        </w:rPr>
        <w:tab/>
      </w:r>
      <w:r>
        <w:rPr>
          <w:b/>
        </w:rPr>
        <w:tab/>
      </w:r>
      <w:r>
        <w:rPr>
          <w:b/>
        </w:rPr>
        <w:tab/>
      </w:r>
      <w:r w:rsidRPr="00C40343">
        <w:rPr>
          <w:b/>
          <w:sz w:val="32"/>
          <w:u w:val="single"/>
        </w:rPr>
        <w:t>RECALL</w:t>
      </w:r>
      <w:r>
        <w:rPr>
          <w:b/>
          <w:sz w:val="32"/>
          <w:u w:val="single"/>
        </w:rPr>
        <w:t xml:space="preserve"> SPAN 6</w:t>
      </w:r>
    </w:p>
    <w:p w14:paraId="11E4AEB5" w14:textId="77777777" w:rsidR="00D82619" w:rsidRDefault="00D82619" w:rsidP="00D82619">
      <w:pPr>
        <w:rPr>
          <w:b/>
          <w:sz w:val="36"/>
          <w:szCs w:val="36"/>
        </w:rPr>
      </w:pPr>
    </w:p>
    <w:p w14:paraId="0D0F0C61" w14:textId="11192080" w:rsidR="00D82619" w:rsidRPr="00161A44" w:rsidRDefault="00D82619" w:rsidP="00FC1AE1">
      <w:pPr>
        <w:numPr>
          <w:ilvl w:val="0"/>
          <w:numId w:val="16"/>
        </w:numPr>
        <w:spacing w:after="0" w:line="240" w:lineRule="auto"/>
        <w:rPr>
          <w:sz w:val="28"/>
          <w:szCs w:val="28"/>
        </w:rPr>
      </w:pPr>
      <w:r w:rsidRPr="00911257">
        <w:rPr>
          <w:noProof/>
          <w:sz w:val="28"/>
          <w:szCs w:val="28"/>
          <w:lang w:eastAsia="en-GB"/>
        </w:rPr>
        <w:drawing>
          <wp:inline distT="0" distB="0" distL="0" distR="0" wp14:anchorId="221806EC" wp14:editId="3D9ED333">
            <wp:extent cx="447675" cy="6667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r>
        <w:rPr>
          <w:sz w:val="28"/>
          <w:szCs w:val="28"/>
        </w:rPr>
        <w:t xml:space="preserve">            </w:t>
      </w:r>
      <w:r w:rsidRPr="00911257">
        <w:rPr>
          <w:noProof/>
          <w:sz w:val="28"/>
          <w:szCs w:val="28"/>
          <w:lang w:eastAsia="en-GB"/>
        </w:rPr>
        <w:drawing>
          <wp:inline distT="0" distB="0" distL="0" distR="0" wp14:anchorId="0ECE5EE8" wp14:editId="1B35CC2C">
            <wp:extent cx="447675" cy="647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647700"/>
                    </a:xfrm>
                    <a:prstGeom prst="rect">
                      <a:avLst/>
                    </a:prstGeom>
                    <a:noFill/>
                    <a:ln>
                      <a:noFill/>
                    </a:ln>
                  </pic:spPr>
                </pic:pic>
              </a:graphicData>
            </a:graphic>
          </wp:inline>
        </w:drawing>
      </w:r>
      <w:r w:rsidRPr="00161A44">
        <w:rPr>
          <w:sz w:val="28"/>
          <w:szCs w:val="28"/>
        </w:rPr>
        <w:t xml:space="preserve"> </w:t>
      </w:r>
      <w:r>
        <w:rPr>
          <w:sz w:val="28"/>
          <w:szCs w:val="28"/>
        </w:rPr>
        <w:tab/>
      </w:r>
      <w:r w:rsidRPr="00161A44">
        <w:rPr>
          <w:sz w:val="28"/>
          <w:szCs w:val="28"/>
        </w:rPr>
        <w:t xml:space="preserve"> </w:t>
      </w:r>
      <w:r w:rsidRPr="00911257">
        <w:rPr>
          <w:noProof/>
          <w:sz w:val="28"/>
          <w:szCs w:val="28"/>
          <w:lang w:eastAsia="en-GB"/>
        </w:rPr>
        <w:drawing>
          <wp:inline distT="0" distB="0" distL="0" distR="0" wp14:anchorId="1E1BB596" wp14:editId="54C38333">
            <wp:extent cx="457200" cy="542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sidRPr="00161A44">
        <w:rPr>
          <w:sz w:val="28"/>
          <w:szCs w:val="28"/>
        </w:rPr>
        <w:t xml:space="preserve">        </w:t>
      </w:r>
      <w:r w:rsidRPr="00911257">
        <w:rPr>
          <w:noProof/>
          <w:sz w:val="28"/>
          <w:szCs w:val="28"/>
          <w:lang w:eastAsia="en-GB"/>
        </w:rPr>
        <w:drawing>
          <wp:inline distT="0" distB="0" distL="0" distR="0" wp14:anchorId="28120406" wp14:editId="76D3FBDA">
            <wp:extent cx="571500" cy="6000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r>
        <w:rPr>
          <w:sz w:val="28"/>
          <w:szCs w:val="28"/>
        </w:rPr>
        <w:t xml:space="preserve">       </w:t>
      </w:r>
      <w:r>
        <w:rPr>
          <w:noProof/>
          <w:lang w:eastAsia="en-GB"/>
        </w:rPr>
        <w:drawing>
          <wp:inline distT="0" distB="0" distL="0" distR="0" wp14:anchorId="56312D6D" wp14:editId="6A350B48">
            <wp:extent cx="323850" cy="628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3850" cy="628650"/>
                    </a:xfrm>
                    <a:prstGeom prst="rect">
                      <a:avLst/>
                    </a:prstGeom>
                    <a:noFill/>
                    <a:ln>
                      <a:noFill/>
                    </a:ln>
                  </pic:spPr>
                </pic:pic>
              </a:graphicData>
            </a:graphic>
          </wp:inline>
        </w:drawing>
      </w:r>
      <w:r>
        <w:t xml:space="preserve">                </w:t>
      </w:r>
      <w:r>
        <w:rPr>
          <w:noProof/>
          <w:lang w:eastAsia="en-GB"/>
        </w:rPr>
        <w:drawing>
          <wp:inline distT="0" distB="0" distL="0" distR="0" wp14:anchorId="37A880DF" wp14:editId="0BF7AA3A">
            <wp:extent cx="304800" cy="609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 cy="609600"/>
                    </a:xfrm>
                    <a:prstGeom prst="rect">
                      <a:avLst/>
                    </a:prstGeom>
                    <a:noFill/>
                    <a:ln>
                      <a:noFill/>
                    </a:ln>
                  </pic:spPr>
                </pic:pic>
              </a:graphicData>
            </a:graphic>
          </wp:inline>
        </w:drawing>
      </w:r>
    </w:p>
    <w:p w14:paraId="155AA8AD" w14:textId="77777777" w:rsidR="00D82619" w:rsidRPr="00AB2285" w:rsidRDefault="00D82619" w:rsidP="00D82619">
      <w:pPr>
        <w:rPr>
          <w:b/>
          <w:sz w:val="28"/>
          <w:szCs w:val="28"/>
        </w:rPr>
      </w:pPr>
      <w:r>
        <w:tab/>
      </w:r>
      <w:r>
        <w:tab/>
      </w:r>
      <w:r>
        <w:tab/>
      </w:r>
      <w:r>
        <w:tab/>
      </w:r>
      <w:r>
        <w:tab/>
        <w:t xml:space="preserve">   </w:t>
      </w:r>
      <w:r w:rsidRPr="00AB2285">
        <w:rPr>
          <w:b/>
        </w:rPr>
        <w:tab/>
      </w:r>
      <w:r w:rsidRPr="00AB2285">
        <w:rPr>
          <w:b/>
        </w:rPr>
        <w:tab/>
      </w:r>
      <w:r w:rsidRPr="008D1BEC">
        <w:rPr>
          <w:b/>
        </w:rPr>
        <w:t xml:space="preserve">  </w:t>
      </w:r>
      <w:r w:rsidRPr="008D1BEC">
        <w:rPr>
          <w:b/>
        </w:rPr>
        <w:tab/>
      </w:r>
      <w:r w:rsidRPr="008D1BEC">
        <w:rPr>
          <w:b/>
        </w:rPr>
        <w:tab/>
      </w:r>
      <w:r w:rsidRPr="00AB2285">
        <w:rPr>
          <w:b/>
        </w:rPr>
        <w:tab/>
      </w:r>
      <w:r w:rsidRPr="00AB2285">
        <w:rPr>
          <w:b/>
        </w:rPr>
        <w:tab/>
      </w:r>
    </w:p>
    <w:p w14:paraId="5205BA9B" w14:textId="77777777" w:rsidR="00D82619" w:rsidRPr="00AB2285" w:rsidRDefault="00D82619" w:rsidP="00D82619">
      <w:pPr>
        <w:rPr>
          <w:b/>
        </w:rPr>
      </w:pPr>
      <w:r w:rsidRPr="00AB2285">
        <w:rPr>
          <w:b/>
        </w:rPr>
        <w:t xml:space="preserve">   </w:t>
      </w:r>
    </w:p>
    <w:p w14:paraId="40D4AA45" w14:textId="3781E325" w:rsidR="00D82619" w:rsidRDefault="00D82619" w:rsidP="00D82619">
      <w:r w:rsidRPr="00AB2285">
        <w:rPr>
          <w:b/>
          <w:noProof/>
          <w:lang w:eastAsia="en-GB"/>
        </w:rPr>
        <w:drawing>
          <wp:inline distT="0" distB="0" distL="0" distR="0" wp14:anchorId="5664AF6C" wp14:editId="20AA1204">
            <wp:extent cx="676275" cy="5810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r>
        <w:t xml:space="preserve">          </w:t>
      </w:r>
      <w:r>
        <w:rPr>
          <w:noProof/>
          <w:lang w:eastAsia="en-GB"/>
        </w:rPr>
        <w:drawing>
          <wp:inline distT="0" distB="0" distL="0" distR="0" wp14:anchorId="6FAA95DA" wp14:editId="1BC76769">
            <wp:extent cx="504825" cy="485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r>
        <w:t xml:space="preserve">      </w:t>
      </w:r>
      <w:r>
        <w:rPr>
          <w:noProof/>
          <w:lang w:eastAsia="en-GB"/>
        </w:rPr>
        <w:drawing>
          <wp:inline distT="0" distB="0" distL="0" distR="0" wp14:anchorId="7E43C14E" wp14:editId="2EC3D98E">
            <wp:extent cx="762000" cy="609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r>
        <w:t xml:space="preserve">        </w:t>
      </w:r>
      <w:r>
        <w:rPr>
          <w:noProof/>
          <w:lang w:eastAsia="en-GB"/>
        </w:rPr>
        <w:drawing>
          <wp:inline distT="0" distB="0" distL="0" distR="0" wp14:anchorId="085BC9F2" wp14:editId="3AFDECC8">
            <wp:extent cx="533400" cy="495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t xml:space="preserve">    </w:t>
      </w:r>
      <w:r>
        <w:tab/>
      </w:r>
      <w:r>
        <w:rPr>
          <w:noProof/>
          <w:lang w:eastAsia="en-GB"/>
        </w:rPr>
        <w:drawing>
          <wp:inline distT="0" distB="0" distL="0" distR="0" wp14:anchorId="445EFF16" wp14:editId="5C8449D7">
            <wp:extent cx="733425" cy="628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r>
        <w:tab/>
      </w:r>
      <w:r>
        <w:rPr>
          <w:noProof/>
          <w:lang w:eastAsia="en-GB"/>
        </w:rPr>
        <w:drawing>
          <wp:inline distT="0" distB="0" distL="0" distR="0" wp14:anchorId="0B6CD559" wp14:editId="5B2F2469">
            <wp:extent cx="695325" cy="352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r>
        <w:t xml:space="preserve">     </w:t>
      </w:r>
    </w:p>
    <w:p w14:paraId="3AA145A5" w14:textId="77777777" w:rsidR="007B07C7" w:rsidRDefault="007B07C7" w:rsidP="00D82619"/>
    <w:p w14:paraId="57F993C5" w14:textId="77777777" w:rsidR="007B07C7" w:rsidRDefault="007B07C7" w:rsidP="00D82619"/>
    <w:tbl>
      <w:tblPr>
        <w:tblpPr w:leftFromText="180" w:rightFromText="180" w:vertAnchor="text" w:horzAnchor="page" w:tblpX="1" w:tblpY="388"/>
        <w:tblW w:w="6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8"/>
        <w:gridCol w:w="404"/>
        <w:gridCol w:w="384"/>
        <w:gridCol w:w="404"/>
        <w:gridCol w:w="404"/>
        <w:gridCol w:w="384"/>
        <w:gridCol w:w="404"/>
        <w:gridCol w:w="404"/>
        <w:gridCol w:w="384"/>
        <w:gridCol w:w="404"/>
        <w:gridCol w:w="404"/>
        <w:gridCol w:w="384"/>
        <w:gridCol w:w="404"/>
        <w:gridCol w:w="404"/>
        <w:gridCol w:w="384"/>
        <w:gridCol w:w="404"/>
        <w:gridCol w:w="404"/>
        <w:gridCol w:w="326"/>
        <w:gridCol w:w="158"/>
        <w:gridCol w:w="923"/>
        <w:gridCol w:w="983"/>
        <w:gridCol w:w="1001"/>
      </w:tblGrid>
      <w:tr w:rsidR="007B07C7" w14:paraId="2631234A" w14:textId="77777777" w:rsidTr="007B07C7">
        <w:trPr>
          <w:trHeight w:val="885"/>
        </w:trPr>
        <w:tc>
          <w:tcPr>
            <w:tcW w:w="603" w:type="pct"/>
            <w:tcBorders>
              <w:top w:val="nil"/>
              <w:left w:val="nil"/>
              <w:bottom w:val="nil"/>
              <w:right w:val="single" w:sz="18" w:space="0" w:color="auto"/>
            </w:tcBorders>
            <w:vAlign w:val="center"/>
          </w:tcPr>
          <w:p w14:paraId="6F3BFEFB" w14:textId="77777777" w:rsidR="007B07C7" w:rsidRDefault="007B07C7" w:rsidP="007B07C7">
            <w:pPr>
              <w:tabs>
                <w:tab w:val="left" w:pos="1095"/>
              </w:tabs>
              <w:jc w:val="center"/>
              <w:rPr>
                <w:b/>
                <w:sz w:val="32"/>
              </w:rPr>
            </w:pPr>
          </w:p>
        </w:tc>
        <w:tc>
          <w:tcPr>
            <w:tcW w:w="182" w:type="pct"/>
            <w:tcBorders>
              <w:top w:val="single" w:sz="18" w:space="0" w:color="auto"/>
              <w:left w:val="single" w:sz="18" w:space="0" w:color="auto"/>
              <w:bottom w:val="nil"/>
              <w:right w:val="nil"/>
            </w:tcBorders>
            <w:vAlign w:val="center"/>
          </w:tcPr>
          <w:p w14:paraId="6BB1DF90" w14:textId="77777777" w:rsidR="007B07C7" w:rsidRDefault="007B07C7" w:rsidP="007B07C7">
            <w:pPr>
              <w:jc w:val="center"/>
              <w:rPr>
                <w:b/>
                <w:sz w:val="32"/>
              </w:rPr>
            </w:pPr>
          </w:p>
        </w:tc>
        <w:tc>
          <w:tcPr>
            <w:tcW w:w="173" w:type="pct"/>
            <w:tcBorders>
              <w:top w:val="single" w:sz="18" w:space="0" w:color="auto"/>
              <w:left w:val="nil"/>
              <w:bottom w:val="nil"/>
              <w:right w:val="nil"/>
            </w:tcBorders>
            <w:vAlign w:val="center"/>
          </w:tcPr>
          <w:p w14:paraId="21DA853C" w14:textId="77777777" w:rsidR="007B07C7" w:rsidRDefault="007B07C7" w:rsidP="007B07C7">
            <w:pPr>
              <w:jc w:val="center"/>
              <w:rPr>
                <w:b/>
                <w:sz w:val="32"/>
              </w:rPr>
            </w:pPr>
            <w:r>
              <w:rPr>
                <w:b/>
                <w:sz w:val="32"/>
              </w:rPr>
              <w:t>1</w:t>
            </w:r>
          </w:p>
        </w:tc>
        <w:tc>
          <w:tcPr>
            <w:tcW w:w="182" w:type="pct"/>
            <w:tcBorders>
              <w:top w:val="single" w:sz="18" w:space="0" w:color="auto"/>
              <w:left w:val="nil"/>
              <w:bottom w:val="nil"/>
              <w:right w:val="single" w:sz="18" w:space="0" w:color="auto"/>
            </w:tcBorders>
            <w:vAlign w:val="center"/>
          </w:tcPr>
          <w:p w14:paraId="57361441" w14:textId="77777777" w:rsidR="007B07C7" w:rsidRDefault="007B07C7" w:rsidP="007B07C7">
            <w:pPr>
              <w:jc w:val="center"/>
              <w:rPr>
                <w:b/>
                <w:sz w:val="32"/>
              </w:rPr>
            </w:pPr>
          </w:p>
        </w:tc>
        <w:tc>
          <w:tcPr>
            <w:tcW w:w="182" w:type="pct"/>
            <w:tcBorders>
              <w:top w:val="single" w:sz="18" w:space="0" w:color="auto"/>
              <w:left w:val="single" w:sz="18" w:space="0" w:color="auto"/>
              <w:bottom w:val="nil"/>
              <w:right w:val="nil"/>
            </w:tcBorders>
            <w:vAlign w:val="center"/>
          </w:tcPr>
          <w:p w14:paraId="50B3EA10" w14:textId="77777777" w:rsidR="007B07C7" w:rsidRDefault="007B07C7" w:rsidP="007B07C7">
            <w:pPr>
              <w:jc w:val="center"/>
              <w:rPr>
                <w:b/>
                <w:sz w:val="32"/>
              </w:rPr>
            </w:pPr>
          </w:p>
        </w:tc>
        <w:tc>
          <w:tcPr>
            <w:tcW w:w="173" w:type="pct"/>
            <w:tcBorders>
              <w:top w:val="single" w:sz="18" w:space="0" w:color="auto"/>
              <w:left w:val="nil"/>
              <w:bottom w:val="nil"/>
              <w:right w:val="nil"/>
            </w:tcBorders>
            <w:vAlign w:val="center"/>
          </w:tcPr>
          <w:p w14:paraId="21274999" w14:textId="77777777" w:rsidR="007B07C7" w:rsidRDefault="007B07C7" w:rsidP="007B07C7">
            <w:pPr>
              <w:jc w:val="center"/>
              <w:rPr>
                <w:b/>
                <w:sz w:val="32"/>
              </w:rPr>
            </w:pPr>
            <w:r>
              <w:rPr>
                <w:b/>
                <w:sz w:val="32"/>
              </w:rPr>
              <w:t>2</w:t>
            </w:r>
          </w:p>
        </w:tc>
        <w:tc>
          <w:tcPr>
            <w:tcW w:w="182" w:type="pct"/>
            <w:tcBorders>
              <w:top w:val="single" w:sz="18" w:space="0" w:color="auto"/>
              <w:left w:val="nil"/>
              <w:bottom w:val="nil"/>
              <w:right w:val="single" w:sz="18" w:space="0" w:color="auto"/>
            </w:tcBorders>
            <w:vAlign w:val="center"/>
          </w:tcPr>
          <w:p w14:paraId="7B3F27A1" w14:textId="77777777" w:rsidR="007B07C7" w:rsidRDefault="007B07C7" w:rsidP="007B07C7">
            <w:pPr>
              <w:jc w:val="center"/>
              <w:rPr>
                <w:b/>
                <w:sz w:val="32"/>
              </w:rPr>
            </w:pPr>
          </w:p>
        </w:tc>
        <w:tc>
          <w:tcPr>
            <w:tcW w:w="182" w:type="pct"/>
            <w:tcBorders>
              <w:top w:val="single" w:sz="18" w:space="0" w:color="auto"/>
              <w:left w:val="single" w:sz="18" w:space="0" w:color="auto"/>
              <w:bottom w:val="nil"/>
              <w:right w:val="nil"/>
            </w:tcBorders>
            <w:vAlign w:val="center"/>
          </w:tcPr>
          <w:p w14:paraId="40E03C68" w14:textId="77777777" w:rsidR="007B07C7" w:rsidRDefault="007B07C7" w:rsidP="007B07C7">
            <w:pPr>
              <w:jc w:val="center"/>
              <w:rPr>
                <w:b/>
                <w:sz w:val="32"/>
              </w:rPr>
            </w:pPr>
          </w:p>
        </w:tc>
        <w:tc>
          <w:tcPr>
            <w:tcW w:w="173" w:type="pct"/>
            <w:tcBorders>
              <w:top w:val="single" w:sz="18" w:space="0" w:color="auto"/>
              <w:left w:val="nil"/>
              <w:bottom w:val="nil"/>
              <w:right w:val="nil"/>
            </w:tcBorders>
            <w:vAlign w:val="center"/>
          </w:tcPr>
          <w:p w14:paraId="757A316D" w14:textId="77777777" w:rsidR="007B07C7" w:rsidRDefault="007B07C7" w:rsidP="007B07C7">
            <w:pPr>
              <w:jc w:val="center"/>
              <w:rPr>
                <w:b/>
                <w:sz w:val="32"/>
              </w:rPr>
            </w:pPr>
            <w:r>
              <w:rPr>
                <w:b/>
                <w:sz w:val="32"/>
              </w:rPr>
              <w:t>3</w:t>
            </w:r>
          </w:p>
        </w:tc>
        <w:tc>
          <w:tcPr>
            <w:tcW w:w="182" w:type="pct"/>
            <w:tcBorders>
              <w:top w:val="single" w:sz="18" w:space="0" w:color="auto"/>
              <w:left w:val="nil"/>
              <w:bottom w:val="nil"/>
              <w:right w:val="single" w:sz="18" w:space="0" w:color="auto"/>
            </w:tcBorders>
            <w:vAlign w:val="center"/>
          </w:tcPr>
          <w:p w14:paraId="6BC72605" w14:textId="77777777" w:rsidR="007B07C7" w:rsidRDefault="007B07C7" w:rsidP="007B07C7">
            <w:pPr>
              <w:jc w:val="center"/>
              <w:rPr>
                <w:b/>
                <w:sz w:val="32"/>
              </w:rPr>
            </w:pPr>
          </w:p>
        </w:tc>
        <w:tc>
          <w:tcPr>
            <w:tcW w:w="182" w:type="pct"/>
            <w:tcBorders>
              <w:top w:val="single" w:sz="18" w:space="0" w:color="auto"/>
              <w:left w:val="single" w:sz="18" w:space="0" w:color="auto"/>
              <w:bottom w:val="nil"/>
              <w:right w:val="nil"/>
            </w:tcBorders>
            <w:vAlign w:val="center"/>
          </w:tcPr>
          <w:p w14:paraId="520A7EBC" w14:textId="77777777" w:rsidR="007B07C7" w:rsidRDefault="007B07C7" w:rsidP="007B07C7">
            <w:pPr>
              <w:jc w:val="center"/>
              <w:rPr>
                <w:b/>
                <w:sz w:val="32"/>
              </w:rPr>
            </w:pPr>
          </w:p>
        </w:tc>
        <w:tc>
          <w:tcPr>
            <w:tcW w:w="173" w:type="pct"/>
            <w:tcBorders>
              <w:top w:val="single" w:sz="18" w:space="0" w:color="auto"/>
              <w:left w:val="nil"/>
              <w:bottom w:val="nil"/>
              <w:right w:val="nil"/>
            </w:tcBorders>
            <w:vAlign w:val="center"/>
          </w:tcPr>
          <w:p w14:paraId="77ACC1F1" w14:textId="77777777" w:rsidR="007B07C7" w:rsidRDefault="007B07C7" w:rsidP="007B07C7">
            <w:pPr>
              <w:jc w:val="center"/>
              <w:rPr>
                <w:b/>
                <w:sz w:val="32"/>
              </w:rPr>
            </w:pPr>
            <w:r>
              <w:rPr>
                <w:b/>
                <w:sz w:val="32"/>
              </w:rPr>
              <w:t>4</w:t>
            </w:r>
          </w:p>
        </w:tc>
        <w:tc>
          <w:tcPr>
            <w:tcW w:w="182" w:type="pct"/>
            <w:tcBorders>
              <w:top w:val="single" w:sz="18" w:space="0" w:color="auto"/>
              <w:left w:val="nil"/>
              <w:bottom w:val="nil"/>
              <w:right w:val="single" w:sz="18" w:space="0" w:color="auto"/>
            </w:tcBorders>
            <w:vAlign w:val="center"/>
          </w:tcPr>
          <w:p w14:paraId="39993DFA" w14:textId="77777777" w:rsidR="007B07C7" w:rsidRDefault="007B07C7" w:rsidP="007B07C7">
            <w:pPr>
              <w:jc w:val="center"/>
              <w:rPr>
                <w:b/>
                <w:sz w:val="32"/>
              </w:rPr>
            </w:pPr>
          </w:p>
        </w:tc>
        <w:tc>
          <w:tcPr>
            <w:tcW w:w="182" w:type="pct"/>
            <w:tcBorders>
              <w:top w:val="single" w:sz="18" w:space="0" w:color="auto"/>
              <w:left w:val="single" w:sz="18" w:space="0" w:color="auto"/>
              <w:bottom w:val="nil"/>
              <w:right w:val="nil"/>
            </w:tcBorders>
            <w:vAlign w:val="center"/>
          </w:tcPr>
          <w:p w14:paraId="46EB6A60" w14:textId="77777777" w:rsidR="007B07C7" w:rsidRDefault="007B07C7" w:rsidP="007B07C7">
            <w:pPr>
              <w:jc w:val="center"/>
              <w:rPr>
                <w:b/>
                <w:sz w:val="32"/>
              </w:rPr>
            </w:pPr>
          </w:p>
        </w:tc>
        <w:tc>
          <w:tcPr>
            <w:tcW w:w="173" w:type="pct"/>
            <w:tcBorders>
              <w:top w:val="single" w:sz="18" w:space="0" w:color="auto"/>
              <w:left w:val="nil"/>
              <w:bottom w:val="nil"/>
              <w:right w:val="nil"/>
            </w:tcBorders>
            <w:vAlign w:val="center"/>
          </w:tcPr>
          <w:p w14:paraId="505CB473" w14:textId="77777777" w:rsidR="007B07C7" w:rsidRDefault="007B07C7" w:rsidP="007B07C7">
            <w:pPr>
              <w:jc w:val="center"/>
              <w:rPr>
                <w:b/>
                <w:sz w:val="32"/>
              </w:rPr>
            </w:pPr>
            <w:r>
              <w:rPr>
                <w:b/>
                <w:sz w:val="32"/>
              </w:rPr>
              <w:t>5</w:t>
            </w:r>
          </w:p>
        </w:tc>
        <w:tc>
          <w:tcPr>
            <w:tcW w:w="182" w:type="pct"/>
            <w:tcBorders>
              <w:top w:val="single" w:sz="18" w:space="0" w:color="auto"/>
              <w:left w:val="nil"/>
              <w:bottom w:val="nil"/>
              <w:right w:val="single" w:sz="18" w:space="0" w:color="auto"/>
            </w:tcBorders>
            <w:vAlign w:val="center"/>
          </w:tcPr>
          <w:p w14:paraId="0F8375E0" w14:textId="77777777" w:rsidR="007B07C7" w:rsidRDefault="007B07C7" w:rsidP="007B07C7">
            <w:pPr>
              <w:jc w:val="center"/>
              <w:rPr>
                <w:b/>
                <w:sz w:val="32"/>
              </w:rPr>
            </w:pPr>
          </w:p>
        </w:tc>
        <w:tc>
          <w:tcPr>
            <w:tcW w:w="182" w:type="pct"/>
            <w:tcBorders>
              <w:top w:val="single" w:sz="18" w:space="0" w:color="auto"/>
              <w:left w:val="single" w:sz="18" w:space="0" w:color="auto"/>
              <w:bottom w:val="nil"/>
              <w:right w:val="nil"/>
            </w:tcBorders>
            <w:vAlign w:val="center"/>
          </w:tcPr>
          <w:p w14:paraId="414DBA89" w14:textId="77777777" w:rsidR="007B07C7" w:rsidRDefault="007B07C7" w:rsidP="007B07C7">
            <w:pPr>
              <w:jc w:val="center"/>
              <w:rPr>
                <w:b/>
                <w:sz w:val="32"/>
              </w:rPr>
            </w:pPr>
          </w:p>
        </w:tc>
        <w:tc>
          <w:tcPr>
            <w:tcW w:w="147" w:type="pct"/>
            <w:tcBorders>
              <w:top w:val="single" w:sz="18" w:space="0" w:color="auto"/>
              <w:left w:val="nil"/>
              <w:bottom w:val="nil"/>
              <w:right w:val="nil"/>
            </w:tcBorders>
            <w:vAlign w:val="center"/>
          </w:tcPr>
          <w:p w14:paraId="5DFA0165" w14:textId="77777777" w:rsidR="007B07C7" w:rsidRDefault="007B07C7" w:rsidP="007B07C7">
            <w:pPr>
              <w:jc w:val="center"/>
              <w:rPr>
                <w:b/>
                <w:sz w:val="32"/>
              </w:rPr>
            </w:pPr>
            <w:r>
              <w:rPr>
                <w:b/>
                <w:sz w:val="32"/>
              </w:rPr>
              <w:t>6</w:t>
            </w:r>
          </w:p>
        </w:tc>
        <w:tc>
          <w:tcPr>
            <w:tcW w:w="71" w:type="pct"/>
            <w:tcBorders>
              <w:top w:val="single" w:sz="18" w:space="0" w:color="auto"/>
              <w:left w:val="nil"/>
              <w:bottom w:val="nil"/>
              <w:right w:val="single" w:sz="18" w:space="0" w:color="auto"/>
            </w:tcBorders>
            <w:vAlign w:val="center"/>
          </w:tcPr>
          <w:p w14:paraId="5B14618C" w14:textId="77777777" w:rsidR="007B07C7" w:rsidRDefault="007B07C7" w:rsidP="007B07C7">
            <w:pPr>
              <w:jc w:val="center"/>
              <w:rPr>
                <w:b/>
                <w:sz w:val="32"/>
              </w:rPr>
            </w:pPr>
          </w:p>
        </w:tc>
        <w:tc>
          <w:tcPr>
            <w:tcW w:w="416" w:type="pct"/>
            <w:tcBorders>
              <w:top w:val="single" w:sz="18" w:space="0" w:color="auto"/>
              <w:left w:val="single" w:sz="18" w:space="0" w:color="auto"/>
              <w:bottom w:val="nil"/>
              <w:right w:val="single" w:sz="18" w:space="0" w:color="auto"/>
            </w:tcBorders>
            <w:vAlign w:val="center"/>
          </w:tcPr>
          <w:p w14:paraId="37EF1A3E" w14:textId="77777777" w:rsidR="007B07C7" w:rsidRPr="003A1E09" w:rsidRDefault="007B07C7" w:rsidP="007B07C7">
            <w:pPr>
              <w:jc w:val="center"/>
              <w:rPr>
                <w:b/>
                <w:sz w:val="32"/>
              </w:rPr>
            </w:pPr>
            <w:r>
              <w:rPr>
                <w:b/>
                <w:sz w:val="32"/>
              </w:rPr>
              <w:t>Time</w:t>
            </w:r>
          </w:p>
        </w:tc>
        <w:tc>
          <w:tcPr>
            <w:tcW w:w="443" w:type="pct"/>
            <w:tcBorders>
              <w:top w:val="single" w:sz="18" w:space="0" w:color="auto"/>
              <w:left w:val="single" w:sz="18" w:space="0" w:color="auto"/>
              <w:bottom w:val="nil"/>
              <w:right w:val="single" w:sz="18" w:space="0" w:color="auto"/>
            </w:tcBorders>
            <w:vAlign w:val="center"/>
          </w:tcPr>
          <w:p w14:paraId="6ACE82F4" w14:textId="77777777" w:rsidR="007B07C7" w:rsidRDefault="007B07C7" w:rsidP="007B07C7">
            <w:pPr>
              <w:jc w:val="center"/>
              <w:rPr>
                <w:b/>
                <w:sz w:val="32"/>
              </w:rPr>
            </w:pPr>
            <w:r>
              <w:rPr>
                <w:b/>
                <w:sz w:val="32"/>
              </w:rPr>
              <w:t>Score</w:t>
            </w:r>
          </w:p>
        </w:tc>
        <w:tc>
          <w:tcPr>
            <w:tcW w:w="451" w:type="pct"/>
            <w:tcBorders>
              <w:top w:val="single" w:sz="18" w:space="0" w:color="auto"/>
              <w:left w:val="single" w:sz="18" w:space="0" w:color="auto"/>
              <w:bottom w:val="nil"/>
              <w:right w:val="single" w:sz="18" w:space="0" w:color="auto"/>
            </w:tcBorders>
            <w:vAlign w:val="center"/>
          </w:tcPr>
          <w:p w14:paraId="0F82C0F5" w14:textId="77777777" w:rsidR="007B07C7" w:rsidRDefault="007B07C7" w:rsidP="007B07C7">
            <w:pPr>
              <w:jc w:val="center"/>
              <w:rPr>
                <w:b/>
                <w:sz w:val="32"/>
              </w:rPr>
            </w:pPr>
            <w:r>
              <w:rPr>
                <w:b/>
                <w:sz w:val="32"/>
              </w:rPr>
              <w:t>Delay</w:t>
            </w:r>
          </w:p>
        </w:tc>
      </w:tr>
      <w:tr w:rsidR="007B07C7" w14:paraId="53747367" w14:textId="77777777" w:rsidTr="007B07C7">
        <w:trPr>
          <w:trHeight w:val="451"/>
        </w:trPr>
        <w:tc>
          <w:tcPr>
            <w:tcW w:w="603" w:type="pct"/>
            <w:tcBorders>
              <w:top w:val="nil"/>
              <w:left w:val="nil"/>
              <w:bottom w:val="nil"/>
              <w:right w:val="single" w:sz="18" w:space="0" w:color="auto"/>
            </w:tcBorders>
            <w:vAlign w:val="center"/>
          </w:tcPr>
          <w:p w14:paraId="46238EC5" w14:textId="77777777" w:rsidR="007B07C7" w:rsidRDefault="007B07C7" w:rsidP="007B07C7">
            <w:pPr>
              <w:jc w:val="center"/>
              <w:rPr>
                <w:b/>
                <w:sz w:val="32"/>
              </w:rPr>
            </w:pPr>
          </w:p>
        </w:tc>
        <w:tc>
          <w:tcPr>
            <w:tcW w:w="182" w:type="pct"/>
            <w:tcBorders>
              <w:top w:val="nil"/>
              <w:left w:val="single" w:sz="18" w:space="0" w:color="auto"/>
              <w:bottom w:val="single" w:sz="18" w:space="0" w:color="auto"/>
              <w:right w:val="nil"/>
            </w:tcBorders>
            <w:vAlign w:val="center"/>
          </w:tcPr>
          <w:p w14:paraId="5D2900F1" w14:textId="77777777" w:rsidR="007B07C7" w:rsidRDefault="007B07C7" w:rsidP="007B07C7">
            <w:pPr>
              <w:jc w:val="center"/>
              <w:rPr>
                <w:b/>
                <w:sz w:val="32"/>
              </w:rPr>
            </w:pPr>
            <w:r>
              <w:rPr>
                <w:b/>
                <w:sz w:val="32"/>
              </w:rPr>
              <w:t>A</w:t>
            </w:r>
          </w:p>
        </w:tc>
        <w:tc>
          <w:tcPr>
            <w:tcW w:w="173" w:type="pct"/>
            <w:tcBorders>
              <w:top w:val="nil"/>
              <w:left w:val="nil"/>
              <w:bottom w:val="single" w:sz="18" w:space="0" w:color="auto"/>
              <w:right w:val="nil"/>
            </w:tcBorders>
            <w:vAlign w:val="center"/>
          </w:tcPr>
          <w:p w14:paraId="0916148A" w14:textId="77777777" w:rsidR="007B07C7" w:rsidRDefault="007B07C7" w:rsidP="007B07C7">
            <w:pPr>
              <w:jc w:val="center"/>
              <w:rPr>
                <w:b/>
                <w:sz w:val="32"/>
              </w:rPr>
            </w:pPr>
            <w:r>
              <w:rPr>
                <w:b/>
                <w:sz w:val="32"/>
              </w:rPr>
              <w:t>B</w:t>
            </w:r>
          </w:p>
        </w:tc>
        <w:tc>
          <w:tcPr>
            <w:tcW w:w="182" w:type="pct"/>
            <w:tcBorders>
              <w:top w:val="nil"/>
              <w:left w:val="nil"/>
              <w:bottom w:val="single" w:sz="18" w:space="0" w:color="auto"/>
              <w:right w:val="single" w:sz="18" w:space="0" w:color="auto"/>
            </w:tcBorders>
            <w:vAlign w:val="center"/>
          </w:tcPr>
          <w:p w14:paraId="2F1EB6B2" w14:textId="77777777" w:rsidR="007B07C7" w:rsidRDefault="007B07C7" w:rsidP="007B07C7">
            <w:pPr>
              <w:jc w:val="center"/>
              <w:rPr>
                <w:b/>
                <w:sz w:val="32"/>
              </w:rPr>
            </w:pPr>
            <w:r>
              <w:rPr>
                <w:b/>
                <w:sz w:val="32"/>
              </w:rPr>
              <w:t>C</w:t>
            </w:r>
          </w:p>
        </w:tc>
        <w:tc>
          <w:tcPr>
            <w:tcW w:w="182" w:type="pct"/>
            <w:tcBorders>
              <w:top w:val="nil"/>
              <w:left w:val="single" w:sz="18" w:space="0" w:color="auto"/>
              <w:bottom w:val="single" w:sz="18" w:space="0" w:color="auto"/>
              <w:right w:val="nil"/>
            </w:tcBorders>
            <w:vAlign w:val="center"/>
          </w:tcPr>
          <w:p w14:paraId="485385DB" w14:textId="77777777" w:rsidR="007B07C7" w:rsidRDefault="007B07C7" w:rsidP="007B07C7">
            <w:pPr>
              <w:jc w:val="center"/>
              <w:rPr>
                <w:b/>
                <w:sz w:val="32"/>
              </w:rPr>
            </w:pPr>
            <w:r>
              <w:rPr>
                <w:b/>
                <w:sz w:val="32"/>
              </w:rPr>
              <w:t>A</w:t>
            </w:r>
          </w:p>
        </w:tc>
        <w:tc>
          <w:tcPr>
            <w:tcW w:w="173" w:type="pct"/>
            <w:tcBorders>
              <w:top w:val="nil"/>
              <w:left w:val="nil"/>
              <w:bottom w:val="single" w:sz="18" w:space="0" w:color="auto"/>
              <w:right w:val="nil"/>
            </w:tcBorders>
            <w:vAlign w:val="center"/>
          </w:tcPr>
          <w:p w14:paraId="47430F6E" w14:textId="77777777" w:rsidR="007B07C7" w:rsidRDefault="007B07C7" w:rsidP="007B07C7">
            <w:pPr>
              <w:jc w:val="center"/>
              <w:rPr>
                <w:b/>
                <w:sz w:val="32"/>
              </w:rPr>
            </w:pPr>
            <w:r>
              <w:rPr>
                <w:b/>
                <w:sz w:val="32"/>
              </w:rPr>
              <w:t>B</w:t>
            </w:r>
          </w:p>
        </w:tc>
        <w:tc>
          <w:tcPr>
            <w:tcW w:w="182" w:type="pct"/>
            <w:tcBorders>
              <w:top w:val="nil"/>
              <w:left w:val="nil"/>
              <w:bottom w:val="single" w:sz="18" w:space="0" w:color="auto"/>
              <w:right w:val="single" w:sz="18" w:space="0" w:color="auto"/>
            </w:tcBorders>
            <w:vAlign w:val="center"/>
          </w:tcPr>
          <w:p w14:paraId="72B3C5E0" w14:textId="77777777" w:rsidR="007B07C7" w:rsidRDefault="007B07C7" w:rsidP="007B07C7">
            <w:pPr>
              <w:jc w:val="center"/>
              <w:rPr>
                <w:b/>
                <w:sz w:val="32"/>
              </w:rPr>
            </w:pPr>
            <w:r>
              <w:rPr>
                <w:b/>
                <w:sz w:val="32"/>
              </w:rPr>
              <w:t>C</w:t>
            </w:r>
          </w:p>
        </w:tc>
        <w:tc>
          <w:tcPr>
            <w:tcW w:w="182" w:type="pct"/>
            <w:tcBorders>
              <w:top w:val="nil"/>
              <w:left w:val="single" w:sz="18" w:space="0" w:color="auto"/>
              <w:bottom w:val="single" w:sz="18" w:space="0" w:color="auto"/>
              <w:right w:val="nil"/>
            </w:tcBorders>
            <w:vAlign w:val="center"/>
          </w:tcPr>
          <w:p w14:paraId="75BB172F" w14:textId="77777777" w:rsidR="007B07C7" w:rsidRDefault="007B07C7" w:rsidP="007B07C7">
            <w:pPr>
              <w:jc w:val="center"/>
              <w:rPr>
                <w:b/>
                <w:sz w:val="32"/>
              </w:rPr>
            </w:pPr>
            <w:r>
              <w:rPr>
                <w:b/>
                <w:sz w:val="32"/>
              </w:rPr>
              <w:t>A</w:t>
            </w:r>
          </w:p>
        </w:tc>
        <w:tc>
          <w:tcPr>
            <w:tcW w:w="173" w:type="pct"/>
            <w:tcBorders>
              <w:top w:val="nil"/>
              <w:left w:val="nil"/>
              <w:bottom w:val="single" w:sz="18" w:space="0" w:color="auto"/>
              <w:right w:val="nil"/>
            </w:tcBorders>
            <w:vAlign w:val="center"/>
          </w:tcPr>
          <w:p w14:paraId="25756D2C" w14:textId="77777777" w:rsidR="007B07C7" w:rsidRDefault="007B07C7" w:rsidP="007B07C7">
            <w:pPr>
              <w:jc w:val="center"/>
              <w:rPr>
                <w:b/>
                <w:sz w:val="32"/>
              </w:rPr>
            </w:pPr>
            <w:r>
              <w:rPr>
                <w:b/>
                <w:sz w:val="32"/>
              </w:rPr>
              <w:t>B</w:t>
            </w:r>
          </w:p>
        </w:tc>
        <w:tc>
          <w:tcPr>
            <w:tcW w:w="182" w:type="pct"/>
            <w:tcBorders>
              <w:top w:val="nil"/>
              <w:left w:val="nil"/>
              <w:bottom w:val="single" w:sz="18" w:space="0" w:color="auto"/>
              <w:right w:val="single" w:sz="18" w:space="0" w:color="auto"/>
            </w:tcBorders>
            <w:vAlign w:val="center"/>
          </w:tcPr>
          <w:p w14:paraId="24E9F7A5" w14:textId="77777777" w:rsidR="007B07C7" w:rsidRDefault="007B07C7" w:rsidP="007B07C7">
            <w:pPr>
              <w:jc w:val="center"/>
              <w:rPr>
                <w:b/>
                <w:sz w:val="32"/>
              </w:rPr>
            </w:pPr>
            <w:r>
              <w:rPr>
                <w:b/>
                <w:sz w:val="32"/>
              </w:rPr>
              <w:t>C</w:t>
            </w:r>
          </w:p>
        </w:tc>
        <w:tc>
          <w:tcPr>
            <w:tcW w:w="182" w:type="pct"/>
            <w:tcBorders>
              <w:top w:val="nil"/>
              <w:left w:val="single" w:sz="18" w:space="0" w:color="auto"/>
              <w:bottom w:val="single" w:sz="18" w:space="0" w:color="auto"/>
              <w:right w:val="nil"/>
            </w:tcBorders>
            <w:vAlign w:val="center"/>
          </w:tcPr>
          <w:p w14:paraId="3ECE336F" w14:textId="77777777" w:rsidR="007B07C7" w:rsidRDefault="007B07C7" w:rsidP="007B07C7">
            <w:pPr>
              <w:jc w:val="center"/>
              <w:rPr>
                <w:b/>
                <w:sz w:val="32"/>
              </w:rPr>
            </w:pPr>
            <w:r>
              <w:rPr>
                <w:b/>
                <w:sz w:val="32"/>
              </w:rPr>
              <w:t>A</w:t>
            </w:r>
          </w:p>
        </w:tc>
        <w:tc>
          <w:tcPr>
            <w:tcW w:w="173" w:type="pct"/>
            <w:tcBorders>
              <w:top w:val="nil"/>
              <w:left w:val="nil"/>
              <w:bottom w:val="single" w:sz="18" w:space="0" w:color="auto"/>
              <w:right w:val="nil"/>
            </w:tcBorders>
            <w:vAlign w:val="center"/>
          </w:tcPr>
          <w:p w14:paraId="0797EF89" w14:textId="77777777" w:rsidR="007B07C7" w:rsidRDefault="007B07C7" w:rsidP="007B07C7">
            <w:pPr>
              <w:jc w:val="center"/>
              <w:rPr>
                <w:b/>
                <w:sz w:val="32"/>
              </w:rPr>
            </w:pPr>
            <w:r>
              <w:rPr>
                <w:b/>
                <w:sz w:val="32"/>
              </w:rPr>
              <w:t>B</w:t>
            </w:r>
          </w:p>
        </w:tc>
        <w:tc>
          <w:tcPr>
            <w:tcW w:w="182" w:type="pct"/>
            <w:tcBorders>
              <w:top w:val="nil"/>
              <w:left w:val="nil"/>
              <w:bottom w:val="single" w:sz="18" w:space="0" w:color="auto"/>
              <w:right w:val="single" w:sz="18" w:space="0" w:color="auto"/>
            </w:tcBorders>
            <w:vAlign w:val="center"/>
          </w:tcPr>
          <w:p w14:paraId="6ACD15D0" w14:textId="77777777" w:rsidR="007B07C7" w:rsidRDefault="007B07C7" w:rsidP="007B07C7">
            <w:pPr>
              <w:jc w:val="center"/>
              <w:rPr>
                <w:b/>
                <w:sz w:val="32"/>
              </w:rPr>
            </w:pPr>
            <w:r>
              <w:rPr>
                <w:b/>
                <w:sz w:val="32"/>
              </w:rPr>
              <w:t>C</w:t>
            </w:r>
          </w:p>
        </w:tc>
        <w:tc>
          <w:tcPr>
            <w:tcW w:w="182" w:type="pct"/>
            <w:tcBorders>
              <w:top w:val="nil"/>
              <w:left w:val="single" w:sz="18" w:space="0" w:color="auto"/>
              <w:bottom w:val="single" w:sz="18" w:space="0" w:color="auto"/>
              <w:right w:val="nil"/>
            </w:tcBorders>
            <w:vAlign w:val="center"/>
          </w:tcPr>
          <w:p w14:paraId="58CAAB7F" w14:textId="77777777" w:rsidR="007B07C7" w:rsidRDefault="007B07C7" w:rsidP="007B07C7">
            <w:pPr>
              <w:jc w:val="center"/>
              <w:rPr>
                <w:b/>
                <w:sz w:val="32"/>
              </w:rPr>
            </w:pPr>
            <w:r>
              <w:rPr>
                <w:b/>
                <w:sz w:val="32"/>
              </w:rPr>
              <w:t>A</w:t>
            </w:r>
          </w:p>
        </w:tc>
        <w:tc>
          <w:tcPr>
            <w:tcW w:w="173" w:type="pct"/>
            <w:tcBorders>
              <w:top w:val="nil"/>
              <w:left w:val="nil"/>
              <w:bottom w:val="single" w:sz="18" w:space="0" w:color="auto"/>
              <w:right w:val="nil"/>
            </w:tcBorders>
            <w:vAlign w:val="center"/>
          </w:tcPr>
          <w:p w14:paraId="7222065E" w14:textId="77777777" w:rsidR="007B07C7" w:rsidRDefault="007B07C7" w:rsidP="007B07C7">
            <w:pPr>
              <w:jc w:val="center"/>
              <w:rPr>
                <w:b/>
                <w:sz w:val="32"/>
              </w:rPr>
            </w:pPr>
            <w:r>
              <w:rPr>
                <w:b/>
                <w:sz w:val="32"/>
              </w:rPr>
              <w:t>B</w:t>
            </w:r>
          </w:p>
        </w:tc>
        <w:tc>
          <w:tcPr>
            <w:tcW w:w="182" w:type="pct"/>
            <w:tcBorders>
              <w:top w:val="nil"/>
              <w:left w:val="nil"/>
              <w:bottom w:val="single" w:sz="18" w:space="0" w:color="auto"/>
              <w:right w:val="single" w:sz="18" w:space="0" w:color="auto"/>
            </w:tcBorders>
            <w:vAlign w:val="center"/>
          </w:tcPr>
          <w:p w14:paraId="1E5B3F2F" w14:textId="77777777" w:rsidR="007B07C7" w:rsidRDefault="007B07C7" w:rsidP="007B07C7">
            <w:pPr>
              <w:jc w:val="center"/>
              <w:rPr>
                <w:b/>
                <w:sz w:val="32"/>
              </w:rPr>
            </w:pPr>
            <w:r>
              <w:rPr>
                <w:b/>
                <w:sz w:val="32"/>
              </w:rPr>
              <w:t>C</w:t>
            </w:r>
          </w:p>
        </w:tc>
        <w:tc>
          <w:tcPr>
            <w:tcW w:w="182" w:type="pct"/>
            <w:tcBorders>
              <w:top w:val="nil"/>
              <w:left w:val="single" w:sz="18" w:space="0" w:color="auto"/>
              <w:bottom w:val="single" w:sz="18" w:space="0" w:color="auto"/>
              <w:right w:val="nil"/>
            </w:tcBorders>
            <w:vAlign w:val="center"/>
          </w:tcPr>
          <w:p w14:paraId="2D93AB71" w14:textId="77777777" w:rsidR="007B07C7" w:rsidRDefault="007B07C7" w:rsidP="007B07C7">
            <w:pPr>
              <w:jc w:val="center"/>
              <w:rPr>
                <w:b/>
                <w:sz w:val="32"/>
              </w:rPr>
            </w:pPr>
            <w:r>
              <w:rPr>
                <w:b/>
                <w:sz w:val="32"/>
              </w:rPr>
              <w:t>A</w:t>
            </w:r>
          </w:p>
        </w:tc>
        <w:tc>
          <w:tcPr>
            <w:tcW w:w="147" w:type="pct"/>
            <w:tcBorders>
              <w:top w:val="nil"/>
              <w:left w:val="nil"/>
              <w:bottom w:val="single" w:sz="18" w:space="0" w:color="auto"/>
              <w:right w:val="nil"/>
            </w:tcBorders>
            <w:vAlign w:val="center"/>
          </w:tcPr>
          <w:p w14:paraId="1524DED4" w14:textId="77777777" w:rsidR="007B07C7" w:rsidRDefault="007B07C7" w:rsidP="007B07C7">
            <w:pPr>
              <w:jc w:val="center"/>
              <w:rPr>
                <w:b/>
                <w:sz w:val="32"/>
              </w:rPr>
            </w:pPr>
          </w:p>
        </w:tc>
        <w:tc>
          <w:tcPr>
            <w:tcW w:w="71" w:type="pct"/>
            <w:tcBorders>
              <w:top w:val="nil"/>
              <w:left w:val="nil"/>
              <w:bottom w:val="single" w:sz="18" w:space="0" w:color="auto"/>
              <w:right w:val="single" w:sz="18" w:space="0" w:color="auto"/>
            </w:tcBorders>
            <w:vAlign w:val="center"/>
          </w:tcPr>
          <w:p w14:paraId="42851726" w14:textId="77777777" w:rsidR="007B07C7" w:rsidRDefault="007B07C7" w:rsidP="007B07C7">
            <w:pPr>
              <w:jc w:val="center"/>
              <w:rPr>
                <w:b/>
                <w:sz w:val="32"/>
              </w:rPr>
            </w:pPr>
          </w:p>
        </w:tc>
        <w:tc>
          <w:tcPr>
            <w:tcW w:w="416" w:type="pct"/>
            <w:tcBorders>
              <w:top w:val="nil"/>
              <w:left w:val="single" w:sz="18" w:space="0" w:color="auto"/>
              <w:bottom w:val="single" w:sz="18" w:space="0" w:color="auto"/>
              <w:right w:val="single" w:sz="18" w:space="0" w:color="auto"/>
            </w:tcBorders>
            <w:vAlign w:val="center"/>
          </w:tcPr>
          <w:p w14:paraId="06D5E61F" w14:textId="77777777" w:rsidR="007B07C7" w:rsidRDefault="007B07C7" w:rsidP="007B07C7">
            <w:pPr>
              <w:jc w:val="center"/>
              <w:rPr>
                <w:b/>
                <w:sz w:val="32"/>
              </w:rPr>
            </w:pPr>
          </w:p>
        </w:tc>
        <w:tc>
          <w:tcPr>
            <w:tcW w:w="443" w:type="pct"/>
            <w:tcBorders>
              <w:top w:val="nil"/>
              <w:left w:val="single" w:sz="18" w:space="0" w:color="auto"/>
              <w:bottom w:val="single" w:sz="18" w:space="0" w:color="auto"/>
              <w:right w:val="single" w:sz="18" w:space="0" w:color="auto"/>
            </w:tcBorders>
            <w:vAlign w:val="center"/>
          </w:tcPr>
          <w:p w14:paraId="56E9FA84" w14:textId="77777777" w:rsidR="007B07C7" w:rsidRDefault="007B07C7" w:rsidP="007B07C7">
            <w:pPr>
              <w:jc w:val="center"/>
              <w:rPr>
                <w:b/>
                <w:sz w:val="32"/>
              </w:rPr>
            </w:pPr>
          </w:p>
        </w:tc>
        <w:tc>
          <w:tcPr>
            <w:tcW w:w="451" w:type="pct"/>
            <w:tcBorders>
              <w:top w:val="nil"/>
              <w:left w:val="single" w:sz="18" w:space="0" w:color="auto"/>
              <w:bottom w:val="single" w:sz="18" w:space="0" w:color="auto"/>
              <w:right w:val="single" w:sz="18" w:space="0" w:color="auto"/>
            </w:tcBorders>
            <w:vAlign w:val="center"/>
          </w:tcPr>
          <w:p w14:paraId="693C9030" w14:textId="77777777" w:rsidR="007B07C7" w:rsidRDefault="007B07C7" w:rsidP="007B07C7">
            <w:pPr>
              <w:jc w:val="center"/>
              <w:rPr>
                <w:b/>
                <w:sz w:val="32"/>
              </w:rPr>
            </w:pPr>
            <w:r>
              <w:rPr>
                <w:b/>
                <w:sz w:val="32"/>
              </w:rPr>
              <w:t>6A</w:t>
            </w:r>
          </w:p>
        </w:tc>
      </w:tr>
      <w:tr w:rsidR="007B07C7" w14:paraId="7E37FACC" w14:textId="77777777" w:rsidTr="007B07C7">
        <w:trPr>
          <w:trHeight w:val="635"/>
        </w:trPr>
        <w:tc>
          <w:tcPr>
            <w:tcW w:w="603" w:type="pct"/>
            <w:tcBorders>
              <w:top w:val="nil"/>
              <w:left w:val="nil"/>
              <w:bottom w:val="nil"/>
              <w:right w:val="single" w:sz="18" w:space="0" w:color="auto"/>
            </w:tcBorders>
            <w:vAlign w:val="center"/>
          </w:tcPr>
          <w:p w14:paraId="357C1AD3" w14:textId="77777777" w:rsidR="007B07C7" w:rsidRDefault="007B07C7" w:rsidP="007B07C7">
            <w:pPr>
              <w:jc w:val="center"/>
              <w:rPr>
                <w:b/>
                <w:sz w:val="32"/>
              </w:rPr>
            </w:pPr>
          </w:p>
        </w:tc>
        <w:tc>
          <w:tcPr>
            <w:tcW w:w="182" w:type="pct"/>
            <w:tcBorders>
              <w:top w:val="single" w:sz="18" w:space="0" w:color="auto"/>
              <w:left w:val="single" w:sz="18" w:space="0" w:color="auto"/>
              <w:bottom w:val="single" w:sz="18" w:space="0" w:color="auto"/>
              <w:right w:val="single" w:sz="6" w:space="0" w:color="auto"/>
            </w:tcBorders>
            <w:vAlign w:val="center"/>
          </w:tcPr>
          <w:p w14:paraId="751DD369" w14:textId="77777777" w:rsidR="007B07C7" w:rsidRDefault="007B07C7" w:rsidP="007B07C7">
            <w:pPr>
              <w:jc w:val="center"/>
              <w:rPr>
                <w:b/>
                <w:sz w:val="32"/>
              </w:rPr>
            </w:pPr>
          </w:p>
        </w:tc>
        <w:tc>
          <w:tcPr>
            <w:tcW w:w="173" w:type="pct"/>
            <w:tcBorders>
              <w:top w:val="single" w:sz="18" w:space="0" w:color="auto"/>
              <w:left w:val="single" w:sz="6" w:space="0" w:color="auto"/>
              <w:bottom w:val="single" w:sz="18" w:space="0" w:color="auto"/>
              <w:right w:val="single" w:sz="6" w:space="0" w:color="auto"/>
            </w:tcBorders>
            <w:vAlign w:val="center"/>
          </w:tcPr>
          <w:p w14:paraId="14445D48" w14:textId="77777777" w:rsidR="007B07C7" w:rsidRDefault="007B07C7" w:rsidP="007B07C7">
            <w:pPr>
              <w:jc w:val="center"/>
              <w:rPr>
                <w:b/>
                <w:sz w:val="32"/>
              </w:rPr>
            </w:pPr>
          </w:p>
        </w:tc>
        <w:tc>
          <w:tcPr>
            <w:tcW w:w="182" w:type="pct"/>
            <w:tcBorders>
              <w:top w:val="single" w:sz="18" w:space="0" w:color="auto"/>
              <w:left w:val="single" w:sz="6" w:space="0" w:color="auto"/>
              <w:bottom w:val="single" w:sz="18" w:space="0" w:color="auto"/>
              <w:right w:val="single" w:sz="18" w:space="0" w:color="auto"/>
            </w:tcBorders>
            <w:vAlign w:val="center"/>
          </w:tcPr>
          <w:p w14:paraId="1DBB49A2" w14:textId="77777777" w:rsidR="007B07C7" w:rsidRDefault="007B07C7" w:rsidP="007B07C7">
            <w:pPr>
              <w:jc w:val="center"/>
              <w:rPr>
                <w:b/>
                <w:sz w:val="32"/>
              </w:rPr>
            </w:pPr>
          </w:p>
        </w:tc>
        <w:tc>
          <w:tcPr>
            <w:tcW w:w="182" w:type="pct"/>
            <w:tcBorders>
              <w:top w:val="single" w:sz="18" w:space="0" w:color="auto"/>
              <w:left w:val="single" w:sz="18" w:space="0" w:color="auto"/>
              <w:bottom w:val="single" w:sz="18" w:space="0" w:color="auto"/>
              <w:right w:val="single" w:sz="6" w:space="0" w:color="auto"/>
            </w:tcBorders>
            <w:vAlign w:val="center"/>
          </w:tcPr>
          <w:p w14:paraId="3504815A" w14:textId="77777777" w:rsidR="007B07C7" w:rsidRDefault="007B07C7" w:rsidP="007B07C7">
            <w:pPr>
              <w:jc w:val="center"/>
              <w:rPr>
                <w:b/>
                <w:sz w:val="32"/>
              </w:rPr>
            </w:pPr>
          </w:p>
        </w:tc>
        <w:tc>
          <w:tcPr>
            <w:tcW w:w="173" w:type="pct"/>
            <w:tcBorders>
              <w:top w:val="single" w:sz="18" w:space="0" w:color="auto"/>
              <w:left w:val="single" w:sz="6" w:space="0" w:color="auto"/>
              <w:bottom w:val="single" w:sz="18" w:space="0" w:color="auto"/>
              <w:right w:val="single" w:sz="6" w:space="0" w:color="auto"/>
            </w:tcBorders>
            <w:vAlign w:val="center"/>
          </w:tcPr>
          <w:p w14:paraId="08E327B3" w14:textId="77777777" w:rsidR="007B07C7" w:rsidRDefault="007B07C7" w:rsidP="007B07C7">
            <w:pPr>
              <w:jc w:val="center"/>
              <w:rPr>
                <w:b/>
                <w:sz w:val="32"/>
              </w:rPr>
            </w:pPr>
          </w:p>
        </w:tc>
        <w:tc>
          <w:tcPr>
            <w:tcW w:w="182" w:type="pct"/>
            <w:tcBorders>
              <w:top w:val="single" w:sz="18" w:space="0" w:color="auto"/>
              <w:left w:val="single" w:sz="6" w:space="0" w:color="auto"/>
              <w:bottom w:val="single" w:sz="18" w:space="0" w:color="auto"/>
              <w:right w:val="single" w:sz="18" w:space="0" w:color="auto"/>
            </w:tcBorders>
            <w:vAlign w:val="center"/>
          </w:tcPr>
          <w:p w14:paraId="0D76B4E1" w14:textId="77777777" w:rsidR="007B07C7" w:rsidRDefault="007B07C7" w:rsidP="007B07C7">
            <w:pPr>
              <w:jc w:val="center"/>
              <w:rPr>
                <w:b/>
                <w:sz w:val="32"/>
              </w:rPr>
            </w:pPr>
          </w:p>
        </w:tc>
        <w:tc>
          <w:tcPr>
            <w:tcW w:w="182" w:type="pct"/>
            <w:tcBorders>
              <w:top w:val="single" w:sz="18" w:space="0" w:color="auto"/>
              <w:left w:val="single" w:sz="18" w:space="0" w:color="auto"/>
              <w:bottom w:val="single" w:sz="18" w:space="0" w:color="auto"/>
              <w:right w:val="single" w:sz="6" w:space="0" w:color="auto"/>
            </w:tcBorders>
            <w:vAlign w:val="center"/>
          </w:tcPr>
          <w:p w14:paraId="1E05CDB8" w14:textId="77777777" w:rsidR="007B07C7" w:rsidRDefault="007B07C7" w:rsidP="007B07C7">
            <w:pPr>
              <w:jc w:val="center"/>
              <w:rPr>
                <w:b/>
                <w:sz w:val="32"/>
              </w:rPr>
            </w:pPr>
          </w:p>
        </w:tc>
        <w:tc>
          <w:tcPr>
            <w:tcW w:w="173" w:type="pct"/>
            <w:tcBorders>
              <w:top w:val="single" w:sz="18" w:space="0" w:color="auto"/>
              <w:left w:val="single" w:sz="6" w:space="0" w:color="auto"/>
              <w:bottom w:val="single" w:sz="18" w:space="0" w:color="auto"/>
              <w:right w:val="single" w:sz="6" w:space="0" w:color="auto"/>
            </w:tcBorders>
            <w:vAlign w:val="center"/>
          </w:tcPr>
          <w:p w14:paraId="5FB1C53D" w14:textId="77777777" w:rsidR="007B07C7" w:rsidRDefault="007B07C7" w:rsidP="007B07C7">
            <w:pPr>
              <w:jc w:val="center"/>
              <w:rPr>
                <w:b/>
                <w:sz w:val="32"/>
              </w:rPr>
            </w:pPr>
          </w:p>
        </w:tc>
        <w:tc>
          <w:tcPr>
            <w:tcW w:w="182" w:type="pct"/>
            <w:tcBorders>
              <w:top w:val="single" w:sz="18" w:space="0" w:color="auto"/>
              <w:left w:val="single" w:sz="6" w:space="0" w:color="auto"/>
              <w:bottom w:val="single" w:sz="18" w:space="0" w:color="auto"/>
              <w:right w:val="single" w:sz="18" w:space="0" w:color="auto"/>
            </w:tcBorders>
            <w:vAlign w:val="center"/>
          </w:tcPr>
          <w:p w14:paraId="41E8943F" w14:textId="77777777" w:rsidR="007B07C7" w:rsidRDefault="007B07C7" w:rsidP="007B07C7">
            <w:pPr>
              <w:jc w:val="center"/>
              <w:rPr>
                <w:b/>
                <w:sz w:val="32"/>
              </w:rPr>
            </w:pPr>
          </w:p>
        </w:tc>
        <w:tc>
          <w:tcPr>
            <w:tcW w:w="182" w:type="pct"/>
            <w:tcBorders>
              <w:top w:val="single" w:sz="18" w:space="0" w:color="auto"/>
              <w:left w:val="single" w:sz="18" w:space="0" w:color="auto"/>
              <w:bottom w:val="single" w:sz="18" w:space="0" w:color="auto"/>
              <w:right w:val="single" w:sz="6" w:space="0" w:color="auto"/>
            </w:tcBorders>
            <w:vAlign w:val="center"/>
          </w:tcPr>
          <w:p w14:paraId="128BFB9F" w14:textId="77777777" w:rsidR="007B07C7" w:rsidRDefault="007B07C7" w:rsidP="007B07C7">
            <w:pPr>
              <w:jc w:val="center"/>
              <w:rPr>
                <w:b/>
                <w:sz w:val="32"/>
              </w:rPr>
            </w:pPr>
          </w:p>
        </w:tc>
        <w:tc>
          <w:tcPr>
            <w:tcW w:w="173" w:type="pct"/>
            <w:tcBorders>
              <w:top w:val="single" w:sz="18" w:space="0" w:color="auto"/>
              <w:left w:val="single" w:sz="6" w:space="0" w:color="auto"/>
              <w:bottom w:val="single" w:sz="18" w:space="0" w:color="auto"/>
              <w:right w:val="single" w:sz="6" w:space="0" w:color="auto"/>
            </w:tcBorders>
            <w:vAlign w:val="center"/>
          </w:tcPr>
          <w:p w14:paraId="1F40C839" w14:textId="77777777" w:rsidR="007B07C7" w:rsidRDefault="007B07C7" w:rsidP="007B07C7">
            <w:pPr>
              <w:jc w:val="center"/>
              <w:rPr>
                <w:b/>
                <w:sz w:val="32"/>
              </w:rPr>
            </w:pPr>
          </w:p>
        </w:tc>
        <w:tc>
          <w:tcPr>
            <w:tcW w:w="182" w:type="pct"/>
            <w:tcBorders>
              <w:top w:val="single" w:sz="18" w:space="0" w:color="auto"/>
              <w:left w:val="single" w:sz="6" w:space="0" w:color="auto"/>
              <w:bottom w:val="single" w:sz="18" w:space="0" w:color="auto"/>
              <w:right w:val="single" w:sz="18" w:space="0" w:color="auto"/>
            </w:tcBorders>
            <w:vAlign w:val="center"/>
          </w:tcPr>
          <w:p w14:paraId="134DF4CC" w14:textId="77777777" w:rsidR="007B07C7" w:rsidRDefault="007B07C7" w:rsidP="007B07C7">
            <w:pPr>
              <w:jc w:val="center"/>
              <w:rPr>
                <w:b/>
                <w:sz w:val="32"/>
              </w:rPr>
            </w:pPr>
          </w:p>
        </w:tc>
        <w:tc>
          <w:tcPr>
            <w:tcW w:w="182" w:type="pct"/>
            <w:tcBorders>
              <w:top w:val="single" w:sz="18" w:space="0" w:color="auto"/>
              <w:left w:val="single" w:sz="18" w:space="0" w:color="auto"/>
              <w:bottom w:val="single" w:sz="18" w:space="0" w:color="auto"/>
              <w:right w:val="single" w:sz="6" w:space="0" w:color="auto"/>
            </w:tcBorders>
            <w:vAlign w:val="center"/>
          </w:tcPr>
          <w:p w14:paraId="30B4F187" w14:textId="77777777" w:rsidR="007B07C7" w:rsidRDefault="007B07C7" w:rsidP="007B07C7">
            <w:pPr>
              <w:jc w:val="center"/>
              <w:rPr>
                <w:b/>
                <w:sz w:val="32"/>
              </w:rPr>
            </w:pPr>
          </w:p>
        </w:tc>
        <w:tc>
          <w:tcPr>
            <w:tcW w:w="173" w:type="pct"/>
            <w:tcBorders>
              <w:top w:val="single" w:sz="18" w:space="0" w:color="auto"/>
              <w:left w:val="single" w:sz="6" w:space="0" w:color="auto"/>
              <w:bottom w:val="single" w:sz="18" w:space="0" w:color="auto"/>
              <w:right w:val="single" w:sz="6" w:space="0" w:color="auto"/>
            </w:tcBorders>
            <w:vAlign w:val="center"/>
          </w:tcPr>
          <w:p w14:paraId="28A2A375" w14:textId="77777777" w:rsidR="007B07C7" w:rsidRDefault="007B07C7" w:rsidP="007B07C7">
            <w:pPr>
              <w:jc w:val="center"/>
              <w:rPr>
                <w:b/>
                <w:sz w:val="32"/>
              </w:rPr>
            </w:pPr>
          </w:p>
        </w:tc>
        <w:tc>
          <w:tcPr>
            <w:tcW w:w="182" w:type="pct"/>
            <w:tcBorders>
              <w:top w:val="single" w:sz="18" w:space="0" w:color="auto"/>
              <w:left w:val="single" w:sz="6" w:space="0" w:color="auto"/>
              <w:bottom w:val="single" w:sz="18" w:space="0" w:color="auto"/>
              <w:right w:val="single" w:sz="18" w:space="0" w:color="auto"/>
            </w:tcBorders>
            <w:vAlign w:val="center"/>
          </w:tcPr>
          <w:p w14:paraId="02658A10" w14:textId="77777777" w:rsidR="007B07C7" w:rsidRDefault="007B07C7" w:rsidP="007B07C7">
            <w:pPr>
              <w:jc w:val="center"/>
              <w:rPr>
                <w:b/>
                <w:sz w:val="32"/>
              </w:rPr>
            </w:pPr>
          </w:p>
        </w:tc>
        <w:tc>
          <w:tcPr>
            <w:tcW w:w="182" w:type="pct"/>
            <w:tcBorders>
              <w:top w:val="single" w:sz="18" w:space="0" w:color="auto"/>
              <w:left w:val="single" w:sz="18" w:space="0" w:color="auto"/>
              <w:bottom w:val="single" w:sz="18" w:space="0" w:color="auto"/>
              <w:right w:val="single" w:sz="6" w:space="0" w:color="auto"/>
            </w:tcBorders>
            <w:vAlign w:val="center"/>
          </w:tcPr>
          <w:p w14:paraId="0C6E3107" w14:textId="77777777" w:rsidR="007B07C7" w:rsidRDefault="007B07C7" w:rsidP="007B07C7">
            <w:pPr>
              <w:jc w:val="center"/>
              <w:rPr>
                <w:b/>
                <w:sz w:val="32"/>
              </w:rPr>
            </w:pPr>
          </w:p>
        </w:tc>
        <w:tc>
          <w:tcPr>
            <w:tcW w:w="147" w:type="pct"/>
            <w:tcBorders>
              <w:top w:val="single" w:sz="18" w:space="0" w:color="auto"/>
              <w:left w:val="single" w:sz="6" w:space="0" w:color="auto"/>
              <w:bottom w:val="single" w:sz="18" w:space="0" w:color="auto"/>
              <w:right w:val="single" w:sz="6" w:space="0" w:color="auto"/>
            </w:tcBorders>
            <w:vAlign w:val="center"/>
          </w:tcPr>
          <w:p w14:paraId="7A5B8945" w14:textId="77777777" w:rsidR="007B07C7" w:rsidRDefault="007B07C7" w:rsidP="007B07C7">
            <w:pPr>
              <w:jc w:val="center"/>
              <w:rPr>
                <w:b/>
                <w:sz w:val="32"/>
              </w:rPr>
            </w:pPr>
          </w:p>
        </w:tc>
        <w:tc>
          <w:tcPr>
            <w:tcW w:w="71" w:type="pct"/>
            <w:tcBorders>
              <w:top w:val="single" w:sz="18" w:space="0" w:color="auto"/>
              <w:left w:val="single" w:sz="6" w:space="0" w:color="auto"/>
              <w:bottom w:val="single" w:sz="18" w:space="0" w:color="auto"/>
              <w:right w:val="single" w:sz="18" w:space="0" w:color="auto"/>
            </w:tcBorders>
            <w:vAlign w:val="center"/>
          </w:tcPr>
          <w:p w14:paraId="24AE27F3" w14:textId="77777777" w:rsidR="007B07C7" w:rsidRDefault="007B07C7" w:rsidP="007B07C7">
            <w:pPr>
              <w:jc w:val="center"/>
              <w:rPr>
                <w:b/>
                <w:sz w:val="32"/>
              </w:rPr>
            </w:pPr>
          </w:p>
        </w:tc>
        <w:tc>
          <w:tcPr>
            <w:tcW w:w="416" w:type="pct"/>
            <w:tcBorders>
              <w:top w:val="single" w:sz="18" w:space="0" w:color="auto"/>
              <w:left w:val="single" w:sz="18" w:space="0" w:color="auto"/>
              <w:bottom w:val="single" w:sz="18" w:space="0" w:color="auto"/>
              <w:right w:val="single" w:sz="6" w:space="0" w:color="auto"/>
            </w:tcBorders>
            <w:vAlign w:val="center"/>
          </w:tcPr>
          <w:p w14:paraId="483F64A0" w14:textId="77777777" w:rsidR="007B07C7" w:rsidRDefault="007B07C7" w:rsidP="007B07C7">
            <w:pPr>
              <w:jc w:val="center"/>
              <w:rPr>
                <w:b/>
                <w:sz w:val="32"/>
              </w:rPr>
            </w:pPr>
          </w:p>
        </w:tc>
        <w:tc>
          <w:tcPr>
            <w:tcW w:w="443" w:type="pct"/>
            <w:tcBorders>
              <w:top w:val="single" w:sz="18" w:space="0" w:color="auto"/>
              <w:left w:val="single" w:sz="6" w:space="0" w:color="auto"/>
              <w:bottom w:val="single" w:sz="18" w:space="0" w:color="auto"/>
              <w:right w:val="single" w:sz="18" w:space="0" w:color="auto"/>
            </w:tcBorders>
            <w:vAlign w:val="center"/>
          </w:tcPr>
          <w:p w14:paraId="430435AD" w14:textId="77777777" w:rsidR="007B07C7" w:rsidRDefault="007B07C7" w:rsidP="007B07C7">
            <w:pPr>
              <w:jc w:val="center"/>
              <w:rPr>
                <w:b/>
                <w:sz w:val="32"/>
              </w:rPr>
            </w:pPr>
          </w:p>
        </w:tc>
        <w:tc>
          <w:tcPr>
            <w:tcW w:w="451" w:type="pct"/>
            <w:tcBorders>
              <w:top w:val="single" w:sz="18" w:space="0" w:color="auto"/>
              <w:left w:val="single" w:sz="6" w:space="0" w:color="auto"/>
              <w:bottom w:val="single" w:sz="18" w:space="0" w:color="auto"/>
              <w:right w:val="single" w:sz="18" w:space="0" w:color="auto"/>
            </w:tcBorders>
            <w:vAlign w:val="center"/>
          </w:tcPr>
          <w:p w14:paraId="138C08BD" w14:textId="77777777" w:rsidR="007B07C7" w:rsidRDefault="007B07C7" w:rsidP="007B07C7">
            <w:pPr>
              <w:jc w:val="center"/>
              <w:rPr>
                <w:b/>
                <w:sz w:val="32"/>
              </w:rPr>
            </w:pPr>
          </w:p>
        </w:tc>
      </w:tr>
    </w:tbl>
    <w:p w14:paraId="3994EA5D" w14:textId="77777777" w:rsidR="00D82619" w:rsidRPr="008D1BEC" w:rsidRDefault="00D82619" w:rsidP="00D82619">
      <w:pPr>
        <w:rPr>
          <w:b/>
          <w:szCs w:val="28"/>
        </w:rPr>
      </w:pPr>
      <w:r w:rsidRPr="00A02560">
        <w:rPr>
          <w:b/>
          <w:sz w:val="28"/>
          <w:szCs w:val="28"/>
        </w:rPr>
        <w:tab/>
      </w:r>
      <w:r w:rsidRPr="00A02560">
        <w:rPr>
          <w:b/>
          <w:sz w:val="28"/>
          <w:szCs w:val="28"/>
        </w:rPr>
        <w:tab/>
      </w:r>
      <w:r w:rsidRPr="00A02560">
        <w:rPr>
          <w:b/>
          <w:sz w:val="28"/>
          <w:szCs w:val="28"/>
        </w:rPr>
        <w:tab/>
      </w:r>
      <w:r w:rsidRPr="00A02560">
        <w:rPr>
          <w:b/>
          <w:sz w:val="28"/>
          <w:szCs w:val="28"/>
        </w:rPr>
        <w:tab/>
      </w:r>
      <w:r w:rsidRPr="00A02560">
        <w:rPr>
          <w:b/>
          <w:sz w:val="28"/>
          <w:szCs w:val="28"/>
        </w:rPr>
        <w:tab/>
      </w:r>
      <w:r>
        <w:rPr>
          <w:b/>
          <w:szCs w:val="28"/>
        </w:rPr>
        <w:tab/>
      </w:r>
      <w:r>
        <w:rPr>
          <w:b/>
          <w:szCs w:val="28"/>
        </w:rPr>
        <w:tab/>
      </w:r>
      <w:r>
        <w:rPr>
          <w:b/>
          <w:szCs w:val="28"/>
        </w:rPr>
        <w:tab/>
      </w:r>
      <w:r>
        <w:rPr>
          <w:b/>
          <w:szCs w:val="28"/>
        </w:rPr>
        <w:tab/>
      </w:r>
    </w:p>
    <w:p w14:paraId="5266FE0C" w14:textId="1BE748FB" w:rsidR="007B07C7" w:rsidRDefault="007B07C7" w:rsidP="00D82619">
      <w:pPr>
        <w:rPr>
          <w:sz w:val="28"/>
          <w:szCs w:val="28"/>
        </w:rPr>
      </w:pPr>
    </w:p>
    <w:p w14:paraId="46BE8D32" w14:textId="721688F8" w:rsidR="006C3B40" w:rsidRPr="00B30879" w:rsidRDefault="007B07C7" w:rsidP="00B30879">
      <w:pPr>
        <w:pStyle w:val="Heading1"/>
        <w:rPr>
          <w:sz w:val="48"/>
        </w:rPr>
      </w:pPr>
      <w:bookmarkStart w:id="196" w:name="_Toc525731144"/>
      <w:r w:rsidRPr="007B07C7">
        <w:rPr>
          <w:sz w:val="48"/>
        </w:rPr>
        <w:lastRenderedPageBreak/>
        <w:t>References</w:t>
      </w:r>
      <w:bookmarkEnd w:id="196"/>
    </w:p>
    <w:p w14:paraId="563144B1" w14:textId="77777777" w:rsidR="00715934" w:rsidRPr="00715934" w:rsidRDefault="006C3B40" w:rsidP="00715934">
      <w:pPr>
        <w:pStyle w:val="EndNoteBibliography"/>
        <w:spacing w:after="0"/>
        <w:ind w:left="720" w:hanging="720"/>
      </w:pPr>
      <w:r>
        <w:fldChar w:fldCharType="begin"/>
      </w:r>
      <w:r>
        <w:instrText xml:space="preserve"> ADDIN EN.REFLIST </w:instrText>
      </w:r>
      <w:r>
        <w:fldChar w:fldCharType="separate"/>
      </w:r>
      <w:r w:rsidR="00715934" w:rsidRPr="00715934">
        <w:t xml:space="preserve">1994. Clinical and neuropathological criteria for frontotemporal dementia. The Lund and Manchester Groups. </w:t>
      </w:r>
      <w:r w:rsidR="00715934" w:rsidRPr="00715934">
        <w:rPr>
          <w:i/>
        </w:rPr>
        <w:t>Journal of Neurology, Neurosurgery, and Psychiatry,</w:t>
      </w:r>
      <w:r w:rsidR="00715934" w:rsidRPr="00715934">
        <w:t xml:space="preserve"> 57</w:t>
      </w:r>
      <w:r w:rsidR="00715934" w:rsidRPr="00715934">
        <w:rPr>
          <w:b/>
        </w:rPr>
        <w:t>,</w:t>
      </w:r>
      <w:r w:rsidR="00715934" w:rsidRPr="00715934">
        <w:t xml:space="preserve"> 416-418.</w:t>
      </w:r>
    </w:p>
    <w:p w14:paraId="66BDF4A6" w14:textId="77777777" w:rsidR="00715934" w:rsidRPr="00715934" w:rsidRDefault="00715934" w:rsidP="00715934">
      <w:pPr>
        <w:pStyle w:val="EndNoteBibliography"/>
        <w:spacing w:after="0"/>
        <w:ind w:left="720" w:hanging="720"/>
      </w:pPr>
      <w:r w:rsidRPr="00715934">
        <w:t xml:space="preserve">2013. 2013 Alzheimer's disease facts and figures. </w:t>
      </w:r>
      <w:r w:rsidRPr="00715934">
        <w:rPr>
          <w:i/>
        </w:rPr>
        <w:t>Alzheimer's and Dementia,</w:t>
      </w:r>
      <w:r w:rsidRPr="00715934">
        <w:t xml:space="preserve"> 9</w:t>
      </w:r>
      <w:r w:rsidRPr="00715934">
        <w:rPr>
          <w:b/>
        </w:rPr>
        <w:t>,</w:t>
      </w:r>
      <w:r w:rsidRPr="00715934">
        <w:t xml:space="preserve"> 208-245.</w:t>
      </w:r>
    </w:p>
    <w:p w14:paraId="0A8B0AFD" w14:textId="77777777" w:rsidR="00715934" w:rsidRPr="00715934" w:rsidRDefault="00715934" w:rsidP="00715934">
      <w:pPr>
        <w:pStyle w:val="EndNoteBibliography"/>
        <w:spacing w:after="0"/>
        <w:ind w:left="720" w:hanging="720"/>
      </w:pPr>
      <w:r w:rsidRPr="00715934">
        <w:t xml:space="preserve">., N. G. O. T. M. R. C. C. F. A. A. S. M. C. 2001. Pathological correlates of late-onset dementia in a multicentre, community-based population in England and Wales. </w:t>
      </w:r>
      <w:r w:rsidRPr="00715934">
        <w:rPr>
          <w:i/>
        </w:rPr>
        <w:t>Lancet,</w:t>
      </w:r>
      <w:r w:rsidRPr="00715934">
        <w:t xml:space="preserve"> 357</w:t>
      </w:r>
      <w:r w:rsidRPr="00715934">
        <w:rPr>
          <w:b/>
        </w:rPr>
        <w:t>,</w:t>
      </w:r>
      <w:r w:rsidRPr="00715934">
        <w:t xml:space="preserve"> 169-75.</w:t>
      </w:r>
    </w:p>
    <w:p w14:paraId="78DE2C0C" w14:textId="77777777" w:rsidR="00715934" w:rsidRPr="00715934" w:rsidRDefault="00715934" w:rsidP="00715934">
      <w:pPr>
        <w:pStyle w:val="EndNoteBibliography"/>
        <w:spacing w:after="0"/>
        <w:ind w:left="720" w:hanging="720"/>
      </w:pPr>
      <w:r w:rsidRPr="00715934">
        <w:t xml:space="preserve">ABETE, P., DELLA-MORTE, D., GARGIULO, G., BASILE, C., LANGELLOTTO, A., GALIZIA, G., TESTA, G., CANONICO, V., BONADUCE, D. &amp; CACCIATORE, F. 2014. Cognitive impairment and cardiovascular diseases in the elderly. A heart-brain continuum hypothesis. </w:t>
      </w:r>
      <w:r w:rsidRPr="00715934">
        <w:rPr>
          <w:i/>
        </w:rPr>
        <w:t>Ageing Research Reviews,</w:t>
      </w:r>
      <w:r w:rsidRPr="00715934">
        <w:t xml:space="preserve"> 18</w:t>
      </w:r>
      <w:r w:rsidRPr="00715934">
        <w:rPr>
          <w:b/>
        </w:rPr>
        <w:t>,</w:t>
      </w:r>
      <w:r w:rsidRPr="00715934">
        <w:t xml:space="preserve"> 41-52.</w:t>
      </w:r>
    </w:p>
    <w:p w14:paraId="2FE37A25" w14:textId="77777777" w:rsidR="00715934" w:rsidRPr="00715934" w:rsidRDefault="00715934" w:rsidP="00715934">
      <w:pPr>
        <w:pStyle w:val="EndNoteBibliography"/>
        <w:spacing w:after="0"/>
        <w:ind w:left="720" w:hanging="720"/>
      </w:pPr>
      <w:r w:rsidRPr="00715934">
        <w:t xml:space="preserve">ACAR, B., YUREKLI, M. F., BABADEMEZ, M. A., KARABULUT, H. &amp; KARASEN, R. M. 2011. Effects of hearing aids on cognitive functions and depressive signs in elderly people. </w:t>
      </w:r>
      <w:r w:rsidRPr="00715934">
        <w:rPr>
          <w:i/>
        </w:rPr>
        <w:t>Archives of Gerontology and Geriatrics,</w:t>
      </w:r>
      <w:r w:rsidRPr="00715934">
        <w:t xml:space="preserve"> 52</w:t>
      </w:r>
      <w:r w:rsidRPr="00715934">
        <w:rPr>
          <w:b/>
        </w:rPr>
        <w:t>,</w:t>
      </w:r>
      <w:r w:rsidRPr="00715934">
        <w:t xml:space="preserve"> 250-252.</w:t>
      </w:r>
    </w:p>
    <w:p w14:paraId="7B6F3BE1" w14:textId="77777777" w:rsidR="00715934" w:rsidRPr="00715934" w:rsidRDefault="00715934" w:rsidP="00715934">
      <w:pPr>
        <w:pStyle w:val="EndNoteBibliography"/>
        <w:spacing w:after="0"/>
        <w:ind w:left="720" w:hanging="720"/>
      </w:pPr>
      <w:r w:rsidRPr="00715934">
        <w:t xml:space="preserve">AGRAWAL, Y., PLATZ, E. A. &amp; NIPARKO, J. K. 2008. Prevalence of hearing loss and differences by demographic characteristics among US adults: data from the National Health and Nutrition Examination Survey, 1999-2004. </w:t>
      </w:r>
      <w:r w:rsidRPr="00715934">
        <w:rPr>
          <w:i/>
        </w:rPr>
        <w:t>Archives of Internal Medicine,</w:t>
      </w:r>
      <w:r w:rsidRPr="00715934">
        <w:t xml:space="preserve"> 168</w:t>
      </w:r>
      <w:r w:rsidRPr="00715934">
        <w:rPr>
          <w:b/>
        </w:rPr>
        <w:t>,</w:t>
      </w:r>
      <w:r w:rsidRPr="00715934">
        <w:t xml:space="preserve"> 1522-30.</w:t>
      </w:r>
    </w:p>
    <w:p w14:paraId="0BFB7D69" w14:textId="77777777" w:rsidR="00715934" w:rsidRPr="00715934" w:rsidRDefault="00715934" w:rsidP="00715934">
      <w:pPr>
        <w:pStyle w:val="EndNoteBibliography"/>
        <w:spacing w:after="0"/>
        <w:ind w:left="720" w:hanging="720"/>
      </w:pPr>
      <w:r w:rsidRPr="00715934">
        <w:t xml:space="preserve">AGUIRRE, E., WOODS, R. T., SPECTOR, A. &amp; ORRELL, M. 2013. Cognitive stimulation for dementia: a systematic review of the evidence of effectiveness from randomised controlled trials. </w:t>
      </w:r>
      <w:r w:rsidRPr="00715934">
        <w:rPr>
          <w:i/>
        </w:rPr>
        <w:t>Ageing Research Reviews,</w:t>
      </w:r>
      <w:r w:rsidRPr="00715934">
        <w:t xml:space="preserve"> 12</w:t>
      </w:r>
      <w:r w:rsidRPr="00715934">
        <w:rPr>
          <w:b/>
        </w:rPr>
        <w:t>,</w:t>
      </w:r>
      <w:r w:rsidRPr="00715934">
        <w:t xml:space="preserve"> 253-62.</w:t>
      </w:r>
    </w:p>
    <w:p w14:paraId="64423346" w14:textId="77777777" w:rsidR="00715934" w:rsidRPr="00715934" w:rsidRDefault="00715934" w:rsidP="00715934">
      <w:pPr>
        <w:pStyle w:val="EndNoteBibliography"/>
        <w:spacing w:after="0"/>
        <w:ind w:left="720" w:hanging="720"/>
      </w:pPr>
      <w:r w:rsidRPr="00715934">
        <w:t xml:space="preserve">AKEROYD, M. A. 2008. Are individual differences in speech reception related to individual differences in cognitive ability? A survey of twenty experimental studies with normal and hearing-impaired adults. </w:t>
      </w:r>
      <w:r w:rsidRPr="00715934">
        <w:rPr>
          <w:i/>
        </w:rPr>
        <w:t>International Journal of Audiology,</w:t>
      </w:r>
      <w:r w:rsidRPr="00715934">
        <w:t xml:space="preserve"> 47 Suppl 2</w:t>
      </w:r>
      <w:r w:rsidRPr="00715934">
        <w:rPr>
          <w:b/>
        </w:rPr>
        <w:t>,</w:t>
      </w:r>
      <w:r w:rsidRPr="00715934">
        <w:t xml:space="preserve"> S53-71.</w:t>
      </w:r>
    </w:p>
    <w:p w14:paraId="13540E1E" w14:textId="77777777" w:rsidR="00715934" w:rsidRPr="00715934" w:rsidRDefault="00715934" w:rsidP="00715934">
      <w:pPr>
        <w:pStyle w:val="EndNoteBibliography"/>
        <w:spacing w:after="0"/>
        <w:ind w:left="720" w:hanging="720"/>
      </w:pPr>
      <w:r w:rsidRPr="00715934">
        <w:t xml:space="preserve">AKEROYD, M. A., FOREMAN, K. &amp; HOLMAN, J. A. 2014. Estimates of the number of adults in England, Wales, and Scotland with a hearing loss. </w:t>
      </w:r>
      <w:r w:rsidRPr="00715934">
        <w:rPr>
          <w:i/>
        </w:rPr>
        <w:t>International Journal of Audiology,</w:t>
      </w:r>
      <w:r w:rsidRPr="00715934">
        <w:t xml:space="preserve"> 53</w:t>
      </w:r>
      <w:r w:rsidRPr="00715934">
        <w:rPr>
          <w:b/>
        </w:rPr>
        <w:t>,</w:t>
      </w:r>
      <w:r w:rsidRPr="00715934">
        <w:t xml:space="preserve"> 60-1.</w:t>
      </w:r>
    </w:p>
    <w:p w14:paraId="7C47D210" w14:textId="77777777" w:rsidR="00715934" w:rsidRPr="00715934" w:rsidRDefault="00715934" w:rsidP="00715934">
      <w:pPr>
        <w:pStyle w:val="EndNoteBibliography"/>
        <w:spacing w:after="0"/>
        <w:ind w:left="720" w:hanging="720"/>
      </w:pPr>
      <w:r w:rsidRPr="00715934">
        <w:t xml:space="preserve">ALBERT, M. S., DEKOSKY, S. T., DICKSON, D., DUBOIS, B., FELDMAN, H. H., FOX, N. C., GAMST, A., HOLTZMAN, D. M., JAGUST, W. J., PETERSEN, R. C., SNYDER, P. J., CARRILLO, M. C., THIES, B. &amp; PHELPS, C. H. 2011. The diagnosis of mild cognitive impairment due to Alzheimer’s disease: Recommendations from the National Institute on Aging-Alzheimer’s Association workgroups on diagnostic guidelines for Alzheimer’s disease. </w:t>
      </w:r>
      <w:r w:rsidRPr="00715934">
        <w:rPr>
          <w:i/>
        </w:rPr>
        <w:t>Alzheimer's &amp; dementia : the journal of the Alzheimer's Association,</w:t>
      </w:r>
      <w:r w:rsidRPr="00715934">
        <w:t xml:space="preserve"> 7</w:t>
      </w:r>
      <w:r w:rsidRPr="00715934">
        <w:rPr>
          <w:b/>
        </w:rPr>
        <w:t>,</w:t>
      </w:r>
      <w:r w:rsidRPr="00715934">
        <w:t xml:space="preserve"> 270-279.</w:t>
      </w:r>
    </w:p>
    <w:p w14:paraId="45F3EF66" w14:textId="77777777" w:rsidR="00715934" w:rsidRPr="00715934" w:rsidRDefault="00715934" w:rsidP="00715934">
      <w:pPr>
        <w:pStyle w:val="EndNoteBibliography"/>
        <w:spacing w:after="0"/>
        <w:ind w:left="720" w:hanging="720"/>
      </w:pPr>
      <w:r w:rsidRPr="00715934">
        <w:t xml:space="preserve">ALLEN, N. H., BURNS, A., NEWTON, V., HICKSON, F., RAMSDEN, R., ROGERS, J., BUTLER, S., THISTLEWAITE, G. &amp; MORRIS, J. 2003. The effects of improving hearing in dementia. </w:t>
      </w:r>
      <w:r w:rsidRPr="00715934">
        <w:rPr>
          <w:i/>
        </w:rPr>
        <w:t>Age and Ageing,</w:t>
      </w:r>
      <w:r w:rsidRPr="00715934">
        <w:t xml:space="preserve"> 32</w:t>
      </w:r>
      <w:r w:rsidRPr="00715934">
        <w:rPr>
          <w:b/>
        </w:rPr>
        <w:t>,</w:t>
      </w:r>
      <w:r w:rsidRPr="00715934">
        <w:t xml:space="preserve"> 189-93.</w:t>
      </w:r>
    </w:p>
    <w:p w14:paraId="7741DA4A" w14:textId="77777777" w:rsidR="00715934" w:rsidRPr="00715934" w:rsidRDefault="00715934" w:rsidP="00715934">
      <w:pPr>
        <w:pStyle w:val="EndNoteBibliography"/>
        <w:spacing w:after="0"/>
        <w:ind w:left="720" w:hanging="720"/>
      </w:pPr>
      <w:r w:rsidRPr="00715934">
        <w:t xml:space="preserve">ALPINER, J., CHEVRETT, W., GLASCOE, G., METS, M. &amp; OLSEN, B. 1974. The denver scale of communication function. </w:t>
      </w:r>
      <w:r w:rsidRPr="00715934">
        <w:rPr>
          <w:i/>
        </w:rPr>
        <w:t>In:</w:t>
      </w:r>
      <w:r w:rsidRPr="00715934">
        <w:t xml:space="preserve"> DENVER, U. O. (ed.). Denver.</w:t>
      </w:r>
    </w:p>
    <w:p w14:paraId="1E5052D5" w14:textId="77777777" w:rsidR="00715934" w:rsidRPr="00715934" w:rsidRDefault="00715934" w:rsidP="00715934">
      <w:pPr>
        <w:pStyle w:val="EndNoteBibliography"/>
        <w:ind w:left="720" w:hanging="720"/>
        <w:rPr>
          <w:i/>
        </w:rPr>
      </w:pPr>
      <w:r w:rsidRPr="00715934">
        <w:t xml:space="preserve">ALZHEIMER, A. 1907. Über eine eigenartige Erkrankung der Hirnrinde. </w:t>
      </w:r>
      <w:r w:rsidRPr="00715934">
        <w:rPr>
          <w:i/>
        </w:rPr>
        <w:t>Allgemeine Zeitschrift fur Psychiatrie und phychish-Gerichtliche</w:t>
      </w:r>
    </w:p>
    <w:p w14:paraId="65F4F73D" w14:textId="77777777" w:rsidR="00715934" w:rsidRPr="00715934" w:rsidRDefault="00715934" w:rsidP="00715934">
      <w:pPr>
        <w:pStyle w:val="EndNoteBibliography"/>
        <w:spacing w:after="0"/>
      </w:pPr>
      <w:r w:rsidRPr="00715934">
        <w:rPr>
          <w:i/>
        </w:rPr>
        <w:t>Medizin,</w:t>
      </w:r>
      <w:r w:rsidRPr="00715934">
        <w:t xml:space="preserve"> 64</w:t>
      </w:r>
      <w:r w:rsidRPr="00715934">
        <w:rPr>
          <w:b/>
        </w:rPr>
        <w:t>,</w:t>
      </w:r>
      <w:r w:rsidRPr="00715934">
        <w:t xml:space="preserve"> 146-148.</w:t>
      </w:r>
    </w:p>
    <w:p w14:paraId="45B238D4" w14:textId="77777777" w:rsidR="00715934" w:rsidRPr="00715934" w:rsidRDefault="00715934" w:rsidP="00715934">
      <w:pPr>
        <w:pStyle w:val="EndNoteBibliography"/>
        <w:spacing w:after="0"/>
        <w:ind w:left="720" w:hanging="720"/>
      </w:pPr>
      <w:r w:rsidRPr="00715934">
        <w:t xml:space="preserve">AMIEVA, H., OUVRARD, C., GIULIOLI, C., MEILLON, C., RULLIER, L. &amp; DARTIGUES, J. F. 2015. Self-Reported Hearing Loss, Hearing Aids, and Cognitive Decline in Elderly Adults: A 25-Year Study. </w:t>
      </w:r>
      <w:r w:rsidRPr="00715934">
        <w:rPr>
          <w:i/>
        </w:rPr>
        <w:t>Journal of the American Geriatrics Society,</w:t>
      </w:r>
      <w:r w:rsidRPr="00715934">
        <w:t xml:space="preserve"> 63</w:t>
      </w:r>
      <w:r w:rsidRPr="00715934">
        <w:rPr>
          <w:b/>
        </w:rPr>
        <w:t>,</w:t>
      </w:r>
      <w:r w:rsidRPr="00715934">
        <w:t xml:space="preserve"> 2099-104.</w:t>
      </w:r>
    </w:p>
    <w:p w14:paraId="4EE0E3E4" w14:textId="77777777" w:rsidR="00715934" w:rsidRPr="00715934" w:rsidRDefault="00715934" w:rsidP="00715934">
      <w:pPr>
        <w:pStyle w:val="EndNoteBibliography"/>
        <w:spacing w:after="0"/>
        <w:ind w:left="720" w:hanging="720"/>
      </w:pPr>
      <w:r w:rsidRPr="00715934">
        <w:t xml:space="preserve">ANANDH, K. R., SUJATHA, C. M. &amp; RAMAKRISHNAN, S. 2014. Atrophy analysis of corpus callosum in Alzheimer brain MR images using anisotropic diffusion filtering and level sets. </w:t>
      </w:r>
      <w:r w:rsidRPr="00715934">
        <w:rPr>
          <w:i/>
        </w:rPr>
        <w:t>Conference  Proceedings IEEE Engineering in Medicine and Biology Society,</w:t>
      </w:r>
      <w:r w:rsidRPr="00715934">
        <w:t xml:space="preserve"> 2014</w:t>
      </w:r>
      <w:r w:rsidRPr="00715934">
        <w:rPr>
          <w:b/>
        </w:rPr>
        <w:t>,</w:t>
      </w:r>
      <w:r w:rsidRPr="00715934">
        <w:t xml:space="preserve"> 1945-8.</w:t>
      </w:r>
    </w:p>
    <w:p w14:paraId="73982E67" w14:textId="77777777" w:rsidR="00715934" w:rsidRPr="00715934" w:rsidRDefault="00715934" w:rsidP="00715934">
      <w:pPr>
        <w:pStyle w:val="EndNoteBibliography"/>
        <w:spacing w:after="0"/>
        <w:ind w:left="720" w:hanging="720"/>
      </w:pPr>
      <w:r w:rsidRPr="00715934">
        <w:t xml:space="preserve">ANDERSEN, K., LAUNER, L. J., DEWEY, M. E., LETENNEUR, L., OTT, A., COPELAND, J. R., DARTIGUES, J. F., KRAGH-SORENSEN, P., BALDERESCHI, M., BRAYNE, C., LOBO, A., MARTINEZ-LAGE, J. M., STIJNEN, T. &amp; HOFMAN, A. 1999. Gender differences in the incidence of AD and vascular </w:t>
      </w:r>
      <w:r w:rsidRPr="00715934">
        <w:lastRenderedPageBreak/>
        <w:t xml:space="preserve">dementia: The EURODEM Studies. EURODEM Incidence Research Group. </w:t>
      </w:r>
      <w:r w:rsidRPr="00715934">
        <w:rPr>
          <w:i/>
        </w:rPr>
        <w:t>Neurology,</w:t>
      </w:r>
      <w:r w:rsidRPr="00715934">
        <w:t xml:space="preserve"> 53</w:t>
      </w:r>
      <w:r w:rsidRPr="00715934">
        <w:rPr>
          <w:b/>
        </w:rPr>
        <w:t>,</w:t>
      </w:r>
      <w:r w:rsidRPr="00715934">
        <w:t xml:space="preserve"> 1992-7.</w:t>
      </w:r>
    </w:p>
    <w:p w14:paraId="4711E2DF" w14:textId="77777777" w:rsidR="00715934" w:rsidRPr="00715934" w:rsidRDefault="00715934" w:rsidP="00715934">
      <w:pPr>
        <w:pStyle w:val="EndNoteBibliography"/>
        <w:spacing w:after="0"/>
        <w:ind w:left="720" w:hanging="720"/>
      </w:pPr>
      <w:r w:rsidRPr="00715934">
        <w:t xml:space="preserve">ANO, Y., OZAWA, M., KUTSUKAKE, T., SUGIYAMA, S., UCHIDA, K., YOSHIDA, A. &amp; NAKAYAMA, H. 2015. Preventive effects of a fermented dairy product against Alzheimer's disease and identification of a novel oleamide with enhanced microglial phagocytosis and anti-inflammatory activity. </w:t>
      </w:r>
      <w:r w:rsidRPr="00715934">
        <w:rPr>
          <w:i/>
        </w:rPr>
        <w:t>PLoS One,</w:t>
      </w:r>
      <w:r w:rsidRPr="00715934">
        <w:t xml:space="preserve"> 10</w:t>
      </w:r>
      <w:r w:rsidRPr="00715934">
        <w:rPr>
          <w:b/>
        </w:rPr>
        <w:t>,</w:t>
      </w:r>
      <w:r w:rsidRPr="00715934">
        <w:t xml:space="preserve"> e0118512.</w:t>
      </w:r>
    </w:p>
    <w:p w14:paraId="28BD0168" w14:textId="77777777" w:rsidR="00715934" w:rsidRPr="00715934" w:rsidRDefault="00715934" w:rsidP="00715934">
      <w:pPr>
        <w:pStyle w:val="EndNoteBibliography"/>
        <w:spacing w:after="0"/>
        <w:ind w:left="720" w:hanging="720"/>
      </w:pPr>
      <w:r w:rsidRPr="00715934">
        <w:t xml:space="preserve">ANSTEY, K. J., VON SANDEN, C., SALIM, A. &amp; KEARNEY, R. 2007. Smoking as a risk factor for dementia and cognitive decline: A meta- analysis of prospective studies. </w:t>
      </w:r>
      <w:r w:rsidRPr="00715934">
        <w:rPr>
          <w:i/>
        </w:rPr>
        <w:t>American Journal of Epidemiology,</w:t>
      </w:r>
      <w:r w:rsidRPr="00715934">
        <w:t xml:space="preserve"> 166</w:t>
      </w:r>
      <w:r w:rsidRPr="00715934">
        <w:rPr>
          <w:b/>
        </w:rPr>
        <w:t>,</w:t>
      </w:r>
      <w:r w:rsidRPr="00715934">
        <w:t xml:space="preserve"> 367-378.</w:t>
      </w:r>
    </w:p>
    <w:p w14:paraId="5BE6A46C" w14:textId="77777777" w:rsidR="00715934" w:rsidRPr="00715934" w:rsidRDefault="00715934" w:rsidP="00715934">
      <w:pPr>
        <w:pStyle w:val="EndNoteBibliography"/>
        <w:spacing w:after="0"/>
        <w:ind w:left="720" w:hanging="720"/>
      </w:pPr>
      <w:r w:rsidRPr="00715934">
        <w:t xml:space="preserve">ARDEKANI, B. A., BACHMAN, A. H., FIGARSKY, K. &amp; SIDTIS, J. J. 2014. Corpus callosum shape changes in early Alzheimer's disease: an MRI study using the OASIS brain database. </w:t>
      </w:r>
      <w:r w:rsidRPr="00715934">
        <w:rPr>
          <w:i/>
        </w:rPr>
        <w:t>Brain Structure &amp; Function,</w:t>
      </w:r>
      <w:r w:rsidRPr="00715934">
        <w:t xml:space="preserve"> 219</w:t>
      </w:r>
      <w:r w:rsidRPr="00715934">
        <w:rPr>
          <w:b/>
        </w:rPr>
        <w:t>,</w:t>
      </w:r>
      <w:r w:rsidRPr="00715934">
        <w:t xml:space="preserve"> 343-52.</w:t>
      </w:r>
    </w:p>
    <w:p w14:paraId="0E593C5F" w14:textId="77777777" w:rsidR="00715934" w:rsidRPr="00715934" w:rsidRDefault="00715934" w:rsidP="00715934">
      <w:pPr>
        <w:pStyle w:val="EndNoteBibliography"/>
        <w:spacing w:after="0"/>
        <w:ind w:left="720" w:hanging="720"/>
      </w:pPr>
      <w:r w:rsidRPr="00715934">
        <w:t xml:space="preserve">ARLINGER, S. D. &amp; JERLVALL, L. B. 1987. Reliability in warble-tone sound field audiometry. </w:t>
      </w:r>
      <w:r w:rsidRPr="00715934">
        <w:rPr>
          <w:i/>
        </w:rPr>
        <w:t>Scandinavian Audiology,</w:t>
      </w:r>
      <w:r w:rsidRPr="00715934">
        <w:t xml:space="preserve"> 16</w:t>
      </w:r>
      <w:r w:rsidRPr="00715934">
        <w:rPr>
          <w:b/>
        </w:rPr>
        <w:t>,</w:t>
      </w:r>
      <w:r w:rsidRPr="00715934">
        <w:t xml:space="preserve"> 21-7.</w:t>
      </w:r>
    </w:p>
    <w:p w14:paraId="0FCBFB1F" w14:textId="77777777" w:rsidR="00715934" w:rsidRPr="00715934" w:rsidRDefault="00715934" w:rsidP="00715934">
      <w:pPr>
        <w:pStyle w:val="EndNoteBibliography"/>
        <w:spacing w:after="0"/>
        <w:ind w:left="720" w:hanging="720"/>
      </w:pPr>
      <w:r w:rsidRPr="00715934">
        <w:t xml:space="preserve">ARMSTRONG, R. A. 2014. A critical analysis of the 'amyloid cascade hypothesis'. </w:t>
      </w:r>
      <w:r w:rsidRPr="00715934">
        <w:rPr>
          <w:i/>
        </w:rPr>
        <w:t>Folia neuropathologica,</w:t>
      </w:r>
      <w:r w:rsidRPr="00715934">
        <w:t xml:space="preserve"> 52</w:t>
      </w:r>
      <w:r w:rsidRPr="00715934">
        <w:rPr>
          <w:b/>
        </w:rPr>
        <w:t>,</w:t>
      </w:r>
      <w:r w:rsidRPr="00715934">
        <w:t xml:space="preserve"> 211.</w:t>
      </w:r>
    </w:p>
    <w:p w14:paraId="17E1FE32" w14:textId="77777777" w:rsidR="00715934" w:rsidRPr="00715934" w:rsidRDefault="00715934" w:rsidP="00715934">
      <w:pPr>
        <w:pStyle w:val="EndNoteBibliography"/>
        <w:spacing w:after="0"/>
        <w:ind w:left="720" w:hanging="720"/>
      </w:pPr>
      <w:r w:rsidRPr="00715934">
        <w:t xml:space="preserve">ARNOLD, S. E., HYMAN, B. T., FLORY, J., DAMASIO, A. R. &amp; VAN HOESEN, G. W. 1991. The topographical and neuroanatomical distribution of neurofibrillary tangles and neuritic plaques in the cerebral cortex of patients with Alzheimer's disease. </w:t>
      </w:r>
      <w:r w:rsidRPr="00715934">
        <w:rPr>
          <w:i/>
        </w:rPr>
        <w:t>Cerebral Cortex,</w:t>
      </w:r>
      <w:r w:rsidRPr="00715934">
        <w:t xml:space="preserve"> 1</w:t>
      </w:r>
      <w:r w:rsidRPr="00715934">
        <w:rPr>
          <w:b/>
        </w:rPr>
        <w:t>,</w:t>
      </w:r>
      <w:r w:rsidRPr="00715934">
        <w:t xml:space="preserve"> 103-16.</w:t>
      </w:r>
    </w:p>
    <w:p w14:paraId="1E0F1C37" w14:textId="77777777" w:rsidR="00715934" w:rsidRPr="00715934" w:rsidRDefault="00715934" w:rsidP="00715934">
      <w:pPr>
        <w:pStyle w:val="EndNoteBibliography"/>
        <w:spacing w:after="0"/>
        <w:ind w:left="720" w:hanging="720"/>
      </w:pPr>
      <w:r w:rsidRPr="00715934">
        <w:t xml:space="preserve">ARO, A., ANTOINE, J. M., PIZZOFERRATO, L., REYKDAL, O. &amp; VAN POPPEL, G. 1998. TransFatty Acids in Dairy and Meat Products from 14 European Countries: The TRANSFAIR Study. </w:t>
      </w:r>
      <w:r w:rsidRPr="00715934">
        <w:rPr>
          <w:i/>
        </w:rPr>
        <w:t>Journal of Food Composition and Analysis,</w:t>
      </w:r>
      <w:r w:rsidRPr="00715934">
        <w:t xml:space="preserve"> 11</w:t>
      </w:r>
      <w:r w:rsidRPr="00715934">
        <w:rPr>
          <w:b/>
        </w:rPr>
        <w:t>,</w:t>
      </w:r>
      <w:r w:rsidRPr="00715934">
        <w:t xml:space="preserve"> 150-160.</w:t>
      </w:r>
    </w:p>
    <w:p w14:paraId="3464B387" w14:textId="77777777" w:rsidR="00715934" w:rsidRPr="00715934" w:rsidRDefault="00715934" w:rsidP="00715934">
      <w:pPr>
        <w:pStyle w:val="EndNoteBibliography"/>
        <w:spacing w:after="0"/>
        <w:ind w:left="720" w:hanging="720"/>
      </w:pPr>
      <w:r w:rsidRPr="00715934">
        <w:t xml:space="preserve">ASBJORNSEN, A. E. &amp; HUGDAHL, K. 1995. Attentional effects in dichotic listening. </w:t>
      </w:r>
      <w:r w:rsidRPr="00715934">
        <w:rPr>
          <w:i/>
        </w:rPr>
        <w:t>Brain and Language,</w:t>
      </w:r>
      <w:r w:rsidRPr="00715934">
        <w:t xml:space="preserve"> 49</w:t>
      </w:r>
      <w:r w:rsidRPr="00715934">
        <w:rPr>
          <w:b/>
        </w:rPr>
        <w:t>,</w:t>
      </w:r>
      <w:r w:rsidRPr="00715934">
        <w:t xml:space="preserve"> 189-201.</w:t>
      </w:r>
    </w:p>
    <w:p w14:paraId="214639DE" w14:textId="77777777" w:rsidR="00715934" w:rsidRPr="00715934" w:rsidRDefault="00715934" w:rsidP="00715934">
      <w:pPr>
        <w:pStyle w:val="EndNoteBibliography"/>
        <w:spacing w:after="0"/>
        <w:ind w:left="720" w:hanging="720"/>
      </w:pPr>
      <w:r w:rsidRPr="00715934">
        <w:t xml:space="preserve">ASBJØRNSEN, A., HUGDAHL, K. &amp; HYND, G. W. 1990. The effects of head and eye turns on the right ear advantage in dichotic listening. </w:t>
      </w:r>
      <w:r w:rsidRPr="00715934">
        <w:rPr>
          <w:i/>
        </w:rPr>
        <w:t>Brain and Language,</w:t>
      </w:r>
      <w:r w:rsidRPr="00715934">
        <w:t xml:space="preserve"> 39</w:t>
      </w:r>
      <w:r w:rsidRPr="00715934">
        <w:rPr>
          <w:b/>
        </w:rPr>
        <w:t>,</w:t>
      </w:r>
      <w:r w:rsidRPr="00715934">
        <w:t xml:space="preserve"> 447-458.</w:t>
      </w:r>
    </w:p>
    <w:p w14:paraId="5086CB5C" w14:textId="77777777" w:rsidR="00715934" w:rsidRPr="00715934" w:rsidRDefault="00715934" w:rsidP="00715934">
      <w:pPr>
        <w:pStyle w:val="EndNoteBibliography"/>
        <w:spacing w:after="0"/>
        <w:ind w:left="720" w:hanging="720"/>
      </w:pPr>
      <w:r w:rsidRPr="00715934">
        <w:t xml:space="preserve">ASHBURNER, J. &amp; FRISTON, K. J. 2000. Voxel-based morphometry--the methods. </w:t>
      </w:r>
      <w:r w:rsidRPr="00715934">
        <w:rPr>
          <w:i/>
        </w:rPr>
        <w:t>NeuroImage,</w:t>
      </w:r>
      <w:r w:rsidRPr="00715934">
        <w:t xml:space="preserve"> 11</w:t>
      </w:r>
      <w:r w:rsidRPr="00715934">
        <w:rPr>
          <w:b/>
        </w:rPr>
        <w:t>,</w:t>
      </w:r>
      <w:r w:rsidRPr="00715934">
        <w:t xml:space="preserve"> 805-21.</w:t>
      </w:r>
    </w:p>
    <w:p w14:paraId="1A26D455" w14:textId="77777777" w:rsidR="00715934" w:rsidRPr="00715934" w:rsidRDefault="00715934" w:rsidP="00715934">
      <w:pPr>
        <w:pStyle w:val="EndNoteBibliography"/>
        <w:spacing w:after="0"/>
        <w:ind w:left="720" w:hanging="720"/>
      </w:pPr>
      <w:r w:rsidRPr="00715934">
        <w:t xml:space="preserve">ASSOCIATION, A. S. 2016. 2016 Alzheimer's disease facts and figures. </w:t>
      </w:r>
      <w:r w:rsidRPr="00715934">
        <w:rPr>
          <w:i/>
        </w:rPr>
        <w:t>Alzheimers Dement,</w:t>
      </w:r>
      <w:r w:rsidRPr="00715934">
        <w:t xml:space="preserve"> 12</w:t>
      </w:r>
      <w:r w:rsidRPr="00715934">
        <w:rPr>
          <w:b/>
        </w:rPr>
        <w:t>,</w:t>
      </w:r>
      <w:r w:rsidRPr="00715934">
        <w:t xml:space="preserve"> 459-509.</w:t>
      </w:r>
    </w:p>
    <w:p w14:paraId="1ACD23A7" w14:textId="77777777" w:rsidR="00715934" w:rsidRPr="00715934" w:rsidRDefault="00715934" w:rsidP="00715934">
      <w:pPr>
        <w:pStyle w:val="EndNoteBibliography"/>
        <w:spacing w:after="0"/>
        <w:ind w:left="720" w:hanging="720"/>
      </w:pPr>
      <w:r w:rsidRPr="00715934">
        <w:t xml:space="preserve">AUCHUS, A. P., BRASHEAR, H. R., SALLOWAY, S., KORCZYN, A. D., DE DEYN, P. P. &amp; GASSMANN-MAYER, C. 2007. Galantamine treatment of vascular dementia: a randomized trial. </w:t>
      </w:r>
      <w:r w:rsidRPr="00715934">
        <w:rPr>
          <w:i/>
        </w:rPr>
        <w:t>Neurology,</w:t>
      </w:r>
      <w:r w:rsidRPr="00715934">
        <w:t xml:space="preserve"> 69</w:t>
      </w:r>
      <w:r w:rsidRPr="00715934">
        <w:rPr>
          <w:b/>
        </w:rPr>
        <w:t>,</w:t>
      </w:r>
      <w:r w:rsidRPr="00715934">
        <w:t xml:space="preserve"> 448.</w:t>
      </w:r>
    </w:p>
    <w:p w14:paraId="47390B23" w14:textId="77777777" w:rsidR="00715934" w:rsidRPr="00715934" w:rsidRDefault="00715934" w:rsidP="00715934">
      <w:pPr>
        <w:pStyle w:val="EndNoteBibliography"/>
        <w:spacing w:after="0"/>
        <w:ind w:left="720" w:hanging="720"/>
      </w:pPr>
      <w:r w:rsidRPr="00715934">
        <w:t xml:space="preserve">AZAD, N. A., AL BUGAMI, M. &amp; LOY-ENGLISH, I. 2007. Gender differences in dementia risk factors. </w:t>
      </w:r>
      <w:r w:rsidRPr="00715934">
        <w:rPr>
          <w:i/>
        </w:rPr>
        <w:t>Gender Medicine,</w:t>
      </w:r>
      <w:r w:rsidRPr="00715934">
        <w:t xml:space="preserve"> 4</w:t>
      </w:r>
      <w:r w:rsidRPr="00715934">
        <w:rPr>
          <w:b/>
        </w:rPr>
        <w:t>,</w:t>
      </w:r>
      <w:r w:rsidRPr="00715934">
        <w:t xml:space="preserve"> 120-9.</w:t>
      </w:r>
    </w:p>
    <w:p w14:paraId="5EB1AE4F" w14:textId="77777777" w:rsidR="00715934" w:rsidRPr="00715934" w:rsidRDefault="00715934" w:rsidP="00715934">
      <w:pPr>
        <w:pStyle w:val="EndNoteBibliography"/>
        <w:spacing w:after="0"/>
        <w:ind w:left="720" w:hanging="720"/>
      </w:pPr>
      <w:r w:rsidRPr="00715934">
        <w:t xml:space="preserve">BAGAI, A., THAVENDIRANATHAN, P. &amp; DETSKY, A. S. 2006. Does This Patient Have Hearing Impairment? </w:t>
      </w:r>
      <w:r w:rsidRPr="00715934">
        <w:rPr>
          <w:i/>
        </w:rPr>
        <w:t>JAMA,</w:t>
      </w:r>
      <w:r w:rsidRPr="00715934">
        <w:t xml:space="preserve"> 295</w:t>
      </w:r>
      <w:r w:rsidRPr="00715934">
        <w:rPr>
          <w:b/>
        </w:rPr>
        <w:t>,</w:t>
      </w:r>
      <w:r w:rsidRPr="00715934">
        <w:t xml:space="preserve"> 416-428.</w:t>
      </w:r>
    </w:p>
    <w:p w14:paraId="29855E9A" w14:textId="77777777" w:rsidR="00715934" w:rsidRPr="00715934" w:rsidRDefault="00715934" w:rsidP="00715934">
      <w:pPr>
        <w:pStyle w:val="EndNoteBibliography"/>
        <w:spacing w:after="0"/>
        <w:ind w:left="720" w:hanging="720"/>
      </w:pPr>
      <w:r w:rsidRPr="00715934">
        <w:t xml:space="preserve">BALLARD, C., GAUTHIER, S., CORBETT, A., BRAYNE, C., AARSLAND, D. &amp; JONES, E. 2011. Alzheimer's disease. </w:t>
      </w:r>
      <w:r w:rsidRPr="00715934">
        <w:rPr>
          <w:i/>
        </w:rPr>
        <w:t>Lancet,</w:t>
      </w:r>
      <w:r w:rsidRPr="00715934">
        <w:t xml:space="preserve"> 377</w:t>
      </w:r>
      <w:r w:rsidRPr="00715934">
        <w:rPr>
          <w:b/>
        </w:rPr>
        <w:t>,</w:t>
      </w:r>
      <w:r w:rsidRPr="00715934">
        <w:t xml:space="preserve"> 1019-31.</w:t>
      </w:r>
    </w:p>
    <w:p w14:paraId="573F6A68" w14:textId="77777777" w:rsidR="00715934" w:rsidRPr="00715934" w:rsidRDefault="00715934" w:rsidP="00715934">
      <w:pPr>
        <w:pStyle w:val="EndNoteBibliography"/>
        <w:spacing w:after="0"/>
        <w:ind w:left="720" w:hanging="720"/>
      </w:pPr>
      <w:r w:rsidRPr="00715934">
        <w:t xml:space="preserve">BALTES, P. B. &amp; LINDENBERGER, U. 1997. Emergence of a Powerful Connection Between Sensory and Cognitive Functions Across the Adult Life Span: A New Window to the Study of Cognitive Aging? </w:t>
      </w:r>
      <w:r w:rsidRPr="00715934">
        <w:rPr>
          <w:i/>
        </w:rPr>
        <w:t>Psychology and Aging,</w:t>
      </w:r>
      <w:r w:rsidRPr="00715934">
        <w:t xml:space="preserve"> 12</w:t>
      </w:r>
      <w:r w:rsidRPr="00715934">
        <w:rPr>
          <w:b/>
        </w:rPr>
        <w:t>,</w:t>
      </w:r>
      <w:r w:rsidRPr="00715934">
        <w:t xml:space="preserve"> 12-21.</w:t>
      </w:r>
    </w:p>
    <w:p w14:paraId="18F46929" w14:textId="77777777" w:rsidR="00715934" w:rsidRPr="00715934" w:rsidRDefault="00715934" w:rsidP="00715934">
      <w:pPr>
        <w:pStyle w:val="EndNoteBibliography"/>
        <w:spacing w:after="0"/>
        <w:ind w:left="720" w:hanging="720"/>
      </w:pPr>
      <w:r w:rsidRPr="00715934">
        <w:t xml:space="preserve">BARBOSA, M. R., MEDEIROS DDE, S., ROSSI-BARBOSA, L. A., SILVEIRA, M. F., DE BARROS LIMA MARTINS, A. M. &amp; CALDEIRA, A. P. 2015. Self-perception of the hearing-impaired elderly before and after hearing-aid fittings. </w:t>
      </w:r>
      <w:r w:rsidRPr="00715934">
        <w:rPr>
          <w:i/>
        </w:rPr>
        <w:t>Geriatrics &amp; Gerontology International,</w:t>
      </w:r>
      <w:r w:rsidRPr="00715934">
        <w:t xml:space="preserve"> 15</w:t>
      </w:r>
      <w:r w:rsidRPr="00715934">
        <w:rPr>
          <w:b/>
        </w:rPr>
        <w:t>,</w:t>
      </w:r>
      <w:r w:rsidRPr="00715934">
        <w:t xml:space="preserve"> 977-82.</w:t>
      </w:r>
    </w:p>
    <w:p w14:paraId="3B0FCDAF" w14:textId="77777777" w:rsidR="00715934" w:rsidRPr="00715934" w:rsidRDefault="00715934" w:rsidP="00715934">
      <w:pPr>
        <w:pStyle w:val="EndNoteBibliography"/>
        <w:spacing w:after="0"/>
        <w:ind w:left="720" w:hanging="720"/>
      </w:pPr>
      <w:r w:rsidRPr="00715934">
        <w:t xml:space="preserve">BARKER, W. W., LUIS, C. A., KASHUBA, A., LUIS, M., HARWOOD, D. G., LOEWENSTEIN, D., WATERS, C., JIMISON, P., SHEPHERD, E., SEVUSH, S., GRAFF-RADFORD, N., NEWLAND, D., TODD, M., MILLER, B., GOLD, M., HEILMAN, K., DOTY, L., GOODMAN, I., ROBINSON, B., PEARL, G., DICKSON, D. &amp; DUARA, R. 2002. Relative frequencies of Alzheimer disease, Lewy body, </w:t>
      </w:r>
      <w:r w:rsidRPr="00715934">
        <w:lastRenderedPageBreak/>
        <w:t xml:space="preserve">vascular and frontotemporal dementia, and hippocampal sclerosis in the State of Florida Brain Bank. </w:t>
      </w:r>
      <w:r w:rsidRPr="00715934">
        <w:rPr>
          <w:i/>
        </w:rPr>
        <w:t>Alzheimer Disease &amp; Associated Disorders,</w:t>
      </w:r>
      <w:r w:rsidRPr="00715934">
        <w:t xml:space="preserve"> 16</w:t>
      </w:r>
      <w:r w:rsidRPr="00715934">
        <w:rPr>
          <w:b/>
        </w:rPr>
        <w:t>,</w:t>
      </w:r>
      <w:r w:rsidRPr="00715934">
        <w:t xml:space="preserve"> 203-12.</w:t>
      </w:r>
    </w:p>
    <w:p w14:paraId="3ECDF39E" w14:textId="77777777" w:rsidR="00715934" w:rsidRPr="00715934" w:rsidRDefault="00715934" w:rsidP="00715934">
      <w:pPr>
        <w:pStyle w:val="EndNoteBibliography"/>
        <w:spacing w:after="0"/>
        <w:ind w:left="720" w:hanging="720"/>
      </w:pPr>
      <w:r w:rsidRPr="00715934">
        <w:t xml:space="preserve">BARNES, D. E. &amp; YAFFE, K. 2011. The projected effect of risk factor reduction on Alzheimer's disease prevalence. </w:t>
      </w:r>
      <w:r w:rsidRPr="00715934">
        <w:rPr>
          <w:i/>
        </w:rPr>
        <w:t>Lancet Neurology,</w:t>
      </w:r>
      <w:r w:rsidRPr="00715934">
        <w:t xml:space="preserve"> 10</w:t>
      </w:r>
      <w:r w:rsidRPr="00715934">
        <w:rPr>
          <w:b/>
        </w:rPr>
        <w:t>,</w:t>
      </w:r>
      <w:r w:rsidRPr="00715934">
        <w:t xml:space="preserve"> 819-828.</w:t>
      </w:r>
    </w:p>
    <w:p w14:paraId="1C511422" w14:textId="77777777" w:rsidR="00715934" w:rsidRPr="00715934" w:rsidRDefault="00715934" w:rsidP="00715934">
      <w:pPr>
        <w:pStyle w:val="EndNoteBibliography"/>
        <w:spacing w:after="0"/>
        <w:ind w:left="720" w:hanging="720"/>
      </w:pPr>
      <w:r w:rsidRPr="00715934">
        <w:t xml:space="preserve">BARNES, L. L., MENDES DE LEON, C. F., WILSON, R. S., BIENIAS, J. L. &amp; EVANS, D. A. 2004. Social resources and cognitive decline in a population of older African Americans and whites. </w:t>
      </w:r>
      <w:r w:rsidRPr="00715934">
        <w:rPr>
          <w:i/>
        </w:rPr>
        <w:t>Neurology,</w:t>
      </w:r>
      <w:r w:rsidRPr="00715934">
        <w:t xml:space="preserve"> 63</w:t>
      </w:r>
      <w:r w:rsidRPr="00715934">
        <w:rPr>
          <w:b/>
        </w:rPr>
        <w:t>,</w:t>
      </w:r>
      <w:r w:rsidRPr="00715934">
        <w:t xml:space="preserve"> 2322.</w:t>
      </w:r>
    </w:p>
    <w:p w14:paraId="3A43533F" w14:textId="77777777" w:rsidR="00715934" w:rsidRPr="00715934" w:rsidRDefault="00715934" w:rsidP="00715934">
      <w:pPr>
        <w:pStyle w:val="EndNoteBibliography"/>
        <w:spacing w:after="0"/>
        <w:ind w:left="720" w:hanging="720"/>
      </w:pPr>
      <w:r w:rsidRPr="00715934">
        <w:t xml:space="preserve">BARRETT, K. E., BARMAN, S. M., BOITANO, S. B. &amp; BROOKS, H. L. 2016. Hearing &amp; Equilibrium. </w:t>
      </w:r>
      <w:r w:rsidRPr="00715934">
        <w:rPr>
          <w:i/>
        </w:rPr>
        <w:t>In:</w:t>
      </w:r>
      <w:r w:rsidRPr="00715934">
        <w:t xml:space="preserve"> WEITZ, M. &amp; KEARNS, B. (eds.) </w:t>
      </w:r>
      <w:r w:rsidRPr="00715934">
        <w:rPr>
          <w:i/>
        </w:rPr>
        <w:t xml:space="preserve">Ganong's Review of Medical Physiology. </w:t>
      </w:r>
      <w:r w:rsidRPr="00715934">
        <w:t>25 ed. New York: McGraw-Hill Education.</w:t>
      </w:r>
    </w:p>
    <w:p w14:paraId="350E8CD6" w14:textId="77777777" w:rsidR="00715934" w:rsidRPr="00715934" w:rsidRDefault="00715934" w:rsidP="00715934">
      <w:pPr>
        <w:pStyle w:val="EndNoteBibliography"/>
        <w:spacing w:after="0"/>
        <w:ind w:left="720" w:hanging="720"/>
      </w:pPr>
      <w:r w:rsidRPr="00715934">
        <w:t xml:space="preserve">BARTUS, R. T., DEAN, R. L., 3RD, BEER, B. &amp; LIPPA, A. S. 1982. The cholinergic hypothesis of geriatric memory dysfunction. </w:t>
      </w:r>
      <w:r w:rsidRPr="00715934">
        <w:rPr>
          <w:i/>
        </w:rPr>
        <w:t>Science,</w:t>
      </w:r>
      <w:r w:rsidRPr="00715934">
        <w:t xml:space="preserve"> 217</w:t>
      </w:r>
      <w:r w:rsidRPr="00715934">
        <w:rPr>
          <w:b/>
        </w:rPr>
        <w:t>,</w:t>
      </w:r>
      <w:r w:rsidRPr="00715934">
        <w:t xml:space="preserve"> 408-14.</w:t>
      </w:r>
    </w:p>
    <w:p w14:paraId="7ADA21F1" w14:textId="77777777" w:rsidR="00715934" w:rsidRPr="00715934" w:rsidRDefault="00715934" w:rsidP="00715934">
      <w:pPr>
        <w:pStyle w:val="EndNoteBibliography"/>
        <w:spacing w:after="0"/>
        <w:ind w:left="720" w:hanging="720"/>
      </w:pPr>
      <w:r w:rsidRPr="00715934">
        <w:t xml:space="preserve">BASSUK, S. S., GLASS, T. A. &amp; BERKMAN, L. F. 1999. Social disengagement and incident cognitive decline in community-dwelling elderly persons. </w:t>
      </w:r>
      <w:r w:rsidRPr="00715934">
        <w:rPr>
          <w:i/>
        </w:rPr>
        <w:t>Annals of internal medicine,</w:t>
      </w:r>
      <w:r w:rsidRPr="00715934">
        <w:t xml:space="preserve"> 131</w:t>
      </w:r>
      <w:r w:rsidRPr="00715934">
        <w:rPr>
          <w:b/>
        </w:rPr>
        <w:t>,</w:t>
      </w:r>
      <w:r w:rsidRPr="00715934">
        <w:t xml:space="preserve"> 165.</w:t>
      </w:r>
    </w:p>
    <w:p w14:paraId="367461FF" w14:textId="77777777" w:rsidR="00715934" w:rsidRPr="00715934" w:rsidRDefault="00715934" w:rsidP="00715934">
      <w:pPr>
        <w:pStyle w:val="EndNoteBibliography"/>
        <w:spacing w:after="0"/>
        <w:ind w:left="720" w:hanging="720"/>
      </w:pPr>
      <w:r w:rsidRPr="00715934">
        <w:t xml:space="preserve">BATTY, G. D., RUSS, T. C., STARR, J. M., STAMATAKIS, E. &amp; KIVIMAKI, M. 2014. Modifiable cardiovascular disease risk factors as predictors of dementia death: pooling of ten general population-based cohort studies. </w:t>
      </w:r>
      <w:r w:rsidRPr="00715934">
        <w:rPr>
          <w:i/>
        </w:rPr>
        <w:t>Journal of Negative Results in Biomedicine,</w:t>
      </w:r>
      <w:r w:rsidRPr="00715934">
        <w:t xml:space="preserve"> 13</w:t>
      </w:r>
      <w:r w:rsidRPr="00715934">
        <w:rPr>
          <w:b/>
        </w:rPr>
        <w:t>,</w:t>
      </w:r>
      <w:r w:rsidRPr="00715934">
        <w:t xml:space="preserve"> 8.</w:t>
      </w:r>
    </w:p>
    <w:p w14:paraId="0474B039" w14:textId="77777777" w:rsidR="00715934" w:rsidRPr="00715934" w:rsidRDefault="00715934" w:rsidP="00715934">
      <w:pPr>
        <w:pStyle w:val="EndNoteBibliography"/>
        <w:spacing w:after="0"/>
        <w:ind w:left="720" w:hanging="720"/>
      </w:pPr>
      <w:r w:rsidRPr="00715934">
        <w:t xml:space="preserve">BAUMGART, M., SNYDER, H. M., CARRILLO, M. C., FAZIO, S., KIM, H. &amp; JOHNS, H. 2015. Summary of the evidence on modifiable risk factors for cognitive decline and dementia: A population-based perspective. </w:t>
      </w:r>
      <w:r w:rsidRPr="00715934">
        <w:rPr>
          <w:i/>
        </w:rPr>
        <w:t>Alzheimers Dementia,</w:t>
      </w:r>
      <w:r w:rsidRPr="00715934">
        <w:t xml:space="preserve"> 11</w:t>
      </w:r>
      <w:r w:rsidRPr="00715934">
        <w:rPr>
          <w:b/>
        </w:rPr>
        <w:t>,</w:t>
      </w:r>
      <w:r w:rsidRPr="00715934">
        <w:t xml:space="preserve"> 718-26.</w:t>
      </w:r>
    </w:p>
    <w:p w14:paraId="52BC248A" w14:textId="77777777" w:rsidR="00715934" w:rsidRPr="00715934" w:rsidRDefault="00715934" w:rsidP="00715934">
      <w:pPr>
        <w:pStyle w:val="EndNoteBibliography"/>
        <w:spacing w:after="0"/>
        <w:ind w:left="720" w:hanging="720"/>
      </w:pPr>
      <w:r w:rsidRPr="00715934">
        <w:t xml:space="preserve">BEACH, G. T., MONSELL, E. S., PHILLIPS, E. L. &amp; KUKULL, E. W. 2012. Accuracy of the Clinical Diagnosis of Alzheimer Disease at National Institute on Aging Alzheimer Disease Centers, 2005–2010. </w:t>
      </w:r>
      <w:r w:rsidRPr="00715934">
        <w:rPr>
          <w:i/>
        </w:rPr>
        <w:t>Journal of Neuropathology &amp; Experimental Neurology,</w:t>
      </w:r>
      <w:r w:rsidRPr="00715934">
        <w:t xml:space="preserve"> 71</w:t>
      </w:r>
      <w:r w:rsidRPr="00715934">
        <w:rPr>
          <w:b/>
        </w:rPr>
        <w:t>,</w:t>
      </w:r>
      <w:r w:rsidRPr="00715934">
        <w:t xml:space="preserve"> 266-273.</w:t>
      </w:r>
    </w:p>
    <w:p w14:paraId="56ABAC28" w14:textId="77777777" w:rsidR="00715934" w:rsidRPr="00715934" w:rsidRDefault="00715934" w:rsidP="00715934">
      <w:pPr>
        <w:pStyle w:val="EndNoteBibliography"/>
        <w:spacing w:after="0"/>
        <w:ind w:left="720" w:hanging="720"/>
      </w:pPr>
      <w:r w:rsidRPr="00715934">
        <w:t xml:space="preserve">BEASLEY, T. M. &amp; SCHUMACKER, R. E. 1995. Multiple Regression Approach to Analyzing Contingency Tables: Post Hoc and Planned Comparison Procedures. </w:t>
      </w:r>
      <w:r w:rsidRPr="00715934">
        <w:rPr>
          <w:i/>
        </w:rPr>
        <w:t>The Journal of Experimental Education,</w:t>
      </w:r>
      <w:r w:rsidRPr="00715934">
        <w:t xml:space="preserve"> 64</w:t>
      </w:r>
      <w:r w:rsidRPr="00715934">
        <w:rPr>
          <w:b/>
        </w:rPr>
        <w:t>,</w:t>
      </w:r>
      <w:r w:rsidRPr="00715934">
        <w:t xml:space="preserve"> 79-93.</w:t>
      </w:r>
    </w:p>
    <w:p w14:paraId="75EBBC56" w14:textId="77777777" w:rsidR="00715934" w:rsidRPr="00715934" w:rsidRDefault="00715934" w:rsidP="00715934">
      <w:pPr>
        <w:pStyle w:val="EndNoteBibliography"/>
        <w:spacing w:after="0"/>
        <w:ind w:left="720" w:hanging="720"/>
      </w:pPr>
      <w:r w:rsidRPr="00715934">
        <w:t xml:space="preserve">BECK, D. &amp; NILSSON, M. 2013. Speech-in-Noise Testing: A Pragmatic Addendum to Hearing Aid Fittings. </w:t>
      </w:r>
      <w:r w:rsidRPr="00715934">
        <w:rPr>
          <w:i/>
        </w:rPr>
        <w:t>The Hearing Review.</w:t>
      </w:r>
      <w:r w:rsidRPr="00715934">
        <w:t xml:space="preserve"> Farmington Hills, Michigan: Gale Group.</w:t>
      </w:r>
    </w:p>
    <w:p w14:paraId="0D669F91" w14:textId="77777777" w:rsidR="00715934" w:rsidRPr="00715934" w:rsidRDefault="00715934" w:rsidP="00715934">
      <w:pPr>
        <w:pStyle w:val="EndNoteBibliography"/>
        <w:spacing w:after="0"/>
        <w:ind w:left="720" w:hanging="720"/>
      </w:pPr>
      <w:r w:rsidRPr="00715934">
        <w:t xml:space="preserve">BECKER, J. T., CHANG, Y. F., LOPEZ, O. L., DEW, M. A., SWEET, R. A., BARNES, D., YAFFE, K., YOUNG, J., KULLER, L. &amp; REYNOLDS, C. F., 3RD 2009. Depressed mood is not a risk factor for incident dementia in a community-based cohort. </w:t>
      </w:r>
      <w:r w:rsidRPr="00715934">
        <w:rPr>
          <w:i/>
        </w:rPr>
        <w:t>The American Journal of Geriatric Psychiatry,</w:t>
      </w:r>
      <w:r w:rsidRPr="00715934">
        <w:t xml:space="preserve"> 17</w:t>
      </w:r>
      <w:r w:rsidRPr="00715934">
        <w:rPr>
          <w:b/>
        </w:rPr>
        <w:t>,</w:t>
      </w:r>
      <w:r w:rsidRPr="00715934">
        <w:t xml:space="preserve"> 653-63.</w:t>
      </w:r>
    </w:p>
    <w:p w14:paraId="7DE40B11" w14:textId="77777777" w:rsidR="00715934" w:rsidRPr="00715934" w:rsidRDefault="00715934" w:rsidP="00715934">
      <w:pPr>
        <w:pStyle w:val="EndNoteBibliography"/>
        <w:spacing w:after="0"/>
        <w:ind w:left="720" w:hanging="720"/>
      </w:pPr>
      <w:r w:rsidRPr="00715934">
        <w:t xml:space="preserve">BELIN, P., ZATORRE, R. J., LAFAILLE, P., AHAD, P. &amp; PIKE, B. 2000. Voice-selective areas in human auditory cortex. </w:t>
      </w:r>
      <w:r w:rsidRPr="00715934">
        <w:rPr>
          <w:i/>
        </w:rPr>
        <w:t>Nature,</w:t>
      </w:r>
      <w:r w:rsidRPr="00715934">
        <w:t xml:space="preserve"> 403</w:t>
      </w:r>
      <w:r w:rsidRPr="00715934">
        <w:rPr>
          <w:b/>
        </w:rPr>
        <w:t>,</w:t>
      </w:r>
      <w:r w:rsidRPr="00715934">
        <w:t xml:space="preserve"> 309-12.</w:t>
      </w:r>
    </w:p>
    <w:p w14:paraId="5413AF1E" w14:textId="77777777" w:rsidR="00715934" w:rsidRPr="00715934" w:rsidRDefault="00715934" w:rsidP="00715934">
      <w:pPr>
        <w:pStyle w:val="EndNoteBibliography"/>
        <w:spacing w:after="0"/>
        <w:ind w:left="720" w:hanging="720"/>
      </w:pPr>
      <w:r w:rsidRPr="00715934">
        <w:t xml:space="preserve">BELLEVILLE, S., ROULEAU, N., VAN DER LINDEN, M. &amp; COLLETTE, F. 2003. Effect of Manipulation and Irrelevant Noise on Working Memory Capacity of Patients With Alzheimer&amp;#039;s Dementia. </w:t>
      </w:r>
      <w:r w:rsidRPr="00715934">
        <w:rPr>
          <w:i/>
        </w:rPr>
        <w:t>Neuropsychology,</w:t>
      </w:r>
      <w:r w:rsidRPr="00715934">
        <w:t xml:space="preserve"> 17</w:t>
      </w:r>
      <w:r w:rsidRPr="00715934">
        <w:rPr>
          <w:b/>
        </w:rPr>
        <w:t>,</w:t>
      </w:r>
      <w:r w:rsidRPr="00715934">
        <w:t xml:space="preserve"> 69-81.</w:t>
      </w:r>
    </w:p>
    <w:p w14:paraId="7F85B69B" w14:textId="77777777" w:rsidR="00715934" w:rsidRPr="00715934" w:rsidRDefault="00715934" w:rsidP="00715934">
      <w:pPr>
        <w:pStyle w:val="EndNoteBibliography"/>
        <w:spacing w:after="0"/>
        <w:ind w:left="720" w:hanging="720"/>
      </w:pPr>
      <w:r w:rsidRPr="00715934">
        <w:t xml:space="preserve">BELTRACHINI, L., DE MARCO, M., TAYLOR, Z. A., LOTJONEN, J., FRANGI, A. F. &amp; VENNERI, A. 2015. Integration of Cognitive Tests and Resting State fMRI for the Individual Identification of Mild Cognitive Impairment. </w:t>
      </w:r>
      <w:r w:rsidRPr="00715934">
        <w:rPr>
          <w:i/>
        </w:rPr>
        <w:t>Current Alzheimer Research,</w:t>
      </w:r>
      <w:r w:rsidRPr="00715934">
        <w:t xml:space="preserve"> 12</w:t>
      </w:r>
      <w:r w:rsidRPr="00715934">
        <w:rPr>
          <w:b/>
        </w:rPr>
        <w:t>,</w:t>
      </w:r>
      <w:r w:rsidRPr="00715934">
        <w:t xml:space="preserve"> 592-603.</w:t>
      </w:r>
    </w:p>
    <w:p w14:paraId="156C1C65" w14:textId="77777777" w:rsidR="00715934" w:rsidRPr="00715934" w:rsidRDefault="00715934" w:rsidP="00715934">
      <w:pPr>
        <w:pStyle w:val="EndNoteBibliography"/>
        <w:spacing w:after="0"/>
        <w:ind w:left="720" w:hanging="720"/>
      </w:pPr>
      <w:r w:rsidRPr="00715934">
        <w:t xml:space="preserve">BENEDICTUS, M. R., PRINS, N. D., GOOS, J. D., SCHELTENS, P., BARKHOF, F. &amp; VAN DER FLIER, W. M. 2015. Microbleeds, Mortality, and Stroke in Alzheimer Disease: The MISTRAL Study. </w:t>
      </w:r>
      <w:r w:rsidRPr="00715934">
        <w:rPr>
          <w:i/>
        </w:rPr>
        <w:t>JAMA Neurology,</w:t>
      </w:r>
      <w:r w:rsidRPr="00715934">
        <w:t xml:space="preserve"> 72</w:t>
      </w:r>
      <w:r w:rsidRPr="00715934">
        <w:rPr>
          <w:b/>
        </w:rPr>
        <w:t>,</w:t>
      </w:r>
      <w:r w:rsidRPr="00715934">
        <w:t xml:space="preserve"> 539-45.</w:t>
      </w:r>
    </w:p>
    <w:p w14:paraId="39C6FAF4" w14:textId="77777777" w:rsidR="00715934" w:rsidRPr="00715934" w:rsidRDefault="00715934" w:rsidP="00715934">
      <w:pPr>
        <w:pStyle w:val="EndNoteBibliography"/>
        <w:spacing w:after="0"/>
        <w:ind w:left="720" w:hanging="720"/>
      </w:pPr>
      <w:r w:rsidRPr="00715934">
        <w:t xml:space="preserve">BENJAMINI, Y. &amp; HOCHBERG, Y. 1995. Controlling the False Discovery Rate: A Practical and Powerful Approach to Multiple Testing. </w:t>
      </w:r>
      <w:r w:rsidRPr="00715934">
        <w:rPr>
          <w:i/>
        </w:rPr>
        <w:t>Journal of the Royal Statistical Society. Series B (Methodological),</w:t>
      </w:r>
      <w:r w:rsidRPr="00715934">
        <w:t xml:space="preserve"> 57</w:t>
      </w:r>
      <w:r w:rsidRPr="00715934">
        <w:rPr>
          <w:b/>
        </w:rPr>
        <w:t>,</w:t>
      </w:r>
      <w:r w:rsidRPr="00715934">
        <w:t xml:space="preserve"> 289-300.</w:t>
      </w:r>
    </w:p>
    <w:p w14:paraId="2C47DBF6" w14:textId="77777777" w:rsidR="00715934" w:rsidRPr="00715934" w:rsidRDefault="00715934" w:rsidP="00715934">
      <w:pPr>
        <w:pStyle w:val="EndNoteBibliography"/>
        <w:spacing w:after="0"/>
        <w:ind w:left="720" w:hanging="720"/>
      </w:pPr>
      <w:r w:rsidRPr="00715934">
        <w:t xml:space="preserve">BENNETT, D. A., WILSON, R. S., SCHNEIDER, J. A., EVANS, D. A., MENDES DE LEON, C. F., ARNOLD, S. E., BARNES, L. L. &amp; BIENIAS, J. L. 2003. Education modifies the relation of AD pathology to level of cognitive function in older persons. </w:t>
      </w:r>
      <w:r w:rsidRPr="00715934">
        <w:rPr>
          <w:i/>
        </w:rPr>
        <w:t>Neurology,</w:t>
      </w:r>
      <w:r w:rsidRPr="00715934">
        <w:t xml:space="preserve"> 60</w:t>
      </w:r>
      <w:r w:rsidRPr="00715934">
        <w:rPr>
          <w:b/>
        </w:rPr>
        <w:t>,</w:t>
      </w:r>
      <w:r w:rsidRPr="00715934">
        <w:t xml:space="preserve"> 1909-15.</w:t>
      </w:r>
    </w:p>
    <w:p w14:paraId="1287FB04" w14:textId="77777777" w:rsidR="00715934" w:rsidRPr="00715934" w:rsidRDefault="00715934" w:rsidP="00715934">
      <w:pPr>
        <w:pStyle w:val="EndNoteBibliography"/>
        <w:spacing w:after="0"/>
        <w:ind w:left="720" w:hanging="720"/>
      </w:pPr>
      <w:r w:rsidRPr="00715934">
        <w:t xml:space="preserve">BENNETT, S. &amp; THOMAS, A. J. 2014. Depression and dementia: cause, consequence or coincidence? </w:t>
      </w:r>
      <w:r w:rsidRPr="00715934">
        <w:rPr>
          <w:i/>
        </w:rPr>
        <w:t>Maturitas,</w:t>
      </w:r>
      <w:r w:rsidRPr="00715934">
        <w:t xml:space="preserve"> 79</w:t>
      </w:r>
      <w:r w:rsidRPr="00715934">
        <w:rPr>
          <w:b/>
        </w:rPr>
        <w:t>,</w:t>
      </w:r>
      <w:r w:rsidRPr="00715934">
        <w:t xml:space="preserve"> 184-90.</w:t>
      </w:r>
    </w:p>
    <w:p w14:paraId="6619542F" w14:textId="77777777" w:rsidR="00715934" w:rsidRPr="00715934" w:rsidRDefault="00715934" w:rsidP="00715934">
      <w:pPr>
        <w:pStyle w:val="EndNoteBibliography"/>
        <w:spacing w:after="0"/>
        <w:ind w:left="720" w:hanging="720"/>
      </w:pPr>
      <w:r w:rsidRPr="00715934">
        <w:lastRenderedPageBreak/>
        <w:t xml:space="preserve">BENTON, A. L. 1983. </w:t>
      </w:r>
      <w:r w:rsidRPr="00715934">
        <w:rPr>
          <w:i/>
        </w:rPr>
        <w:t xml:space="preserve">Contributions to Neuropsychological Assessment: A Clinical Manual, </w:t>
      </w:r>
      <w:r w:rsidRPr="00715934">
        <w:t>New York, Oxford University Press.</w:t>
      </w:r>
    </w:p>
    <w:p w14:paraId="423F9AD4" w14:textId="77777777" w:rsidR="00715934" w:rsidRPr="00715934" w:rsidRDefault="00715934" w:rsidP="00715934">
      <w:pPr>
        <w:pStyle w:val="EndNoteBibliography"/>
        <w:spacing w:after="0"/>
        <w:ind w:left="720" w:hanging="720"/>
      </w:pPr>
      <w:r w:rsidRPr="00715934">
        <w:t xml:space="preserve">BERGENDAL, G., MARTOLA, J., STAWIARZ, L., KRISTOFFERSEN-WIBERG, M., FREDRIKSON, S. &amp; ALMKVIST, O. 2013. Callosal atrophy in multiple sclerosis is related to cognitive speed. </w:t>
      </w:r>
      <w:r w:rsidRPr="00715934">
        <w:rPr>
          <w:i/>
        </w:rPr>
        <w:t>Acta Neurologica Scandinavica,</w:t>
      </w:r>
      <w:r w:rsidRPr="00715934">
        <w:t xml:space="preserve"> 127</w:t>
      </w:r>
      <w:r w:rsidRPr="00715934">
        <w:rPr>
          <w:b/>
        </w:rPr>
        <w:t>,</w:t>
      </w:r>
      <w:r w:rsidRPr="00715934">
        <w:t xml:space="preserve"> 281-9.</w:t>
      </w:r>
    </w:p>
    <w:p w14:paraId="75DE113B" w14:textId="77777777" w:rsidR="00715934" w:rsidRPr="00715934" w:rsidRDefault="00715934" w:rsidP="00715934">
      <w:pPr>
        <w:pStyle w:val="EndNoteBibliography"/>
        <w:spacing w:after="0"/>
        <w:ind w:left="720" w:hanging="720"/>
      </w:pPr>
      <w:r w:rsidRPr="00715934">
        <w:t xml:space="preserve">BERGMAN, I., JOHANSSON, K., ALMKVIST, O. &amp; LUNDBERG, C. 2016. Health-adjusted neuropsychological test norms based on 463 older Swedish car drivers. </w:t>
      </w:r>
      <w:r w:rsidRPr="00715934">
        <w:rPr>
          <w:i/>
        </w:rPr>
        <w:t>Scandinavian Journal of Psychology,</w:t>
      </w:r>
      <w:r w:rsidRPr="00715934">
        <w:t xml:space="preserve"> 57</w:t>
      </w:r>
      <w:r w:rsidRPr="00715934">
        <w:rPr>
          <w:b/>
        </w:rPr>
        <w:t>,</w:t>
      </w:r>
      <w:r w:rsidRPr="00715934">
        <w:t xml:space="preserve"> 93-107.</w:t>
      </w:r>
    </w:p>
    <w:p w14:paraId="48C560C1" w14:textId="77777777" w:rsidR="00715934" w:rsidRPr="00715934" w:rsidRDefault="00715934" w:rsidP="00715934">
      <w:pPr>
        <w:pStyle w:val="EndNoteBibliography"/>
        <w:spacing w:after="0"/>
        <w:ind w:left="720" w:hanging="720"/>
      </w:pPr>
      <w:r w:rsidRPr="00715934">
        <w:t xml:space="preserve">BERNARD, F. A., DESGRANGES, B., EUSTACHE, F. &amp; BARON, J. C. 2007. Neural correlates of age-related verbal episodic memory decline: a PET study with combined subtraction/correlation analysis. </w:t>
      </w:r>
      <w:r w:rsidRPr="00715934">
        <w:rPr>
          <w:i/>
        </w:rPr>
        <w:t>Neurobiology of Aging,</w:t>
      </w:r>
      <w:r w:rsidRPr="00715934">
        <w:t xml:space="preserve"> 28</w:t>
      </w:r>
      <w:r w:rsidRPr="00715934">
        <w:rPr>
          <w:b/>
        </w:rPr>
        <w:t>,</w:t>
      </w:r>
      <w:r w:rsidRPr="00715934">
        <w:t xml:space="preserve"> 1568-76.</w:t>
      </w:r>
    </w:p>
    <w:p w14:paraId="387AC595" w14:textId="77777777" w:rsidR="00715934" w:rsidRPr="00715934" w:rsidRDefault="00715934" w:rsidP="00715934">
      <w:pPr>
        <w:pStyle w:val="EndNoteBibliography"/>
        <w:spacing w:after="0"/>
        <w:ind w:left="720" w:hanging="720"/>
      </w:pPr>
      <w:r w:rsidRPr="00715934">
        <w:t xml:space="preserve">BEYDOUN, M. A., BEASON-HELD, L. L., KITNER-TRIOLO, M. H., BEYDOUN, H. A., FERRUCCI, L., RESNICK, S. M. &amp; ZONDERMAN, A. B. 2011. Statins and serum cholesterol's associations with incident dementia and mild cognitive impairment. </w:t>
      </w:r>
      <w:r w:rsidRPr="00715934">
        <w:rPr>
          <w:i/>
        </w:rPr>
        <w:t>Journal of Epidemiology and Community Health,</w:t>
      </w:r>
      <w:r w:rsidRPr="00715934">
        <w:t xml:space="preserve"> 65</w:t>
      </w:r>
      <w:r w:rsidRPr="00715934">
        <w:rPr>
          <w:b/>
        </w:rPr>
        <w:t>,</w:t>
      </w:r>
      <w:r w:rsidRPr="00715934">
        <w:t xml:space="preserve"> 949-57.</w:t>
      </w:r>
    </w:p>
    <w:p w14:paraId="66489928" w14:textId="77777777" w:rsidR="00715934" w:rsidRPr="00715934" w:rsidRDefault="00715934" w:rsidP="00715934">
      <w:pPr>
        <w:pStyle w:val="EndNoteBibliography"/>
        <w:spacing w:after="0"/>
        <w:ind w:left="720" w:hanging="720"/>
      </w:pPr>
      <w:r w:rsidRPr="00715934">
        <w:t xml:space="preserve">BEYDOUN, M. A., BEYDOUN, H. A., GAMALDO, A. A., TEEL, A., ZONDERMAN, A. B. &amp; WANG, Y. 2014. Epidemiologic studies of modifiable factors associated with cognition and dementia: systematic review and meta-analysis. </w:t>
      </w:r>
      <w:r w:rsidRPr="00715934">
        <w:rPr>
          <w:i/>
        </w:rPr>
        <w:t>BMC Public Health,</w:t>
      </w:r>
      <w:r w:rsidRPr="00715934">
        <w:t xml:space="preserve"> 14</w:t>
      </w:r>
      <w:r w:rsidRPr="00715934">
        <w:rPr>
          <w:b/>
        </w:rPr>
        <w:t>,</w:t>
      </w:r>
      <w:r w:rsidRPr="00715934">
        <w:t xml:space="preserve"> 643.</w:t>
      </w:r>
    </w:p>
    <w:p w14:paraId="53AAA452" w14:textId="77777777" w:rsidR="00715934" w:rsidRPr="00715934" w:rsidRDefault="00715934" w:rsidP="00715934">
      <w:pPr>
        <w:pStyle w:val="EndNoteBibliography"/>
        <w:spacing w:after="0"/>
        <w:ind w:left="720" w:hanging="720"/>
      </w:pPr>
      <w:r w:rsidRPr="00715934">
        <w:t xml:space="preserve">BLACKBURN, D. J., WAKEFIELD, S., SHANKS, M. F., HARKNESS, K., REUBER, M. &amp; VENNERI, A. 2014. Memory difficulties are not always a sign of incipient dementia: a review of the possible causes of loss of memory efficiency. </w:t>
      </w:r>
      <w:r w:rsidRPr="00715934">
        <w:rPr>
          <w:i/>
        </w:rPr>
        <w:t>British Medical Bulletin,</w:t>
      </w:r>
      <w:r w:rsidRPr="00715934">
        <w:t xml:space="preserve"> 112</w:t>
      </w:r>
      <w:r w:rsidRPr="00715934">
        <w:rPr>
          <w:b/>
        </w:rPr>
        <w:t>,</w:t>
      </w:r>
      <w:r w:rsidRPr="00715934">
        <w:t xml:space="preserve"> 71-81.</w:t>
      </w:r>
    </w:p>
    <w:p w14:paraId="29AE8A76" w14:textId="77777777" w:rsidR="00715934" w:rsidRPr="00715934" w:rsidRDefault="00715934" w:rsidP="00715934">
      <w:pPr>
        <w:pStyle w:val="EndNoteBibliography"/>
        <w:spacing w:after="0"/>
        <w:ind w:left="720" w:hanging="720"/>
      </w:pPr>
      <w:r w:rsidRPr="00715934">
        <w:t xml:space="preserve">BLAIR, M., MARCZINSKI, C. A., DAVIS-FAROQUE, N. &amp; KERTESZ, A. 2007. A longitudinal study of language decline in Alzheimer's disease and frontotemporal dementia. </w:t>
      </w:r>
      <w:r w:rsidRPr="00715934">
        <w:rPr>
          <w:i/>
        </w:rPr>
        <w:t>Journal of the International Neuropsychological Society,</w:t>
      </w:r>
      <w:r w:rsidRPr="00715934">
        <w:t xml:space="preserve"> 13</w:t>
      </w:r>
      <w:r w:rsidRPr="00715934">
        <w:rPr>
          <w:b/>
        </w:rPr>
        <w:t>,</w:t>
      </w:r>
      <w:r w:rsidRPr="00715934">
        <w:t xml:space="preserve"> 237-45.</w:t>
      </w:r>
    </w:p>
    <w:p w14:paraId="076D49AC" w14:textId="77777777" w:rsidR="00715934" w:rsidRPr="00715934" w:rsidRDefault="00715934" w:rsidP="00715934">
      <w:pPr>
        <w:pStyle w:val="EndNoteBibliography"/>
        <w:spacing w:after="0"/>
        <w:ind w:left="720" w:hanging="720"/>
      </w:pPr>
      <w:r w:rsidRPr="00715934">
        <w:t xml:space="preserve">BLAND, J. M. &amp; ALTMAN, D. G. 1997. Statistics notes: Cronbach's alpha. </w:t>
      </w:r>
      <w:r w:rsidRPr="00715934">
        <w:rPr>
          <w:i/>
        </w:rPr>
        <w:t>BMJ,</w:t>
      </w:r>
      <w:r w:rsidRPr="00715934">
        <w:t xml:space="preserve"> 314</w:t>
      </w:r>
      <w:r w:rsidRPr="00715934">
        <w:rPr>
          <w:b/>
        </w:rPr>
        <w:t>,</w:t>
      </w:r>
      <w:r w:rsidRPr="00715934">
        <w:t xml:space="preserve"> 572.</w:t>
      </w:r>
    </w:p>
    <w:p w14:paraId="123FCC01" w14:textId="77777777" w:rsidR="00715934" w:rsidRPr="00715934" w:rsidRDefault="00715934" w:rsidP="00715934">
      <w:pPr>
        <w:pStyle w:val="EndNoteBibliography"/>
        <w:spacing w:after="0"/>
        <w:ind w:left="720" w:hanging="720"/>
      </w:pPr>
      <w:r w:rsidRPr="00715934">
        <w:t xml:space="preserve">BLESS, J. J., WESTERHAUSEN, R., ARCIULI, J., KOMPUS, K., GUDMUNDSEN, M. &amp; HUGDAHL, K. 2013. "Right on all Occasions?" On the Feasibility of Laterality Research Using a Smartphone Dichotic Listening Application. </w:t>
      </w:r>
      <w:r w:rsidRPr="00715934">
        <w:rPr>
          <w:i/>
        </w:rPr>
        <w:t>Frontiers in Psychology,</w:t>
      </w:r>
      <w:r w:rsidRPr="00715934">
        <w:t xml:space="preserve"> 4</w:t>
      </w:r>
      <w:r w:rsidRPr="00715934">
        <w:rPr>
          <w:b/>
        </w:rPr>
        <w:t>,</w:t>
      </w:r>
      <w:r w:rsidRPr="00715934">
        <w:t xml:space="preserve"> 42.</w:t>
      </w:r>
    </w:p>
    <w:p w14:paraId="5DCDDA7A" w14:textId="77777777" w:rsidR="00715934" w:rsidRPr="00715934" w:rsidRDefault="00715934" w:rsidP="00715934">
      <w:pPr>
        <w:pStyle w:val="EndNoteBibliography"/>
        <w:spacing w:after="0"/>
        <w:ind w:left="720" w:hanging="720"/>
      </w:pPr>
      <w:r w:rsidRPr="00715934">
        <w:t xml:space="preserve">BLESS, J. J., WESTERHAUSEN, R., VON KOSS TORKILDSEN, J., GUDMUNDSEN, M., KOMPUS, K. &amp; HUGDAHL, K. 2015. Laterality across languages: Results from a global dichotic listening study using a smartphone application. </w:t>
      </w:r>
      <w:r w:rsidRPr="00715934">
        <w:rPr>
          <w:i/>
        </w:rPr>
        <w:t>Laterality,</w:t>
      </w:r>
      <w:r w:rsidRPr="00715934">
        <w:t xml:space="preserve"> 20</w:t>
      </w:r>
      <w:r w:rsidRPr="00715934">
        <w:rPr>
          <w:b/>
        </w:rPr>
        <w:t>,</w:t>
      </w:r>
      <w:r w:rsidRPr="00715934">
        <w:t xml:space="preserve"> 434-52.</w:t>
      </w:r>
    </w:p>
    <w:p w14:paraId="35BD5105" w14:textId="77777777" w:rsidR="00715934" w:rsidRPr="00715934" w:rsidRDefault="00715934" w:rsidP="00715934">
      <w:pPr>
        <w:pStyle w:val="EndNoteBibliography"/>
        <w:spacing w:after="0"/>
        <w:ind w:left="720" w:hanging="720"/>
      </w:pPr>
      <w:r w:rsidRPr="00715934">
        <w:t xml:space="preserve">BLUMSTEIN, S., GOODGLASS, H. &amp; TARTTER, V. 1975. The reliability of ear advantage in dichotic listening. </w:t>
      </w:r>
      <w:r w:rsidRPr="00715934">
        <w:rPr>
          <w:i/>
        </w:rPr>
        <w:t>Brain Lang,</w:t>
      </w:r>
      <w:r w:rsidRPr="00715934">
        <w:t xml:space="preserve"> 2</w:t>
      </w:r>
      <w:r w:rsidRPr="00715934">
        <w:rPr>
          <w:b/>
        </w:rPr>
        <w:t>,</w:t>
      </w:r>
      <w:r w:rsidRPr="00715934">
        <w:t xml:space="preserve"> 226-36.</w:t>
      </w:r>
    </w:p>
    <w:p w14:paraId="27F0A86B" w14:textId="77777777" w:rsidR="00715934" w:rsidRPr="00715934" w:rsidRDefault="00715934" w:rsidP="00715934">
      <w:pPr>
        <w:pStyle w:val="EndNoteBibliography"/>
        <w:spacing w:after="0"/>
        <w:ind w:left="720" w:hanging="720"/>
      </w:pPr>
      <w:r w:rsidRPr="00715934">
        <w:t xml:space="preserve">BONTE, M., FROST, M. A., RUTTEN, S., LEY, A., FORMISANO, E. &amp; GOEBEL, R. 2013. Development from childhood to adulthood increases morphological and functional inter-individual variability in the right superior temporal cortex. </w:t>
      </w:r>
      <w:r w:rsidRPr="00715934">
        <w:rPr>
          <w:i/>
        </w:rPr>
        <w:t>NeuroImage,</w:t>
      </w:r>
      <w:r w:rsidRPr="00715934">
        <w:t xml:space="preserve"> 83</w:t>
      </w:r>
      <w:r w:rsidRPr="00715934">
        <w:rPr>
          <w:b/>
        </w:rPr>
        <w:t>,</w:t>
      </w:r>
      <w:r w:rsidRPr="00715934">
        <w:t xml:space="preserve"> 739-50.</w:t>
      </w:r>
    </w:p>
    <w:p w14:paraId="33281EEA" w14:textId="77777777" w:rsidR="00715934" w:rsidRPr="00715934" w:rsidRDefault="00715934" w:rsidP="00715934">
      <w:pPr>
        <w:pStyle w:val="EndNoteBibliography"/>
        <w:spacing w:after="0"/>
        <w:ind w:left="720" w:hanging="720"/>
      </w:pPr>
      <w:r w:rsidRPr="00715934">
        <w:t xml:space="preserve">BORJESSON, M., ONERUP, A., LUNDQVIST, S. &amp; DAHLOF, B. 2016. Physical activity and exercise lower blood pressure in individuals with hypertension: narrative review of 27 RCTs. </w:t>
      </w:r>
      <w:r w:rsidRPr="00715934">
        <w:rPr>
          <w:i/>
        </w:rPr>
        <w:t>British Journal of Sports Medicine,</w:t>
      </w:r>
      <w:r w:rsidRPr="00715934">
        <w:t xml:space="preserve"> 50</w:t>
      </w:r>
      <w:r w:rsidRPr="00715934">
        <w:rPr>
          <w:b/>
        </w:rPr>
        <w:t>,</w:t>
      </w:r>
      <w:r w:rsidRPr="00715934">
        <w:t xml:space="preserve"> 356-61.</w:t>
      </w:r>
    </w:p>
    <w:p w14:paraId="441EF92F" w14:textId="77777777" w:rsidR="00715934" w:rsidRPr="00715934" w:rsidRDefault="00715934" w:rsidP="00715934">
      <w:pPr>
        <w:pStyle w:val="EndNoteBibliography"/>
        <w:spacing w:after="0"/>
        <w:ind w:left="720" w:hanging="720"/>
      </w:pPr>
      <w:r w:rsidRPr="00715934">
        <w:t xml:space="preserve">BOTVINICK, M. M. 2007. Conflict monitoring and decision making: reconciling two perspectives on anterior cingulate function. </w:t>
      </w:r>
      <w:r w:rsidRPr="00715934">
        <w:rPr>
          <w:i/>
        </w:rPr>
        <w:t>Cognitive, Affective and Behavioural Neuroscience,</w:t>
      </w:r>
      <w:r w:rsidRPr="00715934">
        <w:t xml:space="preserve"> 7</w:t>
      </w:r>
      <w:r w:rsidRPr="00715934">
        <w:rPr>
          <w:b/>
        </w:rPr>
        <w:t>,</w:t>
      </w:r>
      <w:r w:rsidRPr="00715934">
        <w:t xml:space="preserve"> 356-66.</w:t>
      </w:r>
    </w:p>
    <w:p w14:paraId="1A72C5F1" w14:textId="77777777" w:rsidR="00715934" w:rsidRPr="00715934" w:rsidRDefault="00715934" w:rsidP="00715934">
      <w:pPr>
        <w:pStyle w:val="EndNoteBibliography"/>
        <w:spacing w:after="0"/>
        <w:ind w:left="720" w:hanging="720"/>
      </w:pPr>
      <w:r w:rsidRPr="00715934">
        <w:t xml:space="preserve">BOUMA, A. &amp; GOOTJES, L. 2011. Effects of attention on dichotic listening in elderly and patients with dementia of the Alzheimer type. </w:t>
      </w:r>
      <w:r w:rsidRPr="00715934">
        <w:rPr>
          <w:i/>
        </w:rPr>
        <w:t>Brain and Cognition,</w:t>
      </w:r>
      <w:r w:rsidRPr="00715934">
        <w:t xml:space="preserve"> 76</w:t>
      </w:r>
      <w:r w:rsidRPr="00715934">
        <w:rPr>
          <w:b/>
        </w:rPr>
        <w:t>,</w:t>
      </w:r>
      <w:r w:rsidRPr="00715934">
        <w:t xml:space="preserve"> 286-293.</w:t>
      </w:r>
    </w:p>
    <w:p w14:paraId="35FD297D" w14:textId="77777777" w:rsidR="00715934" w:rsidRPr="00715934" w:rsidRDefault="00715934" w:rsidP="00715934">
      <w:pPr>
        <w:pStyle w:val="EndNoteBibliography"/>
        <w:spacing w:after="0"/>
        <w:ind w:left="720" w:hanging="720"/>
      </w:pPr>
      <w:r w:rsidRPr="00715934">
        <w:t xml:space="preserve">BOYEN, K., LANGERS, D. R., DE KLEINE, E. &amp; VAN DIJK, P. 2013. Gray matter in the brain: differences associated with tinnitus and hearing loss. </w:t>
      </w:r>
      <w:r w:rsidRPr="00715934">
        <w:rPr>
          <w:i/>
        </w:rPr>
        <w:t>Hearing Research,</w:t>
      </w:r>
      <w:r w:rsidRPr="00715934">
        <w:t xml:space="preserve"> 295</w:t>
      </w:r>
      <w:r w:rsidRPr="00715934">
        <w:rPr>
          <w:b/>
        </w:rPr>
        <w:t>,</w:t>
      </w:r>
      <w:r w:rsidRPr="00715934">
        <w:t xml:space="preserve"> 67-78.</w:t>
      </w:r>
    </w:p>
    <w:p w14:paraId="08CBAE83" w14:textId="77777777" w:rsidR="00715934" w:rsidRPr="00715934" w:rsidRDefault="00715934" w:rsidP="00715934">
      <w:pPr>
        <w:pStyle w:val="EndNoteBibliography"/>
        <w:spacing w:after="0"/>
        <w:ind w:left="720" w:hanging="720"/>
      </w:pPr>
      <w:r w:rsidRPr="00715934">
        <w:t xml:space="preserve">BOYNTON, P. M. &amp; GREENHALGH, T. 2004. Selecting, designing, and developing your questionnaire. </w:t>
      </w:r>
      <w:r w:rsidRPr="00715934">
        <w:rPr>
          <w:i/>
        </w:rPr>
        <w:t>BMJ : British Medical Journal,</w:t>
      </w:r>
      <w:r w:rsidRPr="00715934">
        <w:t xml:space="preserve"> 328</w:t>
      </w:r>
      <w:r w:rsidRPr="00715934">
        <w:rPr>
          <w:b/>
        </w:rPr>
        <w:t>,</w:t>
      </w:r>
      <w:r w:rsidRPr="00715934">
        <w:t xml:space="preserve"> 1312-1315.</w:t>
      </w:r>
    </w:p>
    <w:p w14:paraId="01F5A060" w14:textId="77777777" w:rsidR="00715934" w:rsidRPr="00715934" w:rsidRDefault="00715934" w:rsidP="00715934">
      <w:pPr>
        <w:pStyle w:val="EndNoteBibliography"/>
        <w:spacing w:after="0"/>
        <w:ind w:left="720" w:hanging="720"/>
      </w:pPr>
      <w:r w:rsidRPr="00715934">
        <w:t xml:space="preserve">BOZEAT, S., GREGORY, C., RALPH, M. &amp; HODGES, J. 2000. Which neuropsychiatric and behavioural features distinguish frontal and temporal variants of frontotemporal dementia from Alzheimer's disease? </w:t>
      </w:r>
      <w:r w:rsidRPr="00715934">
        <w:rPr>
          <w:i/>
        </w:rPr>
        <w:t>Journal of Neurology, Neurosurgery, and Psychiatry,</w:t>
      </w:r>
      <w:r w:rsidRPr="00715934">
        <w:t xml:space="preserve"> 69</w:t>
      </w:r>
      <w:r w:rsidRPr="00715934">
        <w:rPr>
          <w:b/>
        </w:rPr>
        <w:t>,</w:t>
      </w:r>
      <w:r w:rsidRPr="00715934">
        <w:t xml:space="preserve"> 178-186.</w:t>
      </w:r>
    </w:p>
    <w:p w14:paraId="2845E447" w14:textId="77777777" w:rsidR="00715934" w:rsidRPr="00715934" w:rsidRDefault="00715934" w:rsidP="00715934">
      <w:pPr>
        <w:pStyle w:val="EndNoteBibliography"/>
        <w:spacing w:after="0"/>
        <w:ind w:left="720" w:hanging="720"/>
      </w:pPr>
      <w:r w:rsidRPr="00715934">
        <w:lastRenderedPageBreak/>
        <w:t xml:space="preserve">BRAAK, H., ALAFUZOFF, I., ARZBERGER, T., KRETZSCHMAR, H. &amp; DEL TREDICI, K. 2006. Staging of Alzheimer disease-associated neurofibrillary pathology using paraffin sections and immunocytochemistry. </w:t>
      </w:r>
      <w:r w:rsidRPr="00715934">
        <w:rPr>
          <w:i/>
        </w:rPr>
        <w:t>Acta Neuropathologica,</w:t>
      </w:r>
      <w:r w:rsidRPr="00715934">
        <w:t xml:space="preserve"> 112</w:t>
      </w:r>
      <w:r w:rsidRPr="00715934">
        <w:rPr>
          <w:b/>
        </w:rPr>
        <w:t>,</w:t>
      </w:r>
      <w:r w:rsidRPr="00715934">
        <w:t xml:space="preserve"> 389-404.</w:t>
      </w:r>
    </w:p>
    <w:p w14:paraId="441ABDED" w14:textId="77777777" w:rsidR="00715934" w:rsidRPr="00715934" w:rsidRDefault="00715934" w:rsidP="00715934">
      <w:pPr>
        <w:pStyle w:val="EndNoteBibliography"/>
        <w:spacing w:after="0"/>
        <w:ind w:left="720" w:hanging="720"/>
      </w:pPr>
      <w:r w:rsidRPr="00715934">
        <w:t xml:space="preserve">BRAAK, H. &amp; BRAAK, E. 1991. Neuropathological stageing of Alzheimer-related changes. </w:t>
      </w:r>
      <w:r w:rsidRPr="00715934">
        <w:rPr>
          <w:i/>
        </w:rPr>
        <w:t>Acta Neuropathologica,</w:t>
      </w:r>
      <w:r w:rsidRPr="00715934">
        <w:t xml:space="preserve"> 82</w:t>
      </w:r>
      <w:r w:rsidRPr="00715934">
        <w:rPr>
          <w:b/>
        </w:rPr>
        <w:t>,</w:t>
      </w:r>
      <w:r w:rsidRPr="00715934">
        <w:t xml:space="preserve"> 239-59.</w:t>
      </w:r>
    </w:p>
    <w:p w14:paraId="628DFD11" w14:textId="77777777" w:rsidR="00715934" w:rsidRPr="00715934" w:rsidRDefault="00715934" w:rsidP="00715934">
      <w:pPr>
        <w:pStyle w:val="EndNoteBibliography"/>
        <w:spacing w:after="0"/>
        <w:ind w:left="720" w:hanging="720"/>
      </w:pPr>
      <w:r w:rsidRPr="00715934">
        <w:t xml:space="preserve">BRAAK, H. &amp; BRAAK, E. 1995. Staging of Alzheimer's disease-related neurofibrillary changes. </w:t>
      </w:r>
      <w:r w:rsidRPr="00715934">
        <w:rPr>
          <w:i/>
        </w:rPr>
        <w:t>Neurobiology of Aging,</w:t>
      </w:r>
      <w:r w:rsidRPr="00715934">
        <w:t xml:space="preserve"> 16</w:t>
      </w:r>
      <w:r w:rsidRPr="00715934">
        <w:rPr>
          <w:b/>
        </w:rPr>
        <w:t>,</w:t>
      </w:r>
      <w:r w:rsidRPr="00715934">
        <w:t xml:space="preserve"> 271-8; discussion 278-84.</w:t>
      </w:r>
    </w:p>
    <w:p w14:paraId="660126EC" w14:textId="77777777" w:rsidR="00715934" w:rsidRPr="00715934" w:rsidRDefault="00715934" w:rsidP="00715934">
      <w:pPr>
        <w:pStyle w:val="EndNoteBibliography"/>
        <w:spacing w:after="0"/>
        <w:ind w:left="720" w:hanging="720"/>
      </w:pPr>
      <w:r w:rsidRPr="00715934">
        <w:t xml:space="preserve">BRACCO, L., GALLATO, R., GRIGOLETTO, F., LIPPI, A., LEPORE, V., BINO, G., LAZZARO, M. P., CARELLA, F., PICCOLO, T., POZZILLI, C. &amp; ET AL. 1994. Factors affecting course and survival in Alzheimer's disease. A 9-year longitudinal study. </w:t>
      </w:r>
      <w:r w:rsidRPr="00715934">
        <w:rPr>
          <w:i/>
        </w:rPr>
        <w:t>Archives of Neurology,</w:t>
      </w:r>
      <w:r w:rsidRPr="00715934">
        <w:t xml:space="preserve"> 51</w:t>
      </w:r>
      <w:r w:rsidRPr="00715934">
        <w:rPr>
          <w:b/>
        </w:rPr>
        <w:t>,</w:t>
      </w:r>
      <w:r w:rsidRPr="00715934">
        <w:t xml:space="preserve"> 1213-9.</w:t>
      </w:r>
    </w:p>
    <w:p w14:paraId="703D62C8" w14:textId="77777777" w:rsidR="00715934" w:rsidRPr="00715934" w:rsidRDefault="00715934" w:rsidP="00715934">
      <w:pPr>
        <w:pStyle w:val="EndNoteBibliography"/>
        <w:spacing w:after="0"/>
        <w:ind w:left="720" w:hanging="720"/>
      </w:pPr>
      <w:r w:rsidRPr="00715934">
        <w:t xml:space="preserve">BRAININ, M., TUOMILEHTO, J., HEISS, W. D., BORNSTEIN, N. M., BATH, P. M., TEUSCHL, Y., RICHARD, E., GUEKHT, A. &amp; QUINN, T. 2015. Post-stroke cognitive decline: an update and perspectives for clinical research. </w:t>
      </w:r>
      <w:r w:rsidRPr="00715934">
        <w:rPr>
          <w:i/>
        </w:rPr>
        <w:t>European Journal of Neurology,</w:t>
      </w:r>
      <w:r w:rsidRPr="00715934">
        <w:t xml:space="preserve"> 22</w:t>
      </w:r>
      <w:r w:rsidRPr="00715934">
        <w:rPr>
          <w:b/>
        </w:rPr>
        <w:t>,</w:t>
      </w:r>
      <w:r w:rsidRPr="00715934">
        <w:t xml:space="preserve"> 229-38, e13-6.</w:t>
      </w:r>
    </w:p>
    <w:p w14:paraId="7B9B22EC" w14:textId="77777777" w:rsidR="00715934" w:rsidRPr="00715934" w:rsidRDefault="00715934" w:rsidP="00715934">
      <w:pPr>
        <w:pStyle w:val="EndNoteBibliography"/>
        <w:spacing w:after="0"/>
        <w:ind w:left="720" w:hanging="720"/>
      </w:pPr>
      <w:r w:rsidRPr="00715934">
        <w:t xml:space="preserve">BRANT, L. J., GORDON-SALANT, S., PEARSON, J. D., KLEIN, L. L., MORRELL, C. H., METTER, E. J. &amp; FOZARD, J. L. 1996. Risk factors related to age-associated hearing loss in the speech frequencies. </w:t>
      </w:r>
      <w:r w:rsidRPr="00715934">
        <w:rPr>
          <w:i/>
        </w:rPr>
        <w:t>Journal of the American Academy of Audiology,</w:t>
      </w:r>
      <w:r w:rsidRPr="00715934">
        <w:t xml:space="preserve"> 7</w:t>
      </w:r>
      <w:r w:rsidRPr="00715934">
        <w:rPr>
          <w:b/>
        </w:rPr>
        <w:t>,</w:t>
      </w:r>
      <w:r w:rsidRPr="00715934">
        <w:t xml:space="preserve"> 152-60.</w:t>
      </w:r>
    </w:p>
    <w:p w14:paraId="746E73FA" w14:textId="77777777" w:rsidR="00715934" w:rsidRPr="00715934" w:rsidRDefault="00715934" w:rsidP="00715934">
      <w:pPr>
        <w:pStyle w:val="EndNoteBibliography"/>
        <w:spacing w:after="0"/>
        <w:ind w:left="720" w:hanging="720"/>
      </w:pPr>
      <w:r w:rsidRPr="00715934">
        <w:t xml:space="preserve">BRAYNE, C. &amp; CALLOWAY, P. 1990. The Association of Education and Socioeconomic Status with the Mini Mental State Examination and the Clinical Diagnosis of Dementia in Elderly People. </w:t>
      </w:r>
      <w:r w:rsidRPr="00715934">
        <w:rPr>
          <w:i/>
        </w:rPr>
        <w:t>Age and Ageing,</w:t>
      </w:r>
      <w:r w:rsidRPr="00715934">
        <w:t xml:space="preserve"> 19</w:t>
      </w:r>
      <w:r w:rsidRPr="00715934">
        <w:rPr>
          <w:b/>
        </w:rPr>
        <w:t>,</w:t>
      </w:r>
      <w:r w:rsidRPr="00715934">
        <w:t xml:space="preserve"> 91.</w:t>
      </w:r>
    </w:p>
    <w:p w14:paraId="4519B2C2" w14:textId="77777777" w:rsidR="00715934" w:rsidRPr="00715934" w:rsidRDefault="00715934" w:rsidP="00715934">
      <w:pPr>
        <w:pStyle w:val="EndNoteBibliography"/>
        <w:spacing w:after="0"/>
        <w:ind w:left="720" w:hanging="720"/>
      </w:pPr>
      <w:r w:rsidRPr="00715934">
        <w:t xml:space="preserve">BRAYNE, C., GILL, C., HUPPERT, F. A., BARKLEY, C., GEHLHAAR, E., GIRLING, D. M., O'CONNOR, D. W. &amp; PAYKEL, E. S. 1995. Incidence of clinically diagnosed subtypes of dementia in an elderly population. Cambridge Project for Later Life. </w:t>
      </w:r>
      <w:r w:rsidRPr="00715934">
        <w:rPr>
          <w:i/>
        </w:rPr>
        <w:t>The British Journal of Psychiatry,</w:t>
      </w:r>
      <w:r w:rsidRPr="00715934">
        <w:t xml:space="preserve"> 167</w:t>
      </w:r>
      <w:r w:rsidRPr="00715934">
        <w:rPr>
          <w:b/>
        </w:rPr>
        <w:t>,</w:t>
      </w:r>
      <w:r w:rsidRPr="00715934">
        <w:t xml:space="preserve"> 255-62.</w:t>
      </w:r>
    </w:p>
    <w:p w14:paraId="1D5C9501" w14:textId="77777777" w:rsidR="00715934" w:rsidRPr="00715934" w:rsidRDefault="00715934" w:rsidP="00715934">
      <w:pPr>
        <w:pStyle w:val="EndNoteBibliography"/>
        <w:spacing w:after="0"/>
        <w:ind w:left="720" w:hanging="720"/>
      </w:pPr>
      <w:r w:rsidRPr="00715934">
        <w:t xml:space="preserve">BRAYNE, C., INCE, P. G., KEAGE, H. A., MCKEITH, I. G., MATTHEWS, F. E., POLVIKOSKI, T. &amp; SULKAVA, R. 2010. Education, the brain and dementia: neuroprotection or compensation? </w:t>
      </w:r>
      <w:r w:rsidRPr="00715934">
        <w:rPr>
          <w:i/>
        </w:rPr>
        <w:t>Brain,</w:t>
      </w:r>
      <w:r w:rsidRPr="00715934">
        <w:t xml:space="preserve"> 133</w:t>
      </w:r>
      <w:r w:rsidRPr="00715934">
        <w:rPr>
          <w:b/>
        </w:rPr>
        <w:t>,</w:t>
      </w:r>
      <w:r w:rsidRPr="00715934">
        <w:t xml:space="preserve"> 2210-6.</w:t>
      </w:r>
    </w:p>
    <w:p w14:paraId="214FF14E" w14:textId="77777777" w:rsidR="00715934" w:rsidRPr="00715934" w:rsidRDefault="00715934" w:rsidP="00715934">
      <w:pPr>
        <w:pStyle w:val="EndNoteBibliography"/>
        <w:spacing w:after="0"/>
        <w:ind w:left="720" w:hanging="720"/>
      </w:pPr>
      <w:r w:rsidRPr="00715934">
        <w:t xml:space="preserve">BRENNAN-JONES, C. G., TALJAARD, D. S., BRENNAN-JONES, S. E., BENNETT, R. J., SWANEPOEL, W. &amp; EIKELBOOM, R. H. 2015. Self-reported hearing loss and manual audiometry: A rural versus urban comparison. </w:t>
      </w:r>
      <w:r w:rsidRPr="00715934">
        <w:rPr>
          <w:i/>
        </w:rPr>
        <w:t>The Australian Journal of Rural Health,</w:t>
      </w:r>
      <w:r w:rsidRPr="00715934">
        <w:t xml:space="preserve"> 24</w:t>
      </w:r>
      <w:r w:rsidRPr="00715934">
        <w:rPr>
          <w:b/>
        </w:rPr>
        <w:t>,</w:t>
      </w:r>
      <w:r w:rsidRPr="00715934">
        <w:t xml:space="preserve"> 130-135.</w:t>
      </w:r>
    </w:p>
    <w:p w14:paraId="104B0C21" w14:textId="77777777" w:rsidR="00715934" w:rsidRPr="00715934" w:rsidRDefault="00715934" w:rsidP="00715934">
      <w:pPr>
        <w:pStyle w:val="EndNoteBibliography"/>
        <w:ind w:left="720" w:hanging="720"/>
        <w:rPr>
          <w:i/>
        </w:rPr>
      </w:pPr>
      <w:r w:rsidRPr="00715934">
        <w:t xml:space="preserve">BRODMANN, K. 1909. </w:t>
      </w:r>
      <w:r w:rsidRPr="00715934">
        <w:rPr>
          <w:i/>
        </w:rPr>
        <w:t>Vergleichende Lokalisationslehre der Grosshirnrinde</w:t>
      </w:r>
    </w:p>
    <w:p w14:paraId="6C3BF6F9" w14:textId="77777777" w:rsidR="00715934" w:rsidRPr="00715934" w:rsidRDefault="00715934" w:rsidP="00715934">
      <w:pPr>
        <w:pStyle w:val="EndNoteBibliography"/>
        <w:spacing w:after="0"/>
      </w:pPr>
      <w:r w:rsidRPr="00715934">
        <w:rPr>
          <w:i/>
        </w:rPr>
        <w:t xml:space="preserve">in Ihren Prinzipien Dargestellt auf Grund des Zellaufbaus, </w:t>
      </w:r>
      <w:r w:rsidRPr="00715934">
        <w:t>Barth, Leipzig, Germany.</w:t>
      </w:r>
    </w:p>
    <w:p w14:paraId="390BB41A" w14:textId="77777777" w:rsidR="00715934" w:rsidRPr="00715934" w:rsidRDefault="00715934" w:rsidP="00715934">
      <w:pPr>
        <w:pStyle w:val="EndNoteBibliography"/>
        <w:spacing w:after="0"/>
        <w:ind w:left="720" w:hanging="720"/>
      </w:pPr>
      <w:r w:rsidRPr="00715934">
        <w:t xml:space="preserve">BROWN, E. S., RUSH, A. J. &amp; MCEWEN, B. S. 1999. Hippocampal remodeling and damage by corticosteroids: implications for mood disorders. </w:t>
      </w:r>
      <w:r w:rsidRPr="00715934">
        <w:rPr>
          <w:i/>
        </w:rPr>
        <w:t>Neuropsychopharmacology,</w:t>
      </w:r>
      <w:r w:rsidRPr="00715934">
        <w:t xml:space="preserve"> 21</w:t>
      </w:r>
      <w:r w:rsidRPr="00715934">
        <w:rPr>
          <w:b/>
        </w:rPr>
        <w:t>,</w:t>
      </w:r>
      <w:r w:rsidRPr="00715934">
        <w:t xml:space="preserve"> 474-84.</w:t>
      </w:r>
    </w:p>
    <w:p w14:paraId="5993E3F1" w14:textId="77777777" w:rsidR="00715934" w:rsidRPr="00715934" w:rsidRDefault="00715934" w:rsidP="00715934">
      <w:pPr>
        <w:pStyle w:val="EndNoteBibliography"/>
        <w:spacing w:after="0"/>
        <w:ind w:left="720" w:hanging="720"/>
      </w:pPr>
      <w:r w:rsidRPr="00715934">
        <w:t xml:space="preserve">BUCKLEY, J. &amp; SALPETER, S. 2015. A Risk-Benefit Assessment of Dementia Medications: Systematic Review of the Evidence. </w:t>
      </w:r>
      <w:r w:rsidRPr="00715934">
        <w:rPr>
          <w:i/>
        </w:rPr>
        <w:t>Drugs Aging,</w:t>
      </w:r>
      <w:r w:rsidRPr="00715934">
        <w:t xml:space="preserve"> 32</w:t>
      </w:r>
      <w:r w:rsidRPr="00715934">
        <w:rPr>
          <w:b/>
        </w:rPr>
        <w:t>,</w:t>
      </w:r>
      <w:r w:rsidRPr="00715934">
        <w:t xml:space="preserve"> 453-467.</w:t>
      </w:r>
    </w:p>
    <w:p w14:paraId="242962A3" w14:textId="77777777" w:rsidR="00715934" w:rsidRPr="00715934" w:rsidRDefault="00715934" w:rsidP="00715934">
      <w:pPr>
        <w:pStyle w:val="EndNoteBibliography"/>
        <w:spacing w:after="0"/>
        <w:ind w:left="720" w:hanging="720"/>
      </w:pPr>
      <w:r w:rsidRPr="00715934">
        <w:t xml:space="preserve">BUDSON, A. E. &amp; PRICE, B. H. 2005. Memory Dysfunction. </w:t>
      </w:r>
      <w:r w:rsidRPr="00715934">
        <w:rPr>
          <w:i/>
        </w:rPr>
        <w:t>The New England Journal of Medicine,</w:t>
      </w:r>
      <w:r w:rsidRPr="00715934">
        <w:t xml:space="preserve"> 352</w:t>
      </w:r>
      <w:r w:rsidRPr="00715934">
        <w:rPr>
          <w:b/>
        </w:rPr>
        <w:t>,</w:t>
      </w:r>
      <w:r w:rsidRPr="00715934">
        <w:t xml:space="preserve"> 692-699.</w:t>
      </w:r>
    </w:p>
    <w:p w14:paraId="060DB78B" w14:textId="77777777" w:rsidR="00715934" w:rsidRPr="00715934" w:rsidRDefault="00715934" w:rsidP="00715934">
      <w:pPr>
        <w:pStyle w:val="EndNoteBibliography"/>
        <w:spacing w:after="0"/>
        <w:ind w:left="720" w:hanging="720"/>
      </w:pPr>
      <w:r w:rsidRPr="00715934">
        <w:t xml:space="preserve">BUNN, F., GOODMAN, C., SWORN, K., RAIT, G., BRAYNE, C., ROBINSON, L., MCNEILLY, E. &amp; ILIFFE, S. 2012. Psychosocial factors that shape patient and carer experiences of dementia diagnosis and treatment: a systematic review of qualitative studies. </w:t>
      </w:r>
      <w:r w:rsidRPr="00715934">
        <w:rPr>
          <w:i/>
        </w:rPr>
        <w:t>PLoS Med,</w:t>
      </w:r>
      <w:r w:rsidRPr="00715934">
        <w:t xml:space="preserve"> 9</w:t>
      </w:r>
      <w:r w:rsidRPr="00715934">
        <w:rPr>
          <w:b/>
        </w:rPr>
        <w:t>,</w:t>
      </w:r>
      <w:r w:rsidRPr="00715934">
        <w:t xml:space="preserve"> e1001331.</w:t>
      </w:r>
    </w:p>
    <w:p w14:paraId="15A25DC6" w14:textId="77777777" w:rsidR="00715934" w:rsidRPr="00715934" w:rsidRDefault="00715934" w:rsidP="00715934">
      <w:pPr>
        <w:pStyle w:val="EndNoteBibliography"/>
        <w:spacing w:after="0"/>
        <w:ind w:left="720" w:hanging="720"/>
      </w:pPr>
      <w:r w:rsidRPr="00715934">
        <w:t xml:space="preserve">BURKE, D. M. &amp; MACKAY, D. G. 1997. Memory, language, and ageing. </w:t>
      </w:r>
      <w:r w:rsidRPr="00715934">
        <w:rPr>
          <w:i/>
        </w:rPr>
        <w:t>Philosophical Transactions of the Royal Society B Biological Sciences,</w:t>
      </w:r>
      <w:r w:rsidRPr="00715934">
        <w:t xml:space="preserve"> 352</w:t>
      </w:r>
      <w:r w:rsidRPr="00715934">
        <w:rPr>
          <w:b/>
        </w:rPr>
        <w:t>,</w:t>
      </w:r>
      <w:r w:rsidRPr="00715934">
        <w:t xml:space="preserve"> 1845-56.</w:t>
      </w:r>
    </w:p>
    <w:p w14:paraId="63B5316F" w14:textId="77777777" w:rsidR="00715934" w:rsidRPr="00715934" w:rsidRDefault="00715934" w:rsidP="00715934">
      <w:pPr>
        <w:pStyle w:val="EndNoteBibliography"/>
        <w:spacing w:after="0"/>
        <w:ind w:left="720" w:hanging="720"/>
      </w:pPr>
      <w:r w:rsidRPr="00715934">
        <w:t xml:space="preserve">CABERLOTTO, L. &amp; NGUYEN, T. P. 2014. A systems biology investigation of neurodegenerative dementia reveals a pivotal role of autophagy. </w:t>
      </w:r>
      <w:r w:rsidRPr="00715934">
        <w:rPr>
          <w:i/>
        </w:rPr>
        <w:t>BMC Systems Biology,</w:t>
      </w:r>
      <w:r w:rsidRPr="00715934">
        <w:t xml:space="preserve"> 8</w:t>
      </w:r>
      <w:r w:rsidRPr="00715934">
        <w:rPr>
          <w:b/>
        </w:rPr>
        <w:t>,</w:t>
      </w:r>
      <w:r w:rsidRPr="00715934">
        <w:t xml:space="preserve"> 65.</w:t>
      </w:r>
    </w:p>
    <w:p w14:paraId="7733A44B" w14:textId="77777777" w:rsidR="00715934" w:rsidRPr="00715934" w:rsidRDefault="00715934" w:rsidP="00715934">
      <w:pPr>
        <w:pStyle w:val="EndNoteBibliography"/>
        <w:spacing w:after="0"/>
        <w:ind w:left="720" w:hanging="720"/>
      </w:pPr>
      <w:r w:rsidRPr="00715934">
        <w:t xml:space="preserve">CABEZA, R. 2001. Cognitive neuroscience of aging: Contributions of functional neuroimaging. </w:t>
      </w:r>
      <w:r w:rsidRPr="00715934">
        <w:rPr>
          <w:i/>
        </w:rPr>
        <w:t>Scandinavian Journal Of Psychology,</w:t>
      </w:r>
      <w:r w:rsidRPr="00715934">
        <w:t xml:space="preserve"> 42</w:t>
      </w:r>
      <w:r w:rsidRPr="00715934">
        <w:rPr>
          <w:b/>
        </w:rPr>
        <w:t>,</w:t>
      </w:r>
      <w:r w:rsidRPr="00715934">
        <w:t xml:space="preserve"> 277-286.</w:t>
      </w:r>
    </w:p>
    <w:p w14:paraId="55936549" w14:textId="77777777" w:rsidR="00715934" w:rsidRPr="00715934" w:rsidRDefault="00715934" w:rsidP="00715934">
      <w:pPr>
        <w:pStyle w:val="EndNoteBibliography"/>
        <w:spacing w:after="0"/>
        <w:ind w:left="720" w:hanging="720"/>
      </w:pPr>
      <w:r w:rsidRPr="00715934">
        <w:t xml:space="preserve">CABEZA, R. 2002. Hemispheric Asymmetry Reduction in Older Adults: The HAROLD Model. </w:t>
      </w:r>
      <w:r w:rsidRPr="00715934">
        <w:rPr>
          <w:i/>
        </w:rPr>
        <w:t>Psychology and Aging,</w:t>
      </w:r>
      <w:r w:rsidRPr="00715934">
        <w:t xml:space="preserve"> 17</w:t>
      </w:r>
      <w:r w:rsidRPr="00715934">
        <w:rPr>
          <w:b/>
        </w:rPr>
        <w:t>,</w:t>
      </w:r>
      <w:r w:rsidRPr="00715934">
        <w:t xml:space="preserve"> 85-100.</w:t>
      </w:r>
    </w:p>
    <w:p w14:paraId="11675658" w14:textId="77777777" w:rsidR="00715934" w:rsidRPr="00715934" w:rsidRDefault="00715934" w:rsidP="00715934">
      <w:pPr>
        <w:pStyle w:val="EndNoteBibliography"/>
        <w:spacing w:after="0"/>
        <w:ind w:left="720" w:hanging="720"/>
      </w:pPr>
      <w:r w:rsidRPr="00715934">
        <w:t xml:space="preserve">CABEZA, R., GRADY, C. L., NYBERG, L., MCINTOSH, A. R., TULVING, E., KAPUR, S., JENNINGS, J. M., HOULE, S. &amp; CRAIK, F. I. 1997. Age-related differences in neural activity during memory encoding and retrieval: a positron emission tomography study. </w:t>
      </w:r>
      <w:r w:rsidRPr="00715934">
        <w:rPr>
          <w:i/>
        </w:rPr>
        <w:t>Journal of Neuroscience,</w:t>
      </w:r>
      <w:r w:rsidRPr="00715934">
        <w:t xml:space="preserve"> 17</w:t>
      </w:r>
      <w:r w:rsidRPr="00715934">
        <w:rPr>
          <w:b/>
        </w:rPr>
        <w:t>,</w:t>
      </w:r>
      <w:r w:rsidRPr="00715934">
        <w:t xml:space="preserve"> 391-400.</w:t>
      </w:r>
    </w:p>
    <w:p w14:paraId="70928F6F" w14:textId="77777777" w:rsidR="00715934" w:rsidRPr="00715934" w:rsidRDefault="00715934" w:rsidP="00715934">
      <w:pPr>
        <w:pStyle w:val="EndNoteBibliography"/>
        <w:spacing w:after="0"/>
        <w:ind w:left="720" w:hanging="720"/>
      </w:pPr>
      <w:r w:rsidRPr="00715934">
        <w:lastRenderedPageBreak/>
        <w:t xml:space="preserve">CACCIATORE, F., NAPOLI, C., ABETE, P., MARCIANO, E., TRIASSI, M. &amp; RENGO, F. 1999. Quality of life determinants and hearing function in an elderly population: Osservatorio Geriatrico Campano Study Group. </w:t>
      </w:r>
      <w:r w:rsidRPr="00715934">
        <w:rPr>
          <w:i/>
        </w:rPr>
        <w:t>Gerontology,</w:t>
      </w:r>
      <w:r w:rsidRPr="00715934">
        <w:t xml:space="preserve"> 45</w:t>
      </w:r>
      <w:r w:rsidRPr="00715934">
        <w:rPr>
          <w:b/>
        </w:rPr>
        <w:t>,</w:t>
      </w:r>
      <w:r w:rsidRPr="00715934">
        <w:t xml:space="preserve"> 323-8.</w:t>
      </w:r>
    </w:p>
    <w:p w14:paraId="474CBFED" w14:textId="77777777" w:rsidR="00715934" w:rsidRPr="00715934" w:rsidRDefault="00715934" w:rsidP="00715934">
      <w:pPr>
        <w:pStyle w:val="EndNoteBibliography"/>
        <w:spacing w:after="0"/>
        <w:ind w:left="720" w:hanging="720"/>
      </w:pPr>
      <w:r w:rsidRPr="00715934">
        <w:t xml:space="preserve">CACIOPPO, J. T., ERNST, J. M., BURLESON, M. H., MCCLINTOCK, M. K., MALARKEY, W. B., HAWKLEY, L. C., KOWALEWSKI, R. B., PAULSEN, A., HOBSON, J. A., HUGDAHL, K., SPIEGEL, D. &amp; BERNTSON, G. G. 2000. Lonely traits and concomitant physiological processes: the MacArthur social neuroscience studies. </w:t>
      </w:r>
      <w:r w:rsidRPr="00715934">
        <w:rPr>
          <w:i/>
        </w:rPr>
        <w:t>International Journal of Psychophysiology,</w:t>
      </w:r>
      <w:r w:rsidRPr="00715934">
        <w:t xml:space="preserve"> 35</w:t>
      </w:r>
      <w:r w:rsidRPr="00715934">
        <w:rPr>
          <w:b/>
        </w:rPr>
        <w:t>,</w:t>
      </w:r>
      <w:r w:rsidRPr="00715934">
        <w:t xml:space="preserve"> 143-154.</w:t>
      </w:r>
    </w:p>
    <w:p w14:paraId="4D82581F" w14:textId="77777777" w:rsidR="00715934" w:rsidRPr="00715934" w:rsidRDefault="00715934" w:rsidP="00715934">
      <w:pPr>
        <w:pStyle w:val="EndNoteBibliography"/>
        <w:spacing w:after="0"/>
        <w:ind w:left="720" w:hanging="720"/>
      </w:pPr>
      <w:r w:rsidRPr="00715934">
        <w:t xml:space="preserve">CACIOPPO, J. T. &amp; HAWKLEY, L. C. 2009. Perceived social isolation and cognition. </w:t>
      </w:r>
      <w:r w:rsidRPr="00715934">
        <w:rPr>
          <w:i/>
        </w:rPr>
        <w:t>Trends in Cognitive Sciences,</w:t>
      </w:r>
      <w:r w:rsidRPr="00715934">
        <w:t xml:space="preserve"> 13</w:t>
      </w:r>
      <w:r w:rsidRPr="00715934">
        <w:rPr>
          <w:b/>
        </w:rPr>
        <w:t>,</w:t>
      </w:r>
      <w:r w:rsidRPr="00715934">
        <w:t xml:space="preserve"> 447-54.</w:t>
      </w:r>
    </w:p>
    <w:p w14:paraId="20CA1D19" w14:textId="77777777" w:rsidR="00715934" w:rsidRPr="00715934" w:rsidRDefault="00715934" w:rsidP="00715934">
      <w:pPr>
        <w:pStyle w:val="EndNoteBibliography"/>
        <w:spacing w:after="0"/>
        <w:ind w:left="720" w:hanging="720"/>
      </w:pPr>
      <w:r w:rsidRPr="00715934">
        <w:t xml:space="preserve">CACIOPPO, J. T., HAWKLEY, L. C., CRAWFORD, L. E., ERNST, J. M., BURLESON, M. H., KOWALEWSKI, R. B., MALARKEY, W. B., VAN CAUTER, E. &amp; BERNTSON, G. G. 2002. Loneliness and health: potential mechanisms. </w:t>
      </w:r>
      <w:r w:rsidRPr="00715934">
        <w:rPr>
          <w:i/>
        </w:rPr>
        <w:t>Psychosomatic Medicine,</w:t>
      </w:r>
      <w:r w:rsidRPr="00715934">
        <w:t xml:space="preserve"> 64</w:t>
      </w:r>
      <w:r w:rsidRPr="00715934">
        <w:rPr>
          <w:b/>
        </w:rPr>
        <w:t>,</w:t>
      </w:r>
      <w:r w:rsidRPr="00715934">
        <w:t xml:space="preserve"> 407-17.</w:t>
      </w:r>
    </w:p>
    <w:p w14:paraId="50175C2B" w14:textId="77777777" w:rsidR="00715934" w:rsidRPr="00715934" w:rsidRDefault="00715934" w:rsidP="00715934">
      <w:pPr>
        <w:pStyle w:val="EndNoteBibliography"/>
        <w:spacing w:after="0"/>
        <w:ind w:left="720" w:hanging="720"/>
      </w:pPr>
      <w:r w:rsidRPr="00715934">
        <w:t xml:space="preserve">CAMERON, D. 2015. Prime Minister's challenge on dementia 2020. </w:t>
      </w:r>
      <w:r w:rsidRPr="00715934">
        <w:rPr>
          <w:i/>
        </w:rPr>
        <w:t>In:</w:t>
      </w:r>
      <w:r w:rsidRPr="00715934">
        <w:t xml:space="preserve"> HEALTH, D. O. (ed.). Gov.uk: gov.uk.</w:t>
      </w:r>
    </w:p>
    <w:p w14:paraId="33CE368D" w14:textId="77777777" w:rsidR="00715934" w:rsidRPr="00715934" w:rsidRDefault="00715934" w:rsidP="00715934">
      <w:pPr>
        <w:pStyle w:val="EndNoteBibliography"/>
        <w:spacing w:after="0"/>
        <w:ind w:left="720" w:hanging="720"/>
      </w:pPr>
      <w:r w:rsidRPr="00715934">
        <w:t xml:space="preserve">CAMFIELD, D. A., OWEN, L., SCHOLEY, A. B., PIPINGAS, A. &amp; STOUGH, C. 2011. Dairy constituents and neurocognitive health in ageing. </w:t>
      </w:r>
      <w:r w:rsidRPr="00715934">
        <w:rPr>
          <w:i/>
        </w:rPr>
        <w:t>British Journal of Nutrition,</w:t>
      </w:r>
      <w:r w:rsidRPr="00715934">
        <w:t xml:space="preserve"> 106</w:t>
      </w:r>
      <w:r w:rsidRPr="00715934">
        <w:rPr>
          <w:b/>
        </w:rPr>
        <w:t>,</w:t>
      </w:r>
      <w:r w:rsidRPr="00715934">
        <w:t xml:space="preserve"> 159-174.</w:t>
      </w:r>
    </w:p>
    <w:p w14:paraId="34450572" w14:textId="77777777" w:rsidR="00715934" w:rsidRPr="00715934" w:rsidRDefault="00715934" w:rsidP="00715934">
      <w:pPr>
        <w:pStyle w:val="EndNoteBibliography"/>
        <w:spacing w:after="0"/>
        <w:ind w:left="720" w:hanging="720"/>
      </w:pPr>
      <w:r w:rsidRPr="00715934">
        <w:t xml:space="preserve">CAMPBELL, J. &amp; SHARMA, A. 2014. Cross-modal re-organization in adults with early stage hearing loss. </w:t>
      </w:r>
      <w:r w:rsidRPr="00715934">
        <w:rPr>
          <w:i/>
        </w:rPr>
        <w:t>PLoS One,</w:t>
      </w:r>
      <w:r w:rsidRPr="00715934">
        <w:t xml:space="preserve"> 9</w:t>
      </w:r>
      <w:r w:rsidRPr="00715934">
        <w:rPr>
          <w:b/>
        </w:rPr>
        <w:t>,</w:t>
      </w:r>
      <w:r w:rsidRPr="00715934">
        <w:t xml:space="preserve"> e90594.</w:t>
      </w:r>
    </w:p>
    <w:p w14:paraId="7763568B" w14:textId="77777777" w:rsidR="00715934" w:rsidRPr="00715934" w:rsidRDefault="00715934" w:rsidP="00715934">
      <w:pPr>
        <w:pStyle w:val="EndNoteBibliography"/>
        <w:spacing w:after="0"/>
        <w:ind w:left="720" w:hanging="720"/>
      </w:pPr>
      <w:r w:rsidRPr="00715934">
        <w:t xml:space="preserve">CAPITANI, E. 1997. Normative data and neuropsychological assessment. Common problems in clinical practice and research. </w:t>
      </w:r>
      <w:r w:rsidRPr="00715934">
        <w:rPr>
          <w:i/>
        </w:rPr>
        <w:t>Neuropsychological Rehabilitation,</w:t>
      </w:r>
      <w:r w:rsidRPr="00715934">
        <w:t xml:space="preserve"> 7</w:t>
      </w:r>
      <w:r w:rsidRPr="00715934">
        <w:rPr>
          <w:b/>
        </w:rPr>
        <w:t>,</w:t>
      </w:r>
      <w:r w:rsidRPr="00715934">
        <w:t xml:space="preserve"> 295-309.</w:t>
      </w:r>
    </w:p>
    <w:p w14:paraId="35611D13" w14:textId="77777777" w:rsidR="00715934" w:rsidRPr="00715934" w:rsidRDefault="00715934" w:rsidP="00715934">
      <w:pPr>
        <w:pStyle w:val="EndNoteBibliography"/>
        <w:spacing w:after="0"/>
        <w:ind w:left="720" w:hanging="720"/>
      </w:pPr>
      <w:r w:rsidRPr="00715934">
        <w:t xml:space="preserve">CARDIN, V. 2016. Effects of Aging and Adult-Onset Hearing Loss on Cortical Auditory Regions. </w:t>
      </w:r>
      <w:r w:rsidRPr="00715934">
        <w:rPr>
          <w:i/>
        </w:rPr>
        <w:t>Frontiers in Neuroscience,</w:t>
      </w:r>
      <w:r w:rsidRPr="00715934">
        <w:t xml:space="preserve"> 10</w:t>
      </w:r>
      <w:r w:rsidRPr="00715934">
        <w:rPr>
          <w:b/>
        </w:rPr>
        <w:t>,</w:t>
      </w:r>
      <w:r w:rsidRPr="00715934">
        <w:t xml:space="preserve"> 199.</w:t>
      </w:r>
    </w:p>
    <w:p w14:paraId="47E4B9F0" w14:textId="77777777" w:rsidR="00715934" w:rsidRPr="00715934" w:rsidRDefault="00715934" w:rsidP="00715934">
      <w:pPr>
        <w:pStyle w:val="EndNoteBibliography"/>
        <w:spacing w:after="0"/>
        <w:ind w:left="720" w:hanging="720"/>
      </w:pPr>
      <w:r w:rsidRPr="00715934">
        <w:t xml:space="preserve">CARDOSO, M. J., LEUNG, K., MODAT, M., KEIHANINEJAD, S., CASH, D., BARNES, J., FOX, N. C., OURSELIN, S. &amp; INITI, A. S. D. N. 2013. STEPS: Similarity and Truth Estimation for Propagated Segmentations and its application to hippocampal segmentation and brain parcelation. </w:t>
      </w:r>
      <w:r w:rsidRPr="00715934">
        <w:rPr>
          <w:i/>
        </w:rPr>
        <w:t>Medical Image Analysis,</w:t>
      </w:r>
      <w:r w:rsidRPr="00715934">
        <w:t xml:space="preserve"> 17</w:t>
      </w:r>
      <w:r w:rsidRPr="00715934">
        <w:rPr>
          <w:b/>
        </w:rPr>
        <w:t>,</w:t>
      </w:r>
      <w:r w:rsidRPr="00715934">
        <w:t xml:space="preserve"> 671-84.</w:t>
      </w:r>
    </w:p>
    <w:p w14:paraId="59C3ACFC" w14:textId="77777777" w:rsidR="00715934" w:rsidRPr="00715934" w:rsidRDefault="00715934" w:rsidP="00715934">
      <w:pPr>
        <w:pStyle w:val="EndNoteBibliography"/>
        <w:spacing w:after="0"/>
        <w:ind w:left="720" w:hanging="720"/>
      </w:pPr>
      <w:r w:rsidRPr="00715934">
        <w:t xml:space="preserve">CARMONA, J. J. &amp; MICHAN, S. 2016. Biology of Healthy Aging and Longevity. </w:t>
      </w:r>
      <w:r w:rsidRPr="00715934">
        <w:rPr>
          <w:i/>
        </w:rPr>
        <w:t>Revista De Investigacion Clinica,</w:t>
      </w:r>
      <w:r w:rsidRPr="00715934">
        <w:t xml:space="preserve"> 68</w:t>
      </w:r>
      <w:r w:rsidRPr="00715934">
        <w:rPr>
          <w:b/>
        </w:rPr>
        <w:t>,</w:t>
      </w:r>
      <w:r w:rsidRPr="00715934">
        <w:t xml:space="preserve"> 7-16.</w:t>
      </w:r>
    </w:p>
    <w:p w14:paraId="593CEAFC" w14:textId="77777777" w:rsidR="00715934" w:rsidRPr="00715934" w:rsidRDefault="00715934" w:rsidP="00715934">
      <w:pPr>
        <w:pStyle w:val="EndNoteBibliography"/>
        <w:spacing w:after="0"/>
        <w:ind w:left="720" w:hanging="720"/>
      </w:pPr>
      <w:r w:rsidRPr="00715934">
        <w:t xml:space="preserve">CARSTENSEN, L. L., TURAN, B., SCHEIBE, S., RAM, N., ERSNER-HERSHFIELD, H., SAMANEZ-LARKIN, G. R., BROOKS, K. P. &amp; NESSELROADE, J. R. 2011. Emotional Experience Improves With Age: Evidence Based on Over 10 Years of Experience Sampling. </w:t>
      </w:r>
      <w:r w:rsidRPr="00715934">
        <w:rPr>
          <w:i/>
        </w:rPr>
        <w:t>Psychology and Aging,</w:t>
      </w:r>
      <w:r w:rsidRPr="00715934">
        <w:t xml:space="preserve"> 26</w:t>
      </w:r>
      <w:r w:rsidRPr="00715934">
        <w:rPr>
          <w:b/>
        </w:rPr>
        <w:t>,</w:t>
      </w:r>
      <w:r w:rsidRPr="00715934">
        <w:t xml:space="preserve"> 21-33.</w:t>
      </w:r>
    </w:p>
    <w:p w14:paraId="2405953A" w14:textId="77777777" w:rsidR="00715934" w:rsidRPr="00715934" w:rsidRDefault="00715934" w:rsidP="00715934">
      <w:pPr>
        <w:pStyle w:val="EndNoteBibliography"/>
        <w:spacing w:after="0"/>
        <w:ind w:left="720" w:hanging="720"/>
      </w:pPr>
      <w:r w:rsidRPr="00715934">
        <w:t xml:space="preserve">CECHETTO, D. &amp; TOPOLOVEC, J. 2002. Cerebral Cortex. </w:t>
      </w:r>
      <w:r w:rsidRPr="00715934">
        <w:rPr>
          <w:i/>
        </w:rPr>
        <w:t>In:</w:t>
      </w:r>
      <w:r w:rsidRPr="00715934">
        <w:t xml:space="preserve"> STEIN, J. (ed.) </w:t>
      </w:r>
      <w:r w:rsidRPr="00715934">
        <w:rPr>
          <w:i/>
        </w:rPr>
        <w:t>Encyclopedia of the Human Brain.</w:t>
      </w:r>
      <w:r w:rsidRPr="00715934">
        <w:t xml:space="preserve"> Elsevier.</w:t>
      </w:r>
    </w:p>
    <w:p w14:paraId="6E91B6EA" w14:textId="77777777" w:rsidR="00715934" w:rsidRPr="00715934" w:rsidRDefault="00715934" w:rsidP="00715934">
      <w:pPr>
        <w:pStyle w:val="EndNoteBibliography"/>
        <w:spacing w:after="0"/>
        <w:ind w:left="720" w:hanging="720"/>
      </w:pPr>
      <w:r w:rsidRPr="00715934">
        <w:t xml:space="preserve">CHABA 1988. Speech understanding and aging. Working Group on Speech Understanding and Aging. Committee on Hearing, Bioacoustics, and Biomechanics, Commission on Behavioral and Social Sciences and Education, National Research Council. </w:t>
      </w:r>
      <w:r w:rsidRPr="00715934">
        <w:rPr>
          <w:i/>
        </w:rPr>
        <w:t>The Journal of the Acoustical Society of America,</w:t>
      </w:r>
      <w:r w:rsidRPr="00715934">
        <w:t xml:space="preserve"> 83</w:t>
      </w:r>
      <w:r w:rsidRPr="00715934">
        <w:rPr>
          <w:b/>
        </w:rPr>
        <w:t>,</w:t>
      </w:r>
      <w:r w:rsidRPr="00715934">
        <w:t xml:space="preserve"> 859.</w:t>
      </w:r>
    </w:p>
    <w:p w14:paraId="79E9AE14" w14:textId="77777777" w:rsidR="00715934" w:rsidRPr="00715934" w:rsidRDefault="00715934" w:rsidP="00715934">
      <w:pPr>
        <w:pStyle w:val="EndNoteBibliography"/>
        <w:spacing w:after="0"/>
        <w:ind w:left="720" w:hanging="720"/>
      </w:pPr>
      <w:r w:rsidRPr="00715934">
        <w:t xml:space="preserve">CHANG, Y. S., CHU, H., YANG, C. Y., TSAI, J. C., CHUNG, M. H., LIAO, Y. M., CHI, M. J., LIU, M. F. &amp; CHOU, K. R. 2015. The efficacy of music therapy for people with dementia: A meta-analysis of randomised controlled trials. </w:t>
      </w:r>
      <w:r w:rsidRPr="00715934">
        <w:rPr>
          <w:i/>
        </w:rPr>
        <w:t>Journal of Clinical Nursing,</w:t>
      </w:r>
      <w:r w:rsidRPr="00715934">
        <w:t xml:space="preserve"> 24</w:t>
      </w:r>
      <w:r w:rsidRPr="00715934">
        <w:rPr>
          <w:b/>
        </w:rPr>
        <w:t>,</w:t>
      </w:r>
      <w:r w:rsidRPr="00715934">
        <w:t xml:space="preserve"> 3425-40.</w:t>
      </w:r>
    </w:p>
    <w:p w14:paraId="5C961259" w14:textId="77777777" w:rsidR="00715934" w:rsidRPr="00715934" w:rsidRDefault="00715934" w:rsidP="00715934">
      <w:pPr>
        <w:pStyle w:val="EndNoteBibliography"/>
        <w:spacing w:after="0"/>
        <w:ind w:left="720" w:hanging="720"/>
      </w:pPr>
      <w:r w:rsidRPr="00715934">
        <w:t xml:space="preserve">CHEKE, L. G. &amp; CLAYTON, N. S. 2013. Do different tests of episodic memory produce consistent results in human adults? </w:t>
      </w:r>
      <w:r w:rsidRPr="00715934">
        <w:rPr>
          <w:i/>
        </w:rPr>
        <w:t>Learning &amp; Memory,</w:t>
      </w:r>
      <w:r w:rsidRPr="00715934">
        <w:t xml:space="preserve"> 20</w:t>
      </w:r>
      <w:r w:rsidRPr="00715934">
        <w:rPr>
          <w:b/>
        </w:rPr>
        <w:t>,</w:t>
      </w:r>
      <w:r w:rsidRPr="00715934">
        <w:t xml:space="preserve"> 491-8.</w:t>
      </w:r>
    </w:p>
    <w:p w14:paraId="170085B8" w14:textId="77777777" w:rsidR="00715934" w:rsidRPr="00715934" w:rsidRDefault="00715934" w:rsidP="00715934">
      <w:pPr>
        <w:pStyle w:val="EndNoteBibliography"/>
        <w:spacing w:after="0"/>
        <w:ind w:left="720" w:hanging="720"/>
      </w:pPr>
      <w:r w:rsidRPr="00715934">
        <w:t xml:space="preserve">CHEN, M. H., LI, C. T., TSAI, C. F., LIN, W. C., CHANG, W. H., CHEN, T. J., PAN, T. L., SU, T. P. &amp; BAI, Y. M. 2015. Risk of subsequent dementia among patients with bipolar disorder or major depression: a nationwide longitudinal study in Taiwan. </w:t>
      </w:r>
      <w:r w:rsidRPr="00715934">
        <w:rPr>
          <w:i/>
        </w:rPr>
        <w:t>Journal of the American Medical Directors Association,</w:t>
      </w:r>
      <w:r w:rsidRPr="00715934">
        <w:t xml:space="preserve"> 16</w:t>
      </w:r>
      <w:r w:rsidRPr="00715934">
        <w:rPr>
          <w:b/>
        </w:rPr>
        <w:t>,</w:t>
      </w:r>
      <w:r w:rsidRPr="00715934">
        <w:t xml:space="preserve"> 504-8.</w:t>
      </w:r>
    </w:p>
    <w:p w14:paraId="7CC722B3" w14:textId="77777777" w:rsidR="00715934" w:rsidRPr="00715934" w:rsidRDefault="00715934" w:rsidP="00715934">
      <w:pPr>
        <w:pStyle w:val="EndNoteBibliography"/>
        <w:spacing w:after="0"/>
        <w:ind w:left="720" w:hanging="720"/>
      </w:pPr>
      <w:r w:rsidRPr="00715934">
        <w:t xml:space="preserve">CHEN, P., RATCLIFF, G., BELLE, S. H., CAULEY, J. A., DEKOSKY, S. T. &amp; GANGULI, M. 2001. Patterns of cognitive decline in presymptomatic Alzheimer disease: a prospective community study. </w:t>
      </w:r>
      <w:r w:rsidRPr="00715934">
        <w:rPr>
          <w:i/>
        </w:rPr>
        <w:t>Archives of General Psychiatry,</w:t>
      </w:r>
      <w:r w:rsidRPr="00715934">
        <w:t xml:space="preserve"> 58</w:t>
      </w:r>
      <w:r w:rsidRPr="00715934">
        <w:rPr>
          <w:b/>
        </w:rPr>
        <w:t>,</w:t>
      </w:r>
      <w:r w:rsidRPr="00715934">
        <w:t xml:space="preserve"> 853-8.</w:t>
      </w:r>
    </w:p>
    <w:p w14:paraId="3BCC206B" w14:textId="77777777" w:rsidR="00715934" w:rsidRPr="00715934" w:rsidRDefault="00715934" w:rsidP="00715934">
      <w:pPr>
        <w:pStyle w:val="EndNoteBibliography"/>
        <w:spacing w:after="0"/>
        <w:ind w:left="720" w:hanging="720"/>
      </w:pPr>
      <w:r w:rsidRPr="00715934">
        <w:lastRenderedPageBreak/>
        <w:t xml:space="preserve">CHEN, W. T., WANG, P. N., WANG, S. J., FUH, J. L., LIN, K. N. &amp; LIU, H. C. 2003. Smoking and cognitive performance in the community elderly: a longitudinal study. </w:t>
      </w:r>
      <w:r w:rsidRPr="00715934">
        <w:rPr>
          <w:i/>
        </w:rPr>
        <w:t>Journal of Geriatric Psychiatry and Neurology,</w:t>
      </w:r>
      <w:r w:rsidRPr="00715934">
        <w:t xml:space="preserve"> 16</w:t>
      </w:r>
      <w:r w:rsidRPr="00715934">
        <w:rPr>
          <w:b/>
        </w:rPr>
        <w:t>,</w:t>
      </w:r>
      <w:r w:rsidRPr="00715934">
        <w:t xml:space="preserve"> 18-22.</w:t>
      </w:r>
    </w:p>
    <w:p w14:paraId="5E2DA440" w14:textId="77777777" w:rsidR="00715934" w:rsidRPr="00715934" w:rsidRDefault="00715934" w:rsidP="00715934">
      <w:pPr>
        <w:pStyle w:val="EndNoteBibliography"/>
        <w:spacing w:after="0"/>
        <w:ind w:left="720" w:hanging="720"/>
      </w:pPr>
      <w:r w:rsidRPr="00715934">
        <w:t xml:space="preserve">CHENG, S. T. 2016. Cognitive Reserve and the Prevention of Dementia: the Role of Physical and Cognitive Activities. </w:t>
      </w:r>
      <w:r w:rsidRPr="00715934">
        <w:rPr>
          <w:i/>
        </w:rPr>
        <w:t>Current Psychiatry Reports,</w:t>
      </w:r>
      <w:r w:rsidRPr="00715934">
        <w:t xml:space="preserve"> 18</w:t>
      </w:r>
      <w:r w:rsidRPr="00715934">
        <w:rPr>
          <w:b/>
        </w:rPr>
        <w:t>,</w:t>
      </w:r>
      <w:r w:rsidRPr="00715934">
        <w:t xml:space="preserve"> 85.</w:t>
      </w:r>
    </w:p>
    <w:p w14:paraId="00B87450" w14:textId="77777777" w:rsidR="00715934" w:rsidRPr="00715934" w:rsidRDefault="00715934" w:rsidP="00715934">
      <w:pPr>
        <w:pStyle w:val="EndNoteBibliography"/>
        <w:spacing w:after="0"/>
        <w:ind w:left="720" w:hanging="720"/>
      </w:pPr>
      <w:r w:rsidRPr="00715934">
        <w:t xml:space="preserve">CHERUBINI, A., CALIGIURI, M. E., PERAN, P., SABATINI, U., COSENTINO, C. &amp; AMATO, F. 2015. Brain tissues atrophy is not always the best structural biomarker of physiological aging: A multimodal cross-sectional study. </w:t>
      </w:r>
      <w:r w:rsidRPr="00715934">
        <w:rPr>
          <w:i/>
        </w:rPr>
        <w:t>Conference Proceedings IEEE Engineering in Medicine and Biology Society,</w:t>
      </w:r>
      <w:r w:rsidRPr="00715934">
        <w:t xml:space="preserve"> 2015</w:t>
      </w:r>
      <w:r w:rsidRPr="00715934">
        <w:rPr>
          <w:b/>
        </w:rPr>
        <w:t>,</w:t>
      </w:r>
      <w:r w:rsidRPr="00715934">
        <w:t xml:space="preserve"> 5436-40.</w:t>
      </w:r>
    </w:p>
    <w:p w14:paraId="674BE855" w14:textId="77777777" w:rsidR="00715934" w:rsidRPr="00715934" w:rsidRDefault="00715934" w:rsidP="00715934">
      <w:pPr>
        <w:pStyle w:val="EndNoteBibliography"/>
        <w:spacing w:after="0"/>
        <w:ind w:left="720" w:hanging="720"/>
      </w:pPr>
      <w:r w:rsidRPr="00715934">
        <w:t xml:space="preserve">CHIEN, W. &amp; LIN, F. R. 2012. Prevalence of Hearing Aid Use Among Older Adults in the United States. </w:t>
      </w:r>
      <w:r w:rsidRPr="00715934">
        <w:rPr>
          <w:i/>
        </w:rPr>
        <w:t>Archives of Internal Medicine,</w:t>
      </w:r>
      <w:r w:rsidRPr="00715934">
        <w:t xml:space="preserve"> 172</w:t>
      </w:r>
      <w:r w:rsidRPr="00715934">
        <w:rPr>
          <w:b/>
        </w:rPr>
        <w:t>,</w:t>
      </w:r>
      <w:r w:rsidRPr="00715934">
        <w:t xml:space="preserve"> 292-293.</w:t>
      </w:r>
    </w:p>
    <w:p w14:paraId="6CCF30B7" w14:textId="77777777" w:rsidR="00715934" w:rsidRPr="00715934" w:rsidRDefault="00715934" w:rsidP="00715934">
      <w:pPr>
        <w:pStyle w:val="EndNoteBibliography"/>
        <w:spacing w:after="0"/>
        <w:ind w:left="720" w:hanging="720"/>
      </w:pPr>
      <w:r w:rsidRPr="00715934">
        <w:t xml:space="preserve">CHINTHAPALLI, K. 2012. Reward doctors for early diagnosis of dementia, says think tank. </w:t>
      </w:r>
      <w:r w:rsidRPr="00715934">
        <w:rPr>
          <w:i/>
        </w:rPr>
        <w:t>Bmj,</w:t>
      </w:r>
      <w:r w:rsidRPr="00715934">
        <w:t xml:space="preserve"> 345</w:t>
      </w:r>
      <w:r w:rsidRPr="00715934">
        <w:rPr>
          <w:b/>
        </w:rPr>
        <w:t>,</w:t>
      </w:r>
      <w:r w:rsidRPr="00715934">
        <w:t xml:space="preserve"> e8533.</w:t>
      </w:r>
    </w:p>
    <w:p w14:paraId="6A94D4DD" w14:textId="77777777" w:rsidR="00715934" w:rsidRPr="00715934" w:rsidRDefault="00715934" w:rsidP="00715934">
      <w:pPr>
        <w:pStyle w:val="EndNoteBibliography"/>
        <w:spacing w:after="0"/>
        <w:ind w:left="720" w:hanging="720"/>
      </w:pPr>
      <w:r w:rsidRPr="00715934">
        <w:t xml:space="preserve">CHMIEL, R. &amp; JERGER, J. 1996. Hearing aid use, central auditory disorder, and hearing handicap in elderly persons. </w:t>
      </w:r>
      <w:r w:rsidRPr="00715934">
        <w:rPr>
          <w:i/>
        </w:rPr>
        <w:t>Journal of the American Academy of Audiology,</w:t>
      </w:r>
      <w:r w:rsidRPr="00715934">
        <w:t xml:space="preserve"> 7</w:t>
      </w:r>
      <w:r w:rsidRPr="00715934">
        <w:rPr>
          <w:b/>
        </w:rPr>
        <w:t>,</w:t>
      </w:r>
      <w:r w:rsidRPr="00715934">
        <w:t xml:space="preserve"> 190-202.</w:t>
      </w:r>
    </w:p>
    <w:p w14:paraId="0A6E983B" w14:textId="77777777" w:rsidR="00715934" w:rsidRPr="00715934" w:rsidRDefault="00715934" w:rsidP="00715934">
      <w:pPr>
        <w:pStyle w:val="EndNoteBibliography"/>
        <w:spacing w:after="0"/>
        <w:ind w:left="720" w:hanging="720"/>
      </w:pPr>
      <w:r w:rsidRPr="00715934">
        <w:t xml:space="preserve">CHOI, A. Y., SHIM, H. J., LEE, S. H., YOON, S. W. &amp; JOO, E. J. 2011. Is cognitive function in adults with hearing impairment improved by the use of hearing AIDS? </w:t>
      </w:r>
      <w:r w:rsidRPr="00715934">
        <w:rPr>
          <w:i/>
        </w:rPr>
        <w:t>Clinical and Experimental Otorhinolaryngology,</w:t>
      </w:r>
      <w:r w:rsidRPr="00715934">
        <w:t xml:space="preserve"> 4</w:t>
      </w:r>
      <w:r w:rsidRPr="00715934">
        <w:rPr>
          <w:b/>
        </w:rPr>
        <w:t>,</w:t>
      </w:r>
      <w:r w:rsidRPr="00715934">
        <w:t xml:space="preserve"> 72-6.</w:t>
      </w:r>
    </w:p>
    <w:p w14:paraId="5E181187" w14:textId="77777777" w:rsidR="00715934" w:rsidRPr="00715934" w:rsidRDefault="00715934" w:rsidP="00715934">
      <w:pPr>
        <w:pStyle w:val="EndNoteBibliography"/>
        <w:spacing w:after="0"/>
        <w:ind w:left="720" w:hanging="720"/>
      </w:pPr>
      <w:r w:rsidRPr="00715934">
        <w:t xml:space="preserve">CLAUS, J. J. &amp; MOHR, E. 1996. Attentional deficits in Alzheimer's, Parkinson's, and Huntington's diseases. </w:t>
      </w:r>
      <w:r w:rsidRPr="00715934">
        <w:rPr>
          <w:i/>
        </w:rPr>
        <w:t>Acta Neurologica Scandinavica,</w:t>
      </w:r>
      <w:r w:rsidRPr="00715934">
        <w:t xml:space="preserve"> 93</w:t>
      </w:r>
      <w:r w:rsidRPr="00715934">
        <w:rPr>
          <w:b/>
        </w:rPr>
        <w:t>,</w:t>
      </w:r>
      <w:r w:rsidRPr="00715934">
        <w:t xml:space="preserve"> 346-351.</w:t>
      </w:r>
    </w:p>
    <w:p w14:paraId="76D5E5E1" w14:textId="77777777" w:rsidR="00715934" w:rsidRPr="00715934" w:rsidRDefault="00715934" w:rsidP="00715934">
      <w:pPr>
        <w:pStyle w:val="EndNoteBibliography"/>
        <w:spacing w:after="0"/>
        <w:ind w:left="720" w:hanging="720"/>
      </w:pPr>
      <w:r w:rsidRPr="00715934">
        <w:t xml:space="preserve">CLEMENT, F. &amp; BELLEVILLE, S. 2010. Compensation and disease severity on the memory-related activations in mild cognitive impairment. </w:t>
      </w:r>
      <w:r w:rsidRPr="00715934">
        <w:rPr>
          <w:i/>
        </w:rPr>
        <w:t>Biological Psychiatry,</w:t>
      </w:r>
      <w:r w:rsidRPr="00715934">
        <w:t xml:space="preserve"> 68</w:t>
      </w:r>
      <w:r w:rsidRPr="00715934">
        <w:rPr>
          <w:b/>
        </w:rPr>
        <w:t>,</w:t>
      </w:r>
      <w:r w:rsidRPr="00715934">
        <w:t xml:space="preserve"> 894-902.</w:t>
      </w:r>
    </w:p>
    <w:p w14:paraId="79DFDF20" w14:textId="77777777" w:rsidR="00715934" w:rsidRPr="00715934" w:rsidRDefault="00715934" w:rsidP="00715934">
      <w:pPr>
        <w:pStyle w:val="EndNoteBibliography"/>
        <w:spacing w:after="0"/>
        <w:ind w:left="720" w:hanging="720"/>
      </w:pPr>
      <w:r w:rsidRPr="00715934">
        <w:t xml:space="preserve">COHEN-MANSFIELD, J. &amp; INFELD, D. L. 2006. Hearing aids for nursing home residents: current policy and future needs. </w:t>
      </w:r>
      <w:r w:rsidRPr="00715934">
        <w:rPr>
          <w:i/>
        </w:rPr>
        <w:t>Health Policy,</w:t>
      </w:r>
      <w:r w:rsidRPr="00715934">
        <w:t xml:space="preserve"> 79</w:t>
      </w:r>
      <w:r w:rsidRPr="00715934">
        <w:rPr>
          <w:b/>
        </w:rPr>
        <w:t>,</w:t>
      </w:r>
      <w:r w:rsidRPr="00715934">
        <w:t xml:space="preserve"> 49-56.</w:t>
      </w:r>
    </w:p>
    <w:p w14:paraId="7414A500" w14:textId="77777777" w:rsidR="00715934" w:rsidRPr="00715934" w:rsidRDefault="00715934" w:rsidP="00715934">
      <w:pPr>
        <w:pStyle w:val="EndNoteBibliography"/>
        <w:spacing w:after="0"/>
        <w:ind w:left="720" w:hanging="720"/>
      </w:pPr>
      <w:r w:rsidRPr="00715934">
        <w:t>COMMITTEE, T. U. N. S. 2015. The UK NSC recommendation on Screening for Dementia   </w:t>
      </w:r>
    </w:p>
    <w:p w14:paraId="59B1AB30" w14:textId="77777777" w:rsidR="00715934" w:rsidRPr="00715934" w:rsidRDefault="00715934" w:rsidP="00715934">
      <w:pPr>
        <w:pStyle w:val="EndNoteBibliography"/>
        <w:spacing w:after="0"/>
        <w:ind w:left="720" w:hanging="720"/>
      </w:pPr>
      <w:r w:rsidRPr="00715934">
        <w:t xml:space="preserve">CONA, G., BISIACCHI, P. S., AMODIO, P. &amp; SCHIFF, S. 2013. Age-related decline in attentional shifting: Evidence from ERPs. </w:t>
      </w:r>
      <w:r w:rsidRPr="00715934">
        <w:rPr>
          <w:i/>
        </w:rPr>
        <w:t>Neuroscience Letters,</w:t>
      </w:r>
      <w:r w:rsidRPr="00715934">
        <w:t xml:space="preserve"> 556</w:t>
      </w:r>
      <w:r w:rsidRPr="00715934">
        <w:rPr>
          <w:b/>
        </w:rPr>
        <w:t>,</w:t>
      </w:r>
      <w:r w:rsidRPr="00715934">
        <w:t xml:space="preserve"> 129-34.</w:t>
      </w:r>
    </w:p>
    <w:p w14:paraId="6B915DEC" w14:textId="77777777" w:rsidR="00715934" w:rsidRPr="00715934" w:rsidRDefault="00715934" w:rsidP="00715934">
      <w:pPr>
        <w:pStyle w:val="EndNoteBibliography"/>
        <w:spacing w:after="0"/>
        <w:ind w:left="720" w:hanging="720"/>
      </w:pPr>
      <w:r w:rsidRPr="00715934">
        <w:t xml:space="preserve">CONTRERA, K. J., BETZ, J., LI, L., BLAKE, C. R., SUNG, Y. K., CHOI, J. S. &amp; LIN, F. R. 2016. Quality of life after intervention with a cochlear implant or hearing aid. </w:t>
      </w:r>
      <w:r w:rsidRPr="00715934">
        <w:rPr>
          <w:i/>
        </w:rPr>
        <w:t>Laryngoscope,</w:t>
      </w:r>
      <w:r w:rsidRPr="00715934">
        <w:t xml:space="preserve"> 126</w:t>
      </w:r>
      <w:r w:rsidRPr="00715934">
        <w:rPr>
          <w:b/>
        </w:rPr>
        <w:t>,</w:t>
      </w:r>
      <w:r w:rsidRPr="00715934">
        <w:t xml:space="preserve"> 2110-5.</w:t>
      </w:r>
    </w:p>
    <w:p w14:paraId="42A0879F" w14:textId="77777777" w:rsidR="00715934" w:rsidRPr="00715934" w:rsidRDefault="00715934" w:rsidP="00715934">
      <w:pPr>
        <w:pStyle w:val="EndNoteBibliography"/>
        <w:spacing w:after="0"/>
        <w:ind w:left="720" w:hanging="720"/>
      </w:pPr>
      <w:r w:rsidRPr="00715934">
        <w:t xml:space="preserve">COOPER, J. C., JR. &amp; GATES, G. A. 1991. Hearing in the elderly--the Framingham cohort, 1983-1985: Part II. Prevalence of central auditory processing disorders. </w:t>
      </w:r>
      <w:r w:rsidRPr="00715934">
        <w:rPr>
          <w:i/>
        </w:rPr>
        <w:t>Ear and Hearing,</w:t>
      </w:r>
      <w:r w:rsidRPr="00715934">
        <w:t xml:space="preserve"> 12</w:t>
      </w:r>
      <w:r w:rsidRPr="00715934">
        <w:rPr>
          <w:b/>
        </w:rPr>
        <w:t>,</w:t>
      </w:r>
      <w:r w:rsidRPr="00715934">
        <w:t xml:space="preserve"> 304-11.</w:t>
      </w:r>
    </w:p>
    <w:p w14:paraId="73449B5C" w14:textId="77777777" w:rsidR="00715934" w:rsidRPr="00715934" w:rsidRDefault="00715934" w:rsidP="00715934">
      <w:pPr>
        <w:pStyle w:val="EndNoteBibliography"/>
        <w:spacing w:after="0"/>
        <w:ind w:left="720" w:hanging="720"/>
      </w:pPr>
      <w:r w:rsidRPr="00715934">
        <w:t xml:space="preserve">CORNER, L. &amp; BOND, J. 2004. Being at risk of dementia: Fears and anxieties of older adults. </w:t>
      </w:r>
      <w:r w:rsidRPr="00715934">
        <w:rPr>
          <w:i/>
        </w:rPr>
        <w:t>Journal of Aging Studies,</w:t>
      </w:r>
      <w:r w:rsidRPr="00715934">
        <w:t xml:space="preserve"> 18</w:t>
      </w:r>
      <w:r w:rsidRPr="00715934">
        <w:rPr>
          <w:b/>
        </w:rPr>
        <w:t>,</w:t>
      </w:r>
      <w:r w:rsidRPr="00715934">
        <w:t xml:space="preserve"> 143-155.</w:t>
      </w:r>
    </w:p>
    <w:p w14:paraId="5AA15B6D" w14:textId="77777777" w:rsidR="00715934" w:rsidRPr="00715934" w:rsidRDefault="00715934" w:rsidP="00715934">
      <w:pPr>
        <w:pStyle w:val="EndNoteBibliography"/>
        <w:spacing w:after="0"/>
        <w:ind w:left="720" w:hanging="720"/>
      </w:pPr>
      <w:r w:rsidRPr="00715934">
        <w:t xml:space="preserve">CORNOLDI, C. &amp; VECCHI, T. 2004. Visuo-Spatial Working Memory and Individual Differences. </w:t>
      </w:r>
      <w:r w:rsidRPr="00715934">
        <w:rPr>
          <w:i/>
        </w:rPr>
        <w:t>Essays in Cognitive Psychology.</w:t>
      </w:r>
      <w:r w:rsidRPr="00715934">
        <w:t xml:space="preserve"> USA, Canada: Psychology Press.</w:t>
      </w:r>
    </w:p>
    <w:p w14:paraId="77F2DBF6" w14:textId="77777777" w:rsidR="00715934" w:rsidRPr="00715934" w:rsidRDefault="00715934" w:rsidP="00715934">
      <w:pPr>
        <w:pStyle w:val="EndNoteBibliography"/>
        <w:spacing w:after="0"/>
        <w:ind w:left="720" w:hanging="720"/>
      </w:pPr>
      <w:r w:rsidRPr="00715934">
        <w:t xml:space="preserve">CORREA RIBEIRO, P. C., LOPES, C. S. &amp; LOURENCO, R. A. 2013. Complexity of lifetime occupation and cognitive performance in old age. </w:t>
      </w:r>
      <w:r w:rsidRPr="00715934">
        <w:rPr>
          <w:i/>
        </w:rPr>
        <w:t>Occupational Medicine,</w:t>
      </w:r>
      <w:r w:rsidRPr="00715934">
        <w:t xml:space="preserve"> 63</w:t>
      </w:r>
      <w:r w:rsidRPr="00715934">
        <w:rPr>
          <w:b/>
        </w:rPr>
        <w:t>,</w:t>
      </w:r>
      <w:r w:rsidRPr="00715934">
        <w:t xml:space="preserve"> 556-62.</w:t>
      </w:r>
    </w:p>
    <w:p w14:paraId="48D2D28D" w14:textId="77777777" w:rsidR="00715934" w:rsidRPr="00715934" w:rsidRDefault="00715934" w:rsidP="00715934">
      <w:pPr>
        <w:pStyle w:val="EndNoteBibliography"/>
        <w:spacing w:after="0"/>
        <w:ind w:left="720" w:hanging="720"/>
      </w:pPr>
      <w:r w:rsidRPr="00715934">
        <w:t xml:space="preserve">CORREIA, C., LOPEZ, K. J., WROBLEWSKI, K. E., HUISINGH-SCHEETZ, M., KERN, D. W., CHEN, R. C., SCHUMM, L. P., DALE, W., MCCLINTOCK, M. K. &amp; PINTO, J. M. 2016. Global Sensory Impairment in Older Adults in the United States. </w:t>
      </w:r>
      <w:r w:rsidRPr="00715934">
        <w:rPr>
          <w:i/>
        </w:rPr>
        <w:t>Journal of the American Geriatric Society,</w:t>
      </w:r>
      <w:r w:rsidRPr="00715934">
        <w:t xml:space="preserve"> 64</w:t>
      </w:r>
      <w:r w:rsidRPr="00715934">
        <w:rPr>
          <w:b/>
        </w:rPr>
        <w:t>,</w:t>
      </w:r>
      <w:r w:rsidRPr="00715934">
        <w:t xml:space="preserve"> 306-13.</w:t>
      </w:r>
    </w:p>
    <w:p w14:paraId="02F0AB5A" w14:textId="77777777" w:rsidR="00715934" w:rsidRPr="00715934" w:rsidRDefault="00715934" w:rsidP="00715934">
      <w:pPr>
        <w:pStyle w:val="EndNoteBibliography"/>
        <w:spacing w:after="0"/>
        <w:ind w:left="720" w:hanging="720"/>
      </w:pPr>
      <w:r w:rsidRPr="00715934">
        <w:t xml:space="preserve">COSENTINO, S. A., SCARMEAS, N., ALBERT, S. M. &amp; STERN, Y. 2005. Impaired verbal fluency increases mortality risk in Alzheimer's disease. </w:t>
      </w:r>
      <w:r w:rsidRPr="00715934">
        <w:rPr>
          <w:i/>
        </w:rPr>
        <w:t>Neurology,</w:t>
      </w:r>
      <w:r w:rsidRPr="00715934">
        <w:t xml:space="preserve"> 64</w:t>
      </w:r>
      <w:r w:rsidRPr="00715934">
        <w:rPr>
          <w:b/>
        </w:rPr>
        <w:t>,</w:t>
      </w:r>
      <w:r w:rsidRPr="00715934">
        <w:t xml:space="preserve"> A366-A366.</w:t>
      </w:r>
    </w:p>
    <w:p w14:paraId="2D67CCE9" w14:textId="77777777" w:rsidR="00715934" w:rsidRPr="00715934" w:rsidRDefault="00715934" w:rsidP="00715934">
      <w:pPr>
        <w:pStyle w:val="EndNoteBibliography"/>
        <w:spacing w:after="0"/>
        <w:ind w:left="720" w:hanging="720"/>
      </w:pPr>
      <w:r w:rsidRPr="00715934">
        <w:t xml:space="preserve">COURTIN, E. &amp; KNAPP, M. 2015. Social isolation, loneliness and health in old age: a scoping review. </w:t>
      </w:r>
      <w:r w:rsidRPr="00715934">
        <w:rPr>
          <w:i/>
        </w:rPr>
        <w:t>Health &amp; Social Care in the Community,</w:t>
      </w:r>
      <w:r w:rsidRPr="00715934">
        <w:t xml:space="preserve"> 25</w:t>
      </w:r>
      <w:r w:rsidRPr="00715934">
        <w:rPr>
          <w:b/>
        </w:rPr>
        <w:t>,</w:t>
      </w:r>
      <w:r w:rsidRPr="00715934">
        <w:t xml:space="preserve"> 799-812.</w:t>
      </w:r>
    </w:p>
    <w:p w14:paraId="3B07C1D7" w14:textId="77777777" w:rsidR="00715934" w:rsidRPr="00715934" w:rsidRDefault="00715934" w:rsidP="00715934">
      <w:pPr>
        <w:pStyle w:val="EndNoteBibliography"/>
        <w:spacing w:after="0"/>
        <w:ind w:left="720" w:hanging="720"/>
      </w:pPr>
      <w:r w:rsidRPr="00715934">
        <w:t xml:space="preserve">COVA, I., CLERICI, F., ROSSI, A., CUCUMO, V., GHIRETTI, R., MAGGIORE, L., POMATI, S., GALIMBERTI, D., SCARPINI, E., MARIANI, C. &amp; CARACCIOLO, B. 2016. Weight Loss Predicts Progression of Mild Cognitive Impairment to Alzheimer's Disease. </w:t>
      </w:r>
      <w:r w:rsidRPr="00715934">
        <w:rPr>
          <w:i/>
        </w:rPr>
        <w:t>PLoS One,</w:t>
      </w:r>
      <w:r w:rsidRPr="00715934">
        <w:t xml:space="preserve"> 11</w:t>
      </w:r>
      <w:r w:rsidRPr="00715934">
        <w:rPr>
          <w:b/>
        </w:rPr>
        <w:t>,</w:t>
      </w:r>
      <w:r w:rsidRPr="00715934">
        <w:t xml:space="preserve"> e0151710.</w:t>
      </w:r>
    </w:p>
    <w:p w14:paraId="3B1421CF" w14:textId="77777777" w:rsidR="00715934" w:rsidRPr="00715934" w:rsidRDefault="00715934" w:rsidP="00715934">
      <w:pPr>
        <w:pStyle w:val="EndNoteBibliography"/>
        <w:spacing w:after="0"/>
        <w:ind w:left="720" w:hanging="720"/>
      </w:pPr>
      <w:r w:rsidRPr="00715934">
        <w:t xml:space="preserve">CRAIK, F. I. M. 2014. Effects of distraction on memory and cognition: a commentary. </w:t>
      </w:r>
      <w:r w:rsidRPr="00715934">
        <w:rPr>
          <w:i/>
        </w:rPr>
        <w:t>Frontiers in Psychology,</w:t>
      </w:r>
      <w:r w:rsidRPr="00715934">
        <w:t xml:space="preserve"> 5</w:t>
      </w:r>
      <w:r w:rsidRPr="00715934">
        <w:rPr>
          <w:b/>
        </w:rPr>
        <w:t>,</w:t>
      </w:r>
      <w:r w:rsidRPr="00715934">
        <w:t xml:space="preserve"> 841.</w:t>
      </w:r>
    </w:p>
    <w:p w14:paraId="66DAA83E" w14:textId="77777777" w:rsidR="00715934" w:rsidRPr="00715934" w:rsidRDefault="00715934" w:rsidP="00715934">
      <w:pPr>
        <w:pStyle w:val="EndNoteBibliography"/>
        <w:spacing w:after="0"/>
        <w:ind w:left="720" w:hanging="720"/>
      </w:pPr>
      <w:r w:rsidRPr="00715934">
        <w:lastRenderedPageBreak/>
        <w:t xml:space="preserve">CRAWFORD, J. R. &amp; GARTHWAITE, P. H. 2007. Comparison of a single case to a control or normative sample in neuropsychology: development of a Bayesian approach. </w:t>
      </w:r>
      <w:r w:rsidRPr="00715934">
        <w:rPr>
          <w:i/>
        </w:rPr>
        <w:t>Cogn Neuropsychol,</w:t>
      </w:r>
      <w:r w:rsidRPr="00715934">
        <w:t xml:space="preserve"> 24</w:t>
      </w:r>
      <w:r w:rsidRPr="00715934">
        <w:rPr>
          <w:b/>
        </w:rPr>
        <w:t>,</w:t>
      </w:r>
      <w:r w:rsidRPr="00715934">
        <w:t xml:space="preserve"> 343-72.</w:t>
      </w:r>
    </w:p>
    <w:p w14:paraId="3CB8B96D" w14:textId="77777777" w:rsidR="00715934" w:rsidRPr="00715934" w:rsidRDefault="00715934" w:rsidP="00715934">
      <w:pPr>
        <w:pStyle w:val="EndNoteBibliography"/>
        <w:spacing w:after="0"/>
        <w:ind w:left="720" w:hanging="720"/>
      </w:pPr>
      <w:r w:rsidRPr="00715934">
        <w:t xml:space="preserve">CREWS, J. &amp; CAMPBELL, V. 2004. Vision Impairment and Hearing Loss Among Community- Dwelling Older Americans: Implications for Health and Functioning. </w:t>
      </w:r>
      <w:r w:rsidRPr="00715934">
        <w:rPr>
          <w:i/>
        </w:rPr>
        <w:t>American Journal of Public Health,</w:t>
      </w:r>
      <w:r w:rsidRPr="00715934">
        <w:t xml:space="preserve"> 94</w:t>
      </w:r>
      <w:r w:rsidRPr="00715934">
        <w:rPr>
          <w:b/>
        </w:rPr>
        <w:t>,</w:t>
      </w:r>
      <w:r w:rsidRPr="00715934">
        <w:t xml:space="preserve"> 823-9.</w:t>
      </w:r>
    </w:p>
    <w:p w14:paraId="5F610212" w14:textId="77777777" w:rsidR="00715934" w:rsidRPr="00715934" w:rsidRDefault="00715934" w:rsidP="00715934">
      <w:pPr>
        <w:pStyle w:val="EndNoteBibliography"/>
        <w:spacing w:after="0"/>
        <w:ind w:left="720" w:hanging="720"/>
      </w:pPr>
      <w:r w:rsidRPr="00715934">
        <w:t xml:space="preserve">CREWS, W. D., JR. &amp; HARRISON, D. W. 1995. The neuropsychology of depression and its implications for cognitive therapy. </w:t>
      </w:r>
      <w:r w:rsidRPr="00715934">
        <w:rPr>
          <w:i/>
        </w:rPr>
        <w:t>Neuropsychology Review,</w:t>
      </w:r>
      <w:r w:rsidRPr="00715934">
        <w:t xml:space="preserve"> 5</w:t>
      </w:r>
      <w:r w:rsidRPr="00715934">
        <w:rPr>
          <w:b/>
        </w:rPr>
        <w:t>,</w:t>
      </w:r>
      <w:r w:rsidRPr="00715934">
        <w:t xml:space="preserve"> 81-123.</w:t>
      </w:r>
    </w:p>
    <w:p w14:paraId="39CD4A31" w14:textId="77777777" w:rsidR="00715934" w:rsidRPr="00715934" w:rsidRDefault="00715934" w:rsidP="00715934">
      <w:pPr>
        <w:pStyle w:val="EndNoteBibliography"/>
        <w:spacing w:after="0"/>
        <w:ind w:left="720" w:hanging="720"/>
      </w:pPr>
      <w:r w:rsidRPr="00715934">
        <w:t xml:space="preserve">CRUM, R. M., ANTHONY, J. C., BASSETT, S. S. &amp; FOLSTEIN, M. F. 1993. Population-based norms for the Mini-Mental State Examination by age and educational level. </w:t>
      </w:r>
      <w:r w:rsidRPr="00715934">
        <w:rPr>
          <w:i/>
        </w:rPr>
        <w:t>Jama,</w:t>
      </w:r>
      <w:r w:rsidRPr="00715934">
        <w:t xml:space="preserve"> 269</w:t>
      </w:r>
      <w:r w:rsidRPr="00715934">
        <w:rPr>
          <w:b/>
        </w:rPr>
        <w:t>,</w:t>
      </w:r>
      <w:r w:rsidRPr="00715934">
        <w:t xml:space="preserve"> 2386-91.</w:t>
      </w:r>
    </w:p>
    <w:p w14:paraId="750E2649" w14:textId="77777777" w:rsidR="00715934" w:rsidRPr="00715934" w:rsidRDefault="00715934" w:rsidP="00715934">
      <w:pPr>
        <w:pStyle w:val="EndNoteBibliography"/>
        <w:spacing w:after="0"/>
        <w:ind w:left="720" w:hanging="720"/>
      </w:pPr>
      <w:r w:rsidRPr="00715934">
        <w:t xml:space="preserve">CRYSTAL, H., DICKSON, D., FULD, P., MASUR, D., SCOTT, R., MEHLER, M., MASDEU, J., KAWAS, C., ARONSON, M. &amp; WOLFSON, L. 1988. Clinico-pathologic studies in dementia: nondemented subjects with pathologically confirmed Alzheimer's disease. </w:t>
      </w:r>
      <w:r w:rsidRPr="00715934">
        <w:rPr>
          <w:i/>
        </w:rPr>
        <w:t>Neurology,</w:t>
      </w:r>
      <w:r w:rsidRPr="00715934">
        <w:t xml:space="preserve"> 38</w:t>
      </w:r>
      <w:r w:rsidRPr="00715934">
        <w:rPr>
          <w:b/>
        </w:rPr>
        <w:t>,</w:t>
      </w:r>
      <w:r w:rsidRPr="00715934">
        <w:t xml:space="preserve"> 1682-7.</w:t>
      </w:r>
    </w:p>
    <w:p w14:paraId="090ED45C" w14:textId="77777777" w:rsidR="00715934" w:rsidRPr="00715934" w:rsidRDefault="00715934" w:rsidP="00715934">
      <w:pPr>
        <w:pStyle w:val="EndNoteBibliography"/>
        <w:spacing w:after="0"/>
        <w:ind w:left="720" w:hanging="720"/>
      </w:pPr>
      <w:r w:rsidRPr="00715934">
        <w:t xml:space="preserve">CUTLER, S. J. 2015. Worries about getting Alzheimer's: who's concerned? </w:t>
      </w:r>
      <w:r w:rsidRPr="00715934">
        <w:rPr>
          <w:i/>
        </w:rPr>
        <w:t>American Journal of Alzheimer's Disease and Other Dementias,</w:t>
      </w:r>
      <w:r w:rsidRPr="00715934">
        <w:t xml:space="preserve"> 30</w:t>
      </w:r>
      <w:r w:rsidRPr="00715934">
        <w:rPr>
          <w:b/>
        </w:rPr>
        <w:t>,</w:t>
      </w:r>
      <w:r w:rsidRPr="00715934">
        <w:t xml:space="preserve"> 591-8.</w:t>
      </w:r>
    </w:p>
    <w:p w14:paraId="2055A716" w14:textId="77777777" w:rsidR="00715934" w:rsidRPr="00715934" w:rsidRDefault="00715934" w:rsidP="00715934">
      <w:pPr>
        <w:pStyle w:val="EndNoteBibliography"/>
        <w:spacing w:after="0"/>
        <w:ind w:left="720" w:hanging="720"/>
      </w:pPr>
      <w:r w:rsidRPr="00715934">
        <w:t xml:space="preserve">D' ZURILLA, T. J., MAYDEU-OLIVARES, A. &amp; KANT, G. L. 1998. Age and gender differences in social problem- solving ability. </w:t>
      </w:r>
      <w:r w:rsidRPr="00715934">
        <w:rPr>
          <w:i/>
        </w:rPr>
        <w:t>Personality and Individual Differences,</w:t>
      </w:r>
      <w:r w:rsidRPr="00715934">
        <w:t xml:space="preserve"> 25</w:t>
      </w:r>
      <w:r w:rsidRPr="00715934">
        <w:rPr>
          <w:b/>
        </w:rPr>
        <w:t>,</w:t>
      </w:r>
      <w:r w:rsidRPr="00715934">
        <w:t xml:space="preserve"> 241-252.</w:t>
      </w:r>
    </w:p>
    <w:p w14:paraId="3D3D2DE3" w14:textId="77777777" w:rsidR="00715934" w:rsidRPr="00715934" w:rsidRDefault="00715934" w:rsidP="00715934">
      <w:pPr>
        <w:pStyle w:val="EndNoteBibliography"/>
        <w:spacing w:after="0"/>
        <w:ind w:left="720" w:hanging="720"/>
      </w:pPr>
      <w:r w:rsidRPr="00715934">
        <w:t xml:space="preserve">DA SILVA, J., GONCALVES-PEREIRA, M., XAVIER, M. &amp; MUKAETOVA-LADINSKA, E. B. 2013. Affective disorders and risk of developing dementia: systematic review. </w:t>
      </w:r>
      <w:r w:rsidRPr="00715934">
        <w:rPr>
          <w:i/>
        </w:rPr>
        <w:t>British Journal of Psychiatry,</w:t>
      </w:r>
      <w:r w:rsidRPr="00715934">
        <w:t xml:space="preserve"> 202</w:t>
      </w:r>
      <w:r w:rsidRPr="00715934">
        <w:rPr>
          <w:b/>
        </w:rPr>
        <w:t>,</w:t>
      </w:r>
      <w:r w:rsidRPr="00715934">
        <w:t xml:space="preserve"> 177-86.</w:t>
      </w:r>
    </w:p>
    <w:p w14:paraId="5A050E0C" w14:textId="77777777" w:rsidR="00715934" w:rsidRPr="00715934" w:rsidRDefault="00715934" w:rsidP="00715934">
      <w:pPr>
        <w:pStyle w:val="EndNoteBibliography"/>
        <w:spacing w:after="0"/>
        <w:ind w:left="720" w:hanging="720"/>
      </w:pPr>
      <w:r w:rsidRPr="00715934">
        <w:t xml:space="preserve">DALTON, D. S., CRUICKSHANKS, K. J., KLEIN, B. E., KLEIN, R., WILEY, T. L. &amp; NONDAHL, D. M. 2003. The impact of hearing loss on quality of life in older adults. </w:t>
      </w:r>
      <w:r w:rsidRPr="00715934">
        <w:rPr>
          <w:i/>
        </w:rPr>
        <w:t>Gerontologist,</w:t>
      </w:r>
      <w:r w:rsidRPr="00715934">
        <w:t xml:space="preserve"> 43</w:t>
      </w:r>
      <w:r w:rsidRPr="00715934">
        <w:rPr>
          <w:b/>
        </w:rPr>
        <w:t>,</w:t>
      </w:r>
      <w:r w:rsidRPr="00715934">
        <w:t xml:space="preserve"> 661-8.</w:t>
      </w:r>
    </w:p>
    <w:p w14:paraId="057F9500" w14:textId="77777777" w:rsidR="00715934" w:rsidRPr="00715934" w:rsidRDefault="00715934" w:rsidP="00715934">
      <w:pPr>
        <w:pStyle w:val="EndNoteBibliography"/>
        <w:spacing w:after="0"/>
        <w:ind w:left="720" w:hanging="720"/>
      </w:pPr>
      <w:r w:rsidRPr="00715934">
        <w:t xml:space="preserve">DAVIES, H. R., CADAR, D., HERBERT, A., ORRELL, M. &amp; STEPTOE, A. 2017. Hearing Impairment and Incident Dementia: Findings from the English Longitudinal Study of Ageing. </w:t>
      </w:r>
      <w:r w:rsidRPr="00715934">
        <w:rPr>
          <w:i/>
        </w:rPr>
        <w:t>Journal of the American Geriatrics Society,</w:t>
      </w:r>
      <w:r w:rsidRPr="00715934">
        <w:t xml:space="preserve"> 65</w:t>
      </w:r>
      <w:r w:rsidRPr="00715934">
        <w:rPr>
          <w:b/>
        </w:rPr>
        <w:t>,</w:t>
      </w:r>
      <w:r w:rsidRPr="00715934">
        <w:t xml:space="preserve"> 2074-2081.</w:t>
      </w:r>
    </w:p>
    <w:p w14:paraId="7B7B6702" w14:textId="77777777" w:rsidR="00715934" w:rsidRPr="00715934" w:rsidRDefault="00715934" w:rsidP="00715934">
      <w:pPr>
        <w:pStyle w:val="EndNoteBibliography"/>
        <w:spacing w:after="0"/>
        <w:ind w:left="720" w:hanging="720"/>
      </w:pPr>
      <w:r w:rsidRPr="00715934">
        <w:t xml:space="preserve">DAVIS, A., MCMAHON, C. M., PICHORA-FULLER, K. M., RUSS, S., LIN, F., OLUSANYA, B. O., CHADHA, S. &amp; TREMBLAY, K. L. 2016. Aging and Hearing Health: The Life-course Approach. </w:t>
      </w:r>
      <w:r w:rsidRPr="00715934">
        <w:rPr>
          <w:i/>
        </w:rPr>
        <w:t>Gerontologist,</w:t>
      </w:r>
      <w:r w:rsidRPr="00715934">
        <w:t xml:space="preserve"> 56 Suppl 2</w:t>
      </w:r>
      <w:r w:rsidRPr="00715934">
        <w:rPr>
          <w:b/>
        </w:rPr>
        <w:t>,</w:t>
      </w:r>
      <w:r w:rsidRPr="00715934">
        <w:t xml:space="preserve"> S256-67.</w:t>
      </w:r>
    </w:p>
    <w:p w14:paraId="4CAFA013" w14:textId="77777777" w:rsidR="00715934" w:rsidRPr="00715934" w:rsidRDefault="00715934" w:rsidP="00715934">
      <w:pPr>
        <w:pStyle w:val="EndNoteBibliography"/>
        <w:spacing w:after="0"/>
        <w:ind w:left="720" w:hanging="720"/>
      </w:pPr>
      <w:r w:rsidRPr="00715934">
        <w:t xml:space="preserve">DAVIS, S. W., KRAGEL, J. E., MADDEN, D. J. &amp; CABEZA, R. 2012. The Architecture of Cross-Hemispheric Communication in the Aging Brain: Linking Behavior to Functional and Structural Connectivity. </w:t>
      </w:r>
      <w:r w:rsidRPr="00715934">
        <w:rPr>
          <w:i/>
        </w:rPr>
        <w:t>Cerebral Cortex,</w:t>
      </w:r>
      <w:r w:rsidRPr="00715934">
        <w:t xml:space="preserve"> 22</w:t>
      </w:r>
      <w:r w:rsidRPr="00715934">
        <w:rPr>
          <w:b/>
        </w:rPr>
        <w:t>,</w:t>
      </w:r>
      <w:r w:rsidRPr="00715934">
        <w:t xml:space="preserve"> 232-242.</w:t>
      </w:r>
    </w:p>
    <w:p w14:paraId="3C88B19A" w14:textId="77777777" w:rsidR="00715934" w:rsidRPr="00715934" w:rsidRDefault="00715934" w:rsidP="00715934">
      <w:pPr>
        <w:pStyle w:val="EndNoteBibliography"/>
        <w:spacing w:after="0"/>
        <w:ind w:left="720" w:hanging="720"/>
      </w:pPr>
      <w:r w:rsidRPr="00715934">
        <w:t xml:space="preserve">DAWES, P., CRUICKSHANKS, K. J., MOORE, D. R., FORTNUM, H., EDMONDSON-JONES, M., MCCORMACK, A. &amp; MUNRO, K. J. 2015a. The Effect of Prenatal and Childhood Development on Hearing, Vision and Cognition in Adulthood. </w:t>
      </w:r>
      <w:r w:rsidRPr="00715934">
        <w:rPr>
          <w:i/>
        </w:rPr>
        <w:t>PLoS One,</w:t>
      </w:r>
      <w:r w:rsidRPr="00715934">
        <w:t xml:space="preserve"> 10</w:t>
      </w:r>
      <w:r w:rsidRPr="00715934">
        <w:rPr>
          <w:b/>
        </w:rPr>
        <w:t>,</w:t>
      </w:r>
      <w:r w:rsidRPr="00715934">
        <w:t xml:space="preserve"> e0136590.</w:t>
      </w:r>
    </w:p>
    <w:p w14:paraId="2C040262" w14:textId="77777777" w:rsidR="00715934" w:rsidRPr="00715934" w:rsidRDefault="00715934" w:rsidP="00715934">
      <w:pPr>
        <w:pStyle w:val="EndNoteBibliography"/>
        <w:spacing w:after="0"/>
        <w:ind w:left="720" w:hanging="720"/>
      </w:pPr>
      <w:r w:rsidRPr="00715934">
        <w:t xml:space="preserve">DAWES, P., EMSLEY, R., CRUICKSHANKS, K., MOORE, D., FORTNUM, H., EDMONDSON-JONES, M., MCCORMACK, A. &amp; MUNRO, K. 2015b. Hearing Loss and Cognition: The Role of Hearing Aids, Social Isolation and Depression. </w:t>
      </w:r>
      <w:r w:rsidRPr="00715934">
        <w:rPr>
          <w:i/>
        </w:rPr>
        <w:t>Plos One,</w:t>
      </w:r>
      <w:r w:rsidRPr="00715934">
        <w:t xml:space="preserve"> 10.</w:t>
      </w:r>
    </w:p>
    <w:p w14:paraId="0DF293FE" w14:textId="77777777" w:rsidR="00715934" w:rsidRPr="00715934" w:rsidRDefault="00715934" w:rsidP="00715934">
      <w:pPr>
        <w:pStyle w:val="EndNoteBibliography"/>
        <w:spacing w:after="0"/>
        <w:ind w:left="720" w:hanging="720"/>
      </w:pPr>
      <w:r w:rsidRPr="00715934">
        <w:t xml:space="preserve">DAWES, P., FORTNUM, H., MOORE, D. R., EMSLEY, R., NORMAN, P., CRUICKSHANKS, K., DAVIS, A., EDMONDSON-JONES, M., MCCORMACK, A., LUTMAN, M. &amp; MUNRO, K. 2014. Hearing in middle age: a population snapshot of 40- to 69-year olds in the United Kingdom. </w:t>
      </w:r>
      <w:r w:rsidRPr="00715934">
        <w:rPr>
          <w:i/>
        </w:rPr>
        <w:t>Ear Hear,</w:t>
      </w:r>
      <w:r w:rsidRPr="00715934">
        <w:t xml:space="preserve"> 35</w:t>
      </w:r>
      <w:r w:rsidRPr="00715934">
        <w:rPr>
          <w:b/>
        </w:rPr>
        <w:t>,</w:t>
      </w:r>
      <w:r w:rsidRPr="00715934">
        <w:t xml:space="preserve"> e44-51.</w:t>
      </w:r>
    </w:p>
    <w:p w14:paraId="37CA0088" w14:textId="77777777" w:rsidR="00715934" w:rsidRPr="00715934" w:rsidRDefault="00715934" w:rsidP="00715934">
      <w:pPr>
        <w:pStyle w:val="EndNoteBibliography"/>
        <w:spacing w:after="0"/>
        <w:ind w:left="720" w:hanging="720"/>
      </w:pPr>
      <w:r w:rsidRPr="00715934">
        <w:t xml:space="preserve">DE LA TORRE, J. 2002. Vascular basis of Alzheimer's pathogenesis. </w:t>
      </w:r>
      <w:r w:rsidRPr="00715934">
        <w:rPr>
          <w:i/>
        </w:rPr>
        <w:t>Alzheimer's Disease: Vascular Etiology And Pathology,</w:t>
      </w:r>
      <w:r w:rsidRPr="00715934">
        <w:t xml:space="preserve"> 977</w:t>
      </w:r>
      <w:r w:rsidRPr="00715934">
        <w:rPr>
          <w:b/>
        </w:rPr>
        <w:t>,</w:t>
      </w:r>
      <w:r w:rsidRPr="00715934">
        <w:t xml:space="preserve"> 196-215.</w:t>
      </w:r>
    </w:p>
    <w:p w14:paraId="46BB25D2" w14:textId="77777777" w:rsidR="00715934" w:rsidRPr="00715934" w:rsidRDefault="00715934" w:rsidP="00715934">
      <w:pPr>
        <w:pStyle w:val="EndNoteBibliography"/>
        <w:spacing w:after="0"/>
        <w:ind w:left="720" w:hanging="720"/>
      </w:pPr>
      <w:r w:rsidRPr="00715934">
        <w:t xml:space="preserve">DE LEEUW, F. E., DE GROOT, J. C., ACHTEN, E., OUDKERK, M., RAMOS, L. M., HEIJBOER, R., HOFMAN, A., JOLLES, J., VAN GIJN, J. &amp; BRETELER, M. M. 2001. Prevalence of cerebral white matter lesions in elderly people: a population based magnetic resonance imaging study. The Rotterdam Scan Study. </w:t>
      </w:r>
      <w:r w:rsidRPr="00715934">
        <w:rPr>
          <w:i/>
        </w:rPr>
        <w:t>Journal of Neurology, Neurosurgery, and Psychiatry,</w:t>
      </w:r>
      <w:r w:rsidRPr="00715934">
        <w:t xml:space="preserve"> 70</w:t>
      </w:r>
      <w:r w:rsidRPr="00715934">
        <w:rPr>
          <w:b/>
        </w:rPr>
        <w:t>,</w:t>
      </w:r>
      <w:r w:rsidRPr="00715934">
        <w:t xml:space="preserve"> 9-14.</w:t>
      </w:r>
    </w:p>
    <w:p w14:paraId="073CA128" w14:textId="77777777" w:rsidR="00715934" w:rsidRPr="00715934" w:rsidRDefault="00715934" w:rsidP="00715934">
      <w:pPr>
        <w:pStyle w:val="EndNoteBibliography"/>
        <w:spacing w:after="0"/>
        <w:ind w:left="720" w:hanging="720"/>
      </w:pPr>
      <w:r w:rsidRPr="00715934">
        <w:t xml:space="preserve">DE OLIVEIRA, T. C., SOARES, F. C., DE MACEDO, L. D., DINIZ, D. L., BENTO-TORRES, N. V. &amp; PICANCO-DINIZ, C. W. 2014. Beneficial effects of multisensory and cognitive stimulation on age-related cognitive decline in long-term-care institutions. </w:t>
      </w:r>
      <w:r w:rsidRPr="00715934">
        <w:rPr>
          <w:i/>
        </w:rPr>
        <w:t>Clin Interv Aging,</w:t>
      </w:r>
      <w:r w:rsidRPr="00715934">
        <w:t xml:space="preserve"> 9</w:t>
      </w:r>
      <w:r w:rsidRPr="00715934">
        <w:rPr>
          <w:b/>
        </w:rPr>
        <w:t>,</w:t>
      </w:r>
      <w:r w:rsidRPr="00715934">
        <w:t xml:space="preserve"> 309-20.</w:t>
      </w:r>
    </w:p>
    <w:p w14:paraId="715CEE45" w14:textId="77777777" w:rsidR="00715934" w:rsidRPr="00715934" w:rsidRDefault="00715934" w:rsidP="00715934">
      <w:pPr>
        <w:pStyle w:val="EndNoteBibliography"/>
        <w:spacing w:after="0"/>
        <w:ind w:left="720" w:hanging="720"/>
      </w:pPr>
      <w:r w:rsidRPr="00715934">
        <w:lastRenderedPageBreak/>
        <w:t xml:space="preserve">DE RENZI, E. &amp; VIGNOLO, L. A. 1962. The token test: A sensitive test to detect receptive disturbances in aphasics. </w:t>
      </w:r>
      <w:r w:rsidRPr="00715934">
        <w:rPr>
          <w:i/>
        </w:rPr>
        <w:t>Brain,</w:t>
      </w:r>
      <w:r w:rsidRPr="00715934">
        <w:t xml:space="preserve"> 85</w:t>
      </w:r>
      <w:r w:rsidRPr="00715934">
        <w:rPr>
          <w:b/>
        </w:rPr>
        <w:t>,</w:t>
      </w:r>
      <w:r w:rsidRPr="00715934">
        <w:t xml:space="preserve"> 665-78.</w:t>
      </w:r>
    </w:p>
    <w:p w14:paraId="78146603" w14:textId="77777777" w:rsidR="00715934" w:rsidRPr="00715934" w:rsidRDefault="00715934" w:rsidP="00715934">
      <w:pPr>
        <w:pStyle w:val="EndNoteBibliography"/>
        <w:spacing w:after="0"/>
        <w:ind w:left="720" w:hanging="720"/>
      </w:pPr>
      <w:r w:rsidRPr="00715934">
        <w:t xml:space="preserve">DE REUCK, J., DERAMECOURT, V., CORDONNIER, C., PASQUIER, F., LEYS, D., MAURAGE, C. A. &amp; BORDET, R. 2016. The incidence of post-mortem neurodegenerative and cerebrovascular pathology in mixed dementia. </w:t>
      </w:r>
      <w:r w:rsidRPr="00715934">
        <w:rPr>
          <w:i/>
        </w:rPr>
        <w:t>Journal of the Neurological Sciences,</w:t>
      </w:r>
      <w:r w:rsidRPr="00715934">
        <w:t xml:space="preserve"> 366</w:t>
      </w:r>
      <w:r w:rsidRPr="00715934">
        <w:rPr>
          <w:b/>
        </w:rPr>
        <w:t>,</w:t>
      </w:r>
      <w:r w:rsidRPr="00715934">
        <w:t xml:space="preserve"> 164-6.</w:t>
      </w:r>
    </w:p>
    <w:p w14:paraId="5C738D9E" w14:textId="77777777" w:rsidR="00715934" w:rsidRPr="00715934" w:rsidRDefault="00715934" w:rsidP="00715934">
      <w:pPr>
        <w:pStyle w:val="EndNoteBibliography"/>
        <w:spacing w:after="0"/>
        <w:ind w:left="720" w:hanging="720"/>
      </w:pPr>
      <w:r w:rsidRPr="00715934">
        <w:t xml:space="preserve">DE SILVA, M. L., MCLAUGHLIN, M. T., RODRIGUES, E. J., BROADBENT, J. C., GRAY, A. R. &amp; HAMMOND-TOOKE, G. D. 2008. A Mini-Mental Status Examination for the hearing impaired. </w:t>
      </w:r>
      <w:r w:rsidRPr="00715934">
        <w:rPr>
          <w:i/>
        </w:rPr>
        <w:t>Age Ageing,</w:t>
      </w:r>
      <w:r w:rsidRPr="00715934">
        <w:t xml:space="preserve"> 37</w:t>
      </w:r>
      <w:r w:rsidRPr="00715934">
        <w:rPr>
          <w:b/>
        </w:rPr>
        <w:t>,</w:t>
      </w:r>
      <w:r w:rsidRPr="00715934">
        <w:t xml:space="preserve"> 593-5.</w:t>
      </w:r>
    </w:p>
    <w:p w14:paraId="7B179F21" w14:textId="77777777" w:rsidR="00715934" w:rsidRPr="00715934" w:rsidRDefault="00715934" w:rsidP="00715934">
      <w:pPr>
        <w:pStyle w:val="EndNoteBibliography"/>
        <w:spacing w:after="0"/>
        <w:ind w:left="720" w:hanging="720"/>
      </w:pPr>
      <w:r w:rsidRPr="00715934">
        <w:t xml:space="preserve">DEAL, J. A., BETZ, J., YAFFE, K., HARRIS, T., PURCHASE-HELZNER, E., SATTERFIELD, S., PRATT, S., GOVIL, N., SIMONSICK, E. M. &amp; LIN, F. R. 2016. Hearing Impairment and Incident Dementia and Cognitive Decline in Older Adults: The Health ABC Study. </w:t>
      </w:r>
      <w:r w:rsidRPr="00715934">
        <w:rPr>
          <w:i/>
        </w:rPr>
        <w:t>The Journals of Gerontology: Series A Biological Sciences and Medical Sciences,</w:t>
      </w:r>
      <w:r w:rsidRPr="00715934">
        <w:t xml:space="preserve"> 72</w:t>
      </w:r>
      <w:r w:rsidRPr="00715934">
        <w:rPr>
          <w:b/>
        </w:rPr>
        <w:t>,</w:t>
      </w:r>
      <w:r w:rsidRPr="00715934">
        <w:t xml:space="preserve"> 703-709.</w:t>
      </w:r>
    </w:p>
    <w:p w14:paraId="105FEFD8" w14:textId="77777777" w:rsidR="00715934" w:rsidRPr="00715934" w:rsidRDefault="00715934" w:rsidP="00715934">
      <w:pPr>
        <w:pStyle w:val="EndNoteBibliography"/>
        <w:spacing w:after="0"/>
        <w:ind w:left="720" w:hanging="720"/>
      </w:pPr>
      <w:r w:rsidRPr="00715934">
        <w:t xml:space="preserve">DECARO, R., PEELLE, J. E., GROSSMAN, M. &amp; WINGFIELD, A. 2016. The Two Sides of Sensory-Cognitive Interactions: Effects of Age, Hearing Acuity, and Working Memory Span on Sentence Comprehension. </w:t>
      </w:r>
      <w:r w:rsidRPr="00715934">
        <w:rPr>
          <w:i/>
        </w:rPr>
        <w:t>Frontiers in Psychology,</w:t>
      </w:r>
      <w:r w:rsidRPr="00715934">
        <w:t xml:space="preserve"> 7</w:t>
      </w:r>
      <w:r w:rsidRPr="00715934">
        <w:rPr>
          <w:b/>
        </w:rPr>
        <w:t>,</w:t>
      </w:r>
      <w:r w:rsidRPr="00715934">
        <w:t xml:space="preserve"> 236.</w:t>
      </w:r>
    </w:p>
    <w:p w14:paraId="37AC40FC" w14:textId="77777777" w:rsidR="00715934" w:rsidRPr="00715934" w:rsidRDefault="00715934" w:rsidP="00715934">
      <w:pPr>
        <w:pStyle w:val="EndNoteBibliography"/>
        <w:spacing w:after="0"/>
        <w:ind w:left="720" w:hanging="720"/>
      </w:pPr>
      <w:r w:rsidRPr="00715934">
        <w:t xml:space="preserve">DEEPTHI, R. &amp; KASTHURI, A. 2012. Validation of the use of self-reported hearing loss and the Hearing Handicap Inventory for elderly among rural Indian elderly population. </w:t>
      </w:r>
      <w:r w:rsidRPr="00715934">
        <w:rPr>
          <w:i/>
        </w:rPr>
        <w:t>Archives of Gerontology &amp; Geriatrics,</w:t>
      </w:r>
      <w:r w:rsidRPr="00715934">
        <w:t xml:space="preserve"> 55</w:t>
      </w:r>
      <w:r w:rsidRPr="00715934">
        <w:rPr>
          <w:b/>
        </w:rPr>
        <w:t>,</w:t>
      </w:r>
      <w:r w:rsidRPr="00715934">
        <w:t xml:space="preserve"> 762-7.</w:t>
      </w:r>
    </w:p>
    <w:p w14:paraId="1E45B36D" w14:textId="77777777" w:rsidR="00715934" w:rsidRPr="00715934" w:rsidRDefault="00715934" w:rsidP="00715934">
      <w:pPr>
        <w:pStyle w:val="EndNoteBibliography"/>
        <w:spacing w:after="0"/>
        <w:ind w:left="720" w:hanging="720"/>
      </w:pPr>
      <w:r w:rsidRPr="00715934">
        <w:t xml:space="preserve">DEGEN, C., TORO, P., SCHONKNECHT, P., SATTLER, C. &amp; SCHRODER, J. 2016. Diabetes mellitus Type II and cognitive capacity in healthy aging, mild cognitive impairment and Alzheimer's disease. </w:t>
      </w:r>
      <w:r w:rsidRPr="00715934">
        <w:rPr>
          <w:i/>
        </w:rPr>
        <w:t>Psychiatry Research,</w:t>
      </w:r>
      <w:r w:rsidRPr="00715934">
        <w:t xml:space="preserve"> 240</w:t>
      </w:r>
      <w:r w:rsidRPr="00715934">
        <w:rPr>
          <w:b/>
        </w:rPr>
        <w:t>,</w:t>
      </w:r>
      <w:r w:rsidRPr="00715934">
        <w:t xml:space="preserve"> 42-6.</w:t>
      </w:r>
    </w:p>
    <w:p w14:paraId="6A4E9356" w14:textId="77777777" w:rsidR="00715934" w:rsidRPr="00715934" w:rsidRDefault="00715934" w:rsidP="00715934">
      <w:pPr>
        <w:pStyle w:val="EndNoteBibliography"/>
        <w:spacing w:after="0"/>
        <w:ind w:left="720" w:hanging="720"/>
      </w:pPr>
      <w:r w:rsidRPr="00715934">
        <w:t xml:space="preserve">DEKABAN, A. S. 1978. Changes in brain weights during the span of human life: relation of brain weights to body heights and body weights. </w:t>
      </w:r>
      <w:r w:rsidRPr="00715934">
        <w:rPr>
          <w:i/>
        </w:rPr>
        <w:t>Annals of Neurology,</w:t>
      </w:r>
      <w:r w:rsidRPr="00715934">
        <w:t xml:space="preserve"> 4</w:t>
      </w:r>
      <w:r w:rsidRPr="00715934">
        <w:rPr>
          <w:b/>
        </w:rPr>
        <w:t>,</w:t>
      </w:r>
      <w:r w:rsidRPr="00715934">
        <w:t xml:space="preserve"> 345-56.</w:t>
      </w:r>
    </w:p>
    <w:p w14:paraId="7D507F69" w14:textId="77777777" w:rsidR="00715934" w:rsidRPr="00715934" w:rsidRDefault="00715934" w:rsidP="00715934">
      <w:pPr>
        <w:pStyle w:val="EndNoteBibliography"/>
        <w:spacing w:after="0"/>
        <w:ind w:left="720" w:hanging="720"/>
      </w:pPr>
      <w:r w:rsidRPr="00715934">
        <w:t xml:space="preserve">DEMOREST, M. E. &amp; WALDEN, B. E. 1984. Psychometric principles in the selection, interpretation, and evaluation of communication self-assessment inventories. </w:t>
      </w:r>
      <w:r w:rsidRPr="00715934">
        <w:rPr>
          <w:i/>
        </w:rPr>
        <w:t>J Speech Hear Disord,</w:t>
      </w:r>
      <w:r w:rsidRPr="00715934">
        <w:t xml:space="preserve"> 49</w:t>
      </w:r>
      <w:r w:rsidRPr="00715934">
        <w:rPr>
          <w:b/>
        </w:rPr>
        <w:t>,</w:t>
      </w:r>
      <w:r w:rsidRPr="00715934">
        <w:t xml:space="preserve"> 226-40.</w:t>
      </w:r>
    </w:p>
    <w:p w14:paraId="225B2AD1" w14:textId="77777777" w:rsidR="00715934" w:rsidRPr="00715934" w:rsidRDefault="00715934" w:rsidP="00715934">
      <w:pPr>
        <w:pStyle w:val="EndNoteBibliography"/>
        <w:spacing w:after="0"/>
        <w:ind w:left="720" w:hanging="720"/>
      </w:pPr>
      <w:r w:rsidRPr="00715934">
        <w:t xml:space="preserve">DHANJAL, N. S., WARREN, J. E., PATEL, M. C. &amp; WISE, R. J. S. 2013. Auditory cortical function during verbal episodic memory encoding in Alzheimer's disease. </w:t>
      </w:r>
      <w:r w:rsidRPr="00715934">
        <w:rPr>
          <w:i/>
        </w:rPr>
        <w:t>Annals of Neurology,</w:t>
      </w:r>
      <w:r w:rsidRPr="00715934">
        <w:t xml:space="preserve"> 73</w:t>
      </w:r>
      <w:r w:rsidRPr="00715934">
        <w:rPr>
          <w:b/>
        </w:rPr>
        <w:t>,</w:t>
      </w:r>
      <w:r w:rsidRPr="00715934">
        <w:t xml:space="preserve"> 294-302.</w:t>
      </w:r>
    </w:p>
    <w:p w14:paraId="5F9727AA" w14:textId="77777777" w:rsidR="00715934" w:rsidRPr="00715934" w:rsidRDefault="00715934" w:rsidP="00715934">
      <w:pPr>
        <w:pStyle w:val="EndNoteBibliography"/>
        <w:spacing w:after="0"/>
        <w:ind w:left="720" w:hanging="720"/>
      </w:pPr>
      <w:r w:rsidRPr="00715934">
        <w:t xml:space="preserve">DI CARLO, A., BALDERESCHI, M., LAMASSA, M., BOVIS, F., INZITARI, M., SOLFRIZZI, V., PANZA, F., GALLUZZO, L., SCAFATO, E. &amp; INZITARI, D. 2016. Daily Function as Predictor of Dementia in Cognitive Impairment, No Dementia (CIND) and Mild Cognitive Impairment (MCI): An 8-Year Follow-Up in the ILSA Study. </w:t>
      </w:r>
      <w:r w:rsidRPr="00715934">
        <w:rPr>
          <w:i/>
        </w:rPr>
        <w:t>Journal of Alzheimers Disease,</w:t>
      </w:r>
      <w:r w:rsidRPr="00715934">
        <w:t xml:space="preserve"> 53</w:t>
      </w:r>
      <w:r w:rsidRPr="00715934">
        <w:rPr>
          <w:b/>
        </w:rPr>
        <w:t>,</w:t>
      </w:r>
      <w:r w:rsidRPr="00715934">
        <w:t xml:space="preserve"> 505-515.</w:t>
      </w:r>
    </w:p>
    <w:p w14:paraId="3EEFF27C" w14:textId="77777777" w:rsidR="00715934" w:rsidRPr="00715934" w:rsidRDefault="00715934" w:rsidP="00715934">
      <w:pPr>
        <w:pStyle w:val="EndNoteBibliography"/>
        <w:spacing w:after="0"/>
        <w:ind w:left="720" w:hanging="720"/>
      </w:pPr>
      <w:r w:rsidRPr="00715934">
        <w:t xml:space="preserve">DICKSON, D. W., MATTIACE, L. A., DAVIES, P., YEN, S.-H., CRYSTAL, H. A., MASUR, D. M., BLAU, A. D. &amp; ARONSON, M. K. 1992. Identification of normal and pathological aging in prospectively studied nondemented elderly humans. </w:t>
      </w:r>
      <w:r w:rsidRPr="00715934">
        <w:rPr>
          <w:i/>
        </w:rPr>
        <w:t>Neurobiology of Aging,</w:t>
      </w:r>
      <w:r w:rsidRPr="00715934">
        <w:t xml:space="preserve"> 13</w:t>
      </w:r>
      <w:r w:rsidRPr="00715934">
        <w:rPr>
          <w:b/>
        </w:rPr>
        <w:t>,</w:t>
      </w:r>
      <w:r w:rsidRPr="00715934">
        <w:t xml:space="preserve"> 179-189.</w:t>
      </w:r>
    </w:p>
    <w:p w14:paraId="204BCD7D" w14:textId="77777777" w:rsidR="00715934" w:rsidRPr="00715934" w:rsidRDefault="00715934" w:rsidP="00715934">
      <w:pPr>
        <w:pStyle w:val="EndNoteBibliography"/>
        <w:spacing w:after="0"/>
        <w:ind w:left="720" w:hanging="720"/>
      </w:pPr>
      <w:r w:rsidRPr="00715934">
        <w:t xml:space="preserve">DINIZ, B. S., BUTTERS, M. A., ALBERT, S. M., DEW, M. A. &amp; REYNOLDS, C. F., 3RD 2013. Late-life depression and risk of vascular dementia and Alzheimer's disease: systematic review and meta-analysis of community-based cohort studies. </w:t>
      </w:r>
      <w:r w:rsidRPr="00715934">
        <w:rPr>
          <w:i/>
        </w:rPr>
        <w:t>British Journal of Psychiatry,</w:t>
      </w:r>
      <w:r w:rsidRPr="00715934">
        <w:t xml:space="preserve"> 202</w:t>
      </w:r>
      <w:r w:rsidRPr="00715934">
        <w:rPr>
          <w:b/>
        </w:rPr>
        <w:t>,</w:t>
      </w:r>
      <w:r w:rsidRPr="00715934">
        <w:t xml:space="preserve"> 329-35.</w:t>
      </w:r>
    </w:p>
    <w:p w14:paraId="60F4ACEF" w14:textId="77777777" w:rsidR="00715934" w:rsidRPr="00715934" w:rsidRDefault="00715934" w:rsidP="00715934">
      <w:pPr>
        <w:pStyle w:val="EndNoteBibliography"/>
        <w:spacing w:after="0"/>
        <w:ind w:left="720" w:hanging="720"/>
      </w:pPr>
      <w:r w:rsidRPr="00715934">
        <w:t xml:space="preserve">DOCKUM, G. D. &amp; ROBINSON, D. O. 1975. Warble tone as an audiometric stimulus. </w:t>
      </w:r>
      <w:r w:rsidRPr="00715934">
        <w:rPr>
          <w:i/>
        </w:rPr>
        <w:t>The Journal of Speech and Hearing Disorders,</w:t>
      </w:r>
      <w:r w:rsidRPr="00715934">
        <w:t xml:space="preserve"> 40</w:t>
      </w:r>
      <w:r w:rsidRPr="00715934">
        <w:rPr>
          <w:b/>
        </w:rPr>
        <w:t>,</w:t>
      </w:r>
      <w:r w:rsidRPr="00715934">
        <w:t xml:space="preserve"> 351-6.</w:t>
      </w:r>
    </w:p>
    <w:p w14:paraId="1C4BA475" w14:textId="77777777" w:rsidR="00715934" w:rsidRPr="00715934" w:rsidRDefault="00715934" w:rsidP="00715934">
      <w:pPr>
        <w:pStyle w:val="EndNoteBibliography"/>
        <w:spacing w:after="0"/>
        <w:ind w:left="720" w:hanging="720"/>
      </w:pPr>
      <w:r w:rsidRPr="00715934">
        <w:t xml:space="preserve">DONIX, M., BURGGREN, A. C., SCHARF, M., MARSCHNER, K., SUTHANA, N. A., SIDDARTH, P., KRUPA, A. K., JONES, M., MARTIN-HARRIS, L., ERCOLI, L. M., MILLER, K. J., WERNER, A., VON KUMMER, R., SAUER, C., SMALL, G. W., HOLTHOFF, V. A. &amp; BOOKHEIMER, S. Y. 2013. APOE associated hemispheric asymmetry of entorhinal cortical thickness in aging and Alzheimer's disease. </w:t>
      </w:r>
      <w:r w:rsidRPr="00715934">
        <w:rPr>
          <w:i/>
        </w:rPr>
        <w:t>Psychiatry Research,</w:t>
      </w:r>
      <w:r w:rsidRPr="00715934">
        <w:t xml:space="preserve"> 214</w:t>
      </w:r>
      <w:r w:rsidRPr="00715934">
        <w:rPr>
          <w:b/>
        </w:rPr>
        <w:t>,</w:t>
      </w:r>
      <w:r w:rsidRPr="00715934">
        <w:t xml:space="preserve"> 212-20.</w:t>
      </w:r>
    </w:p>
    <w:p w14:paraId="3BC49D62" w14:textId="77777777" w:rsidR="00715934" w:rsidRPr="00715934" w:rsidRDefault="00715934" w:rsidP="00715934">
      <w:pPr>
        <w:pStyle w:val="EndNoteBibliography"/>
        <w:spacing w:after="0"/>
        <w:ind w:left="720" w:hanging="720"/>
      </w:pPr>
      <w:r w:rsidRPr="00715934">
        <w:t xml:space="preserve">DOUIRI, S. A., MCKEVITT, G. C., EMMETT, D. A. E., RUDD, D. A. A. &amp; WOLFE, D. A. C. 2013. Long- Term Effects of Secondary Prevention on Cognitive Function in Stroke Patients. </w:t>
      </w:r>
      <w:r w:rsidRPr="00715934">
        <w:rPr>
          <w:i/>
        </w:rPr>
        <w:t>Circulation,</w:t>
      </w:r>
      <w:r w:rsidRPr="00715934">
        <w:t xml:space="preserve"> 128</w:t>
      </w:r>
      <w:r w:rsidRPr="00715934">
        <w:rPr>
          <w:b/>
        </w:rPr>
        <w:t>,</w:t>
      </w:r>
      <w:r w:rsidRPr="00715934">
        <w:t xml:space="preserve"> 1341-1348.</w:t>
      </w:r>
    </w:p>
    <w:p w14:paraId="44943583" w14:textId="77777777" w:rsidR="00715934" w:rsidRPr="00715934" w:rsidRDefault="00715934" w:rsidP="00715934">
      <w:pPr>
        <w:pStyle w:val="EndNoteBibliography"/>
        <w:spacing w:after="0"/>
        <w:ind w:left="720" w:hanging="720"/>
      </w:pPr>
      <w:r w:rsidRPr="00715934">
        <w:t xml:space="preserve">DRACHMAN, D. A. &amp; LEAVITT, J. 1974. Human memory and the cholinergic system. A relationship to aging? </w:t>
      </w:r>
      <w:r w:rsidRPr="00715934">
        <w:rPr>
          <w:i/>
        </w:rPr>
        <w:t>Archives of neurology,</w:t>
      </w:r>
      <w:r w:rsidRPr="00715934">
        <w:t xml:space="preserve"> 30</w:t>
      </w:r>
      <w:r w:rsidRPr="00715934">
        <w:rPr>
          <w:b/>
        </w:rPr>
        <w:t>,</w:t>
      </w:r>
      <w:r w:rsidRPr="00715934">
        <w:t xml:space="preserve"> 113.</w:t>
      </w:r>
    </w:p>
    <w:p w14:paraId="03CF18AF" w14:textId="77777777" w:rsidR="00715934" w:rsidRPr="00715934" w:rsidRDefault="00715934" w:rsidP="00715934">
      <w:pPr>
        <w:pStyle w:val="EndNoteBibliography"/>
        <w:spacing w:after="0"/>
        <w:ind w:left="720" w:hanging="720"/>
      </w:pPr>
      <w:r w:rsidRPr="00715934">
        <w:lastRenderedPageBreak/>
        <w:t xml:space="preserve">DUBOIS, B., PADOVANI, A., SCHELTENS, P., ROSSI, A. &amp; DELL’AGNELLO, G. 2015. Timely Diagnosis for Alzheimer’s Disease: A Literature Review on Benefits and Challenges. </w:t>
      </w:r>
      <w:r w:rsidRPr="00715934">
        <w:rPr>
          <w:i/>
        </w:rPr>
        <w:t>Journal of Alzheimer's Disease,</w:t>
      </w:r>
      <w:r w:rsidRPr="00715934">
        <w:t xml:space="preserve"> 49</w:t>
      </w:r>
      <w:r w:rsidRPr="00715934">
        <w:rPr>
          <w:b/>
        </w:rPr>
        <w:t>,</w:t>
      </w:r>
      <w:r w:rsidRPr="00715934">
        <w:t xml:space="preserve"> 617-631.</w:t>
      </w:r>
    </w:p>
    <w:p w14:paraId="00668E86" w14:textId="77777777" w:rsidR="00715934" w:rsidRPr="00715934" w:rsidRDefault="00715934" w:rsidP="00715934">
      <w:pPr>
        <w:pStyle w:val="EndNoteBibliography"/>
        <w:spacing w:after="0"/>
        <w:ind w:left="720" w:hanging="720"/>
      </w:pPr>
      <w:r w:rsidRPr="00715934">
        <w:t xml:space="preserve">DUCHEK, J. M. &amp; BALOTA, D. A. 2005. Failure to control prepotent pathways in early stage dementia of the Alzheimer's type: evidence from dichotic listening. </w:t>
      </w:r>
      <w:r w:rsidRPr="00715934">
        <w:rPr>
          <w:i/>
        </w:rPr>
        <w:t>Neuropsychology,</w:t>
      </w:r>
      <w:r w:rsidRPr="00715934">
        <w:t xml:space="preserve"> 19</w:t>
      </w:r>
      <w:r w:rsidRPr="00715934">
        <w:rPr>
          <w:b/>
        </w:rPr>
        <w:t>,</w:t>
      </w:r>
      <w:r w:rsidRPr="00715934">
        <w:t xml:space="preserve"> 687-95.</w:t>
      </w:r>
    </w:p>
    <w:p w14:paraId="15020ABE" w14:textId="77777777" w:rsidR="00715934" w:rsidRPr="00715934" w:rsidRDefault="00715934" w:rsidP="00715934">
      <w:pPr>
        <w:pStyle w:val="EndNoteBibliography"/>
        <w:spacing w:after="0"/>
        <w:ind w:left="720" w:hanging="720"/>
      </w:pPr>
      <w:r w:rsidRPr="00715934">
        <w:t xml:space="preserve">DUFF, K., CALLISTER, C., DENNETT, K. &amp; TOMETICH, D. 2012. Practice effects: a unique cognitive variable. </w:t>
      </w:r>
      <w:r w:rsidRPr="00715934">
        <w:rPr>
          <w:i/>
        </w:rPr>
        <w:t>The Clinical Neuropsychologist,</w:t>
      </w:r>
      <w:r w:rsidRPr="00715934">
        <w:t xml:space="preserve"> 26</w:t>
      </w:r>
      <w:r w:rsidRPr="00715934">
        <w:rPr>
          <w:b/>
        </w:rPr>
        <w:t>,</w:t>
      </w:r>
      <w:r w:rsidRPr="00715934">
        <w:t xml:space="preserve"> 1117-27.</w:t>
      </w:r>
    </w:p>
    <w:p w14:paraId="5C223C32" w14:textId="77777777" w:rsidR="00715934" w:rsidRPr="00715934" w:rsidRDefault="00715934" w:rsidP="00715934">
      <w:pPr>
        <w:pStyle w:val="EndNoteBibliography"/>
        <w:spacing w:after="0"/>
        <w:ind w:left="720" w:hanging="720"/>
      </w:pPr>
      <w:r w:rsidRPr="00715934">
        <w:t xml:space="preserve">DUPUIS, K., PICHORA-FULLER, M. K., CHASTEEN, A. L., MARCHUK, V., SINGH, G. &amp; SMITH, S. L. 2015. Effects of hearing and vision impairments on the Montreal Cognitive Assessment. </w:t>
      </w:r>
      <w:r w:rsidRPr="00715934">
        <w:rPr>
          <w:i/>
        </w:rPr>
        <w:t>Neuropsychology, Development, and Cognition. Section B, Aging, Neuropsychology and Cognition,</w:t>
      </w:r>
      <w:r w:rsidRPr="00715934">
        <w:t xml:space="preserve"> 22</w:t>
      </w:r>
      <w:r w:rsidRPr="00715934">
        <w:rPr>
          <w:b/>
        </w:rPr>
        <w:t>,</w:t>
      </w:r>
      <w:r w:rsidRPr="00715934">
        <w:t xml:space="preserve"> 413-37.</w:t>
      </w:r>
    </w:p>
    <w:p w14:paraId="65EF41C4" w14:textId="77777777" w:rsidR="00715934" w:rsidRPr="00715934" w:rsidRDefault="00715934" w:rsidP="00715934">
      <w:pPr>
        <w:pStyle w:val="EndNoteBibliography"/>
        <w:spacing w:after="0"/>
        <w:ind w:left="720" w:hanging="720"/>
      </w:pPr>
      <w:r w:rsidRPr="00715934">
        <w:t xml:space="preserve">DURAZZO, T. C., MEYERHOFF, D. J. &amp; NIXON, S. J. 2010. Chronic cigarette smoking: implications for neurocognition and brain neurobiology. </w:t>
      </w:r>
      <w:r w:rsidRPr="00715934">
        <w:rPr>
          <w:i/>
        </w:rPr>
        <w:t>International Journal of Environmental Research and Public Health,</w:t>
      </w:r>
      <w:r w:rsidRPr="00715934">
        <w:t xml:space="preserve"> 7</w:t>
      </w:r>
      <w:r w:rsidRPr="00715934">
        <w:rPr>
          <w:b/>
        </w:rPr>
        <w:t>,</w:t>
      </w:r>
      <w:r w:rsidRPr="00715934">
        <w:t xml:space="preserve"> 3760-91.</w:t>
      </w:r>
    </w:p>
    <w:p w14:paraId="6AB4BE84" w14:textId="77777777" w:rsidR="00715934" w:rsidRPr="00715934" w:rsidRDefault="00715934" w:rsidP="00715934">
      <w:pPr>
        <w:pStyle w:val="EndNoteBibliography"/>
        <w:spacing w:after="0"/>
        <w:ind w:left="720" w:hanging="720"/>
      </w:pPr>
      <w:r w:rsidRPr="00715934">
        <w:t xml:space="preserve">ECKERT, M. A., CUTE, S. L., VADEN, K. I., JR., KUCHINSKY, S. E. &amp; DUBNO, J. R. 2012. Auditory cortex signs of age-related hearing loss. </w:t>
      </w:r>
      <w:r w:rsidRPr="00715934">
        <w:rPr>
          <w:i/>
        </w:rPr>
        <w:t>Journal of Association for Research in Otolaryngology,</w:t>
      </w:r>
      <w:r w:rsidRPr="00715934">
        <w:t xml:space="preserve"> 13</w:t>
      </w:r>
      <w:r w:rsidRPr="00715934">
        <w:rPr>
          <w:b/>
        </w:rPr>
        <w:t>,</w:t>
      </w:r>
      <w:r w:rsidRPr="00715934">
        <w:t xml:space="preserve"> 703-13.</w:t>
      </w:r>
    </w:p>
    <w:p w14:paraId="5C5211BA" w14:textId="77777777" w:rsidR="00715934" w:rsidRPr="00715934" w:rsidRDefault="00715934" w:rsidP="00715934">
      <w:pPr>
        <w:pStyle w:val="EndNoteBibliography"/>
        <w:spacing w:after="0"/>
        <w:ind w:left="720" w:hanging="720"/>
      </w:pPr>
      <w:r w:rsidRPr="00715934">
        <w:t xml:space="preserve">EGGERMONT, L. H., DE BOER, K., MULLER, M., JASCHKE, A. C., KAMP, O. &amp; SCHERDER, E. J. 2012. Cardiac disease and cognitive impairment: a systematic review. </w:t>
      </w:r>
      <w:r w:rsidRPr="00715934">
        <w:rPr>
          <w:i/>
        </w:rPr>
        <w:t>Heart,</w:t>
      </w:r>
      <w:r w:rsidRPr="00715934">
        <w:t xml:space="preserve"> 98</w:t>
      </w:r>
      <w:r w:rsidRPr="00715934">
        <w:rPr>
          <w:b/>
        </w:rPr>
        <w:t>,</w:t>
      </w:r>
      <w:r w:rsidRPr="00715934">
        <w:t xml:space="preserve"> 1334-40.</w:t>
      </w:r>
    </w:p>
    <w:p w14:paraId="73C70A8A" w14:textId="77777777" w:rsidR="00715934" w:rsidRPr="00715934" w:rsidRDefault="00715934" w:rsidP="00715934">
      <w:pPr>
        <w:pStyle w:val="EndNoteBibliography"/>
        <w:spacing w:after="0"/>
        <w:ind w:left="720" w:hanging="720"/>
      </w:pPr>
      <w:r w:rsidRPr="00715934">
        <w:t xml:space="preserve">ELAHI, S., BACHMAN, A. H., LEE, S. H., SIDTIS, J. J. &amp; ARDEKANI, B. A. 2015. Corpus callosum atrophy rate in mild cognitive impairment and prodromal Alzheimer's disease. </w:t>
      </w:r>
      <w:r w:rsidRPr="00715934">
        <w:rPr>
          <w:i/>
        </w:rPr>
        <w:t>Journal of Alzheimer's Disease,</w:t>
      </w:r>
      <w:r w:rsidRPr="00715934">
        <w:t xml:space="preserve"> 45</w:t>
      </w:r>
      <w:r w:rsidRPr="00715934">
        <w:rPr>
          <w:b/>
        </w:rPr>
        <w:t>,</w:t>
      </w:r>
      <w:r w:rsidRPr="00715934">
        <w:t xml:space="preserve"> 921-31.</w:t>
      </w:r>
    </w:p>
    <w:p w14:paraId="74E0C272" w14:textId="77777777" w:rsidR="00715934" w:rsidRPr="00715934" w:rsidRDefault="00715934" w:rsidP="00715934">
      <w:pPr>
        <w:pStyle w:val="EndNoteBibliography"/>
        <w:spacing w:after="0"/>
        <w:ind w:left="720" w:hanging="720"/>
      </w:pPr>
      <w:r w:rsidRPr="00715934">
        <w:t xml:space="preserve">ELGAMAL, S. A., ROY, E. A. &amp; SHARRATT, M. T. 2011. Age and Verbal Fluency: The Mediating Effect of Speed of Processing. </w:t>
      </w:r>
      <w:r w:rsidRPr="00715934">
        <w:rPr>
          <w:i/>
        </w:rPr>
        <w:t>Canadian Geriatrics Journal : CGJ,</w:t>
      </w:r>
      <w:r w:rsidRPr="00715934">
        <w:t xml:space="preserve"> 14</w:t>
      </w:r>
      <w:r w:rsidRPr="00715934">
        <w:rPr>
          <w:b/>
        </w:rPr>
        <w:t>,</w:t>
      </w:r>
      <w:r w:rsidRPr="00715934">
        <w:t xml:space="preserve"> 66-72.</w:t>
      </w:r>
    </w:p>
    <w:p w14:paraId="5B810D90" w14:textId="77777777" w:rsidR="00715934" w:rsidRPr="00715934" w:rsidRDefault="00715934" w:rsidP="00715934">
      <w:pPr>
        <w:pStyle w:val="EndNoteBibliography"/>
        <w:spacing w:after="0"/>
        <w:ind w:left="720" w:hanging="720"/>
      </w:pPr>
      <w:r w:rsidRPr="00715934">
        <w:t xml:space="preserve">ENGDAHL, B., AARHUS, L., LIE, A. &amp; TAMBS, K. 2015. Cardiovascular risk factors and hearing loss: The HUNT study. </w:t>
      </w:r>
      <w:r w:rsidRPr="00715934">
        <w:rPr>
          <w:i/>
        </w:rPr>
        <w:t>Int J Audiol,</w:t>
      </w:r>
      <w:r w:rsidRPr="00715934">
        <w:t xml:space="preserve"> 54</w:t>
      </w:r>
      <w:r w:rsidRPr="00715934">
        <w:rPr>
          <w:b/>
        </w:rPr>
        <w:t>,</w:t>
      </w:r>
      <w:r w:rsidRPr="00715934">
        <w:t xml:space="preserve"> 958-66.</w:t>
      </w:r>
    </w:p>
    <w:p w14:paraId="4442808F" w14:textId="77777777" w:rsidR="00715934" w:rsidRPr="00715934" w:rsidRDefault="00715934" w:rsidP="00715934">
      <w:pPr>
        <w:pStyle w:val="EndNoteBibliography"/>
        <w:spacing w:after="0"/>
        <w:ind w:left="720" w:hanging="720"/>
      </w:pPr>
      <w:r w:rsidRPr="00715934">
        <w:t xml:space="preserve">ERKINJUNTTI, T., KURZ, A., GAUTHIER, S., BULLOCK, R., LILIENFELD, S. &amp; DAMARAJU, C. V. 2002. Efficacy of galantamine in probable vascular dementia and Alzheimer's disease combined with cerebrovascular disease: a randomised trial. </w:t>
      </w:r>
      <w:r w:rsidRPr="00715934">
        <w:rPr>
          <w:i/>
        </w:rPr>
        <w:t>The Lancet,</w:t>
      </w:r>
      <w:r w:rsidRPr="00715934">
        <w:t xml:space="preserve"> 359</w:t>
      </w:r>
      <w:r w:rsidRPr="00715934">
        <w:rPr>
          <w:b/>
        </w:rPr>
        <w:t>,</w:t>
      </w:r>
      <w:r w:rsidRPr="00715934">
        <w:t xml:space="preserve"> 1283-1290.</w:t>
      </w:r>
    </w:p>
    <w:p w14:paraId="3C47346B" w14:textId="77777777" w:rsidR="00715934" w:rsidRPr="00715934" w:rsidRDefault="00715934" w:rsidP="00715934">
      <w:pPr>
        <w:pStyle w:val="EndNoteBibliography"/>
        <w:spacing w:after="0"/>
        <w:ind w:left="720" w:hanging="720"/>
      </w:pPr>
      <w:r w:rsidRPr="00715934">
        <w:t>ERKINJUNTTI, T. &amp; ROCKWOOD, K. 2001. Vascular Cognitive Impairment. Oxford, UK.</w:t>
      </w:r>
    </w:p>
    <w:p w14:paraId="3ACC3A37" w14:textId="77777777" w:rsidR="00715934" w:rsidRPr="00715934" w:rsidRDefault="00715934" w:rsidP="00715934">
      <w:pPr>
        <w:pStyle w:val="EndNoteBibliography"/>
        <w:spacing w:after="0"/>
        <w:ind w:left="720" w:hanging="720"/>
      </w:pPr>
      <w:r w:rsidRPr="00715934">
        <w:t xml:space="preserve">ESIRI, M. M., PEARSON, R. C. &amp; POWELL, T. P. 1986. The cortex of the primary auditory area in Alzheimer's disease. </w:t>
      </w:r>
      <w:r w:rsidRPr="00715934">
        <w:rPr>
          <w:i/>
        </w:rPr>
        <w:t>Brain Research,</w:t>
      </w:r>
      <w:r w:rsidRPr="00715934">
        <w:t xml:space="preserve"> 366</w:t>
      </w:r>
      <w:r w:rsidRPr="00715934">
        <w:rPr>
          <w:b/>
        </w:rPr>
        <w:t>,</w:t>
      </w:r>
      <w:r w:rsidRPr="00715934">
        <w:t xml:space="preserve"> 385-7.</w:t>
      </w:r>
    </w:p>
    <w:p w14:paraId="3C4E65C9" w14:textId="77777777" w:rsidR="00715934" w:rsidRPr="00715934" w:rsidRDefault="00715934" w:rsidP="00715934">
      <w:pPr>
        <w:pStyle w:val="EndNoteBibliography"/>
        <w:spacing w:after="0"/>
        <w:ind w:left="720" w:hanging="720"/>
      </w:pPr>
      <w:r w:rsidRPr="00715934">
        <w:t xml:space="preserve">ESKELINEN, M. H., NGANDU, T., HELKALA, E. L., TUOMILEHTO, J., NISSINEN, A., SOININEN, H. &amp; KIVIPELTO, M. 2008. Fat intake at midlife and cognitive impairment later in life: a population-based CAIDE study. </w:t>
      </w:r>
      <w:r w:rsidRPr="00715934">
        <w:rPr>
          <w:i/>
        </w:rPr>
        <w:t>International Journal of Geriatric Psychiatry,</w:t>
      </w:r>
      <w:r w:rsidRPr="00715934">
        <w:t xml:space="preserve"> 23</w:t>
      </w:r>
      <w:r w:rsidRPr="00715934">
        <w:rPr>
          <w:b/>
        </w:rPr>
        <w:t>,</w:t>
      </w:r>
      <w:r w:rsidRPr="00715934">
        <w:t xml:space="preserve"> 741-7.</w:t>
      </w:r>
    </w:p>
    <w:p w14:paraId="3CCEDEB9" w14:textId="77777777" w:rsidR="00715934" w:rsidRPr="00715934" w:rsidRDefault="00715934" w:rsidP="00715934">
      <w:pPr>
        <w:pStyle w:val="EndNoteBibliography"/>
        <w:spacing w:after="0"/>
        <w:ind w:left="720" w:hanging="720"/>
      </w:pPr>
      <w:r w:rsidRPr="00715934">
        <w:t xml:space="preserve">ETTORRE, E., CERRA, E., MARIGLIANO, B., VIGLIOTTA, M., VULCANO, A., FOSSATI, C., DE BENEDETTO, G., SERVELLO, A., ANDREOZZI, P. &amp; MARIGLIANO, V. 2012. Role of cardiovascular risk factors (CRF) in the patients with mild cognitive impairment (MCI). </w:t>
      </w:r>
      <w:r w:rsidRPr="00715934">
        <w:rPr>
          <w:i/>
        </w:rPr>
        <w:t>Archives of Gerontology and Geriatrics,</w:t>
      </w:r>
      <w:r w:rsidRPr="00715934">
        <w:t xml:space="preserve"> 54</w:t>
      </w:r>
      <w:r w:rsidRPr="00715934">
        <w:rPr>
          <w:b/>
        </w:rPr>
        <w:t>,</w:t>
      </w:r>
      <w:r w:rsidRPr="00715934">
        <w:t xml:space="preserve"> 330-2.</w:t>
      </w:r>
    </w:p>
    <w:p w14:paraId="0DE0F6CC" w14:textId="77777777" w:rsidR="00715934" w:rsidRPr="00715934" w:rsidRDefault="00715934" w:rsidP="00715934">
      <w:pPr>
        <w:pStyle w:val="EndNoteBibliography"/>
        <w:spacing w:after="0"/>
        <w:ind w:left="720" w:hanging="720"/>
      </w:pPr>
      <w:r w:rsidRPr="00715934">
        <w:t xml:space="preserve">EVANS, S., KYONG, J. S., ROSEN, S., GOLESTANI, N., WARREN, J. E., MCGETTIGAN, C., MOURAO-MIRANDA, J., WISE, R. J. &amp; SCOTT, S. K. 2014. The pathways for intelligible speech: multivariate and univariate perspectives. </w:t>
      </w:r>
      <w:r w:rsidRPr="00715934">
        <w:rPr>
          <w:i/>
        </w:rPr>
        <w:t>Cerebral Cortex,</w:t>
      </w:r>
      <w:r w:rsidRPr="00715934">
        <w:t xml:space="preserve"> 24</w:t>
      </w:r>
      <w:r w:rsidRPr="00715934">
        <w:rPr>
          <w:b/>
        </w:rPr>
        <w:t>,</w:t>
      </w:r>
      <w:r w:rsidRPr="00715934">
        <w:t xml:space="preserve"> 2350-61.</w:t>
      </w:r>
    </w:p>
    <w:p w14:paraId="19DC381C" w14:textId="77777777" w:rsidR="00715934" w:rsidRPr="00715934" w:rsidRDefault="00715934" w:rsidP="00715934">
      <w:pPr>
        <w:pStyle w:val="EndNoteBibliography"/>
        <w:spacing w:after="0"/>
        <w:ind w:left="720" w:hanging="720"/>
      </w:pPr>
      <w:r w:rsidRPr="00715934">
        <w:t xml:space="preserve">EWERTSEN, H. W. &amp; BIRK-NIELSEN, H. 1973. Social hearing handicap index. Social handicap in relation to hearing impairment. </w:t>
      </w:r>
      <w:r w:rsidRPr="00715934">
        <w:rPr>
          <w:i/>
        </w:rPr>
        <w:t>Audiology,</w:t>
      </w:r>
      <w:r w:rsidRPr="00715934">
        <w:t xml:space="preserve"> 12</w:t>
      </w:r>
      <w:r w:rsidRPr="00715934">
        <w:rPr>
          <w:b/>
        </w:rPr>
        <w:t>,</w:t>
      </w:r>
      <w:r w:rsidRPr="00715934">
        <w:t xml:space="preserve"> 180-7.</w:t>
      </w:r>
    </w:p>
    <w:p w14:paraId="2118F1DA" w14:textId="77777777" w:rsidR="00715934" w:rsidRPr="00715934" w:rsidRDefault="00715934" w:rsidP="00715934">
      <w:pPr>
        <w:pStyle w:val="EndNoteBibliography"/>
        <w:spacing w:after="0"/>
        <w:ind w:left="720" w:hanging="720"/>
      </w:pPr>
      <w:r w:rsidRPr="00715934">
        <w:t xml:space="preserve">EXCELLENCE, N. I. F. H. A. C. E. S. C. I. O. &amp; (NICE/SCIE). 2006 (Updated 2016). Dementia: supporting people with dementia and their carers in health and social care. </w:t>
      </w:r>
      <w:r w:rsidRPr="00715934">
        <w:rPr>
          <w:i/>
        </w:rPr>
        <w:t>NICE guideline CG42</w:t>
      </w:r>
      <w:r w:rsidRPr="00715934">
        <w:t>.</w:t>
      </w:r>
    </w:p>
    <w:p w14:paraId="1310F491" w14:textId="77777777" w:rsidR="00715934" w:rsidRPr="00715934" w:rsidRDefault="00715934" w:rsidP="00715934">
      <w:pPr>
        <w:pStyle w:val="EndNoteBibliography"/>
        <w:spacing w:after="0"/>
        <w:ind w:left="720" w:hanging="720"/>
      </w:pPr>
      <w:r w:rsidRPr="00715934">
        <w:t xml:space="preserve">EYSENCK, M. W. &amp; KEANE, M. T. 2005. </w:t>
      </w:r>
      <w:r w:rsidRPr="00715934">
        <w:rPr>
          <w:i/>
        </w:rPr>
        <w:t xml:space="preserve">Cognitive Psychology: A Student’s Handbook, </w:t>
      </w:r>
      <w:r w:rsidRPr="00715934">
        <w:t>East Sussex, UK, Psychology Press Limited.</w:t>
      </w:r>
    </w:p>
    <w:p w14:paraId="68AFAD75" w14:textId="77777777" w:rsidR="00715934" w:rsidRPr="00715934" w:rsidRDefault="00715934" w:rsidP="00715934">
      <w:pPr>
        <w:pStyle w:val="EndNoteBibliography"/>
        <w:spacing w:after="0"/>
        <w:ind w:left="720" w:hanging="720"/>
      </w:pPr>
      <w:r w:rsidRPr="00715934">
        <w:t xml:space="preserve">FARFEL, J. M., NITRINI, R., SUEMOTO, C. K., GRINBERG, L. T., FERRETTI, R. E., LEITE, R. E., TAMPELLINI, E., LIMA, L., FARIAS, D. S., NEVES, R. C., RODRIGUEZ, R. D., MENEZES, P. R., FREGNI, F., </w:t>
      </w:r>
      <w:r w:rsidRPr="00715934">
        <w:lastRenderedPageBreak/>
        <w:t xml:space="preserve">BENNETT, D. A., PASQUALUCCI, C. A. &amp; JACOB FILHO, W. 2013. Very low levels of education and cognitive reserve: a clinicopathologic study. </w:t>
      </w:r>
      <w:r w:rsidRPr="00715934">
        <w:rPr>
          <w:i/>
        </w:rPr>
        <w:t>Neurology,</w:t>
      </w:r>
      <w:r w:rsidRPr="00715934">
        <w:t xml:space="preserve"> 81</w:t>
      </w:r>
      <w:r w:rsidRPr="00715934">
        <w:rPr>
          <w:b/>
        </w:rPr>
        <w:t>,</w:t>
      </w:r>
      <w:r w:rsidRPr="00715934">
        <w:t xml:space="preserve"> 650-7.</w:t>
      </w:r>
    </w:p>
    <w:p w14:paraId="40C8F8C8" w14:textId="77777777" w:rsidR="00715934" w:rsidRPr="00715934" w:rsidRDefault="00715934" w:rsidP="00715934">
      <w:pPr>
        <w:pStyle w:val="EndNoteBibliography"/>
        <w:spacing w:after="0"/>
        <w:ind w:left="720" w:hanging="720"/>
      </w:pPr>
      <w:r w:rsidRPr="00715934">
        <w:t xml:space="preserve">FEENEY, M. P. &amp; HALLOWELL, B. 2000. Practice and list effects on the synthetic sentence identification test in young and elderly listeners. </w:t>
      </w:r>
      <w:r w:rsidRPr="00715934">
        <w:rPr>
          <w:i/>
        </w:rPr>
        <w:t>Journal of Speech, Language and Hearing Research,</w:t>
      </w:r>
      <w:r w:rsidRPr="00715934">
        <w:t xml:space="preserve"> 43</w:t>
      </w:r>
      <w:r w:rsidRPr="00715934">
        <w:rPr>
          <w:b/>
        </w:rPr>
        <w:t>,</w:t>
      </w:r>
      <w:r w:rsidRPr="00715934">
        <w:t xml:space="preserve"> 1160-7.</w:t>
      </w:r>
    </w:p>
    <w:p w14:paraId="1E977B88" w14:textId="77777777" w:rsidR="00715934" w:rsidRPr="00715934" w:rsidRDefault="00715934" w:rsidP="00715934">
      <w:pPr>
        <w:pStyle w:val="EndNoteBibliography"/>
        <w:spacing w:after="0"/>
        <w:ind w:left="720" w:hanging="720"/>
      </w:pPr>
      <w:r w:rsidRPr="00715934">
        <w:t xml:space="preserve">FERGUSON, M. A., HENSHAW, H., CLARK, D. P. &amp; MOORE, D. R. 2014. Benefits of phoneme discrimination training in a randomized controlled trial of 50- to 74-year-olds with mild hearing loss. </w:t>
      </w:r>
      <w:r w:rsidRPr="00715934">
        <w:rPr>
          <w:i/>
        </w:rPr>
        <w:t>Ear Hear,</w:t>
      </w:r>
      <w:r w:rsidRPr="00715934">
        <w:t xml:space="preserve"> 35</w:t>
      </w:r>
      <w:r w:rsidRPr="00715934">
        <w:rPr>
          <w:b/>
        </w:rPr>
        <w:t>,</w:t>
      </w:r>
      <w:r w:rsidRPr="00715934">
        <w:t xml:space="preserve"> e110-21.</w:t>
      </w:r>
    </w:p>
    <w:p w14:paraId="41C85BF9" w14:textId="77777777" w:rsidR="00715934" w:rsidRPr="00715934" w:rsidRDefault="00715934" w:rsidP="00715934">
      <w:pPr>
        <w:pStyle w:val="EndNoteBibliography"/>
        <w:spacing w:after="0"/>
        <w:ind w:left="720" w:hanging="720"/>
      </w:pPr>
      <w:r w:rsidRPr="00715934">
        <w:t xml:space="preserve">FERGUSON, M. A., KITTERICK, P. T., CHONG, L. Y., EDMONDSON-JONES, M., BARKER, F. &amp; HOARE, D. J. 2017. Hearing aids for mild to moderate hearing loss in adults. </w:t>
      </w:r>
      <w:r w:rsidRPr="00715934">
        <w:rPr>
          <w:i/>
        </w:rPr>
        <w:t>Cochrane Database Syst Rev,</w:t>
      </w:r>
      <w:r w:rsidRPr="00715934">
        <w:t xml:space="preserve"> 9</w:t>
      </w:r>
      <w:r w:rsidRPr="00715934">
        <w:rPr>
          <w:b/>
        </w:rPr>
        <w:t>,</w:t>
      </w:r>
      <w:r w:rsidRPr="00715934">
        <w:t xml:space="preserve"> Cd012023.</w:t>
      </w:r>
    </w:p>
    <w:p w14:paraId="632ED6C0" w14:textId="77777777" w:rsidR="00715934" w:rsidRPr="00715934" w:rsidRDefault="00715934" w:rsidP="00715934">
      <w:pPr>
        <w:pStyle w:val="EndNoteBibliography"/>
        <w:spacing w:after="0"/>
        <w:ind w:left="720" w:hanging="720"/>
      </w:pPr>
      <w:r w:rsidRPr="00715934">
        <w:t xml:space="preserve">FERKETICH, S. 1991. Focus on psychometrics. Aspects of item analysis. </w:t>
      </w:r>
      <w:r w:rsidRPr="00715934">
        <w:rPr>
          <w:i/>
        </w:rPr>
        <w:t>Res Nurs Health,</w:t>
      </w:r>
      <w:r w:rsidRPr="00715934">
        <w:t xml:space="preserve"> 14</w:t>
      </w:r>
      <w:r w:rsidRPr="00715934">
        <w:rPr>
          <w:b/>
        </w:rPr>
        <w:t>,</w:t>
      </w:r>
      <w:r w:rsidRPr="00715934">
        <w:t xml:space="preserve"> 165-8.</w:t>
      </w:r>
    </w:p>
    <w:p w14:paraId="1E5630BE" w14:textId="77777777" w:rsidR="00715934" w:rsidRPr="00715934" w:rsidRDefault="00715934" w:rsidP="00715934">
      <w:pPr>
        <w:pStyle w:val="EndNoteBibliography"/>
        <w:spacing w:after="0"/>
        <w:ind w:left="720" w:hanging="720"/>
      </w:pPr>
      <w:r w:rsidRPr="00715934">
        <w:t xml:space="preserve">FERNANDO, M. S. &amp; INCE, P. G. 2004. Vascular pathologies and cognition in a population-based cohort of elderly people. </w:t>
      </w:r>
      <w:r w:rsidRPr="00715934">
        <w:rPr>
          <w:i/>
        </w:rPr>
        <w:t>Journal of Neurological Sciences,</w:t>
      </w:r>
      <w:r w:rsidRPr="00715934">
        <w:t xml:space="preserve"> 226</w:t>
      </w:r>
      <w:r w:rsidRPr="00715934">
        <w:rPr>
          <w:b/>
        </w:rPr>
        <w:t>,</w:t>
      </w:r>
      <w:r w:rsidRPr="00715934">
        <w:t xml:space="preserve"> 13-7.</w:t>
      </w:r>
    </w:p>
    <w:p w14:paraId="5E9CA2D2" w14:textId="77777777" w:rsidR="00715934" w:rsidRPr="00715934" w:rsidRDefault="00715934" w:rsidP="00715934">
      <w:pPr>
        <w:pStyle w:val="EndNoteBibliography"/>
        <w:spacing w:after="0"/>
        <w:ind w:left="720" w:hanging="720"/>
      </w:pPr>
      <w:r w:rsidRPr="00715934">
        <w:t xml:space="preserve">FISCHER, M. E., CRUICKSHANKS, K. J., KLEIN, B. E. K., KLEIN, R., TWEED, T. S. &amp; WILEY, T. L. 2011. Determinants of hearing aid acquisition in older adults. </w:t>
      </w:r>
      <w:r w:rsidRPr="00715934">
        <w:rPr>
          <w:i/>
        </w:rPr>
        <w:t>American Journal of Public Health,</w:t>
      </w:r>
      <w:r w:rsidRPr="00715934">
        <w:t xml:space="preserve"> 101</w:t>
      </w:r>
      <w:r w:rsidRPr="00715934">
        <w:rPr>
          <w:b/>
        </w:rPr>
        <w:t>,</w:t>
      </w:r>
      <w:r w:rsidRPr="00715934">
        <w:t xml:space="preserve"> 1449-1455.</w:t>
      </w:r>
    </w:p>
    <w:p w14:paraId="5D6D6BCD" w14:textId="77777777" w:rsidR="00715934" w:rsidRPr="00715934" w:rsidRDefault="00715934" w:rsidP="00715934">
      <w:pPr>
        <w:pStyle w:val="EndNoteBibliography"/>
        <w:spacing w:after="0"/>
        <w:ind w:left="720" w:hanging="720"/>
      </w:pPr>
      <w:r w:rsidRPr="00715934">
        <w:t xml:space="preserve">FOLMER, R. L., VACHHANI, J. J., THEODOROFF, S. M., ELLINGER, R. &amp; RIGGINS, A. 2017. Auditory Processing Abilities of Parkinson's Disease Patients. </w:t>
      </w:r>
      <w:r w:rsidRPr="00715934">
        <w:rPr>
          <w:i/>
        </w:rPr>
        <w:t>BioMed Research International,</w:t>
      </w:r>
      <w:r w:rsidRPr="00715934">
        <w:t xml:space="preserve"> 2017</w:t>
      </w:r>
      <w:r w:rsidRPr="00715934">
        <w:rPr>
          <w:b/>
        </w:rPr>
        <w:t>,</w:t>
      </w:r>
      <w:r w:rsidRPr="00715934">
        <w:t xml:space="preserve"> 2618587.</w:t>
      </w:r>
    </w:p>
    <w:p w14:paraId="2D19F79C" w14:textId="77777777" w:rsidR="00715934" w:rsidRPr="00715934" w:rsidRDefault="00715934" w:rsidP="00715934">
      <w:pPr>
        <w:pStyle w:val="EndNoteBibliography"/>
        <w:spacing w:after="0"/>
        <w:ind w:left="720" w:hanging="720"/>
      </w:pPr>
      <w:r w:rsidRPr="00715934">
        <w:t xml:space="preserve">FOLSTEIN, M., FOLSTEIN, S. &amp; MCHUGH, P. 2007. Response to the Letter to the Editor: Mini Mental State Examination (MMSE)—probably one of the most cited papers in health Science by F. Nilsson. </w:t>
      </w:r>
      <w:r w:rsidRPr="00715934">
        <w:rPr>
          <w:i/>
        </w:rPr>
        <w:t>Acta Psychiatrica Scandinavica,</w:t>
      </w:r>
      <w:r w:rsidRPr="00715934">
        <w:t xml:space="preserve"> 116</w:t>
      </w:r>
      <w:r w:rsidRPr="00715934">
        <w:rPr>
          <w:b/>
        </w:rPr>
        <w:t>,</w:t>
      </w:r>
      <w:r w:rsidRPr="00715934">
        <w:t xml:space="preserve"> 157.</w:t>
      </w:r>
    </w:p>
    <w:p w14:paraId="2A2AD947" w14:textId="77777777" w:rsidR="00715934" w:rsidRPr="00715934" w:rsidRDefault="00715934" w:rsidP="00715934">
      <w:pPr>
        <w:pStyle w:val="EndNoteBibliography"/>
        <w:spacing w:after="0"/>
        <w:ind w:left="720" w:hanging="720"/>
      </w:pPr>
      <w:r w:rsidRPr="00715934">
        <w:t xml:space="preserve">FOLSTEIN, M. F., FOLSTEIN, S. E. &amp; MCHUGH, P. R. 1975. “ Mini- mental state”: A practical method for grading the cognitive state of patients for the clinician. </w:t>
      </w:r>
      <w:r w:rsidRPr="00715934">
        <w:rPr>
          <w:i/>
        </w:rPr>
        <w:t>Journal of Psychiatric Research,</w:t>
      </w:r>
      <w:r w:rsidRPr="00715934">
        <w:t xml:space="preserve"> 12</w:t>
      </w:r>
      <w:r w:rsidRPr="00715934">
        <w:rPr>
          <w:b/>
        </w:rPr>
        <w:t>,</w:t>
      </w:r>
      <w:r w:rsidRPr="00715934">
        <w:t xml:space="preserve"> 189-198.</w:t>
      </w:r>
    </w:p>
    <w:p w14:paraId="7C5622D5" w14:textId="77777777" w:rsidR="00715934" w:rsidRPr="00715934" w:rsidRDefault="00715934" w:rsidP="00715934">
      <w:pPr>
        <w:pStyle w:val="EndNoteBibliography"/>
        <w:spacing w:after="0"/>
        <w:ind w:left="720" w:hanging="720"/>
      </w:pPr>
      <w:r w:rsidRPr="00715934">
        <w:t xml:space="preserve">FORBES, D., FORBES, S. C., BLAKE, C. M., THIESSEN, E. J. &amp; FORBES, S. 2015. Exercise programs for people with dementia. </w:t>
      </w:r>
      <w:r w:rsidRPr="00715934">
        <w:rPr>
          <w:i/>
        </w:rPr>
        <w:t>Cochrane Database Syst Rev</w:t>
      </w:r>
      <w:r w:rsidRPr="00715934">
        <w:rPr>
          <w:b/>
        </w:rPr>
        <w:t>,</w:t>
      </w:r>
      <w:r w:rsidRPr="00715934">
        <w:t xml:space="preserve"> Cd006489.</w:t>
      </w:r>
    </w:p>
    <w:p w14:paraId="69307881" w14:textId="77777777" w:rsidR="00715934" w:rsidRPr="00715934" w:rsidRDefault="00715934" w:rsidP="00715934">
      <w:pPr>
        <w:pStyle w:val="EndNoteBibliography"/>
        <w:spacing w:after="0"/>
        <w:ind w:left="720" w:hanging="720"/>
      </w:pPr>
      <w:r w:rsidRPr="00715934">
        <w:t xml:space="preserve">FORSTL, H., BESTHORN, C., GEIGER-KABISCH, C., SATTEL, H. &amp; SCHREITER-GASSER, U. 1993. Psychotic features and the course of Alzheimer's disease: relationship to cognitive, electroencephalographic and computerized tomography findings. </w:t>
      </w:r>
      <w:r w:rsidRPr="00715934">
        <w:rPr>
          <w:i/>
        </w:rPr>
        <w:t>Acta Psychiatrica Scandinavica,</w:t>
      </w:r>
      <w:r w:rsidRPr="00715934">
        <w:t xml:space="preserve"> 87</w:t>
      </w:r>
      <w:r w:rsidRPr="00715934">
        <w:rPr>
          <w:b/>
        </w:rPr>
        <w:t>,</w:t>
      </w:r>
      <w:r w:rsidRPr="00715934">
        <w:t xml:space="preserve"> 395-9.</w:t>
      </w:r>
    </w:p>
    <w:p w14:paraId="288B8870" w14:textId="77777777" w:rsidR="00715934" w:rsidRPr="00715934" w:rsidRDefault="00715934" w:rsidP="00715934">
      <w:pPr>
        <w:pStyle w:val="EndNoteBibliography"/>
        <w:spacing w:after="0"/>
        <w:ind w:left="720" w:hanging="720"/>
      </w:pPr>
      <w:r w:rsidRPr="00715934">
        <w:t xml:space="preserve">FOUNDAS, A. L., COREY, D. M., HURLEY, M. M. &amp; HEILMAN, K. M. 2006. Verbal dichotic listening in right and left-handed adults: laterality effects of directed attention. </w:t>
      </w:r>
      <w:r w:rsidRPr="00715934">
        <w:rPr>
          <w:i/>
        </w:rPr>
        <w:t>Cortex,</w:t>
      </w:r>
      <w:r w:rsidRPr="00715934">
        <w:t xml:space="preserve"> 42</w:t>
      </w:r>
      <w:r w:rsidRPr="00715934">
        <w:rPr>
          <w:b/>
        </w:rPr>
        <w:t>,</w:t>
      </w:r>
      <w:r w:rsidRPr="00715934">
        <w:t xml:space="preserve"> 79-86.</w:t>
      </w:r>
    </w:p>
    <w:p w14:paraId="0F204666" w14:textId="77777777" w:rsidR="00715934" w:rsidRPr="00715934" w:rsidRDefault="00715934" w:rsidP="00715934">
      <w:pPr>
        <w:pStyle w:val="EndNoteBibliography"/>
        <w:spacing w:after="0"/>
        <w:ind w:left="720" w:hanging="720"/>
      </w:pPr>
      <w:r w:rsidRPr="00715934">
        <w:t xml:space="preserve">FOX, N. C. &amp; SCHOTT, J. M. 2004. Imaging cerebral atrophy: normal ageing to Alzheimer's disease. </w:t>
      </w:r>
      <w:r w:rsidRPr="00715934">
        <w:rPr>
          <w:i/>
        </w:rPr>
        <w:t>Lancet,</w:t>
      </w:r>
      <w:r w:rsidRPr="00715934">
        <w:t xml:space="preserve"> 363</w:t>
      </w:r>
      <w:r w:rsidRPr="00715934">
        <w:rPr>
          <w:b/>
        </w:rPr>
        <w:t>,</w:t>
      </w:r>
      <w:r w:rsidRPr="00715934">
        <w:t xml:space="preserve"> 392-4.</w:t>
      </w:r>
    </w:p>
    <w:p w14:paraId="33BF0142" w14:textId="77777777" w:rsidR="00715934" w:rsidRPr="00715934" w:rsidRDefault="00715934" w:rsidP="00715934">
      <w:pPr>
        <w:pStyle w:val="EndNoteBibliography"/>
        <w:spacing w:after="0"/>
        <w:ind w:left="720" w:hanging="720"/>
      </w:pPr>
      <w:r w:rsidRPr="00715934">
        <w:t xml:space="preserve">FRANCIS, P. T., PALMER, A. M., SNAPE, M. &amp; WILCOCK, G. K. 1999. The cholinergic hypothesis of alzheimer's disease: a review of progress. </w:t>
      </w:r>
      <w:r w:rsidRPr="00715934">
        <w:rPr>
          <w:i/>
        </w:rPr>
        <w:t>Journal of Neurology, Neurosurgery &amp; Psychiatry,</w:t>
      </w:r>
      <w:r w:rsidRPr="00715934">
        <w:t xml:space="preserve"> 66</w:t>
      </w:r>
      <w:r w:rsidRPr="00715934">
        <w:rPr>
          <w:b/>
        </w:rPr>
        <w:t>,</w:t>
      </w:r>
      <w:r w:rsidRPr="00715934">
        <w:t xml:space="preserve"> 137.</w:t>
      </w:r>
    </w:p>
    <w:p w14:paraId="36E98D52" w14:textId="77777777" w:rsidR="00715934" w:rsidRPr="00715934" w:rsidRDefault="00715934" w:rsidP="00715934">
      <w:pPr>
        <w:pStyle w:val="EndNoteBibliography"/>
        <w:spacing w:after="0"/>
        <w:ind w:left="720" w:hanging="720"/>
      </w:pPr>
      <w:r w:rsidRPr="00715934">
        <w:t xml:space="preserve">FRATIGLIONI, L., PAILLARD-BORG, S. &amp; WINBLAD, B. 2004. An active and socially integrated lifestyle in late life might protect against dementia. </w:t>
      </w:r>
      <w:r w:rsidRPr="00715934">
        <w:rPr>
          <w:i/>
        </w:rPr>
        <w:t>Lancet Neurology,</w:t>
      </w:r>
      <w:r w:rsidRPr="00715934">
        <w:t xml:space="preserve"> 3</w:t>
      </w:r>
      <w:r w:rsidRPr="00715934">
        <w:rPr>
          <w:b/>
        </w:rPr>
        <w:t>,</w:t>
      </w:r>
      <w:r w:rsidRPr="00715934">
        <w:t xml:space="preserve"> 343-53.</w:t>
      </w:r>
    </w:p>
    <w:p w14:paraId="21AA21F2" w14:textId="77777777" w:rsidR="00715934" w:rsidRPr="00715934" w:rsidRDefault="00715934" w:rsidP="00715934">
      <w:pPr>
        <w:pStyle w:val="EndNoteBibliography"/>
        <w:spacing w:after="0"/>
        <w:ind w:left="720" w:hanging="720"/>
      </w:pPr>
      <w:r w:rsidRPr="00715934">
        <w:t xml:space="preserve">FRATIGLIONI, L., RONCHI, D. &amp; AGÜERO-TORRES, H. 1999. Worldwide Prevalence and Incidence of Dementia. </w:t>
      </w:r>
      <w:r w:rsidRPr="00715934">
        <w:rPr>
          <w:i/>
        </w:rPr>
        <w:t>Drugs &amp; Aging,</w:t>
      </w:r>
      <w:r w:rsidRPr="00715934">
        <w:t xml:space="preserve"> 15</w:t>
      </w:r>
      <w:r w:rsidRPr="00715934">
        <w:rPr>
          <w:b/>
        </w:rPr>
        <w:t>,</w:t>
      </w:r>
      <w:r w:rsidRPr="00715934">
        <w:t xml:space="preserve"> 365-375.</w:t>
      </w:r>
    </w:p>
    <w:p w14:paraId="380A8485" w14:textId="77777777" w:rsidR="00715934" w:rsidRPr="00715934" w:rsidRDefault="00715934" w:rsidP="00715934">
      <w:pPr>
        <w:pStyle w:val="EndNoteBibliography"/>
        <w:spacing w:after="0"/>
        <w:ind w:left="720" w:hanging="720"/>
      </w:pPr>
      <w:r w:rsidRPr="00715934">
        <w:t xml:space="preserve">FRATIGLIONI, L., WANG, H., ERICSSON, K., MAYTAN, M. &amp; WINBLAD, B. 2000. Influence of social network on occurrence of dementia: A community-based longitudinal study. </w:t>
      </w:r>
      <w:r w:rsidRPr="00715934">
        <w:rPr>
          <w:i/>
        </w:rPr>
        <w:t>The Lancet,</w:t>
      </w:r>
      <w:r w:rsidRPr="00715934">
        <w:t xml:space="preserve"> 355</w:t>
      </w:r>
      <w:r w:rsidRPr="00715934">
        <w:rPr>
          <w:b/>
        </w:rPr>
        <w:t>,</w:t>
      </w:r>
      <w:r w:rsidRPr="00715934">
        <w:t xml:space="preserve"> 1315-1319.</w:t>
      </w:r>
    </w:p>
    <w:p w14:paraId="13867A86" w14:textId="77777777" w:rsidR="00715934" w:rsidRPr="00715934" w:rsidRDefault="00715934" w:rsidP="00715934">
      <w:pPr>
        <w:pStyle w:val="EndNoteBibliography"/>
        <w:spacing w:after="0"/>
        <w:ind w:left="720" w:hanging="720"/>
      </w:pPr>
      <w:r w:rsidRPr="00715934">
        <w:t xml:space="preserve">FRIEDLAND, R. P., KOSS, E., HAXBY, J. V., GRADY, C. L., LUXENBERG, J., SCHAPIRO, M. B. &amp; KAYE, J. 1988. NIH conference. Alzheimer disease: clinical and biological heterogeneity. </w:t>
      </w:r>
      <w:r w:rsidRPr="00715934">
        <w:rPr>
          <w:i/>
        </w:rPr>
        <w:t>Annals of Internal Medicine,</w:t>
      </w:r>
      <w:r w:rsidRPr="00715934">
        <w:t xml:space="preserve"> 109</w:t>
      </w:r>
      <w:r w:rsidRPr="00715934">
        <w:rPr>
          <w:b/>
        </w:rPr>
        <w:t>,</w:t>
      </w:r>
      <w:r w:rsidRPr="00715934">
        <w:t xml:space="preserve"> 298-311.</w:t>
      </w:r>
    </w:p>
    <w:p w14:paraId="7876F326" w14:textId="77777777" w:rsidR="00715934" w:rsidRPr="00715934" w:rsidRDefault="00715934" w:rsidP="00715934">
      <w:pPr>
        <w:pStyle w:val="EndNoteBibliography"/>
        <w:spacing w:after="0"/>
        <w:ind w:left="720" w:hanging="720"/>
      </w:pPr>
      <w:r w:rsidRPr="00715934">
        <w:t xml:space="preserve">FRITH, C. &amp; DOLAN, R. 1996. The role of the prefrontal cortex in higher cognitive functions. </w:t>
      </w:r>
      <w:r w:rsidRPr="00715934">
        <w:rPr>
          <w:i/>
        </w:rPr>
        <w:t>Brain Research. Cognitive Brain Research,</w:t>
      </w:r>
      <w:r w:rsidRPr="00715934">
        <w:t xml:space="preserve"> 5</w:t>
      </w:r>
      <w:r w:rsidRPr="00715934">
        <w:rPr>
          <w:b/>
        </w:rPr>
        <w:t>,</w:t>
      </w:r>
      <w:r w:rsidRPr="00715934">
        <w:t xml:space="preserve"> 175-81.</w:t>
      </w:r>
    </w:p>
    <w:p w14:paraId="7F309C8E" w14:textId="77777777" w:rsidR="00715934" w:rsidRPr="00715934" w:rsidRDefault="00715934" w:rsidP="00715934">
      <w:pPr>
        <w:pStyle w:val="EndNoteBibliography"/>
        <w:spacing w:after="0"/>
        <w:ind w:left="720" w:hanging="720"/>
      </w:pPr>
      <w:r w:rsidRPr="00715934">
        <w:lastRenderedPageBreak/>
        <w:t xml:space="preserve">FRITZE, T., TEIPEL, S., OVARI, A., KILIMANN, I., WITT, G. &amp; DOBLHAMMER, G. 2016. Hearing Impairment Affects Dementia Incidence. An Analysis Based on Longitudinal Health Claims Data in Germany. </w:t>
      </w:r>
      <w:r w:rsidRPr="00715934">
        <w:rPr>
          <w:i/>
        </w:rPr>
        <w:t>PLoS One,</w:t>
      </w:r>
      <w:r w:rsidRPr="00715934">
        <w:t xml:space="preserve"> 11</w:t>
      </w:r>
      <w:r w:rsidRPr="00715934">
        <w:rPr>
          <w:b/>
        </w:rPr>
        <w:t>,</w:t>
      </w:r>
      <w:r w:rsidRPr="00715934">
        <w:t xml:space="preserve"> e0156876.</w:t>
      </w:r>
    </w:p>
    <w:p w14:paraId="1023AB91" w14:textId="77777777" w:rsidR="00715934" w:rsidRPr="00715934" w:rsidRDefault="00715934" w:rsidP="00715934">
      <w:pPr>
        <w:pStyle w:val="EndNoteBibliography"/>
        <w:spacing w:after="0"/>
        <w:ind w:left="720" w:hanging="720"/>
      </w:pPr>
      <w:r w:rsidRPr="00715934">
        <w:t xml:space="preserve">FROEHLICH, T. E., BOGARDUS, S. T., JR. &amp; INOUYE, S. K. 2001. Dementia and race: are there differences between African Americans and Caucasians? </w:t>
      </w:r>
      <w:r w:rsidRPr="00715934">
        <w:rPr>
          <w:i/>
        </w:rPr>
        <w:t>Journal of the American Geriatrics Society,</w:t>
      </w:r>
      <w:r w:rsidRPr="00715934">
        <w:t xml:space="preserve"> 49</w:t>
      </w:r>
      <w:r w:rsidRPr="00715934">
        <w:rPr>
          <w:b/>
        </w:rPr>
        <w:t>,</w:t>
      </w:r>
      <w:r w:rsidRPr="00715934">
        <w:t xml:space="preserve"> 477-84.</w:t>
      </w:r>
    </w:p>
    <w:p w14:paraId="28D86676" w14:textId="77777777" w:rsidR="00715934" w:rsidRPr="00715934" w:rsidRDefault="00715934" w:rsidP="00715934">
      <w:pPr>
        <w:pStyle w:val="EndNoteBibliography"/>
        <w:spacing w:after="0"/>
        <w:ind w:left="720" w:hanging="720"/>
      </w:pPr>
      <w:r w:rsidRPr="00715934">
        <w:t xml:space="preserve">FUJIOKA, M., OKANO, H. &amp; EDGE, A. S. 2015. Manipulating cell fate in the cochlea: a feasible therapy for hearing loss. </w:t>
      </w:r>
      <w:r w:rsidRPr="00715934">
        <w:rPr>
          <w:i/>
        </w:rPr>
        <w:t>Trends Neurosci,</w:t>
      </w:r>
      <w:r w:rsidRPr="00715934">
        <w:t xml:space="preserve"> 38</w:t>
      </w:r>
      <w:r w:rsidRPr="00715934">
        <w:rPr>
          <w:b/>
        </w:rPr>
        <w:t>,</w:t>
      </w:r>
      <w:r w:rsidRPr="00715934">
        <w:t xml:space="preserve"> 139-44.</w:t>
      </w:r>
    </w:p>
    <w:p w14:paraId="4523AE35" w14:textId="77777777" w:rsidR="00715934" w:rsidRPr="00715934" w:rsidRDefault="00715934" w:rsidP="00715934">
      <w:pPr>
        <w:pStyle w:val="EndNoteBibliography"/>
        <w:spacing w:after="0"/>
        <w:ind w:left="720" w:hanging="720"/>
      </w:pPr>
      <w:r w:rsidRPr="00715934">
        <w:t xml:space="preserve">FULLGRABE, C., MOORE, B. C. &amp; STONE, M. A. 2014. Age-group differences in speech identification despite matched audiometrically normal hearing: contributions from auditory temporal processing and cognition. </w:t>
      </w:r>
      <w:r w:rsidRPr="00715934">
        <w:rPr>
          <w:i/>
        </w:rPr>
        <w:t>Front Aging Neurosci,</w:t>
      </w:r>
      <w:r w:rsidRPr="00715934">
        <w:t xml:space="preserve"> 6</w:t>
      </w:r>
      <w:r w:rsidRPr="00715934">
        <w:rPr>
          <w:b/>
        </w:rPr>
        <w:t>,</w:t>
      </w:r>
      <w:r w:rsidRPr="00715934">
        <w:t xml:space="preserve"> 347.</w:t>
      </w:r>
    </w:p>
    <w:p w14:paraId="70874AA5" w14:textId="77777777" w:rsidR="00715934" w:rsidRPr="00715934" w:rsidRDefault="00715934" w:rsidP="00715934">
      <w:pPr>
        <w:pStyle w:val="EndNoteBibliography"/>
        <w:spacing w:after="0"/>
        <w:ind w:left="720" w:hanging="720"/>
      </w:pPr>
      <w:r w:rsidRPr="00715934">
        <w:t xml:space="preserve">FULLGRABE, C. &amp; ROSEN, S. 2016. On The (Un)importance of Working Memory in Speech-in-Noise Processing for Listeners with Normal Hearing Thresholds. </w:t>
      </w:r>
      <w:r w:rsidRPr="00715934">
        <w:rPr>
          <w:i/>
        </w:rPr>
        <w:t>Frontiers in Psychology,</w:t>
      </w:r>
      <w:r w:rsidRPr="00715934">
        <w:t xml:space="preserve"> 7</w:t>
      </w:r>
      <w:r w:rsidRPr="00715934">
        <w:rPr>
          <w:b/>
        </w:rPr>
        <w:t>,</w:t>
      </w:r>
      <w:r w:rsidRPr="00715934">
        <w:t xml:space="preserve"> 1268.</w:t>
      </w:r>
    </w:p>
    <w:p w14:paraId="07B40555" w14:textId="77777777" w:rsidR="00715934" w:rsidRPr="00715934" w:rsidRDefault="00715934" w:rsidP="00715934">
      <w:pPr>
        <w:pStyle w:val="EndNoteBibliography"/>
        <w:spacing w:after="0"/>
        <w:ind w:left="720" w:hanging="720"/>
      </w:pPr>
      <w:r w:rsidRPr="00715934">
        <w:t xml:space="preserve">FULTON, S. E., LISTER, J. J., BUSH, A. L., EDWARDS, J. D. &amp; ANDEL, R. 2015. Mechanisms of the Hearing-Cognition Relationship. </w:t>
      </w:r>
      <w:r w:rsidRPr="00715934">
        <w:rPr>
          <w:i/>
        </w:rPr>
        <w:t>Seminars in Hearing,</w:t>
      </w:r>
      <w:r w:rsidRPr="00715934">
        <w:t xml:space="preserve"> 36</w:t>
      </w:r>
      <w:r w:rsidRPr="00715934">
        <w:rPr>
          <w:b/>
        </w:rPr>
        <w:t>,</w:t>
      </w:r>
      <w:r w:rsidRPr="00715934">
        <w:t xml:space="preserve"> 140-9.</w:t>
      </w:r>
    </w:p>
    <w:p w14:paraId="241297F4" w14:textId="77777777" w:rsidR="00715934" w:rsidRPr="00715934" w:rsidRDefault="00715934" w:rsidP="00715934">
      <w:pPr>
        <w:pStyle w:val="EndNoteBibliography"/>
        <w:spacing w:after="0"/>
        <w:ind w:left="720" w:hanging="720"/>
      </w:pPr>
      <w:r w:rsidRPr="00715934">
        <w:t xml:space="preserve">FÉART, C., SAMIERI, C., RONDEAU, V., AMIEVA, H., DARTIGUES, J.-F., BARBERGER-GATEAU, P., PORTET, F. &amp; SCARMEAS, N. 2009. Adherence to a mediterranean diet, cognitive decline, and risk of dementia. </w:t>
      </w:r>
      <w:r w:rsidRPr="00715934">
        <w:rPr>
          <w:i/>
        </w:rPr>
        <w:t>JAMA - Journal of the American Medical Association,</w:t>
      </w:r>
      <w:r w:rsidRPr="00715934">
        <w:t xml:space="preserve"> 302</w:t>
      </w:r>
      <w:r w:rsidRPr="00715934">
        <w:rPr>
          <w:b/>
        </w:rPr>
        <w:t>,</w:t>
      </w:r>
      <w:r w:rsidRPr="00715934">
        <w:t xml:space="preserve"> 638-648.</w:t>
      </w:r>
    </w:p>
    <w:p w14:paraId="01A3EDC1" w14:textId="77777777" w:rsidR="00715934" w:rsidRPr="00715934" w:rsidRDefault="00715934" w:rsidP="00715934">
      <w:pPr>
        <w:pStyle w:val="EndNoteBibliography"/>
        <w:spacing w:after="0"/>
        <w:ind w:left="720" w:hanging="720"/>
      </w:pPr>
      <w:r w:rsidRPr="00715934">
        <w:t xml:space="preserve">FÖRSTL, H. &amp; KURZ, A. 1999. Clinical features of Alzheimer’s disease. </w:t>
      </w:r>
      <w:r w:rsidRPr="00715934">
        <w:rPr>
          <w:i/>
        </w:rPr>
        <w:t>European Archives of Psychiatry and Clinical Neurosciences,</w:t>
      </w:r>
      <w:r w:rsidRPr="00715934">
        <w:t xml:space="preserve"> 249</w:t>
      </w:r>
      <w:r w:rsidRPr="00715934">
        <w:rPr>
          <w:b/>
        </w:rPr>
        <w:t>,</w:t>
      </w:r>
      <w:r w:rsidRPr="00715934">
        <w:t xml:space="preserve"> 288-290.</w:t>
      </w:r>
    </w:p>
    <w:p w14:paraId="4F5B1930" w14:textId="77777777" w:rsidR="00715934" w:rsidRPr="00715934" w:rsidRDefault="00715934" w:rsidP="00715934">
      <w:pPr>
        <w:pStyle w:val="EndNoteBibliography"/>
        <w:spacing w:after="0"/>
        <w:ind w:left="720" w:hanging="720"/>
      </w:pPr>
      <w:r w:rsidRPr="00715934">
        <w:t xml:space="preserve">GADEA, M., GOMEZ, C. &amp; ESPERT, R. 2000. Test-retest performance for the consonant-vowel dichotic listening test with and without attentional manipulations. </w:t>
      </w:r>
      <w:r w:rsidRPr="00715934">
        <w:rPr>
          <w:i/>
        </w:rPr>
        <w:t>J Clin Exp Neuropsychol,</w:t>
      </w:r>
      <w:r w:rsidRPr="00715934">
        <w:t xml:space="preserve"> 22</w:t>
      </w:r>
      <w:r w:rsidRPr="00715934">
        <w:rPr>
          <w:b/>
        </w:rPr>
        <w:t>,</w:t>
      </w:r>
      <w:r w:rsidRPr="00715934">
        <w:t xml:space="preserve"> 793-803.</w:t>
      </w:r>
    </w:p>
    <w:p w14:paraId="6FA5F175" w14:textId="77777777" w:rsidR="00715934" w:rsidRPr="00715934" w:rsidRDefault="00715934" w:rsidP="00715934">
      <w:pPr>
        <w:pStyle w:val="EndNoteBibliography"/>
        <w:spacing w:after="0"/>
        <w:ind w:left="720" w:hanging="720"/>
      </w:pPr>
      <w:r w:rsidRPr="00715934">
        <w:t xml:space="preserve">GADEA, M., MARTI-BONMATI, L., ARANA, E., ESPERT, R., SALVADOR, A. &amp; CASANOVA, B. 2009. Corpus callosum function in verbal dichotic listening: inferences from a longitudinal follow-up of Relapsing-Remitting Multiple Sclerosis patients. </w:t>
      </w:r>
      <w:r w:rsidRPr="00715934">
        <w:rPr>
          <w:i/>
        </w:rPr>
        <w:t>Brain and Language,</w:t>
      </w:r>
      <w:r w:rsidRPr="00715934">
        <w:t xml:space="preserve"> 110</w:t>
      </w:r>
      <w:r w:rsidRPr="00715934">
        <w:rPr>
          <w:b/>
        </w:rPr>
        <w:t>,</w:t>
      </w:r>
      <w:r w:rsidRPr="00715934">
        <w:t xml:space="preserve"> 101-5.</w:t>
      </w:r>
    </w:p>
    <w:p w14:paraId="0899BC96" w14:textId="77777777" w:rsidR="00715934" w:rsidRPr="00715934" w:rsidRDefault="00715934" w:rsidP="00715934">
      <w:pPr>
        <w:pStyle w:val="EndNoteBibliography"/>
        <w:spacing w:after="0"/>
        <w:ind w:left="720" w:hanging="720"/>
      </w:pPr>
      <w:r w:rsidRPr="00715934">
        <w:t xml:space="preserve">GALLACHER, J., ILUBAERA, V., BEN-SHLOMO, Y., BAYER, A., FISH, M., BABISCH, W. &amp; ELWOOD, P. 2012. Auditory threshold, phonologic demand, and incident dementia. </w:t>
      </w:r>
      <w:r w:rsidRPr="00715934">
        <w:rPr>
          <w:i/>
        </w:rPr>
        <w:t>Neurology,</w:t>
      </w:r>
      <w:r w:rsidRPr="00715934">
        <w:t xml:space="preserve"> 79</w:t>
      </w:r>
      <w:r w:rsidRPr="00715934">
        <w:rPr>
          <w:b/>
        </w:rPr>
        <w:t>,</w:t>
      </w:r>
      <w:r w:rsidRPr="00715934">
        <w:t xml:space="preserve"> 1583-90.</w:t>
      </w:r>
    </w:p>
    <w:p w14:paraId="467CFD96" w14:textId="77777777" w:rsidR="00715934" w:rsidRPr="00715934" w:rsidRDefault="00715934" w:rsidP="00715934">
      <w:pPr>
        <w:pStyle w:val="EndNoteBibliography"/>
        <w:spacing w:after="0"/>
        <w:ind w:left="720" w:hanging="720"/>
      </w:pPr>
      <w:r w:rsidRPr="00715934">
        <w:t xml:space="preserve">GANGULI, M., LYTLE, M. E., REYNOLDS, M. D. &amp; DODGE, H. H. 1998. Random versus volunteer selection for a community-based study. </w:t>
      </w:r>
      <w:r w:rsidRPr="00715934">
        <w:rPr>
          <w:i/>
        </w:rPr>
        <w:t>The Journals of Gerontology. Series A, Biological Sciences and Medical Sciences,</w:t>
      </w:r>
      <w:r w:rsidRPr="00715934">
        <w:t xml:space="preserve"> 53</w:t>
      </w:r>
      <w:r w:rsidRPr="00715934">
        <w:rPr>
          <w:b/>
        </w:rPr>
        <w:t>,</w:t>
      </w:r>
      <w:r w:rsidRPr="00715934">
        <w:t xml:space="preserve"> M39-46.</w:t>
      </w:r>
    </w:p>
    <w:p w14:paraId="2850D190" w14:textId="77777777" w:rsidR="00715934" w:rsidRPr="00715934" w:rsidRDefault="00715934" w:rsidP="00715934">
      <w:pPr>
        <w:pStyle w:val="EndNoteBibliography"/>
        <w:spacing w:after="0"/>
        <w:ind w:left="720" w:hanging="720"/>
      </w:pPr>
      <w:r w:rsidRPr="00715934">
        <w:t xml:space="preserve">GARDINI, S., VENNERI, A., SAMBATARO, F., CUETOS, F., FASANO, F., MARCHI, M., CRISI, G. &amp; CAFFARRA, P. 2015. Increased functional connectivity in the default mode network in mild cognitive impairment: a maladaptive compensatory mechanism associated with poor semantic memory performance. </w:t>
      </w:r>
      <w:r w:rsidRPr="00715934">
        <w:rPr>
          <w:i/>
        </w:rPr>
        <w:t>Journal of Alzheimers Disease,</w:t>
      </w:r>
      <w:r w:rsidRPr="00715934">
        <w:t xml:space="preserve"> 45</w:t>
      </w:r>
      <w:r w:rsidRPr="00715934">
        <w:rPr>
          <w:b/>
        </w:rPr>
        <w:t>,</w:t>
      </w:r>
      <w:r w:rsidRPr="00715934">
        <w:t xml:space="preserve"> 457-70.</w:t>
      </w:r>
    </w:p>
    <w:p w14:paraId="52900583" w14:textId="77777777" w:rsidR="00715934" w:rsidRPr="00715934" w:rsidRDefault="00715934" w:rsidP="00715934">
      <w:pPr>
        <w:pStyle w:val="EndNoteBibliography"/>
        <w:spacing w:after="0"/>
        <w:ind w:left="720" w:hanging="720"/>
      </w:pPr>
      <w:r w:rsidRPr="00715934">
        <w:t xml:space="preserve">GATES, G. 2012a. Presbycusis: A Brain Disorder? “The Ears Listen, the Brain Hears”. </w:t>
      </w:r>
      <w:r w:rsidRPr="00715934">
        <w:rPr>
          <w:i/>
        </w:rPr>
        <w:t>Seminars in Hearing,</w:t>
      </w:r>
      <w:r w:rsidRPr="00715934">
        <w:t xml:space="preserve"> 33</w:t>
      </w:r>
      <w:r w:rsidRPr="00715934">
        <w:rPr>
          <w:b/>
        </w:rPr>
        <w:t>,</w:t>
      </w:r>
      <w:r w:rsidRPr="00715934">
        <w:t xml:space="preserve"> 5.</w:t>
      </w:r>
    </w:p>
    <w:p w14:paraId="52DCF860" w14:textId="77777777" w:rsidR="00715934" w:rsidRPr="00715934" w:rsidRDefault="00715934" w:rsidP="00715934">
      <w:pPr>
        <w:pStyle w:val="EndNoteBibliography"/>
        <w:spacing w:after="0"/>
        <w:ind w:left="720" w:hanging="720"/>
      </w:pPr>
      <w:r w:rsidRPr="00715934">
        <w:t xml:space="preserve">GATES, G. A. 2012b. Central presbycusis: An emerging view. </w:t>
      </w:r>
      <w:r w:rsidRPr="00715934">
        <w:rPr>
          <w:i/>
        </w:rPr>
        <w:t>Otolaryngology - Head and Neck Surgery (United States),</w:t>
      </w:r>
      <w:r w:rsidRPr="00715934">
        <w:t xml:space="preserve"> 147</w:t>
      </w:r>
      <w:r w:rsidRPr="00715934">
        <w:rPr>
          <w:b/>
        </w:rPr>
        <w:t>,</w:t>
      </w:r>
      <w:r w:rsidRPr="00715934">
        <w:t xml:space="preserve"> 1-2.</w:t>
      </w:r>
    </w:p>
    <w:p w14:paraId="7E6C7E24" w14:textId="77777777" w:rsidR="00715934" w:rsidRPr="00715934" w:rsidRDefault="00715934" w:rsidP="00715934">
      <w:pPr>
        <w:pStyle w:val="EndNoteBibliography"/>
        <w:spacing w:after="0"/>
        <w:ind w:left="720" w:hanging="720"/>
      </w:pPr>
      <w:r w:rsidRPr="00715934">
        <w:t xml:space="preserve">GATES, G. A., ANDERSON, M. L., FEENEY, P. M., MCCURRY, S. M. &amp; LARSON, E. B. 2008a. Central Auditory Dysfunction in Older Persons With Memory Impairment or Alzheimer Dementia. </w:t>
      </w:r>
      <w:r w:rsidRPr="00715934">
        <w:rPr>
          <w:i/>
        </w:rPr>
        <w:t>Archives of Otolaryngology Head Neck Surgery,</w:t>
      </w:r>
      <w:r w:rsidRPr="00715934">
        <w:t xml:space="preserve"> 134</w:t>
      </w:r>
      <w:r w:rsidRPr="00715934">
        <w:rPr>
          <w:b/>
        </w:rPr>
        <w:t>,</w:t>
      </w:r>
      <w:r w:rsidRPr="00715934">
        <w:t xml:space="preserve"> 771-777.</w:t>
      </w:r>
    </w:p>
    <w:p w14:paraId="0819306E" w14:textId="77777777" w:rsidR="00715934" w:rsidRPr="00715934" w:rsidRDefault="00715934" w:rsidP="00715934">
      <w:pPr>
        <w:pStyle w:val="EndNoteBibliography"/>
        <w:spacing w:after="0"/>
        <w:ind w:left="720" w:hanging="720"/>
      </w:pPr>
      <w:r w:rsidRPr="00715934">
        <w:t xml:space="preserve">GATES, G. A., ANDERSON, M. L., MCCURRY, S. M., FEENEY, M. P. &amp; LARSON, E. B. 2011. Central auditory dysfunction as a harbinger of Alzheimer dementia. </w:t>
      </w:r>
      <w:r w:rsidRPr="00715934">
        <w:rPr>
          <w:i/>
        </w:rPr>
        <w:t>Archives of Otolaryngology- Head &amp; Neck Surgery,</w:t>
      </w:r>
      <w:r w:rsidRPr="00715934">
        <w:t xml:space="preserve"> 137</w:t>
      </w:r>
      <w:r w:rsidRPr="00715934">
        <w:rPr>
          <w:b/>
        </w:rPr>
        <w:t>,</w:t>
      </w:r>
      <w:r w:rsidRPr="00715934">
        <w:t xml:space="preserve"> 390-5.</w:t>
      </w:r>
    </w:p>
    <w:p w14:paraId="36251DDC" w14:textId="77777777" w:rsidR="00715934" w:rsidRPr="00715934" w:rsidRDefault="00715934" w:rsidP="00715934">
      <w:pPr>
        <w:pStyle w:val="EndNoteBibliography"/>
        <w:spacing w:after="0"/>
        <w:ind w:left="720" w:hanging="720"/>
      </w:pPr>
      <w:r w:rsidRPr="00715934">
        <w:t xml:space="preserve">GATES, G. A., BEISER, A., REES, T. S., AGOSTINO, R. B. &amp; WOLF, P. A. 2002. Central auditory dysfunction may precede the onset of clinical dementia in people with probable Alzheimer's disease. </w:t>
      </w:r>
      <w:r w:rsidRPr="00715934">
        <w:rPr>
          <w:i/>
        </w:rPr>
        <w:t>Journal of the American Geriatrics Society,</w:t>
      </w:r>
      <w:r w:rsidRPr="00715934">
        <w:t xml:space="preserve"> 50</w:t>
      </w:r>
      <w:r w:rsidRPr="00715934">
        <w:rPr>
          <w:b/>
        </w:rPr>
        <w:t>,</w:t>
      </w:r>
      <w:r w:rsidRPr="00715934">
        <w:t xml:space="preserve"> 482-488.</w:t>
      </w:r>
    </w:p>
    <w:p w14:paraId="4F052427" w14:textId="77777777" w:rsidR="00715934" w:rsidRPr="00715934" w:rsidRDefault="00715934" w:rsidP="00715934">
      <w:pPr>
        <w:pStyle w:val="EndNoteBibliography"/>
        <w:spacing w:after="0"/>
        <w:ind w:left="720" w:hanging="720"/>
      </w:pPr>
      <w:r w:rsidRPr="00715934">
        <w:t xml:space="preserve">GATES, G. A., COUROPMITREE, N. N. &amp; MYERS, R. H. 1999. Genetic associations in age-related hearing thresholds. </w:t>
      </w:r>
      <w:r w:rsidRPr="00715934">
        <w:rPr>
          <w:i/>
        </w:rPr>
        <w:t>Archives of Otolaryngology- Head &amp; Neck Surgery,</w:t>
      </w:r>
      <w:r w:rsidRPr="00715934">
        <w:t xml:space="preserve"> 125</w:t>
      </w:r>
      <w:r w:rsidRPr="00715934">
        <w:rPr>
          <w:b/>
        </w:rPr>
        <w:t>,</w:t>
      </w:r>
      <w:r w:rsidRPr="00715934">
        <w:t xml:space="preserve"> 654-9.</w:t>
      </w:r>
    </w:p>
    <w:p w14:paraId="1CBB5358" w14:textId="77777777" w:rsidR="00715934" w:rsidRPr="00715934" w:rsidRDefault="00715934" w:rsidP="00715934">
      <w:pPr>
        <w:pStyle w:val="EndNoteBibliography"/>
        <w:spacing w:after="0"/>
        <w:ind w:left="720" w:hanging="720"/>
      </w:pPr>
      <w:r w:rsidRPr="00715934">
        <w:lastRenderedPageBreak/>
        <w:t xml:space="preserve">GATES, G. A., FEENEY, M. P. &amp; MILLS, D. 2008b. Cross-sectional age-changes of hearing in the elderly. </w:t>
      </w:r>
      <w:r w:rsidRPr="00715934">
        <w:rPr>
          <w:i/>
        </w:rPr>
        <w:t>Ear and Hearing,</w:t>
      </w:r>
      <w:r w:rsidRPr="00715934">
        <w:t xml:space="preserve"> 29</w:t>
      </w:r>
      <w:r w:rsidRPr="00715934">
        <w:rPr>
          <w:b/>
        </w:rPr>
        <w:t>,</w:t>
      </w:r>
      <w:r w:rsidRPr="00715934">
        <w:t xml:space="preserve"> 865-74.</w:t>
      </w:r>
    </w:p>
    <w:p w14:paraId="55992DCC" w14:textId="77777777" w:rsidR="00715934" w:rsidRPr="00715934" w:rsidRDefault="00715934" w:rsidP="00715934">
      <w:pPr>
        <w:pStyle w:val="EndNoteBibliography"/>
        <w:spacing w:after="0"/>
        <w:ind w:left="720" w:hanging="720"/>
      </w:pPr>
      <w:r w:rsidRPr="00715934">
        <w:t xml:space="preserve">GATES, G. A., GIBBONS, L. E., MCCURRY, S. M., CRANE, P. K., FEENEY, M. P. &amp; LARSON, E. B. 2010. Executive dysfunction and presbycusis in older persons with and without memory loss and dementia. </w:t>
      </w:r>
      <w:r w:rsidRPr="00715934">
        <w:rPr>
          <w:i/>
        </w:rPr>
        <w:t>Cognitive and Behavioural Neurology,</w:t>
      </w:r>
      <w:r w:rsidRPr="00715934">
        <w:t xml:space="preserve"> 23</w:t>
      </w:r>
      <w:r w:rsidRPr="00715934">
        <w:rPr>
          <w:b/>
        </w:rPr>
        <w:t>,</w:t>
      </w:r>
      <w:r w:rsidRPr="00715934">
        <w:t xml:space="preserve"> 218-23.</w:t>
      </w:r>
    </w:p>
    <w:p w14:paraId="4DD467BA" w14:textId="77777777" w:rsidR="00715934" w:rsidRPr="00715934" w:rsidRDefault="00715934" w:rsidP="00715934">
      <w:pPr>
        <w:pStyle w:val="EndNoteBibliography"/>
        <w:spacing w:after="0"/>
        <w:ind w:left="720" w:hanging="720"/>
      </w:pPr>
      <w:r w:rsidRPr="00715934">
        <w:t xml:space="preserve">GATES, G. A., KARZON, R. K., GARCIA, P., PETEREIN, J., STORANDT, M., MORRIS, J. C. &amp; MILLER, J. P. 1995. Auditory dysfunction in aging and senile dementia of the Alzheimer's type. </w:t>
      </w:r>
      <w:r w:rsidRPr="00715934">
        <w:rPr>
          <w:i/>
        </w:rPr>
        <w:t>Archives of Neurology,</w:t>
      </w:r>
      <w:r w:rsidRPr="00715934">
        <w:t xml:space="preserve"> 52</w:t>
      </w:r>
      <w:r w:rsidRPr="00715934">
        <w:rPr>
          <w:b/>
        </w:rPr>
        <w:t>,</w:t>
      </w:r>
      <w:r w:rsidRPr="00715934">
        <w:t xml:space="preserve"> 626-34.</w:t>
      </w:r>
    </w:p>
    <w:p w14:paraId="549CEBBB" w14:textId="77777777" w:rsidR="00715934" w:rsidRPr="00715934" w:rsidRDefault="00715934" w:rsidP="00715934">
      <w:pPr>
        <w:pStyle w:val="EndNoteBibliography"/>
        <w:spacing w:after="0"/>
        <w:ind w:left="720" w:hanging="720"/>
      </w:pPr>
      <w:r w:rsidRPr="00715934">
        <w:t xml:space="preserve">GATES, G. A. &amp; MILLS, J. H. 2005. Presbycusis. </w:t>
      </w:r>
      <w:r w:rsidRPr="00715934">
        <w:rPr>
          <w:i/>
        </w:rPr>
        <w:t>The Lancet,</w:t>
      </w:r>
      <w:r w:rsidRPr="00715934">
        <w:t xml:space="preserve"> 366</w:t>
      </w:r>
      <w:r w:rsidRPr="00715934">
        <w:rPr>
          <w:b/>
        </w:rPr>
        <w:t>,</w:t>
      </w:r>
      <w:r w:rsidRPr="00715934">
        <w:t xml:space="preserve"> 1111-1120.</w:t>
      </w:r>
    </w:p>
    <w:p w14:paraId="2B4EFB62" w14:textId="77777777" w:rsidR="00715934" w:rsidRPr="00715934" w:rsidRDefault="00715934" w:rsidP="00715934">
      <w:pPr>
        <w:pStyle w:val="EndNoteBibliography"/>
        <w:spacing w:after="0"/>
        <w:ind w:left="720" w:hanging="720"/>
      </w:pPr>
      <w:r w:rsidRPr="00715934">
        <w:t xml:space="preserve">GATES, G. A., SCHMID, P., KUJAWA, S. G., NAM, B.-H. &amp; D’AGOSTINO, R. 2000. Longitudinal threshold changes in older men with audiometric notches. </w:t>
      </w:r>
      <w:r w:rsidRPr="00715934">
        <w:rPr>
          <w:i/>
        </w:rPr>
        <w:t>Hearing Research,</w:t>
      </w:r>
      <w:r w:rsidRPr="00715934">
        <w:t xml:space="preserve"> 141</w:t>
      </w:r>
      <w:r w:rsidRPr="00715934">
        <w:rPr>
          <w:b/>
        </w:rPr>
        <w:t>,</w:t>
      </w:r>
      <w:r w:rsidRPr="00715934">
        <w:t xml:space="preserve"> 220-228.</w:t>
      </w:r>
    </w:p>
    <w:p w14:paraId="03BADC1C" w14:textId="77777777" w:rsidR="00715934" w:rsidRPr="00715934" w:rsidRDefault="00715934" w:rsidP="00715934">
      <w:pPr>
        <w:pStyle w:val="EndNoteBibliography"/>
        <w:spacing w:after="0"/>
        <w:ind w:left="720" w:hanging="720"/>
      </w:pPr>
      <w:r w:rsidRPr="00715934">
        <w:t xml:space="preserve">GEFFEN, G. &amp; QUINN, K. 1984. Hemispheric specialization and ear advantages in processing speech. </w:t>
      </w:r>
      <w:r w:rsidRPr="00715934">
        <w:rPr>
          <w:i/>
        </w:rPr>
        <w:t>Psychological Bulletin,</w:t>
      </w:r>
      <w:r w:rsidRPr="00715934">
        <w:t xml:space="preserve"> 96</w:t>
      </w:r>
      <w:r w:rsidRPr="00715934">
        <w:rPr>
          <w:b/>
        </w:rPr>
        <w:t>,</w:t>
      </w:r>
      <w:r w:rsidRPr="00715934">
        <w:t xml:space="preserve"> 273-91.</w:t>
      </w:r>
    </w:p>
    <w:p w14:paraId="4A5B80BC" w14:textId="77777777" w:rsidR="00715934" w:rsidRPr="00715934" w:rsidRDefault="00715934" w:rsidP="00715934">
      <w:pPr>
        <w:pStyle w:val="EndNoteBibliography"/>
        <w:spacing w:after="0"/>
        <w:ind w:left="720" w:hanging="720"/>
      </w:pPr>
      <w:r w:rsidRPr="00715934">
        <w:t xml:space="preserve">GENNIS, V., GARRY, P. J., HAALAND, K. Y., YEO, R. A. &amp; GOODWIN, J. S. 1991. Hearing and cognition in the elderly. New findings and a review of the literature. </w:t>
      </w:r>
      <w:r w:rsidRPr="00715934">
        <w:rPr>
          <w:i/>
        </w:rPr>
        <w:t>Archives of Internal Medicine,</w:t>
      </w:r>
      <w:r w:rsidRPr="00715934">
        <w:t xml:space="preserve"> 151</w:t>
      </w:r>
      <w:r w:rsidRPr="00715934">
        <w:rPr>
          <w:b/>
        </w:rPr>
        <w:t>,</w:t>
      </w:r>
      <w:r w:rsidRPr="00715934">
        <w:t xml:space="preserve"> 2259-64.</w:t>
      </w:r>
    </w:p>
    <w:p w14:paraId="7D68D313" w14:textId="77777777" w:rsidR="00715934" w:rsidRPr="00715934" w:rsidRDefault="00715934" w:rsidP="00715934">
      <w:pPr>
        <w:pStyle w:val="EndNoteBibliography"/>
        <w:spacing w:after="0"/>
        <w:ind w:left="720" w:hanging="720"/>
      </w:pPr>
      <w:r w:rsidRPr="00715934">
        <w:t xml:space="preserve">GESCHWIND, N. &amp; LEVITSKY, W. 1968. Human brain: left-right asymmetries in temporal speech region. </w:t>
      </w:r>
      <w:r w:rsidRPr="00715934">
        <w:rPr>
          <w:i/>
        </w:rPr>
        <w:t>Science,</w:t>
      </w:r>
      <w:r w:rsidRPr="00715934">
        <w:t xml:space="preserve"> 161</w:t>
      </w:r>
      <w:r w:rsidRPr="00715934">
        <w:rPr>
          <w:b/>
        </w:rPr>
        <w:t>,</w:t>
      </w:r>
      <w:r w:rsidRPr="00715934">
        <w:t xml:space="preserve"> 186-7.</w:t>
      </w:r>
    </w:p>
    <w:p w14:paraId="505C2B1A" w14:textId="77777777" w:rsidR="00715934" w:rsidRPr="00715934" w:rsidRDefault="00715934" w:rsidP="00715934">
      <w:pPr>
        <w:pStyle w:val="EndNoteBibliography"/>
        <w:spacing w:after="0"/>
        <w:ind w:left="720" w:hanging="720"/>
      </w:pPr>
      <w:r w:rsidRPr="00715934">
        <w:t xml:space="preserve">GETZMANN, S., GOLOB, E. J. &amp; WASCHER, E. 2016. Focused and divided attention in a simulated cocktail-party situation: ERP evidence from younger and older adults. </w:t>
      </w:r>
      <w:r w:rsidRPr="00715934">
        <w:rPr>
          <w:i/>
        </w:rPr>
        <w:t>Neurobiology of Aging,</w:t>
      </w:r>
      <w:r w:rsidRPr="00715934">
        <w:t xml:space="preserve"> 41</w:t>
      </w:r>
      <w:r w:rsidRPr="00715934">
        <w:rPr>
          <w:b/>
        </w:rPr>
        <w:t>,</w:t>
      </w:r>
      <w:r w:rsidRPr="00715934">
        <w:t xml:space="preserve"> 138-49.</w:t>
      </w:r>
    </w:p>
    <w:p w14:paraId="7E12BEF2" w14:textId="77777777" w:rsidR="00715934" w:rsidRPr="00715934" w:rsidRDefault="00715934" w:rsidP="00715934">
      <w:pPr>
        <w:pStyle w:val="EndNoteBibliography"/>
        <w:spacing w:after="0"/>
        <w:ind w:left="720" w:hanging="720"/>
      </w:pPr>
      <w:r w:rsidRPr="00715934">
        <w:t xml:space="preserve">GIRTLER, N., BRUGNOLO, A., CAMPUS, C., DE CARLI, F., FAMA, F., GHIO, L., ROBERT, P., BARBIERI, M. P., DELMONTE, M., VENUTI, S., GABRIELLI, F., RODRIGUEZ, G. &amp; NOBILI, F. 2012. The short cognitive evaluation battery in cognitive disorders of the elderly--Italian version. </w:t>
      </w:r>
      <w:r w:rsidRPr="00715934">
        <w:rPr>
          <w:i/>
        </w:rPr>
        <w:t>Dementia and Geriatric and Cognitive Disorders,</w:t>
      </w:r>
      <w:r w:rsidRPr="00715934">
        <w:t xml:space="preserve"> 33</w:t>
      </w:r>
      <w:r w:rsidRPr="00715934">
        <w:rPr>
          <w:b/>
        </w:rPr>
        <w:t>,</w:t>
      </w:r>
      <w:r w:rsidRPr="00715934">
        <w:t xml:space="preserve"> 255-65.</w:t>
      </w:r>
    </w:p>
    <w:p w14:paraId="37C39422" w14:textId="77777777" w:rsidR="00715934" w:rsidRPr="00715934" w:rsidRDefault="00715934" w:rsidP="00715934">
      <w:pPr>
        <w:pStyle w:val="EndNoteBibliography"/>
        <w:spacing w:after="0"/>
        <w:ind w:left="720" w:hanging="720"/>
      </w:pPr>
      <w:r w:rsidRPr="00715934">
        <w:t xml:space="preserve">GOATE, A. 2006. Segregation of a missense mutation in the amyloid beta-protein precursor gene with familial Alzheimer's disease. </w:t>
      </w:r>
      <w:r w:rsidRPr="00715934">
        <w:rPr>
          <w:i/>
        </w:rPr>
        <w:t>Journal of Alzheimers Disease,</w:t>
      </w:r>
      <w:r w:rsidRPr="00715934">
        <w:t xml:space="preserve"> 9</w:t>
      </w:r>
      <w:r w:rsidRPr="00715934">
        <w:rPr>
          <w:b/>
        </w:rPr>
        <w:t>,</w:t>
      </w:r>
      <w:r w:rsidRPr="00715934">
        <w:t xml:space="preserve"> 341-7.</w:t>
      </w:r>
    </w:p>
    <w:p w14:paraId="32C88DF1" w14:textId="77777777" w:rsidR="00715934" w:rsidRPr="00715934" w:rsidRDefault="00715934" w:rsidP="00715934">
      <w:pPr>
        <w:pStyle w:val="EndNoteBibliography"/>
        <w:spacing w:after="0"/>
        <w:ind w:left="720" w:hanging="720"/>
      </w:pPr>
      <w:r w:rsidRPr="00715934">
        <w:t xml:space="preserve">GOEDERT, M. &amp; SPILLANTINI, M. G. 2006. A century of Alzheimer's disease. </w:t>
      </w:r>
      <w:r w:rsidRPr="00715934">
        <w:rPr>
          <w:i/>
        </w:rPr>
        <w:t>Science,</w:t>
      </w:r>
      <w:r w:rsidRPr="00715934">
        <w:t xml:space="preserve"> 314</w:t>
      </w:r>
      <w:r w:rsidRPr="00715934">
        <w:rPr>
          <w:b/>
        </w:rPr>
        <w:t>,</w:t>
      </w:r>
      <w:r w:rsidRPr="00715934">
        <w:t xml:space="preserve"> 777-781.</w:t>
      </w:r>
    </w:p>
    <w:p w14:paraId="7662B340" w14:textId="77777777" w:rsidR="00715934" w:rsidRPr="00715934" w:rsidRDefault="00715934" w:rsidP="00715934">
      <w:pPr>
        <w:pStyle w:val="EndNoteBibliography"/>
        <w:spacing w:after="0"/>
        <w:ind w:left="720" w:hanging="720"/>
      </w:pPr>
      <w:r w:rsidRPr="00715934">
        <w:t xml:space="preserve">GOLD, G., KOVARI, E., CORTE, G., HERRMANN, F. R., CANUTO, A., BUSSIERE, T., HOF, P. R., BOURAS, C. &amp; GIANNAKOPOULOS, P. 2001. Clinical validity of A beta-protein deposition staging in brain aging and Alzheimer disease. </w:t>
      </w:r>
      <w:r w:rsidRPr="00715934">
        <w:rPr>
          <w:i/>
        </w:rPr>
        <w:t>Journal of Neuropathology and Experimental Neurology,</w:t>
      </w:r>
      <w:r w:rsidRPr="00715934">
        <w:t xml:space="preserve"> 60</w:t>
      </w:r>
      <w:r w:rsidRPr="00715934">
        <w:rPr>
          <w:b/>
        </w:rPr>
        <w:t>,</w:t>
      </w:r>
      <w:r w:rsidRPr="00715934">
        <w:t xml:space="preserve"> 946-52.</w:t>
      </w:r>
    </w:p>
    <w:p w14:paraId="6F767845" w14:textId="77777777" w:rsidR="00715934" w:rsidRPr="00715934" w:rsidRDefault="00715934" w:rsidP="00715934">
      <w:pPr>
        <w:pStyle w:val="EndNoteBibliography"/>
        <w:spacing w:after="0"/>
        <w:ind w:left="720" w:hanging="720"/>
      </w:pPr>
      <w:r w:rsidRPr="00715934">
        <w:t xml:space="preserve">GOLDING, M., CARTER, N., MITCHELL, P. &amp; HOOD, L. J. 2004. Prevalence of central auditory processing (CAP) abnormality in an older Australian population: the Blue Mountains Hearing Study. </w:t>
      </w:r>
      <w:r w:rsidRPr="00715934">
        <w:rPr>
          <w:i/>
        </w:rPr>
        <w:t>Journal of the American Academy of Audiology,</w:t>
      </w:r>
      <w:r w:rsidRPr="00715934">
        <w:t xml:space="preserve"> 15</w:t>
      </w:r>
      <w:r w:rsidRPr="00715934">
        <w:rPr>
          <w:b/>
        </w:rPr>
        <w:t>,</w:t>
      </w:r>
      <w:r w:rsidRPr="00715934">
        <w:t xml:space="preserve"> 633-42.</w:t>
      </w:r>
    </w:p>
    <w:p w14:paraId="6DF8057F" w14:textId="77777777" w:rsidR="00715934" w:rsidRPr="00715934" w:rsidRDefault="00715934" w:rsidP="00715934">
      <w:pPr>
        <w:pStyle w:val="EndNoteBibliography"/>
        <w:spacing w:after="0"/>
        <w:ind w:left="720" w:hanging="720"/>
      </w:pPr>
      <w:r w:rsidRPr="00715934">
        <w:t xml:space="preserve">GOLUB, J. S., LUCHSINGER, J. A., MANLY, J. J., STERN, Y., MAYEUX, R. &amp; SCHUPF, N. 2017. Observed Hearing Loss and Incident Dementia in a Multiethnic Cohort. </w:t>
      </w:r>
      <w:r w:rsidRPr="00715934">
        <w:rPr>
          <w:i/>
        </w:rPr>
        <w:t>Journal of the American  Geriatrics  Society,</w:t>
      </w:r>
      <w:r w:rsidRPr="00715934">
        <w:t xml:space="preserve"> 65</w:t>
      </w:r>
      <w:r w:rsidRPr="00715934">
        <w:rPr>
          <w:b/>
        </w:rPr>
        <w:t>,</w:t>
      </w:r>
      <w:r w:rsidRPr="00715934">
        <w:t xml:space="preserve"> 1691-1697.</w:t>
      </w:r>
    </w:p>
    <w:p w14:paraId="747E84FA" w14:textId="77777777" w:rsidR="00715934" w:rsidRPr="00715934" w:rsidRDefault="00715934" w:rsidP="00715934">
      <w:pPr>
        <w:pStyle w:val="EndNoteBibliography"/>
        <w:spacing w:after="0"/>
        <w:ind w:left="720" w:hanging="720"/>
      </w:pPr>
      <w:r w:rsidRPr="00715934">
        <w:t xml:space="preserve">GOMAN, A. M. &amp; LIN, F. R. 2016. Prevalence of Hearing Loss by Severity in the United States. </w:t>
      </w:r>
      <w:r w:rsidRPr="00715934">
        <w:rPr>
          <w:i/>
        </w:rPr>
        <w:t>American Journal of Public Health,</w:t>
      </w:r>
      <w:r w:rsidRPr="00715934">
        <w:t xml:space="preserve"> 106</w:t>
      </w:r>
      <w:r w:rsidRPr="00715934">
        <w:rPr>
          <w:b/>
        </w:rPr>
        <w:t>,</w:t>
      </w:r>
      <w:r w:rsidRPr="00715934">
        <w:t xml:space="preserve"> 1820-2.</w:t>
      </w:r>
    </w:p>
    <w:p w14:paraId="0E8D751C" w14:textId="77777777" w:rsidR="00715934" w:rsidRPr="00715934" w:rsidRDefault="00715934" w:rsidP="00715934">
      <w:pPr>
        <w:pStyle w:val="EndNoteBibliography"/>
        <w:spacing w:after="0"/>
        <w:ind w:left="720" w:hanging="720"/>
      </w:pPr>
      <w:r w:rsidRPr="00715934">
        <w:t xml:space="preserve">GOOD, C. D., JOHNSRUDE, I. S., ASHBURNER, J., HENSON, R. N., FRISTON, K. J. &amp; FRACKOWIAK, R. S. 2001. A voxel-based morphometric study of ageing in 465 normal adult human brains. </w:t>
      </w:r>
      <w:r w:rsidRPr="00715934">
        <w:rPr>
          <w:i/>
        </w:rPr>
        <w:t>NeuroImage,</w:t>
      </w:r>
      <w:r w:rsidRPr="00715934">
        <w:t xml:space="preserve"> 14</w:t>
      </w:r>
      <w:r w:rsidRPr="00715934">
        <w:rPr>
          <w:b/>
        </w:rPr>
        <w:t>,</w:t>
      </w:r>
      <w:r w:rsidRPr="00715934">
        <w:t xml:space="preserve"> 21-36.</w:t>
      </w:r>
    </w:p>
    <w:p w14:paraId="67454377" w14:textId="77777777" w:rsidR="00715934" w:rsidRPr="00715934" w:rsidRDefault="00715934" w:rsidP="00715934">
      <w:pPr>
        <w:pStyle w:val="EndNoteBibliography"/>
        <w:spacing w:after="0"/>
        <w:ind w:left="720" w:hanging="720"/>
      </w:pPr>
      <w:r w:rsidRPr="00715934">
        <w:t xml:space="preserve">GOPINATH, B., WANG, J. J., BURLUTSKY, G., MITCHELL, P., SCHNEIDER, J., LEEDER, S. R., SNOWDON, J. &amp; MCMAHON, C. M. 2009. Depressive symptoms in older adults with hearing impairments: The blue mountains study: Letters to the editor. </w:t>
      </w:r>
      <w:r w:rsidRPr="00715934">
        <w:rPr>
          <w:i/>
        </w:rPr>
        <w:t>Journal of the American Geriatrics Society,</w:t>
      </w:r>
      <w:r w:rsidRPr="00715934">
        <w:t xml:space="preserve"> 57</w:t>
      </w:r>
      <w:r w:rsidRPr="00715934">
        <w:rPr>
          <w:b/>
        </w:rPr>
        <w:t>,</w:t>
      </w:r>
      <w:r w:rsidRPr="00715934">
        <w:t xml:space="preserve"> 1306-1308.</w:t>
      </w:r>
    </w:p>
    <w:p w14:paraId="36B004B3" w14:textId="77777777" w:rsidR="00715934" w:rsidRPr="00715934" w:rsidRDefault="00715934" w:rsidP="00715934">
      <w:pPr>
        <w:pStyle w:val="EndNoteBibliography"/>
        <w:spacing w:after="0"/>
        <w:ind w:left="720" w:hanging="720"/>
      </w:pPr>
      <w:r w:rsidRPr="00715934">
        <w:t xml:space="preserve">GORELICK, P., SCUTERI, A., BLACK, S., DECARLI, C., GREENBERG, S. M., IADECOLA, C., LAUNER, L., LAURENT, S., LOPEZ, O., NYENHUIS, D., PETERSEN, R. C., SCHNEIDER, J., TZOURIO, C., ARNETT, D., BENNETT, D., CHUI, H. C., HIGASHIDA, R., LINDQUIST, R., NILSSON, P., ROMAN, G., SELLKE, F. &amp; SESHADRI, S. 2011. Vascular Contributions to Cognitive Impairment and </w:t>
      </w:r>
      <w:r w:rsidRPr="00715934">
        <w:lastRenderedPageBreak/>
        <w:t xml:space="preserve">Dementia A Statement for Healthcare Professionals From the American Heart Association/ American Stroke Association. </w:t>
      </w:r>
      <w:r w:rsidRPr="00715934">
        <w:rPr>
          <w:i/>
        </w:rPr>
        <w:t>Stroke,</w:t>
      </w:r>
      <w:r w:rsidRPr="00715934">
        <w:t xml:space="preserve"> 42</w:t>
      </w:r>
      <w:r w:rsidRPr="00715934">
        <w:rPr>
          <w:b/>
        </w:rPr>
        <w:t>,</w:t>
      </w:r>
      <w:r w:rsidRPr="00715934">
        <w:t xml:space="preserve"> 2672-2713.</w:t>
      </w:r>
    </w:p>
    <w:p w14:paraId="4E587214" w14:textId="77777777" w:rsidR="00715934" w:rsidRPr="00715934" w:rsidRDefault="00715934" w:rsidP="00715934">
      <w:pPr>
        <w:pStyle w:val="EndNoteBibliography"/>
        <w:spacing w:after="0"/>
        <w:ind w:left="720" w:hanging="720"/>
      </w:pPr>
      <w:r w:rsidRPr="00715934">
        <w:t xml:space="preserve">GORELICK, P. B., SACCO, R. L., SMITH, D. B., ALBERTS, M., MUSTONE-ALEXANDER, L., RADER, D., ROSS, J. L., RAPS, E., OZER, M. N., BRASS, L. M., MALONE, M. E., GOLDBERG, S., BOOSS, J., HANLEY, D. F., TOOLE, J. F., GREENGOLD, N. L. &amp; RHEW, D. C. 1999. Prevention of a first stroke: a review of guidelines and a multidisciplinary consensus statement from the National Stroke Association. </w:t>
      </w:r>
      <w:r w:rsidRPr="00715934">
        <w:rPr>
          <w:i/>
        </w:rPr>
        <w:t>Jama,</w:t>
      </w:r>
      <w:r w:rsidRPr="00715934">
        <w:t xml:space="preserve"> 281</w:t>
      </w:r>
      <w:r w:rsidRPr="00715934">
        <w:rPr>
          <w:b/>
        </w:rPr>
        <w:t>,</w:t>
      </w:r>
      <w:r w:rsidRPr="00715934">
        <w:t xml:space="preserve"> 1112-20.</w:t>
      </w:r>
    </w:p>
    <w:p w14:paraId="103B9392" w14:textId="77777777" w:rsidR="00715934" w:rsidRPr="00715934" w:rsidRDefault="00715934" w:rsidP="00715934">
      <w:pPr>
        <w:pStyle w:val="EndNoteBibliography"/>
        <w:spacing w:after="0"/>
        <w:ind w:left="720" w:hanging="720"/>
      </w:pPr>
      <w:r w:rsidRPr="00715934">
        <w:t xml:space="preserve">GRADY, C. 2012. The cognitive neuroscience of ageing. </w:t>
      </w:r>
      <w:r w:rsidRPr="00715934">
        <w:rPr>
          <w:i/>
        </w:rPr>
        <w:t>Nature Reviews Neuroscience,</w:t>
      </w:r>
      <w:r w:rsidRPr="00715934">
        <w:t xml:space="preserve"> 13</w:t>
      </w:r>
      <w:r w:rsidRPr="00715934">
        <w:rPr>
          <w:b/>
        </w:rPr>
        <w:t>,</w:t>
      </w:r>
      <w:r w:rsidRPr="00715934">
        <w:t xml:space="preserve"> 491-505.</w:t>
      </w:r>
    </w:p>
    <w:p w14:paraId="0262ACB2" w14:textId="77777777" w:rsidR="00715934" w:rsidRPr="00715934" w:rsidRDefault="00715934" w:rsidP="00715934">
      <w:pPr>
        <w:pStyle w:val="EndNoteBibliography"/>
        <w:spacing w:after="0"/>
        <w:ind w:left="720" w:hanging="720"/>
      </w:pPr>
      <w:r w:rsidRPr="00715934">
        <w:t xml:space="preserve">GRADY, C. L. 2008. Cognitive neuroscience of aging. </w:t>
      </w:r>
      <w:r w:rsidRPr="00715934">
        <w:rPr>
          <w:i/>
        </w:rPr>
        <w:t>Annals of the New York Academy of Sciences,</w:t>
      </w:r>
      <w:r w:rsidRPr="00715934">
        <w:t xml:space="preserve"> 1124</w:t>
      </w:r>
      <w:r w:rsidRPr="00715934">
        <w:rPr>
          <w:b/>
        </w:rPr>
        <w:t>,</w:t>
      </w:r>
      <w:r w:rsidRPr="00715934">
        <w:t xml:space="preserve"> 127-44.</w:t>
      </w:r>
    </w:p>
    <w:p w14:paraId="2CA1902C" w14:textId="77777777" w:rsidR="00715934" w:rsidRPr="00715934" w:rsidRDefault="00715934" w:rsidP="00715934">
      <w:pPr>
        <w:pStyle w:val="EndNoteBibliography"/>
        <w:spacing w:after="0"/>
        <w:ind w:left="720" w:hanging="720"/>
      </w:pPr>
      <w:r w:rsidRPr="00715934">
        <w:t xml:space="preserve">GRADY, C. L., GRIMES, A. M., PATRONAS, N., SUNDERLAND, T., FOSTER, N. L. &amp; RAPOPORT, S. I. 1989. Divided attention, as measured by dichotic speech performance, in dementia of the Alzheimer type. </w:t>
      </w:r>
      <w:r w:rsidRPr="00715934">
        <w:rPr>
          <w:i/>
        </w:rPr>
        <w:t>Archives of Neurology,</w:t>
      </w:r>
      <w:r w:rsidRPr="00715934">
        <w:t xml:space="preserve"> 46</w:t>
      </w:r>
      <w:r w:rsidRPr="00715934">
        <w:rPr>
          <w:b/>
        </w:rPr>
        <w:t>,</w:t>
      </w:r>
      <w:r w:rsidRPr="00715934">
        <w:t xml:space="preserve"> 317-20.</w:t>
      </w:r>
    </w:p>
    <w:p w14:paraId="03D8A0E1" w14:textId="77777777" w:rsidR="00715934" w:rsidRPr="00715934" w:rsidRDefault="00715934" w:rsidP="00715934">
      <w:pPr>
        <w:pStyle w:val="EndNoteBibliography"/>
        <w:spacing w:after="0"/>
        <w:ind w:left="720" w:hanging="720"/>
      </w:pPr>
      <w:r w:rsidRPr="00715934">
        <w:t xml:space="preserve">GRADY, C. L., MCINTOSH, A. R., BEIG, S., KEIGHTLEY, M. L., BURIAN, H. &amp; BLACK, S. E. 2003. Evidence from functional neuroimaging of a compensatory prefrontal network in Alzheimer's disease. </w:t>
      </w:r>
      <w:r w:rsidRPr="00715934">
        <w:rPr>
          <w:i/>
        </w:rPr>
        <w:t>The Journal of Neuroscience,</w:t>
      </w:r>
      <w:r w:rsidRPr="00715934">
        <w:t xml:space="preserve"> 23</w:t>
      </w:r>
      <w:r w:rsidRPr="00715934">
        <w:rPr>
          <w:b/>
        </w:rPr>
        <w:t>,</w:t>
      </w:r>
      <w:r w:rsidRPr="00715934">
        <w:t xml:space="preserve"> 986-93.</w:t>
      </w:r>
    </w:p>
    <w:p w14:paraId="49B648B9" w14:textId="77777777" w:rsidR="00715934" w:rsidRPr="00715934" w:rsidRDefault="00715934" w:rsidP="00715934">
      <w:pPr>
        <w:pStyle w:val="EndNoteBibliography"/>
        <w:spacing w:after="0"/>
        <w:ind w:left="720" w:hanging="720"/>
      </w:pPr>
      <w:r w:rsidRPr="00715934">
        <w:t xml:space="preserve">GRAVES, A. B., LARSON, E. B., EDLAND, S. D., BOWEN, J. D., MCCORMICK, W. C., MCCURRY, S. M., RICE, M. M., WENZLOW, A. &amp; UOMOTO, J. M. 1996. Prevalence of dementia and its subtypes in the Japanese American population of King County, Washington state. The Kame Project. </w:t>
      </w:r>
      <w:r w:rsidRPr="00715934">
        <w:rPr>
          <w:i/>
        </w:rPr>
        <w:t>American Journal of Epidemiology,</w:t>
      </w:r>
      <w:r w:rsidRPr="00715934">
        <w:t xml:space="preserve"> 144</w:t>
      </w:r>
      <w:r w:rsidRPr="00715934">
        <w:rPr>
          <w:b/>
        </w:rPr>
        <w:t>,</w:t>
      </w:r>
      <w:r w:rsidRPr="00715934">
        <w:t xml:space="preserve"> 760-71.</w:t>
      </w:r>
    </w:p>
    <w:p w14:paraId="031BD59C" w14:textId="77777777" w:rsidR="00715934" w:rsidRPr="00715934" w:rsidRDefault="00715934" w:rsidP="00715934">
      <w:pPr>
        <w:pStyle w:val="EndNoteBibliography"/>
        <w:spacing w:after="0"/>
        <w:ind w:left="720" w:hanging="720"/>
      </w:pPr>
      <w:r w:rsidRPr="00715934">
        <w:t xml:space="preserve">GREENWOOD, P. M., PARASURAMAN, R. &amp; HAXBY, J. V. 1993. Changes in visuospatial attention over the adult lifespan. </w:t>
      </w:r>
      <w:r w:rsidRPr="00715934">
        <w:rPr>
          <w:i/>
        </w:rPr>
        <w:t>Neuropsychologia,</w:t>
      </w:r>
      <w:r w:rsidRPr="00715934">
        <w:t xml:space="preserve"> 31</w:t>
      </w:r>
      <w:r w:rsidRPr="00715934">
        <w:rPr>
          <w:b/>
        </w:rPr>
        <w:t>,</w:t>
      </w:r>
      <w:r w:rsidRPr="00715934">
        <w:t xml:space="preserve"> 471-485.</w:t>
      </w:r>
    </w:p>
    <w:p w14:paraId="39FEE774" w14:textId="77777777" w:rsidR="00715934" w:rsidRPr="00715934" w:rsidRDefault="00715934" w:rsidP="00715934">
      <w:pPr>
        <w:pStyle w:val="EndNoteBibliography"/>
        <w:spacing w:after="0"/>
        <w:ind w:left="720" w:hanging="720"/>
      </w:pPr>
      <w:r w:rsidRPr="00715934">
        <w:t xml:space="preserve">GRIMES, A. M., GRADY, C. L. &amp; PIKUS, A. 1987. Auditory evoked potentials in patients with dementia of the Alzheimer type. </w:t>
      </w:r>
      <w:r w:rsidRPr="00715934">
        <w:rPr>
          <w:i/>
        </w:rPr>
        <w:t>Ear and Hearing,</w:t>
      </w:r>
      <w:r w:rsidRPr="00715934">
        <w:t xml:space="preserve"> 8</w:t>
      </w:r>
      <w:r w:rsidRPr="00715934">
        <w:rPr>
          <w:b/>
        </w:rPr>
        <w:t>,</w:t>
      </w:r>
      <w:r w:rsidRPr="00715934">
        <w:t xml:space="preserve"> 157-61.</w:t>
      </w:r>
    </w:p>
    <w:p w14:paraId="31D1DFAC" w14:textId="77777777" w:rsidR="00715934" w:rsidRPr="00715934" w:rsidRDefault="00715934" w:rsidP="00715934">
      <w:pPr>
        <w:pStyle w:val="EndNoteBibliography"/>
        <w:spacing w:after="0"/>
        <w:ind w:left="720" w:hanging="720"/>
      </w:pPr>
      <w:r w:rsidRPr="00715934">
        <w:t xml:space="preserve">GROBER, E., HALL, C. B., LIPTON, R. B., ZONDERMAN, A. B., RESNICK, S. M. &amp; KAWAS, C. 2008. Memory impairment, executive dysfunction, and intellectual decline in preclinical Alzheimer’s disease. </w:t>
      </w:r>
      <w:r w:rsidRPr="00715934">
        <w:rPr>
          <w:i/>
        </w:rPr>
        <w:t>Journal of the International Neuropsychological Society : JINS,</w:t>
      </w:r>
      <w:r w:rsidRPr="00715934">
        <w:t xml:space="preserve"> 14</w:t>
      </w:r>
      <w:r w:rsidRPr="00715934">
        <w:rPr>
          <w:b/>
        </w:rPr>
        <w:t>,</w:t>
      </w:r>
      <w:r w:rsidRPr="00715934">
        <w:t xml:space="preserve"> 266-278.</w:t>
      </w:r>
    </w:p>
    <w:p w14:paraId="5F2C80C6" w14:textId="77777777" w:rsidR="00715934" w:rsidRPr="00715934" w:rsidRDefault="00715934" w:rsidP="00715934">
      <w:pPr>
        <w:pStyle w:val="EndNoteBibliography"/>
        <w:spacing w:after="0"/>
        <w:ind w:left="720" w:hanging="720"/>
      </w:pPr>
      <w:r w:rsidRPr="00715934">
        <w:t xml:space="preserve">GROOT, C., HOOGHIEMSTRA, A. M., RAIJMAKERS, P. G., VAN BERCKEL, B. N., SCHELTENS, P., SCHERDER, E. J., VAN DER FLIER, W. M. &amp; OSSENKOPPELE, R. 2016. The effect of physical activity on cognitive function in patients with dementia: A meta-analysis of randomized control trials. </w:t>
      </w:r>
      <w:r w:rsidRPr="00715934">
        <w:rPr>
          <w:i/>
        </w:rPr>
        <w:t>Ageing Research Reviews,</w:t>
      </w:r>
      <w:r w:rsidRPr="00715934">
        <w:t xml:space="preserve"> 25</w:t>
      </w:r>
      <w:r w:rsidRPr="00715934">
        <w:rPr>
          <w:b/>
        </w:rPr>
        <w:t>,</w:t>
      </w:r>
      <w:r w:rsidRPr="00715934">
        <w:t xml:space="preserve"> 13-23.</w:t>
      </w:r>
    </w:p>
    <w:p w14:paraId="5D4CADED" w14:textId="77777777" w:rsidR="00715934" w:rsidRPr="00715934" w:rsidRDefault="00715934" w:rsidP="00715934">
      <w:pPr>
        <w:pStyle w:val="EndNoteBibliography"/>
        <w:spacing w:after="0"/>
        <w:ind w:left="720" w:hanging="720"/>
      </w:pPr>
      <w:r w:rsidRPr="00715934">
        <w:t xml:space="preserve">GRUTERS, K. G., MURPHY, D. L. K., SMITH, D. W., SHERA, C. A. &amp; GROH, J. M. 2017. The eardrum moves when the eyes move: A multisensory effect on the mechanics of hearing. </w:t>
      </w:r>
      <w:r w:rsidRPr="00715934">
        <w:rPr>
          <w:i/>
        </w:rPr>
        <w:t>bioRxiv</w:t>
      </w:r>
      <w:r w:rsidRPr="00715934">
        <w:t>.</w:t>
      </w:r>
    </w:p>
    <w:p w14:paraId="238B434C" w14:textId="77777777" w:rsidR="00715934" w:rsidRPr="00715934" w:rsidRDefault="00715934" w:rsidP="00715934">
      <w:pPr>
        <w:pStyle w:val="EndNoteBibliography"/>
        <w:spacing w:after="0"/>
        <w:ind w:left="720" w:hanging="720"/>
      </w:pPr>
      <w:r w:rsidRPr="00715934">
        <w:t xml:space="preserve">GUEHL, D., BURBAUD, P., LORENZI, C., RAMOS, C., BIOULAC, B., SEMAL, C. &amp; DEMANY, L. 2008. Auditory temporal processing in Parkinson's disease. </w:t>
      </w:r>
      <w:r w:rsidRPr="00715934">
        <w:rPr>
          <w:i/>
        </w:rPr>
        <w:t>Neuropsychologia,</w:t>
      </w:r>
      <w:r w:rsidRPr="00715934">
        <w:t xml:space="preserve"> 46</w:t>
      </w:r>
      <w:r w:rsidRPr="00715934">
        <w:rPr>
          <w:b/>
        </w:rPr>
        <w:t>,</w:t>
      </w:r>
      <w:r w:rsidRPr="00715934">
        <w:t xml:space="preserve"> 2326-35.</w:t>
      </w:r>
    </w:p>
    <w:p w14:paraId="3D98A1B0" w14:textId="77777777" w:rsidR="00715934" w:rsidRPr="00715934" w:rsidRDefault="00715934" w:rsidP="00715934">
      <w:pPr>
        <w:pStyle w:val="EndNoteBibliography"/>
        <w:spacing w:after="0"/>
        <w:ind w:left="720" w:hanging="720"/>
      </w:pPr>
      <w:r w:rsidRPr="00715934">
        <w:t xml:space="preserve">GURGEL 2014. Relationship of Hearing Loss and Dementia: A Prospective, Population-Based Study. </w:t>
      </w:r>
      <w:r w:rsidRPr="00715934">
        <w:rPr>
          <w:i/>
        </w:rPr>
        <w:t>Otology &amp; Neurotology,</w:t>
      </w:r>
      <w:r w:rsidRPr="00715934">
        <w:t xml:space="preserve"> 35</w:t>
      </w:r>
      <w:r w:rsidRPr="00715934">
        <w:rPr>
          <w:b/>
        </w:rPr>
        <w:t>,</w:t>
      </w:r>
      <w:r w:rsidRPr="00715934">
        <w:t xml:space="preserve"> 6.</w:t>
      </w:r>
    </w:p>
    <w:p w14:paraId="3E7EF8F3" w14:textId="77777777" w:rsidR="00715934" w:rsidRPr="00715934" w:rsidRDefault="00715934" w:rsidP="00715934">
      <w:pPr>
        <w:pStyle w:val="EndNoteBibliography"/>
        <w:spacing w:after="0"/>
        <w:ind w:left="720" w:hanging="720"/>
      </w:pPr>
      <w:r w:rsidRPr="00715934">
        <w:t xml:space="preserve">GUSSEKLOO, J., DE CRAEN, A. J., ODUBER, C., VAN BOXTEL, M. P. &amp; WESTENDORP, R. G. 2005. Sensory impairment and cognitive functioning in oldest-old subjects: the Leiden 85+ Study. </w:t>
      </w:r>
      <w:r w:rsidRPr="00715934">
        <w:rPr>
          <w:i/>
        </w:rPr>
        <w:t>The American Journal of Geriatric Psychiatry,</w:t>
      </w:r>
      <w:r w:rsidRPr="00715934">
        <w:t xml:space="preserve"> 13</w:t>
      </w:r>
      <w:r w:rsidRPr="00715934">
        <w:rPr>
          <w:b/>
        </w:rPr>
        <w:t>,</w:t>
      </w:r>
      <w:r w:rsidRPr="00715934">
        <w:t xml:space="preserve"> 781-6.</w:t>
      </w:r>
    </w:p>
    <w:p w14:paraId="7AA9E385" w14:textId="77777777" w:rsidR="00715934" w:rsidRPr="00715934" w:rsidRDefault="00715934" w:rsidP="00715934">
      <w:pPr>
        <w:pStyle w:val="EndNoteBibliography"/>
        <w:spacing w:after="0"/>
        <w:ind w:left="720" w:hanging="720"/>
      </w:pPr>
      <w:r w:rsidRPr="00715934">
        <w:t xml:space="preserve">GUTZMANN, H. &amp; QAZI, A. 2015. Depression associated with dementia. </w:t>
      </w:r>
      <w:r w:rsidRPr="00715934">
        <w:rPr>
          <w:i/>
        </w:rPr>
        <w:t>Zeitschrift Fur Gerontologie Und Geriatrie,</w:t>
      </w:r>
      <w:r w:rsidRPr="00715934">
        <w:t xml:space="preserve"> 48</w:t>
      </w:r>
      <w:r w:rsidRPr="00715934">
        <w:rPr>
          <w:b/>
        </w:rPr>
        <w:t>,</w:t>
      </w:r>
      <w:r w:rsidRPr="00715934">
        <w:t xml:space="preserve"> 305-11.</w:t>
      </w:r>
    </w:p>
    <w:p w14:paraId="70182B7F" w14:textId="77777777" w:rsidR="00715934" w:rsidRPr="00715934" w:rsidRDefault="00715934" w:rsidP="00715934">
      <w:pPr>
        <w:pStyle w:val="EndNoteBibliography"/>
        <w:spacing w:after="0"/>
        <w:ind w:left="720" w:hanging="720"/>
      </w:pPr>
      <w:r w:rsidRPr="00715934">
        <w:t xml:space="preserve">GUYATT, G. H., FEENY, D. H. &amp; PATRICK, D. L. 1993. Measuring health- related quality of life. </w:t>
      </w:r>
      <w:r w:rsidRPr="00715934">
        <w:rPr>
          <w:i/>
        </w:rPr>
        <w:t>Annals of Internal Medicine,</w:t>
      </w:r>
      <w:r w:rsidRPr="00715934">
        <w:t xml:space="preserve"> 118</w:t>
      </w:r>
      <w:r w:rsidRPr="00715934">
        <w:rPr>
          <w:b/>
        </w:rPr>
        <w:t>,</w:t>
      </w:r>
      <w:r w:rsidRPr="00715934">
        <w:t xml:space="preserve"> 622-629.</w:t>
      </w:r>
    </w:p>
    <w:p w14:paraId="5E7D3CA2" w14:textId="77777777" w:rsidR="00715934" w:rsidRPr="00715934" w:rsidRDefault="00715934" w:rsidP="00715934">
      <w:pPr>
        <w:pStyle w:val="EndNoteBibliography"/>
        <w:spacing w:after="0"/>
        <w:ind w:left="720" w:hanging="720"/>
      </w:pPr>
      <w:r w:rsidRPr="00715934">
        <w:t xml:space="preserve">HACKETT, T. A. 2015. Anatomic organization of the auditory cortex. </w:t>
      </w:r>
      <w:r w:rsidRPr="00715934">
        <w:rPr>
          <w:i/>
        </w:rPr>
        <w:t>Handbook of Clinical Neurology,</w:t>
      </w:r>
      <w:r w:rsidRPr="00715934">
        <w:t xml:space="preserve"> 129</w:t>
      </w:r>
      <w:r w:rsidRPr="00715934">
        <w:rPr>
          <w:b/>
        </w:rPr>
        <w:t>,</w:t>
      </w:r>
      <w:r w:rsidRPr="00715934">
        <w:t xml:space="preserve"> 27-53.</w:t>
      </w:r>
    </w:p>
    <w:p w14:paraId="18911315" w14:textId="77777777" w:rsidR="00715934" w:rsidRPr="00715934" w:rsidRDefault="00715934" w:rsidP="00715934">
      <w:pPr>
        <w:pStyle w:val="EndNoteBibliography"/>
        <w:spacing w:after="0"/>
        <w:ind w:left="720" w:hanging="720"/>
      </w:pPr>
      <w:r w:rsidRPr="00715934">
        <w:t xml:space="preserve">HAFKEMEIJER, A., ALTMANN-SCHNEIDER, I., DE CRAEN, A. J., SLAGBOOM, P. E., VAN DER GROND, J. &amp; ROMBOUTS, S. A. 2014. Associations between age and gray matter volume in anatomical brain networks in middle-aged to older adults. </w:t>
      </w:r>
      <w:r w:rsidRPr="00715934">
        <w:rPr>
          <w:i/>
        </w:rPr>
        <w:t>Aging Cell,</w:t>
      </w:r>
      <w:r w:rsidRPr="00715934">
        <w:t xml:space="preserve"> 13</w:t>
      </w:r>
      <w:r w:rsidRPr="00715934">
        <w:rPr>
          <w:b/>
        </w:rPr>
        <w:t>,</w:t>
      </w:r>
      <w:r w:rsidRPr="00715934">
        <w:t xml:space="preserve"> 1068-74.</w:t>
      </w:r>
    </w:p>
    <w:p w14:paraId="5E6D2128" w14:textId="77777777" w:rsidR="00715934" w:rsidRPr="00715934" w:rsidRDefault="00715934" w:rsidP="00715934">
      <w:pPr>
        <w:pStyle w:val="EndNoteBibliography"/>
        <w:spacing w:after="0"/>
        <w:ind w:left="720" w:hanging="720"/>
      </w:pPr>
      <w:r w:rsidRPr="00715934">
        <w:lastRenderedPageBreak/>
        <w:t xml:space="preserve">HALLAM, R. S. &amp; CORNEY, R. 2014. Conversation tactics in persons with normal hearing and hearing-impairment. </w:t>
      </w:r>
      <w:r w:rsidRPr="00715934">
        <w:rPr>
          <w:i/>
        </w:rPr>
        <w:t>International Journal of Audiology,</w:t>
      </w:r>
      <w:r w:rsidRPr="00715934">
        <w:t xml:space="preserve"> 53</w:t>
      </w:r>
      <w:r w:rsidRPr="00715934">
        <w:rPr>
          <w:b/>
        </w:rPr>
        <w:t>,</w:t>
      </w:r>
      <w:r w:rsidRPr="00715934">
        <w:t xml:space="preserve"> 174-81.</w:t>
      </w:r>
    </w:p>
    <w:p w14:paraId="2F593F8D" w14:textId="77777777" w:rsidR="00715934" w:rsidRPr="00715934" w:rsidRDefault="00715934" w:rsidP="00715934">
      <w:pPr>
        <w:pStyle w:val="EndNoteBibliography"/>
        <w:spacing w:after="0"/>
        <w:ind w:left="720" w:hanging="720"/>
      </w:pPr>
      <w:r w:rsidRPr="00715934">
        <w:t xml:space="preserve">HALLGREN, M., LARSBY, B., LYXELL, B. &amp; ARLINGER, S. 2001. Cognitive effects in dichotic speech testing in elderly persons. </w:t>
      </w:r>
      <w:r w:rsidRPr="00715934">
        <w:rPr>
          <w:i/>
        </w:rPr>
        <w:t>Ear and Hearing,</w:t>
      </w:r>
      <w:r w:rsidRPr="00715934">
        <w:t xml:space="preserve"> 22</w:t>
      </w:r>
      <w:r w:rsidRPr="00715934">
        <w:rPr>
          <w:b/>
        </w:rPr>
        <w:t>,</w:t>
      </w:r>
      <w:r w:rsidRPr="00715934">
        <w:t xml:space="preserve"> 120-9.</w:t>
      </w:r>
    </w:p>
    <w:p w14:paraId="036A32C9" w14:textId="77777777" w:rsidR="00715934" w:rsidRPr="00715934" w:rsidRDefault="00715934" w:rsidP="00715934">
      <w:pPr>
        <w:pStyle w:val="EndNoteBibliography"/>
        <w:spacing w:after="0"/>
        <w:ind w:left="720" w:hanging="720"/>
      </w:pPr>
      <w:r w:rsidRPr="00715934">
        <w:t xml:space="preserve">HARDY, J. &amp; ALLSOP, D. 1991. Amyloid deposition as the central event in the aetiology of Alzheimer's disease. </w:t>
      </w:r>
      <w:r w:rsidRPr="00715934">
        <w:rPr>
          <w:i/>
        </w:rPr>
        <w:t>Trends in Pharmacological Sciences,</w:t>
      </w:r>
      <w:r w:rsidRPr="00715934">
        <w:t xml:space="preserve"> 12</w:t>
      </w:r>
      <w:r w:rsidRPr="00715934">
        <w:rPr>
          <w:b/>
        </w:rPr>
        <w:t>,</w:t>
      </w:r>
      <w:r w:rsidRPr="00715934">
        <w:t xml:space="preserve"> 383-8.</w:t>
      </w:r>
    </w:p>
    <w:p w14:paraId="36BE15FA" w14:textId="77777777" w:rsidR="00715934" w:rsidRPr="00715934" w:rsidRDefault="00715934" w:rsidP="00715934">
      <w:pPr>
        <w:pStyle w:val="EndNoteBibliography"/>
        <w:spacing w:after="0"/>
        <w:ind w:left="720" w:hanging="720"/>
      </w:pPr>
      <w:r w:rsidRPr="00715934">
        <w:t xml:space="preserve">HARDY, J. A. &amp; HIGGINS, G. A. 1992. Alzheimer's Disease: The Amyloid Cascade Hypothesis. </w:t>
      </w:r>
      <w:r w:rsidRPr="00715934">
        <w:rPr>
          <w:i/>
        </w:rPr>
        <w:t>Science,</w:t>
      </w:r>
      <w:r w:rsidRPr="00715934">
        <w:t xml:space="preserve"> 256</w:t>
      </w:r>
      <w:r w:rsidRPr="00715934">
        <w:rPr>
          <w:b/>
        </w:rPr>
        <w:t>,</w:t>
      </w:r>
      <w:r w:rsidRPr="00715934">
        <w:t xml:space="preserve"> 184-185.</w:t>
      </w:r>
    </w:p>
    <w:p w14:paraId="05F84F47" w14:textId="77777777" w:rsidR="00715934" w:rsidRPr="00715934" w:rsidRDefault="00715934" w:rsidP="00715934">
      <w:pPr>
        <w:pStyle w:val="EndNoteBibliography"/>
        <w:spacing w:after="0"/>
        <w:ind w:left="720" w:hanging="720"/>
      </w:pPr>
      <w:r w:rsidRPr="00715934">
        <w:t xml:space="preserve">HASHIMOTO, M., YATABE, Y., ISHIKAWA, T., FUKUHARA, R., KANEDA, K., HONDA, K., YUKI, S., OGAWA, Y., IMAMURA, T., KAZUI, H., KAMIMURA, N., SHINAGAWA, S., MIZUKAMI, K., MORI, E. &amp; IKEDA, M. 2015. Relationship between Dementia Severity and Behavioral and Psychological Symptoms of Dementia in Dementia with Lewy Bodies and Alzheimer's Disease Patients. </w:t>
      </w:r>
      <w:r w:rsidRPr="00715934">
        <w:rPr>
          <w:i/>
        </w:rPr>
        <w:t>Dementia and Geriatric Cognitive Disorders EXTRA,</w:t>
      </w:r>
      <w:r w:rsidRPr="00715934">
        <w:t xml:space="preserve"> 5</w:t>
      </w:r>
      <w:r w:rsidRPr="00715934">
        <w:rPr>
          <w:b/>
        </w:rPr>
        <w:t>,</w:t>
      </w:r>
      <w:r w:rsidRPr="00715934">
        <w:t xml:space="preserve"> 244-252.</w:t>
      </w:r>
    </w:p>
    <w:p w14:paraId="5D3AA56F" w14:textId="77777777" w:rsidR="00715934" w:rsidRPr="00715934" w:rsidRDefault="00715934" w:rsidP="00715934">
      <w:pPr>
        <w:pStyle w:val="EndNoteBibliography"/>
        <w:spacing w:after="0"/>
        <w:ind w:left="720" w:hanging="720"/>
      </w:pPr>
      <w:r w:rsidRPr="00715934">
        <w:t xml:space="preserve">HAWKLEY, L. C. &amp; CACIOPPO, J. T. 2010. Loneliness matters: a theoretical and empirical review of consequences and mechanisms. </w:t>
      </w:r>
      <w:r w:rsidRPr="00715934">
        <w:rPr>
          <w:i/>
        </w:rPr>
        <w:t>Annals of Behavioural Medicine,</w:t>
      </w:r>
      <w:r w:rsidRPr="00715934">
        <w:t xml:space="preserve"> 40</w:t>
      </w:r>
      <w:r w:rsidRPr="00715934">
        <w:rPr>
          <w:b/>
        </w:rPr>
        <w:t>,</w:t>
      </w:r>
      <w:r w:rsidRPr="00715934">
        <w:t xml:space="preserve"> 218-27.</w:t>
      </w:r>
    </w:p>
    <w:p w14:paraId="4846F229" w14:textId="77777777" w:rsidR="00715934" w:rsidRPr="00715934" w:rsidRDefault="00715934" w:rsidP="00715934">
      <w:pPr>
        <w:pStyle w:val="EndNoteBibliography"/>
        <w:spacing w:after="0"/>
        <w:ind w:left="720" w:hanging="720"/>
      </w:pPr>
      <w:r w:rsidRPr="00715934">
        <w:t xml:space="preserve">HAZLETT, E. A., BUCHSBAUM, M. S., MOHS, R. C., SPIEGEL-COHEN, J., WEI, T. C., AZUETA, R., HAZNEDAR, M. M., SINGER, M. B., SHIHABUDDIN, L., LUU-HSIA, C. &amp; HARVEY, P. D. 1998. Age-related shift in brain region activity during successful memory performance. </w:t>
      </w:r>
      <w:r w:rsidRPr="00715934">
        <w:rPr>
          <w:i/>
        </w:rPr>
        <w:t>Neurobiology of Aging,</w:t>
      </w:r>
      <w:r w:rsidRPr="00715934">
        <w:t xml:space="preserve"> 19</w:t>
      </w:r>
      <w:r w:rsidRPr="00715934">
        <w:rPr>
          <w:b/>
        </w:rPr>
        <w:t>,</w:t>
      </w:r>
      <w:r w:rsidRPr="00715934">
        <w:t xml:space="preserve"> 437-45.</w:t>
      </w:r>
    </w:p>
    <w:p w14:paraId="369D01EA" w14:textId="77777777" w:rsidR="00715934" w:rsidRPr="00715934" w:rsidRDefault="00715934" w:rsidP="00715934">
      <w:pPr>
        <w:pStyle w:val="EndNoteBibliography"/>
        <w:spacing w:after="0"/>
        <w:ind w:left="720" w:hanging="720"/>
      </w:pPr>
      <w:r w:rsidRPr="00715934">
        <w:t xml:space="preserve">HEALTH, D. O. 2009. Living Well with Dementia: A National Dementia Strategy. </w:t>
      </w:r>
      <w:r w:rsidRPr="00715934">
        <w:rPr>
          <w:i/>
        </w:rPr>
        <w:t>In:</w:t>
      </w:r>
      <w:r w:rsidRPr="00715934">
        <w:t xml:space="preserve"> HEALTH, D. O. (ed.). London.</w:t>
      </w:r>
    </w:p>
    <w:p w14:paraId="2117EFBB" w14:textId="77777777" w:rsidR="00715934" w:rsidRPr="00715934" w:rsidRDefault="00715934" w:rsidP="00715934">
      <w:pPr>
        <w:pStyle w:val="EndNoteBibliography"/>
        <w:spacing w:after="0"/>
        <w:ind w:left="720" w:hanging="720"/>
      </w:pPr>
      <w:r w:rsidRPr="00715934">
        <w:t xml:space="preserve">HEALY, J. 2004. </w:t>
      </w:r>
      <w:r w:rsidRPr="00715934">
        <w:rPr>
          <w:i/>
        </w:rPr>
        <w:t xml:space="preserve">The benefits of an ageing population, </w:t>
      </w:r>
      <w:r w:rsidRPr="00715934">
        <w:t>Canberra, Australia Institute.</w:t>
      </w:r>
    </w:p>
    <w:p w14:paraId="6A89BB44" w14:textId="77777777" w:rsidR="00715934" w:rsidRPr="00715934" w:rsidRDefault="00715934" w:rsidP="00715934">
      <w:pPr>
        <w:pStyle w:val="EndNoteBibliography"/>
        <w:spacing w:after="0"/>
        <w:ind w:left="720" w:hanging="720"/>
      </w:pPr>
      <w:r w:rsidRPr="00715934">
        <w:t xml:space="preserve">HEANEY, C. A. &amp; ISRAEL, B. A. 2008. Social networks and social support. </w:t>
      </w:r>
      <w:r w:rsidRPr="00715934">
        <w:rPr>
          <w:i/>
        </w:rPr>
        <w:t>In:</w:t>
      </w:r>
      <w:r w:rsidRPr="00715934">
        <w:t xml:space="preserve"> GLANZ, K., RIMER, B. K. &amp; VISWANATH, K. (eds.) </w:t>
      </w:r>
      <w:r w:rsidRPr="00715934">
        <w:rPr>
          <w:i/>
        </w:rPr>
        <w:t xml:space="preserve">Health Behaviour and Health Education: theory, research, and practice. </w:t>
      </w:r>
      <w:r w:rsidRPr="00715934">
        <w:t>4th ed. California: Jossey-Bass.</w:t>
      </w:r>
    </w:p>
    <w:p w14:paraId="776887E0" w14:textId="77777777" w:rsidR="00715934" w:rsidRPr="00715934" w:rsidRDefault="00715934" w:rsidP="00715934">
      <w:pPr>
        <w:pStyle w:val="EndNoteBibliography"/>
        <w:spacing w:after="0"/>
        <w:ind w:left="720" w:hanging="720"/>
      </w:pPr>
      <w:r w:rsidRPr="00715934">
        <w:t xml:space="preserve">HEBERT, L. E., WEUVE, J., SCHERR, P. A. &amp; EVANS, D. A. 2013. Alzheimer disease in the United States ( 2010- 2050) estimated using the 2010 census. </w:t>
      </w:r>
      <w:r w:rsidRPr="00715934">
        <w:rPr>
          <w:i/>
        </w:rPr>
        <w:t>Neurology,</w:t>
      </w:r>
      <w:r w:rsidRPr="00715934">
        <w:t xml:space="preserve"> 80</w:t>
      </w:r>
      <w:r w:rsidRPr="00715934">
        <w:rPr>
          <w:b/>
        </w:rPr>
        <w:t>,</w:t>
      </w:r>
      <w:r w:rsidRPr="00715934">
        <w:t xml:space="preserve"> 1778.</w:t>
      </w:r>
    </w:p>
    <w:p w14:paraId="098A545D" w14:textId="77777777" w:rsidR="00715934" w:rsidRPr="00715934" w:rsidRDefault="00715934" w:rsidP="00715934">
      <w:pPr>
        <w:pStyle w:val="EndNoteBibliography"/>
        <w:spacing w:after="0"/>
        <w:ind w:left="720" w:hanging="720"/>
      </w:pPr>
      <w:r w:rsidRPr="00715934">
        <w:t xml:space="preserve">HEBERT, R. 1997. Functional decline in old age. </w:t>
      </w:r>
      <w:r w:rsidRPr="00715934">
        <w:rPr>
          <w:i/>
        </w:rPr>
        <w:t>Canadian Medical Association Journal,</w:t>
      </w:r>
      <w:r w:rsidRPr="00715934">
        <w:t xml:space="preserve"> 157</w:t>
      </w:r>
      <w:r w:rsidRPr="00715934">
        <w:rPr>
          <w:b/>
        </w:rPr>
        <w:t>,</w:t>
      </w:r>
      <w:r w:rsidRPr="00715934">
        <w:t xml:space="preserve"> 1037-45.</w:t>
      </w:r>
    </w:p>
    <w:p w14:paraId="34222E43" w14:textId="77777777" w:rsidR="00715934" w:rsidRPr="00715934" w:rsidRDefault="00715934" w:rsidP="00715934">
      <w:pPr>
        <w:pStyle w:val="EndNoteBibliography"/>
        <w:spacing w:after="0"/>
        <w:ind w:left="720" w:hanging="720"/>
      </w:pPr>
      <w:r w:rsidRPr="00715934">
        <w:t xml:space="preserve">HEFFERNAN, E., MAIDMENT, D. W., BARRY, J. G. &amp; FERGUSON, M. A. 2018. Refinement and Validation of the Social Participation Restrictions Questionnaire: An Application of Rasch Analysis and Traditional Psychometric Analysis Techniques. </w:t>
      </w:r>
      <w:r w:rsidRPr="00715934">
        <w:rPr>
          <w:i/>
        </w:rPr>
        <w:t>Ear Hear</w:t>
      </w:r>
      <w:r w:rsidRPr="00715934">
        <w:t>.</w:t>
      </w:r>
    </w:p>
    <w:p w14:paraId="58510BCD" w14:textId="77777777" w:rsidR="00715934" w:rsidRPr="00715934" w:rsidRDefault="00715934" w:rsidP="00715934">
      <w:pPr>
        <w:pStyle w:val="EndNoteBibliography"/>
        <w:spacing w:after="0"/>
        <w:ind w:left="720" w:hanging="720"/>
      </w:pPr>
      <w:r w:rsidRPr="00715934">
        <w:t xml:space="preserve">HEINE, C. &amp; BROWNING, C. J. 2002. Communication and psychosocial consequences of sensory loss in older adults: overview and rehabilitation directions. </w:t>
      </w:r>
      <w:r w:rsidRPr="00715934">
        <w:rPr>
          <w:i/>
        </w:rPr>
        <w:t>Disability and Rehabilitation,</w:t>
      </w:r>
      <w:r w:rsidRPr="00715934">
        <w:t xml:space="preserve"> 24</w:t>
      </w:r>
      <w:r w:rsidRPr="00715934">
        <w:rPr>
          <w:b/>
        </w:rPr>
        <w:t>,</w:t>
      </w:r>
      <w:r w:rsidRPr="00715934">
        <w:t xml:space="preserve"> 763-73.</w:t>
      </w:r>
    </w:p>
    <w:p w14:paraId="148B8AB4" w14:textId="77777777" w:rsidR="00715934" w:rsidRPr="00715934" w:rsidRDefault="00715934" w:rsidP="00715934">
      <w:pPr>
        <w:pStyle w:val="EndNoteBibliography"/>
        <w:spacing w:after="0"/>
        <w:ind w:left="720" w:hanging="720"/>
      </w:pPr>
      <w:r w:rsidRPr="00715934">
        <w:t xml:space="preserve">HELZNER, E. P., CAULEY, J. A., PRATT, S. R., WISNIEWSKI, S. R., ZMUDA, J. M., TALBOTT, E. O., DE REKENEIRE, N., HARRIS, T. B., RUBIN, S. M., SIMONSICK, E. M., TYLAVSKY, F. A. &amp; NEWMAN, A. B. 2005. Race and sex differences in age-related hearing loss: the Health, Aging and Body Composition Study. </w:t>
      </w:r>
      <w:r w:rsidRPr="00715934">
        <w:rPr>
          <w:i/>
        </w:rPr>
        <w:t>Journal of the American Geriatrics Society,</w:t>
      </w:r>
      <w:r w:rsidRPr="00715934">
        <w:t xml:space="preserve"> 53</w:t>
      </w:r>
      <w:r w:rsidRPr="00715934">
        <w:rPr>
          <w:b/>
        </w:rPr>
        <w:t>,</w:t>
      </w:r>
      <w:r w:rsidRPr="00715934">
        <w:t xml:space="preserve"> 2119-27.</w:t>
      </w:r>
    </w:p>
    <w:p w14:paraId="5DB0745E" w14:textId="77777777" w:rsidR="00715934" w:rsidRPr="00715934" w:rsidRDefault="00715934" w:rsidP="00715934">
      <w:pPr>
        <w:pStyle w:val="EndNoteBibliography"/>
        <w:spacing w:after="0"/>
        <w:ind w:left="720" w:hanging="720"/>
      </w:pPr>
      <w:r w:rsidRPr="00715934">
        <w:t xml:space="preserve">HENDRIE, H. C., OSUNTOKUN, B. O., HALL, K. S., OGUNNIYI, A. O., HUI, S. L., UNVERZAGT, F. W., GUREJE, O., RODENBERG, C. A., BAIYEWU, O. &amp; MUSICK, B. S. 1995. Prevalence of Alzheimer's disease and dementia in two communities: Nigerian Africans and African Americans. </w:t>
      </w:r>
      <w:r w:rsidRPr="00715934">
        <w:rPr>
          <w:i/>
        </w:rPr>
        <w:t>American Journal of Psychiatry,</w:t>
      </w:r>
      <w:r w:rsidRPr="00715934">
        <w:t xml:space="preserve"> 152</w:t>
      </w:r>
      <w:r w:rsidRPr="00715934">
        <w:rPr>
          <w:b/>
        </w:rPr>
        <w:t>,</w:t>
      </w:r>
      <w:r w:rsidRPr="00715934">
        <w:t xml:space="preserve"> 1485-92.</w:t>
      </w:r>
    </w:p>
    <w:p w14:paraId="58285A1A" w14:textId="77777777" w:rsidR="00715934" w:rsidRPr="00715934" w:rsidRDefault="00715934" w:rsidP="00715934">
      <w:pPr>
        <w:pStyle w:val="EndNoteBibliography"/>
        <w:spacing w:after="0"/>
        <w:ind w:left="720" w:hanging="720"/>
      </w:pPr>
      <w:r w:rsidRPr="00715934">
        <w:t xml:space="preserve">HERBST, K. G. &amp; HUMPHREY, C. 1980. Hearing impairment and mental state in the elderly living at home. </w:t>
      </w:r>
      <w:r w:rsidRPr="00715934">
        <w:rPr>
          <w:i/>
        </w:rPr>
        <w:t>British Medical Journal,</w:t>
      </w:r>
      <w:r w:rsidRPr="00715934">
        <w:t xml:space="preserve"> 281</w:t>
      </w:r>
      <w:r w:rsidRPr="00715934">
        <w:rPr>
          <w:b/>
        </w:rPr>
        <w:t>,</w:t>
      </w:r>
      <w:r w:rsidRPr="00715934">
        <w:t xml:space="preserve"> 903-5.</w:t>
      </w:r>
    </w:p>
    <w:p w14:paraId="1233BDBF" w14:textId="77777777" w:rsidR="00715934" w:rsidRPr="00715934" w:rsidRDefault="00715934" w:rsidP="00715934">
      <w:pPr>
        <w:pStyle w:val="EndNoteBibliography"/>
        <w:spacing w:after="0"/>
        <w:ind w:left="720" w:hanging="720"/>
      </w:pPr>
      <w:r w:rsidRPr="00715934">
        <w:t xml:space="preserve">HERLITZ, A., NILSSON, L.-G. &amp; BÄCKMAN, L. 1997. Gender differences in episodic memory. </w:t>
      </w:r>
      <w:r w:rsidRPr="00715934">
        <w:rPr>
          <w:i/>
        </w:rPr>
        <w:t>Memory &amp; Cognition,</w:t>
      </w:r>
      <w:r w:rsidRPr="00715934">
        <w:t xml:space="preserve"> 25</w:t>
      </w:r>
      <w:r w:rsidRPr="00715934">
        <w:rPr>
          <w:b/>
        </w:rPr>
        <w:t>,</w:t>
      </w:r>
      <w:r w:rsidRPr="00715934">
        <w:t xml:space="preserve"> 801-811.</w:t>
      </w:r>
    </w:p>
    <w:p w14:paraId="1E877C4D" w14:textId="77777777" w:rsidR="00715934" w:rsidRPr="00715934" w:rsidRDefault="00715934" w:rsidP="00715934">
      <w:pPr>
        <w:pStyle w:val="EndNoteBibliography"/>
        <w:spacing w:after="0"/>
        <w:ind w:left="720" w:hanging="720"/>
      </w:pPr>
      <w:r w:rsidRPr="00715934">
        <w:t xml:space="preserve">HICKOK, G. &amp; POEPPEL, D. 2000. Towards a functional neuroanatomy of speech perception. </w:t>
      </w:r>
      <w:r w:rsidRPr="00715934">
        <w:rPr>
          <w:i/>
        </w:rPr>
        <w:t>Trends in Cognitive Sciences,</w:t>
      </w:r>
      <w:r w:rsidRPr="00715934">
        <w:t xml:space="preserve"> 4</w:t>
      </w:r>
      <w:r w:rsidRPr="00715934">
        <w:rPr>
          <w:b/>
        </w:rPr>
        <w:t>,</w:t>
      </w:r>
      <w:r w:rsidRPr="00715934">
        <w:t xml:space="preserve"> 131-138.</w:t>
      </w:r>
    </w:p>
    <w:p w14:paraId="2E9B5004" w14:textId="77777777" w:rsidR="00715934" w:rsidRPr="00715934" w:rsidRDefault="00715934" w:rsidP="00715934">
      <w:pPr>
        <w:pStyle w:val="EndNoteBibliography"/>
        <w:spacing w:after="0"/>
        <w:ind w:left="720" w:hanging="720"/>
      </w:pPr>
      <w:r w:rsidRPr="00715934">
        <w:t xml:space="preserve">HILLARY, F. G. &amp; BISWAL, B. 2007. The Influence of Neuropathology on the fMRI Signal: A Measurement of Brain or Vein? </w:t>
      </w:r>
      <w:r w:rsidRPr="00715934">
        <w:rPr>
          <w:i/>
        </w:rPr>
        <w:t>The Clinical Neuropsychologist,</w:t>
      </w:r>
      <w:r w:rsidRPr="00715934">
        <w:t xml:space="preserve"> 21</w:t>
      </w:r>
      <w:r w:rsidRPr="00715934">
        <w:rPr>
          <w:b/>
        </w:rPr>
        <w:t>,</w:t>
      </w:r>
      <w:r w:rsidRPr="00715934">
        <w:t xml:space="preserve"> 58-72.</w:t>
      </w:r>
    </w:p>
    <w:p w14:paraId="5E4B5A38" w14:textId="77777777" w:rsidR="00715934" w:rsidRPr="00715934" w:rsidRDefault="00715934" w:rsidP="00715934">
      <w:pPr>
        <w:pStyle w:val="EndNoteBibliography"/>
        <w:spacing w:after="0"/>
        <w:ind w:left="720" w:hanging="720"/>
      </w:pPr>
      <w:r w:rsidRPr="00715934">
        <w:lastRenderedPageBreak/>
        <w:t xml:space="preserve">HOEFFDING, V. &amp; FELDMAN, M. L. 1988. Changes with age in the morphology of the cochlear nerve in rats: light microscopy. </w:t>
      </w:r>
      <w:r w:rsidRPr="00715934">
        <w:rPr>
          <w:i/>
        </w:rPr>
        <w:t>Journal of Comparative Neurology,</w:t>
      </w:r>
      <w:r w:rsidRPr="00715934">
        <w:t xml:space="preserve"> 276</w:t>
      </w:r>
      <w:r w:rsidRPr="00715934">
        <w:rPr>
          <w:b/>
        </w:rPr>
        <w:t>,</w:t>
      </w:r>
      <w:r w:rsidRPr="00715934">
        <w:t xml:space="preserve"> 537-46.</w:t>
      </w:r>
    </w:p>
    <w:p w14:paraId="3A7796FF" w14:textId="77777777" w:rsidR="00715934" w:rsidRPr="00715934" w:rsidRDefault="00715934" w:rsidP="00715934">
      <w:pPr>
        <w:pStyle w:val="EndNoteBibliography"/>
        <w:spacing w:after="0"/>
        <w:ind w:left="720" w:hanging="720"/>
      </w:pPr>
      <w:r w:rsidRPr="00715934">
        <w:t xml:space="preserve">HOFER, S. M., BERG, S. &amp; ERA, P. 2003. Evaluating the interdependence of aging-related changes in visual and auditory acuity, balance, and cognitive functioning. </w:t>
      </w:r>
      <w:r w:rsidRPr="00715934">
        <w:rPr>
          <w:i/>
        </w:rPr>
        <w:t>Psychology and Aging,</w:t>
      </w:r>
      <w:r w:rsidRPr="00715934">
        <w:t xml:space="preserve"> 18</w:t>
      </w:r>
      <w:r w:rsidRPr="00715934">
        <w:rPr>
          <w:b/>
        </w:rPr>
        <w:t>,</w:t>
      </w:r>
      <w:r w:rsidRPr="00715934">
        <w:t xml:space="preserve"> 285-305.</w:t>
      </w:r>
    </w:p>
    <w:p w14:paraId="03AF0AA3" w14:textId="77777777" w:rsidR="00715934" w:rsidRPr="00715934" w:rsidRDefault="00715934" w:rsidP="00715934">
      <w:pPr>
        <w:pStyle w:val="EndNoteBibliography"/>
        <w:spacing w:after="0"/>
        <w:ind w:left="720" w:hanging="720"/>
      </w:pPr>
      <w:r w:rsidRPr="00715934">
        <w:t xml:space="preserve">HOLWERDA, T. J., DEEG, D. J. H., BEEKMAN, A. T. F., VAN TILBURG, T. G., STEK, M. L., JONKER, C. &amp; SCHOEVERS, R. A. 2014. Feelings of loneliness, but not social isolation, predict dementia onset: results from the Amsterdam Study of the Elderly ( AMSTEL). </w:t>
      </w:r>
      <w:r w:rsidRPr="00715934">
        <w:rPr>
          <w:i/>
        </w:rPr>
        <w:t>Journal of Neurology, Neurosurgery, and Psychiatry,</w:t>
      </w:r>
      <w:r w:rsidRPr="00715934">
        <w:t xml:space="preserve"> 85</w:t>
      </w:r>
      <w:r w:rsidRPr="00715934">
        <w:rPr>
          <w:b/>
        </w:rPr>
        <w:t>,</w:t>
      </w:r>
      <w:r w:rsidRPr="00715934">
        <w:t xml:space="preserve"> 135.</w:t>
      </w:r>
    </w:p>
    <w:p w14:paraId="243B6F41" w14:textId="77777777" w:rsidR="00715934" w:rsidRPr="00715934" w:rsidRDefault="00715934" w:rsidP="00715934">
      <w:pPr>
        <w:pStyle w:val="EndNoteBibliography"/>
        <w:spacing w:after="0"/>
        <w:ind w:left="720" w:hanging="720"/>
      </w:pPr>
      <w:r w:rsidRPr="00715934">
        <w:t xml:space="preserve">HOMANS, N. C., METSELAAR, R. M., DINGEMANSE, J. G., VAN DER SCHROEFF, M. P., BROCAAR, M. P., WIERINGA, M. H., BAATENBURG DE JONG, R. J., HOFMAN, A. &amp; GOEDEGEBURE, A. 2016. Prevalence of age-related hearing loss, including sex differences, in older adults in a large cohort study. </w:t>
      </w:r>
      <w:r w:rsidRPr="00715934">
        <w:rPr>
          <w:i/>
        </w:rPr>
        <w:t>Laryngoscope,</w:t>
      </w:r>
      <w:r w:rsidRPr="00715934">
        <w:t xml:space="preserve"> 127</w:t>
      </w:r>
      <w:r w:rsidRPr="00715934">
        <w:rPr>
          <w:b/>
        </w:rPr>
        <w:t>,</w:t>
      </w:r>
      <w:r w:rsidRPr="00715934">
        <w:t xml:space="preserve"> 725-730.</w:t>
      </w:r>
    </w:p>
    <w:p w14:paraId="6BB176FE" w14:textId="77777777" w:rsidR="00715934" w:rsidRPr="00715934" w:rsidRDefault="00715934" w:rsidP="00715934">
      <w:pPr>
        <w:pStyle w:val="EndNoteBibliography"/>
        <w:spacing w:after="0"/>
        <w:ind w:left="720" w:hanging="720"/>
      </w:pPr>
      <w:r w:rsidRPr="00715934">
        <w:t xml:space="preserve">HONG, T., MITCHELL, P., BURLUTSKY, G., LIEW, G. &amp; WANG, J. J. 2016. Visual Impairment, Hearing Loss and Cognitive Function in an Older Population: Longitudinal Findings from the Blue Mountains Eye Study. </w:t>
      </w:r>
      <w:r w:rsidRPr="00715934">
        <w:rPr>
          <w:i/>
        </w:rPr>
        <w:t>PLoS One,</w:t>
      </w:r>
      <w:r w:rsidRPr="00715934">
        <w:t xml:space="preserve"> 11</w:t>
      </w:r>
      <w:r w:rsidRPr="00715934">
        <w:rPr>
          <w:b/>
        </w:rPr>
        <w:t>,</w:t>
      </w:r>
      <w:r w:rsidRPr="00715934">
        <w:t xml:space="preserve"> e0147646.</w:t>
      </w:r>
    </w:p>
    <w:p w14:paraId="731A414C" w14:textId="77777777" w:rsidR="00715934" w:rsidRPr="00715934" w:rsidRDefault="00715934" w:rsidP="00715934">
      <w:pPr>
        <w:pStyle w:val="EndNoteBibliography"/>
        <w:spacing w:after="0"/>
        <w:ind w:left="720" w:hanging="720"/>
      </w:pPr>
      <w:r w:rsidRPr="00715934">
        <w:t xml:space="preserve">HORN, J. L. &amp; CATTELL, R. B. 1967. Age differences in fluid and crystallized intelligence. </w:t>
      </w:r>
      <w:r w:rsidRPr="00715934">
        <w:rPr>
          <w:i/>
        </w:rPr>
        <w:t>Acta Psychologica,</w:t>
      </w:r>
      <w:r w:rsidRPr="00715934">
        <w:t xml:space="preserve"> 26</w:t>
      </w:r>
      <w:r w:rsidRPr="00715934">
        <w:rPr>
          <w:b/>
        </w:rPr>
        <w:t>,</w:t>
      </w:r>
      <w:r w:rsidRPr="00715934">
        <w:t xml:space="preserve"> 107-29.</w:t>
      </w:r>
    </w:p>
    <w:p w14:paraId="1F577AEB" w14:textId="77777777" w:rsidR="00715934" w:rsidRPr="00715934" w:rsidRDefault="00715934" w:rsidP="00715934">
      <w:pPr>
        <w:pStyle w:val="EndNoteBibliography"/>
        <w:spacing w:after="0"/>
        <w:ind w:left="720" w:hanging="720"/>
      </w:pPr>
      <w:r w:rsidRPr="00715934">
        <w:t xml:space="preserve">HOWARD, D. &amp; PATTERSON, K. 1992. </w:t>
      </w:r>
      <w:r w:rsidRPr="00715934">
        <w:rPr>
          <w:i/>
        </w:rPr>
        <w:t xml:space="preserve">Pyramids and Palm Trees Test: A Test of Semantic Access From Words and Pictures. , </w:t>
      </w:r>
      <w:r w:rsidRPr="00715934">
        <w:t>Bury, St Edmunds, Thames Valley Test Company.</w:t>
      </w:r>
    </w:p>
    <w:p w14:paraId="193422EC" w14:textId="77777777" w:rsidR="00715934" w:rsidRPr="00715934" w:rsidRDefault="00715934" w:rsidP="00715934">
      <w:pPr>
        <w:pStyle w:val="EndNoteBibliography"/>
        <w:spacing w:after="0"/>
        <w:ind w:left="720" w:hanging="720"/>
      </w:pPr>
      <w:r w:rsidRPr="00715934">
        <w:t xml:space="preserve">HOWARD, R., MCSHANE, R., LINDESAY, J., RITCHIE, C., BALDWIN, A., BARBER, R., BURNS, A., DENING, T., FINDLAY, D., HOLMES, C., HUGHES, A., JACOBY, R., JONES, R., MCKEITH, I., MACHAROUTHU, A., BRIEN, J., PASSMORE, P., SHEEHAN, B., JUSZCZAK, E., KATONA, C., HILLS, R., KNAPP, M., BALLARD, C., BROWN, R., BANERJEE, S., ONIONS, C., GRIFFIN, M., ADAMS, J., GRAY, R., JOHNSON, T., BENTHAM, P. &amp; PHILLIPS, P. 2012. Donepezil and Memantine for Moderate-to-Severe Alzheimer's Disease. </w:t>
      </w:r>
      <w:r w:rsidRPr="00715934">
        <w:rPr>
          <w:i/>
        </w:rPr>
        <w:t>New England Journal Of Medicine,</w:t>
      </w:r>
      <w:r w:rsidRPr="00715934">
        <w:t xml:space="preserve"> 366</w:t>
      </w:r>
      <w:r w:rsidRPr="00715934">
        <w:rPr>
          <w:b/>
        </w:rPr>
        <w:t>,</w:t>
      </w:r>
      <w:r w:rsidRPr="00715934">
        <w:t xml:space="preserve"> 893-903.</w:t>
      </w:r>
    </w:p>
    <w:p w14:paraId="42229369" w14:textId="77777777" w:rsidR="00715934" w:rsidRPr="00715934" w:rsidRDefault="00715934" w:rsidP="00715934">
      <w:pPr>
        <w:pStyle w:val="EndNoteBibliography"/>
        <w:spacing w:after="0"/>
        <w:ind w:left="720" w:hanging="720"/>
      </w:pPr>
      <w:r w:rsidRPr="00715934">
        <w:t xml:space="preserve">HOWARTH, A. &amp; SHONE, G. R. 2006. Ageing and the auditory system. </w:t>
      </w:r>
      <w:r w:rsidRPr="00715934">
        <w:rPr>
          <w:i/>
        </w:rPr>
        <w:t>Postgraduate Medical Journal,</w:t>
      </w:r>
      <w:r w:rsidRPr="00715934">
        <w:t xml:space="preserve"> 82</w:t>
      </w:r>
      <w:r w:rsidRPr="00715934">
        <w:rPr>
          <w:b/>
        </w:rPr>
        <w:t>,</w:t>
      </w:r>
      <w:r w:rsidRPr="00715934">
        <w:t xml:space="preserve"> 166-71.</w:t>
      </w:r>
    </w:p>
    <w:p w14:paraId="54ACA09A" w14:textId="77777777" w:rsidR="00715934" w:rsidRPr="00715934" w:rsidRDefault="00715934" w:rsidP="00715934">
      <w:pPr>
        <w:pStyle w:val="EndNoteBibliography"/>
        <w:spacing w:after="0"/>
        <w:ind w:left="720" w:hanging="720"/>
      </w:pPr>
      <w:r w:rsidRPr="00715934">
        <w:t xml:space="preserve">HUGDAHL, K. 1988. </w:t>
      </w:r>
      <w:r w:rsidRPr="00715934">
        <w:rPr>
          <w:i/>
        </w:rPr>
        <w:t>Handbook of dichotic listening: Theory, methods and research.</w:t>
      </w:r>
      <w:r w:rsidRPr="00715934">
        <w:t>, Wiley-Blackwell.</w:t>
      </w:r>
    </w:p>
    <w:p w14:paraId="2296FA2B" w14:textId="77777777" w:rsidR="00715934" w:rsidRPr="00715934" w:rsidRDefault="00715934" w:rsidP="00715934">
      <w:pPr>
        <w:pStyle w:val="EndNoteBibliography"/>
        <w:spacing w:after="0"/>
        <w:ind w:left="720" w:hanging="720"/>
      </w:pPr>
      <w:r w:rsidRPr="00715934">
        <w:t xml:space="preserve">HUGDAHL, K. 2011. The Bergen Dichotic Listening Test with CV- Syllables. Manual. </w:t>
      </w:r>
      <w:r w:rsidRPr="00715934">
        <w:rPr>
          <w:i/>
        </w:rPr>
        <w:t>In:</w:t>
      </w:r>
      <w:r w:rsidRPr="00715934">
        <w:t xml:space="preserve"> PSYCHOLOGY, D. O. B. A. M. (ed.) 2011 version ed. University of Bergen, Norway.</w:t>
      </w:r>
    </w:p>
    <w:p w14:paraId="71022AD0" w14:textId="77777777" w:rsidR="00715934" w:rsidRPr="00715934" w:rsidRDefault="00715934" w:rsidP="00715934">
      <w:pPr>
        <w:pStyle w:val="EndNoteBibliography"/>
        <w:spacing w:after="0"/>
        <w:ind w:left="720" w:hanging="720"/>
      </w:pPr>
      <w:r w:rsidRPr="00715934">
        <w:t xml:space="preserve">HUGDAHL, K. &amp; ANDERSSON, L. 1986. The "forced-attention paradigm" in dichotic listening to CV-syllables: a comparison between adults and children. </w:t>
      </w:r>
      <w:r w:rsidRPr="00715934">
        <w:rPr>
          <w:i/>
        </w:rPr>
        <w:t>Cortex,</w:t>
      </w:r>
      <w:r w:rsidRPr="00715934">
        <w:t xml:space="preserve"> 22</w:t>
      </w:r>
      <w:r w:rsidRPr="00715934">
        <w:rPr>
          <w:b/>
        </w:rPr>
        <w:t>,</w:t>
      </w:r>
      <w:r w:rsidRPr="00715934">
        <w:t xml:space="preserve"> 417-32.</w:t>
      </w:r>
    </w:p>
    <w:p w14:paraId="2433D223" w14:textId="77777777" w:rsidR="00715934" w:rsidRPr="00715934" w:rsidRDefault="00715934" w:rsidP="00715934">
      <w:pPr>
        <w:pStyle w:val="EndNoteBibliography"/>
        <w:spacing w:after="0"/>
        <w:ind w:left="720" w:hanging="720"/>
      </w:pPr>
      <w:r w:rsidRPr="00715934">
        <w:t xml:space="preserve">HUGDAHL, K., BRONNICK, K., KYLLINGSBAEK, S., LAW, I., GADE, A. &amp; PAULSON, O. B. 1999. Brain activation during dichotic presentations of consonant-vowel and musical instrument stimuli: a 15O-PET study. </w:t>
      </w:r>
      <w:r w:rsidRPr="00715934">
        <w:rPr>
          <w:i/>
        </w:rPr>
        <w:t>Neuropsychologia,</w:t>
      </w:r>
      <w:r w:rsidRPr="00715934">
        <w:t xml:space="preserve"> 37</w:t>
      </w:r>
      <w:r w:rsidRPr="00715934">
        <w:rPr>
          <w:b/>
        </w:rPr>
        <w:t>,</w:t>
      </w:r>
      <w:r w:rsidRPr="00715934">
        <w:t xml:space="preserve"> 431-40.</w:t>
      </w:r>
    </w:p>
    <w:p w14:paraId="772516A2" w14:textId="77777777" w:rsidR="00715934" w:rsidRPr="00715934" w:rsidRDefault="00715934" w:rsidP="00715934">
      <w:pPr>
        <w:pStyle w:val="EndNoteBibliography"/>
        <w:spacing w:after="0"/>
        <w:ind w:left="720" w:hanging="720"/>
      </w:pPr>
      <w:r w:rsidRPr="00715934">
        <w:t xml:space="preserve">HUGDAHL, K., CARLSSON, G. &amp; EICHELE, T. 2001. Age Effects in Dichotic Listening to Consonant- Vowel Syllables: Interactions With Attention. </w:t>
      </w:r>
      <w:r w:rsidRPr="00715934">
        <w:rPr>
          <w:i/>
        </w:rPr>
        <w:t>Developmental Neuropsychology,</w:t>
      </w:r>
      <w:r w:rsidRPr="00715934">
        <w:t xml:space="preserve"> 20</w:t>
      </w:r>
      <w:r w:rsidRPr="00715934">
        <w:rPr>
          <w:b/>
        </w:rPr>
        <w:t>,</w:t>
      </w:r>
      <w:r w:rsidRPr="00715934">
        <w:t xml:space="preserve"> 445-457.</w:t>
      </w:r>
    </w:p>
    <w:p w14:paraId="69DFE124" w14:textId="77777777" w:rsidR="00715934" w:rsidRPr="00715934" w:rsidRDefault="00715934" w:rsidP="00715934">
      <w:pPr>
        <w:pStyle w:val="EndNoteBibliography"/>
        <w:spacing w:after="0"/>
        <w:ind w:left="720" w:hanging="720"/>
      </w:pPr>
      <w:r w:rsidRPr="00715934">
        <w:t xml:space="preserve">HUGDAHL, K. &amp; HAMMAR, A. 1997. Test-retest reliability for the consonant-vowel syllables dichotic listening paradigm. </w:t>
      </w:r>
      <w:r w:rsidRPr="00715934">
        <w:rPr>
          <w:i/>
        </w:rPr>
        <w:t>Journal of Clinical and Experimental Neuropsychology,</w:t>
      </w:r>
      <w:r w:rsidRPr="00715934">
        <w:t xml:space="preserve"> 19</w:t>
      </w:r>
      <w:r w:rsidRPr="00715934">
        <w:rPr>
          <w:b/>
        </w:rPr>
        <w:t>,</w:t>
      </w:r>
      <w:r w:rsidRPr="00715934">
        <w:t xml:space="preserve"> 667-75.</w:t>
      </w:r>
    </w:p>
    <w:p w14:paraId="38E74265" w14:textId="77777777" w:rsidR="00715934" w:rsidRPr="00715934" w:rsidRDefault="00715934" w:rsidP="00715934">
      <w:pPr>
        <w:pStyle w:val="EndNoteBibliography"/>
        <w:spacing w:after="0"/>
        <w:ind w:left="720" w:hanging="720"/>
      </w:pPr>
      <w:r w:rsidRPr="00715934">
        <w:t xml:space="preserve">HUGDAHL, K., WESTERHAUSEN, R., ALHO, K., MEDVEDEV, S., LAINE, M. &amp; HAMALAINEN, H. 2009. Attention and cognitive control: unfolding the dichotic listening story. </w:t>
      </w:r>
      <w:r w:rsidRPr="00715934">
        <w:rPr>
          <w:i/>
        </w:rPr>
        <w:t>Scandinavian Journal of Psychology,</w:t>
      </w:r>
      <w:r w:rsidRPr="00715934">
        <w:t xml:space="preserve"> 50</w:t>
      </w:r>
      <w:r w:rsidRPr="00715934">
        <w:rPr>
          <w:b/>
        </w:rPr>
        <w:t>,</w:t>
      </w:r>
      <w:r w:rsidRPr="00715934">
        <w:t xml:space="preserve"> 11-22.</w:t>
      </w:r>
    </w:p>
    <w:p w14:paraId="1FD4597E" w14:textId="77777777" w:rsidR="00715934" w:rsidRPr="00715934" w:rsidRDefault="00715934" w:rsidP="00715934">
      <w:pPr>
        <w:pStyle w:val="EndNoteBibliography"/>
        <w:spacing w:after="0"/>
        <w:ind w:left="720" w:hanging="720"/>
      </w:pPr>
      <w:r w:rsidRPr="00715934">
        <w:t xml:space="preserve">HULTSCH, D. F. &amp; MACDONALD, S. W. S. 2004. Intraindividual variability in performance as a theoretical window onto cognitive aging. </w:t>
      </w:r>
      <w:r w:rsidRPr="00715934">
        <w:rPr>
          <w:i/>
        </w:rPr>
        <w:t>In:</w:t>
      </w:r>
      <w:r w:rsidRPr="00715934">
        <w:t xml:space="preserve"> DIXON, R., BACKMAN, L. &amp; NILSSON L. (eds.) </w:t>
      </w:r>
      <w:r w:rsidRPr="00715934">
        <w:rPr>
          <w:i/>
        </w:rPr>
        <w:t>New frontiers in cognitive ageing.</w:t>
      </w:r>
      <w:r w:rsidRPr="00715934">
        <w:t xml:space="preserve"> Oxford: Oxford University Press.</w:t>
      </w:r>
    </w:p>
    <w:p w14:paraId="5360E54A" w14:textId="77777777" w:rsidR="00715934" w:rsidRPr="00715934" w:rsidRDefault="00715934" w:rsidP="00715934">
      <w:pPr>
        <w:pStyle w:val="EndNoteBibliography"/>
        <w:spacing w:after="0"/>
        <w:ind w:left="720" w:hanging="720"/>
      </w:pPr>
      <w:r w:rsidRPr="00715934">
        <w:t xml:space="preserve">HUMES, L. E. 2005. Do 'auditory processing' tests measure auditory processing in the elderly? </w:t>
      </w:r>
      <w:r w:rsidRPr="00715934">
        <w:rPr>
          <w:i/>
        </w:rPr>
        <w:t>Ear and Hearing,</w:t>
      </w:r>
      <w:r w:rsidRPr="00715934">
        <w:t xml:space="preserve"> 26</w:t>
      </w:r>
      <w:r w:rsidRPr="00715934">
        <w:rPr>
          <w:b/>
        </w:rPr>
        <w:t>,</w:t>
      </w:r>
      <w:r w:rsidRPr="00715934">
        <w:t xml:space="preserve"> 109-19.</w:t>
      </w:r>
    </w:p>
    <w:p w14:paraId="31F11D54" w14:textId="77777777" w:rsidR="00715934" w:rsidRPr="00715934" w:rsidRDefault="00715934" w:rsidP="00715934">
      <w:pPr>
        <w:pStyle w:val="EndNoteBibliography"/>
        <w:spacing w:after="0"/>
        <w:ind w:left="720" w:hanging="720"/>
      </w:pPr>
      <w:r w:rsidRPr="00715934">
        <w:lastRenderedPageBreak/>
        <w:t xml:space="preserve">HUMES, L. E., DUBNO, J. R., GORDON-SALANT, S., LISTER, J. J., CACACE, A. T., CRUICKSHANKS, K. J., GATES, G. A., WILSON, R. H. &amp; WINGFIELD, A. 2012. Central presbycusis: a review and evaluation of the evidence. </w:t>
      </w:r>
      <w:r w:rsidRPr="00715934">
        <w:rPr>
          <w:i/>
        </w:rPr>
        <w:t>Journal of the American Academy of Audiology,</w:t>
      </w:r>
      <w:r w:rsidRPr="00715934">
        <w:t xml:space="preserve"> 23</w:t>
      </w:r>
      <w:r w:rsidRPr="00715934">
        <w:rPr>
          <w:b/>
        </w:rPr>
        <w:t>,</w:t>
      </w:r>
      <w:r w:rsidRPr="00715934">
        <w:t xml:space="preserve"> 635-66.</w:t>
      </w:r>
    </w:p>
    <w:p w14:paraId="260BB548" w14:textId="77777777" w:rsidR="00715934" w:rsidRPr="00715934" w:rsidRDefault="00715934" w:rsidP="00715934">
      <w:pPr>
        <w:pStyle w:val="EndNoteBibliography"/>
        <w:spacing w:after="0"/>
        <w:ind w:left="720" w:hanging="720"/>
      </w:pPr>
      <w:r w:rsidRPr="00715934">
        <w:t xml:space="preserve">HUSAIN, F. T., MEDINA, R. E., DAVIS, C. W., SZYMKO-BENNETT, Y., SIMONYAN, K., PAJOR, N. M. &amp; HORWITZ, B. 2011. Neuroanatomical changes due to hearing loss and chronic tinnitus: a combined VBM and DTI study. </w:t>
      </w:r>
      <w:r w:rsidRPr="00715934">
        <w:rPr>
          <w:i/>
        </w:rPr>
        <w:t>Brain Research,</w:t>
      </w:r>
      <w:r w:rsidRPr="00715934">
        <w:t xml:space="preserve"> 1369</w:t>
      </w:r>
      <w:r w:rsidRPr="00715934">
        <w:rPr>
          <w:b/>
        </w:rPr>
        <w:t>,</w:t>
      </w:r>
      <w:r w:rsidRPr="00715934">
        <w:t xml:space="preserve"> 74-88.</w:t>
      </w:r>
    </w:p>
    <w:p w14:paraId="5D5D4BDF" w14:textId="77777777" w:rsidR="00715934" w:rsidRPr="00715934" w:rsidRDefault="00715934" w:rsidP="00715934">
      <w:pPr>
        <w:pStyle w:val="EndNoteBibliography"/>
        <w:spacing w:after="0"/>
        <w:ind w:left="720" w:hanging="720"/>
      </w:pPr>
      <w:r w:rsidRPr="00715934">
        <w:t xml:space="preserve">HUTSLER, J. J. &amp; GAZZANIGA, M. S. 1996. Acetylcholinesterase staining in human auditory and language cortices: regional variation of structural features. </w:t>
      </w:r>
      <w:r w:rsidRPr="00715934">
        <w:rPr>
          <w:i/>
        </w:rPr>
        <w:t>Cerebral Cortex,</w:t>
      </w:r>
      <w:r w:rsidRPr="00715934">
        <w:t xml:space="preserve"> 6</w:t>
      </w:r>
      <w:r w:rsidRPr="00715934">
        <w:rPr>
          <w:b/>
        </w:rPr>
        <w:t>,</w:t>
      </w:r>
      <w:r w:rsidRPr="00715934">
        <w:t xml:space="preserve"> 260-70.</w:t>
      </w:r>
    </w:p>
    <w:p w14:paraId="4E70906E" w14:textId="77777777" w:rsidR="00715934" w:rsidRPr="00715934" w:rsidRDefault="00715934" w:rsidP="00715934">
      <w:pPr>
        <w:pStyle w:val="EndNoteBibliography"/>
        <w:spacing w:after="0"/>
        <w:ind w:left="720" w:hanging="720"/>
      </w:pPr>
      <w:r w:rsidRPr="00715934">
        <w:t xml:space="preserve">HYMAN, B. T., PHELPS, C. H., BEACH, T. G., BIGIO, E. H., CAIRNS, N. J., CARRILLO, M. C., DICKSON, D. W., DUYCKAERTS, C., FROSCH, M. P., MASLIAH, E., MIRRA, S. S., NELSON, P. T., SCHNEIDER, J. A., THAL, D. R., THIES, B., TROJANOWSKI, J. Q., VINTERS, H. V. &amp; MONTINE, T. J. 2012. National Institute on Aging–Alzheimer’s Association guidelines for the neuropathologic assessment of Alzheimer’s disease. </w:t>
      </w:r>
      <w:r w:rsidRPr="00715934">
        <w:rPr>
          <w:i/>
        </w:rPr>
        <w:t>Alzheimer's Dementia: The Journal of the Alzheimer's Association,</w:t>
      </w:r>
      <w:r w:rsidRPr="00715934">
        <w:t xml:space="preserve"> 8</w:t>
      </w:r>
      <w:r w:rsidRPr="00715934">
        <w:rPr>
          <w:b/>
        </w:rPr>
        <w:t>,</w:t>
      </w:r>
      <w:r w:rsidRPr="00715934">
        <w:t xml:space="preserve"> 1-13.</w:t>
      </w:r>
    </w:p>
    <w:p w14:paraId="6053B598" w14:textId="77777777" w:rsidR="00715934" w:rsidRPr="00715934" w:rsidRDefault="00715934" w:rsidP="00715934">
      <w:pPr>
        <w:pStyle w:val="EndNoteBibliography"/>
        <w:spacing w:after="0"/>
        <w:ind w:left="720" w:hanging="720"/>
      </w:pPr>
      <w:r w:rsidRPr="00715934">
        <w:t xml:space="preserve">HÜLL, M., FIEBICH, B. L., DYKIEREK, P., SCHMIDTKE, K., NITZSCHE, E., ORSZAGH, M., DEUSCHL, G., MOSER, E., SCHUMACHER, M., LÜCKING, C., BERGER, M. &amp; BAUER, J. 1998. Early- onset Alzheimer’s disease due to mutations of the presenilin-1 gene on chromosome 14: a 7-year follow-up of a patient with a mutation at codon 139. </w:t>
      </w:r>
      <w:r w:rsidRPr="00715934">
        <w:rPr>
          <w:i/>
        </w:rPr>
        <w:t>European Archives of Psychiatry and Clinical Neurosciences,</w:t>
      </w:r>
      <w:r w:rsidRPr="00715934">
        <w:t xml:space="preserve"> 248</w:t>
      </w:r>
      <w:r w:rsidRPr="00715934">
        <w:rPr>
          <w:b/>
        </w:rPr>
        <w:t>,</w:t>
      </w:r>
      <w:r w:rsidRPr="00715934">
        <w:t xml:space="preserve"> 123-129.</w:t>
      </w:r>
    </w:p>
    <w:p w14:paraId="3A7E716F" w14:textId="77777777" w:rsidR="00715934" w:rsidRPr="00715934" w:rsidRDefault="00715934" w:rsidP="00715934">
      <w:pPr>
        <w:pStyle w:val="EndNoteBibliography"/>
        <w:spacing w:after="0"/>
        <w:ind w:left="720" w:hanging="720"/>
      </w:pPr>
      <w:r w:rsidRPr="00715934">
        <w:t xml:space="preserve">IDRIZBEGOVIC, E., HEDERSTIERNA, C., DAHLQUIST, M., KAMPFE NORDSTROM, C., JELIC, V. &amp; ROSENHALL, U. 2011. Central auditory function in early Alzheimer's disease and in mild cognitive impairment. </w:t>
      </w:r>
      <w:r w:rsidRPr="00715934">
        <w:rPr>
          <w:i/>
        </w:rPr>
        <w:t>Age and Ageing,</w:t>
      </w:r>
      <w:r w:rsidRPr="00715934">
        <w:t xml:space="preserve"> 40</w:t>
      </w:r>
      <w:r w:rsidRPr="00715934">
        <w:rPr>
          <w:b/>
        </w:rPr>
        <w:t>,</w:t>
      </w:r>
      <w:r w:rsidRPr="00715934">
        <w:t xml:space="preserve"> 249-54.</w:t>
      </w:r>
    </w:p>
    <w:p w14:paraId="73DA46B4" w14:textId="77777777" w:rsidR="00715934" w:rsidRPr="00715934" w:rsidRDefault="00715934" w:rsidP="00715934">
      <w:pPr>
        <w:pStyle w:val="EndNoteBibliography"/>
        <w:spacing w:after="0"/>
        <w:ind w:left="720" w:hanging="720"/>
      </w:pPr>
      <w:r w:rsidRPr="00715934">
        <w:t xml:space="preserve">IHARA, M. &amp; KALARIA, R. N. 2014. Understanding and preventing the development of post-stroke dementia. </w:t>
      </w:r>
      <w:r w:rsidRPr="00715934">
        <w:rPr>
          <w:i/>
        </w:rPr>
        <w:t>Expert Reviews of Neurotherapeutics,</w:t>
      </w:r>
      <w:r w:rsidRPr="00715934">
        <w:t xml:space="preserve"> 14</w:t>
      </w:r>
      <w:r w:rsidRPr="00715934">
        <w:rPr>
          <w:b/>
        </w:rPr>
        <w:t>,</w:t>
      </w:r>
      <w:r w:rsidRPr="00715934">
        <w:t xml:space="preserve"> 1067-77.</w:t>
      </w:r>
    </w:p>
    <w:p w14:paraId="398C338F" w14:textId="77777777" w:rsidR="00715934" w:rsidRPr="00715934" w:rsidRDefault="00715934" w:rsidP="00715934">
      <w:pPr>
        <w:pStyle w:val="EndNoteBibliography"/>
        <w:spacing w:after="0"/>
        <w:ind w:left="720" w:hanging="720"/>
      </w:pPr>
      <w:r w:rsidRPr="00715934">
        <w:t xml:space="preserve">INGVAR, D. H. 1983. Serial aspects of language and speech related to prefrontal cortical activity. A selective review. </w:t>
      </w:r>
      <w:r w:rsidRPr="00715934">
        <w:rPr>
          <w:i/>
        </w:rPr>
        <w:t>Human Neurobiology,</w:t>
      </w:r>
      <w:r w:rsidRPr="00715934">
        <w:t xml:space="preserve"> 2</w:t>
      </w:r>
      <w:r w:rsidRPr="00715934">
        <w:rPr>
          <w:b/>
        </w:rPr>
        <w:t>,</w:t>
      </w:r>
      <w:r w:rsidRPr="00715934">
        <w:t xml:space="preserve"> 177-89.</w:t>
      </w:r>
    </w:p>
    <w:p w14:paraId="3CF4C234" w14:textId="77777777" w:rsidR="00715934" w:rsidRPr="00715934" w:rsidRDefault="00715934" w:rsidP="00715934">
      <w:pPr>
        <w:pStyle w:val="EndNoteBibliography"/>
        <w:spacing w:after="0"/>
        <w:ind w:left="720" w:hanging="720"/>
      </w:pPr>
      <w:r w:rsidRPr="00715934">
        <w:t xml:space="preserve">JANCKE, L., STEINMETZ, H. &amp; VOLKMANN, J. 1992. Dichotic listening: what does it measure? </w:t>
      </w:r>
      <w:r w:rsidRPr="00715934">
        <w:rPr>
          <w:i/>
        </w:rPr>
        <w:t>Neuropsychologia,</w:t>
      </w:r>
      <w:r w:rsidRPr="00715934">
        <w:t xml:space="preserve"> 30</w:t>
      </w:r>
      <w:r w:rsidRPr="00715934">
        <w:rPr>
          <w:b/>
        </w:rPr>
        <w:t>,</w:t>
      </w:r>
      <w:r w:rsidRPr="00715934">
        <w:t xml:space="preserve"> 941-50.</w:t>
      </w:r>
    </w:p>
    <w:p w14:paraId="001FC155" w14:textId="77777777" w:rsidR="00715934" w:rsidRPr="00715934" w:rsidRDefault="00715934" w:rsidP="00715934">
      <w:pPr>
        <w:pStyle w:val="EndNoteBibliography"/>
        <w:spacing w:after="0"/>
        <w:ind w:left="720" w:hanging="720"/>
      </w:pPr>
      <w:r w:rsidRPr="00715934">
        <w:t xml:space="preserve">JANKE, A. L., DE ZUBICARAY, G., ROSE, S. E., GRIFFIN, M., CHALK, J. B. &amp; GALLOWAY, G. J. 2001. 4D deformation modeling of cortical disease progression in Alzheimer's dementia. </w:t>
      </w:r>
      <w:r w:rsidRPr="00715934">
        <w:rPr>
          <w:i/>
        </w:rPr>
        <w:t>Magnetic Resonance in Medicine,</w:t>
      </w:r>
      <w:r w:rsidRPr="00715934">
        <w:t xml:space="preserve"> 46</w:t>
      </w:r>
      <w:r w:rsidRPr="00715934">
        <w:rPr>
          <w:b/>
        </w:rPr>
        <w:t>,</w:t>
      </w:r>
      <w:r w:rsidRPr="00715934">
        <w:t xml:space="preserve"> 661-6.</w:t>
      </w:r>
    </w:p>
    <w:p w14:paraId="41BD20BE" w14:textId="77777777" w:rsidR="00715934" w:rsidRPr="00715934" w:rsidRDefault="00715934" w:rsidP="00715934">
      <w:pPr>
        <w:pStyle w:val="EndNoteBibliography"/>
        <w:spacing w:after="0"/>
        <w:ind w:left="720" w:hanging="720"/>
      </w:pPr>
      <w:r w:rsidRPr="00715934">
        <w:t xml:space="preserve">JELLINGER, K. A. 2005. Understanding the pathology of vascular cognitive impairment. </w:t>
      </w:r>
      <w:r w:rsidRPr="00715934">
        <w:rPr>
          <w:i/>
        </w:rPr>
        <w:t>Journal of the Neurological Sciences,</w:t>
      </w:r>
      <w:r w:rsidRPr="00715934">
        <w:t xml:space="preserve"> 229</w:t>
      </w:r>
      <w:r w:rsidRPr="00715934">
        <w:rPr>
          <w:b/>
        </w:rPr>
        <w:t>,</w:t>
      </w:r>
      <w:r w:rsidRPr="00715934">
        <w:t xml:space="preserve"> 57-63.</w:t>
      </w:r>
    </w:p>
    <w:p w14:paraId="40C312C2" w14:textId="77777777" w:rsidR="00715934" w:rsidRPr="00715934" w:rsidRDefault="00715934" w:rsidP="00715934">
      <w:pPr>
        <w:pStyle w:val="EndNoteBibliography"/>
        <w:spacing w:after="0"/>
        <w:ind w:left="720" w:hanging="720"/>
      </w:pPr>
      <w:r w:rsidRPr="00715934">
        <w:t xml:space="preserve">JENKINS, R., FOX, N. C., ROSSOR, A. M., HARVEY, R. J. &amp; ROSSOR, M. N. 2000. Intracranial volume and Alzheimer disease: evidence against the cerebral reserve hypothesis. </w:t>
      </w:r>
      <w:r w:rsidRPr="00715934">
        <w:rPr>
          <w:i/>
        </w:rPr>
        <w:t>Archives of Neurology,</w:t>
      </w:r>
      <w:r w:rsidRPr="00715934">
        <w:t xml:space="preserve"> 57</w:t>
      </w:r>
      <w:r w:rsidRPr="00715934">
        <w:rPr>
          <w:b/>
        </w:rPr>
        <w:t>,</w:t>
      </w:r>
      <w:r w:rsidRPr="00715934">
        <w:t xml:space="preserve"> 220-4.</w:t>
      </w:r>
    </w:p>
    <w:p w14:paraId="57B4BD36" w14:textId="77777777" w:rsidR="00715934" w:rsidRPr="00715934" w:rsidRDefault="00715934" w:rsidP="00715934">
      <w:pPr>
        <w:pStyle w:val="EndNoteBibliography"/>
        <w:spacing w:after="0"/>
        <w:ind w:left="720" w:hanging="720"/>
      </w:pPr>
      <w:r w:rsidRPr="00715934">
        <w:t xml:space="preserve">JERGER, J., JERGER, S. &amp; PIROZZOLO, F. 1991. Correlational analysis of speech audiometric scores, hearing loss, age, and cognitive abilities in the elderly. </w:t>
      </w:r>
      <w:r w:rsidRPr="00715934">
        <w:rPr>
          <w:i/>
        </w:rPr>
        <w:t>Ear and Hearing,</w:t>
      </w:r>
      <w:r w:rsidRPr="00715934">
        <w:t xml:space="preserve"> 12</w:t>
      </w:r>
      <w:r w:rsidRPr="00715934">
        <w:rPr>
          <w:b/>
        </w:rPr>
        <w:t>,</w:t>
      </w:r>
      <w:r w:rsidRPr="00715934">
        <w:t xml:space="preserve"> 103-9.</w:t>
      </w:r>
    </w:p>
    <w:p w14:paraId="2A114D55" w14:textId="77777777" w:rsidR="00715934" w:rsidRPr="00715934" w:rsidRDefault="00715934" w:rsidP="00715934">
      <w:pPr>
        <w:pStyle w:val="EndNoteBibliography"/>
        <w:spacing w:after="0"/>
        <w:ind w:left="720" w:hanging="720"/>
      </w:pPr>
      <w:r w:rsidRPr="00715934">
        <w:t xml:space="preserve">JERNIGAN, T. L., ARCHIBALD, S. L., FENNEMA-NOTESTINE, C., GAMST, A. C., STOUT, J. C., BONNER, J. &amp; HESSELINK, J. R. 2001. Effects of age on tissues and regions of the cerebrum and cerebellum. </w:t>
      </w:r>
      <w:r w:rsidRPr="00715934">
        <w:rPr>
          <w:i/>
        </w:rPr>
        <w:t>Neurobiology of Aging,</w:t>
      </w:r>
      <w:r w:rsidRPr="00715934">
        <w:t xml:space="preserve"> 22</w:t>
      </w:r>
      <w:r w:rsidRPr="00715934">
        <w:rPr>
          <w:b/>
        </w:rPr>
        <w:t>,</w:t>
      </w:r>
      <w:r w:rsidRPr="00715934">
        <w:t xml:space="preserve"> 581-94.</w:t>
      </w:r>
    </w:p>
    <w:p w14:paraId="7FA4FD55" w14:textId="77777777" w:rsidR="00715934" w:rsidRPr="00715934" w:rsidRDefault="00715934" w:rsidP="00715934">
      <w:pPr>
        <w:pStyle w:val="EndNoteBibliography"/>
        <w:spacing w:after="0"/>
        <w:ind w:left="720" w:hanging="720"/>
      </w:pPr>
      <w:r w:rsidRPr="00715934">
        <w:t xml:space="preserve">JIMBO, D., KIMURA, Y., TANIGUCHI, M., INOUE, M. &amp; URAKAMI, K. 2009. Effect of aromatherapy on patients with Alzheimer's disease. </w:t>
      </w:r>
      <w:r w:rsidRPr="00715934">
        <w:rPr>
          <w:i/>
        </w:rPr>
        <w:t>Psychogeriatrics,</w:t>
      </w:r>
      <w:r w:rsidRPr="00715934">
        <w:t xml:space="preserve"> 9</w:t>
      </w:r>
      <w:r w:rsidRPr="00715934">
        <w:rPr>
          <w:b/>
        </w:rPr>
        <w:t>,</w:t>
      </w:r>
      <w:r w:rsidRPr="00715934">
        <w:t xml:space="preserve"> 173-9.</w:t>
      </w:r>
    </w:p>
    <w:p w14:paraId="3F701A26" w14:textId="77777777" w:rsidR="00715934" w:rsidRPr="00715934" w:rsidRDefault="00715934" w:rsidP="00715934">
      <w:pPr>
        <w:pStyle w:val="EndNoteBibliography"/>
        <w:spacing w:after="0"/>
        <w:ind w:left="720" w:hanging="720"/>
      </w:pPr>
      <w:r w:rsidRPr="00715934">
        <w:t xml:space="preserve">JORGENSEN, L. 2012. </w:t>
      </w:r>
      <w:r w:rsidRPr="00715934">
        <w:rPr>
          <w:i/>
        </w:rPr>
        <w:t>The potential impact of undiagnosed hearing loss on the diagnosis of dementia.</w:t>
      </w:r>
      <w:r w:rsidRPr="00715934">
        <w:t xml:space="preserve"> Doctoral thesis, University of Pittsburgh.</w:t>
      </w:r>
    </w:p>
    <w:p w14:paraId="3FF7C470" w14:textId="77777777" w:rsidR="00715934" w:rsidRPr="00715934" w:rsidRDefault="00715934" w:rsidP="00715934">
      <w:pPr>
        <w:pStyle w:val="EndNoteBibliography"/>
        <w:spacing w:after="0"/>
        <w:ind w:left="720" w:hanging="720"/>
      </w:pPr>
      <w:r w:rsidRPr="00715934">
        <w:t xml:space="preserve">JORGENSEN, L. E., PALMER, C. V., PRATT, S., ERICKSON, K. I. &amp; MONCRIEFF, D. 2016. The Effect of Decreased Audibility on MMSE Performance: A Measure Commonly Used for Diagnosing Dementia. </w:t>
      </w:r>
      <w:r w:rsidRPr="00715934">
        <w:rPr>
          <w:i/>
        </w:rPr>
        <w:t>Journal of the American Academy of Audiology,</w:t>
      </w:r>
      <w:r w:rsidRPr="00715934">
        <w:t xml:space="preserve"> 27</w:t>
      </w:r>
      <w:r w:rsidRPr="00715934">
        <w:rPr>
          <w:b/>
        </w:rPr>
        <w:t>,</w:t>
      </w:r>
      <w:r w:rsidRPr="00715934">
        <w:t xml:space="preserve"> 311-23.</w:t>
      </w:r>
    </w:p>
    <w:p w14:paraId="3D19801C" w14:textId="77777777" w:rsidR="00715934" w:rsidRPr="00715934" w:rsidRDefault="00715934" w:rsidP="00715934">
      <w:pPr>
        <w:pStyle w:val="EndNoteBibliography"/>
        <w:spacing w:after="0"/>
        <w:ind w:left="720" w:hanging="720"/>
      </w:pPr>
      <w:r w:rsidRPr="00715934">
        <w:t xml:space="preserve">KALARIA, R. N., AKINYEMI, R. &amp; IHARA, M. 2016. Stroke injury, cognitive impairment and vascular dementia. </w:t>
      </w:r>
      <w:r w:rsidRPr="00715934">
        <w:rPr>
          <w:i/>
        </w:rPr>
        <w:t>Biochimica et Biophysica Acta,</w:t>
      </w:r>
      <w:r w:rsidRPr="00715934">
        <w:t xml:space="preserve"> 1862</w:t>
      </w:r>
      <w:r w:rsidRPr="00715934">
        <w:rPr>
          <w:b/>
        </w:rPr>
        <w:t>,</w:t>
      </w:r>
      <w:r w:rsidRPr="00715934">
        <w:t xml:space="preserve"> 915-25.</w:t>
      </w:r>
    </w:p>
    <w:p w14:paraId="701FC02B" w14:textId="77777777" w:rsidR="00715934" w:rsidRPr="00715934" w:rsidRDefault="00715934" w:rsidP="00715934">
      <w:pPr>
        <w:pStyle w:val="EndNoteBibliography"/>
        <w:spacing w:after="0"/>
        <w:ind w:left="720" w:hanging="720"/>
      </w:pPr>
      <w:r w:rsidRPr="00715934">
        <w:lastRenderedPageBreak/>
        <w:t xml:space="preserve">KALLURI, S. &amp; HUMES, L. 2012. Hearing Technology and Cognition. </w:t>
      </w:r>
      <w:r w:rsidRPr="00715934">
        <w:rPr>
          <w:i/>
        </w:rPr>
        <w:t>American Journal of Audiology (Online),</w:t>
      </w:r>
      <w:r w:rsidRPr="00715934">
        <w:t xml:space="preserve"> 21</w:t>
      </w:r>
      <w:r w:rsidRPr="00715934">
        <w:rPr>
          <w:b/>
        </w:rPr>
        <w:t>,</w:t>
      </w:r>
      <w:r w:rsidRPr="00715934">
        <w:t xml:space="preserve"> 338-43.</w:t>
      </w:r>
    </w:p>
    <w:p w14:paraId="0B5D3819" w14:textId="77777777" w:rsidR="00715934" w:rsidRPr="00715934" w:rsidRDefault="00715934" w:rsidP="00715934">
      <w:pPr>
        <w:pStyle w:val="EndNoteBibliography"/>
        <w:spacing w:after="0"/>
        <w:ind w:left="720" w:hanging="720"/>
      </w:pPr>
      <w:r w:rsidRPr="00715934">
        <w:t xml:space="preserve">KANTARCI, K. &amp; JACK, C. R., JR. 2004. Quantitative magnetic resonance techniques as surrogate markers of Alzheimer's disease. </w:t>
      </w:r>
      <w:r w:rsidRPr="00715934">
        <w:rPr>
          <w:i/>
        </w:rPr>
        <w:t>NeuroRx,</w:t>
      </w:r>
      <w:r w:rsidRPr="00715934">
        <w:t xml:space="preserve"> 1</w:t>
      </w:r>
      <w:r w:rsidRPr="00715934">
        <w:rPr>
          <w:b/>
        </w:rPr>
        <w:t>,</w:t>
      </w:r>
      <w:r w:rsidRPr="00715934">
        <w:t xml:space="preserve"> 196-205.</w:t>
      </w:r>
    </w:p>
    <w:p w14:paraId="3C36BB94" w14:textId="77777777" w:rsidR="00715934" w:rsidRPr="00715934" w:rsidRDefault="00715934" w:rsidP="00715934">
      <w:pPr>
        <w:pStyle w:val="EndNoteBibliography"/>
        <w:spacing w:after="0"/>
        <w:ind w:left="720" w:hanging="720"/>
      </w:pPr>
      <w:r w:rsidRPr="00715934">
        <w:t xml:space="preserve">KAR, S., ISSA, A. M., SETO, D., AULD, D. S., COLLIER, B. &amp; QUIRION, R. 1998. Amyloid beta-peptide inhibits high-affinity choline uptake and acetylcholine release in rat hippocampal slices. </w:t>
      </w:r>
      <w:r w:rsidRPr="00715934">
        <w:rPr>
          <w:i/>
        </w:rPr>
        <w:t>Journal of Neurochemistry,</w:t>
      </w:r>
      <w:r w:rsidRPr="00715934">
        <w:t xml:space="preserve"> 70</w:t>
      </w:r>
      <w:r w:rsidRPr="00715934">
        <w:rPr>
          <w:b/>
        </w:rPr>
        <w:t>,</w:t>
      </w:r>
      <w:r w:rsidRPr="00715934">
        <w:t xml:space="preserve"> 2179-87.</w:t>
      </w:r>
    </w:p>
    <w:p w14:paraId="23738DA2" w14:textId="77777777" w:rsidR="00715934" w:rsidRPr="00715934" w:rsidRDefault="00715934" w:rsidP="00715934">
      <w:pPr>
        <w:pStyle w:val="EndNoteBibliography"/>
        <w:spacing w:after="0"/>
        <w:ind w:left="720" w:hanging="720"/>
      </w:pPr>
      <w:r w:rsidRPr="00715934">
        <w:t xml:space="preserve">KATZMAN, R. 1993. Education and the prevalence of dementia and Alzheimer's disease. </w:t>
      </w:r>
      <w:r w:rsidRPr="00715934">
        <w:rPr>
          <w:i/>
        </w:rPr>
        <w:t>Neurology,</w:t>
      </w:r>
      <w:r w:rsidRPr="00715934">
        <w:t xml:space="preserve"> 43</w:t>
      </w:r>
      <w:r w:rsidRPr="00715934">
        <w:rPr>
          <w:b/>
        </w:rPr>
        <w:t>,</w:t>
      </w:r>
      <w:r w:rsidRPr="00715934">
        <w:t xml:space="preserve"> 13-20.</w:t>
      </w:r>
    </w:p>
    <w:p w14:paraId="38420B1C" w14:textId="77777777" w:rsidR="00715934" w:rsidRPr="00715934" w:rsidRDefault="00715934" w:rsidP="00715934">
      <w:pPr>
        <w:pStyle w:val="EndNoteBibliography"/>
        <w:spacing w:after="0"/>
        <w:ind w:left="720" w:hanging="720"/>
      </w:pPr>
      <w:r w:rsidRPr="00715934">
        <w:t xml:space="preserve">KATZMAN, R., TERRY, R., DETERESA, R., BROWN, T., DAVIES, P., FULD, P., RENBING, X. &amp; PECK, A. 1988. Clinical, pathological, and neurochemical changes in dementia: a subgroup with preserved mental status and numerous neocortical plaques. </w:t>
      </w:r>
      <w:r w:rsidRPr="00715934">
        <w:rPr>
          <w:i/>
        </w:rPr>
        <w:t>Annals of Neurology,</w:t>
      </w:r>
      <w:r w:rsidRPr="00715934">
        <w:t xml:space="preserve"> 23</w:t>
      </w:r>
      <w:r w:rsidRPr="00715934">
        <w:rPr>
          <w:b/>
        </w:rPr>
        <w:t>,</w:t>
      </w:r>
      <w:r w:rsidRPr="00715934">
        <w:t xml:space="preserve"> 138-44.</w:t>
      </w:r>
    </w:p>
    <w:p w14:paraId="64BF0E81" w14:textId="77777777" w:rsidR="00715934" w:rsidRPr="00715934" w:rsidRDefault="00715934" w:rsidP="00715934">
      <w:pPr>
        <w:pStyle w:val="EndNoteBibliography"/>
        <w:spacing w:after="0"/>
        <w:ind w:left="720" w:hanging="720"/>
      </w:pPr>
      <w:r w:rsidRPr="00715934">
        <w:t xml:space="preserve">KIELY, K. M., GOPINATH, B., MITCHELL, P., LUSZCZ, M. &amp; ANSTEY, K. J. 2012. Cognitive, Health, and Sociodemographic Predictors of Longitudinal Decline in Hearing Acuity Among Older Adults. </w:t>
      </w:r>
      <w:r w:rsidRPr="00715934">
        <w:rPr>
          <w:i/>
        </w:rPr>
        <w:t>Journals of Gerontology Series A: Biomedical Sciences and Medical Sciences,</w:t>
      </w:r>
      <w:r w:rsidRPr="00715934">
        <w:t xml:space="preserve"> 67</w:t>
      </w:r>
      <w:r w:rsidRPr="00715934">
        <w:rPr>
          <w:b/>
        </w:rPr>
        <w:t>,</w:t>
      </w:r>
      <w:r w:rsidRPr="00715934">
        <w:t xml:space="preserve"> 997-1003.</w:t>
      </w:r>
    </w:p>
    <w:p w14:paraId="56E794D8" w14:textId="77777777" w:rsidR="00715934" w:rsidRPr="00715934" w:rsidRDefault="00715934" w:rsidP="00715934">
      <w:pPr>
        <w:pStyle w:val="EndNoteBibliography"/>
        <w:spacing w:after="0"/>
        <w:ind w:left="720" w:hanging="720"/>
      </w:pPr>
      <w:r w:rsidRPr="00715934">
        <w:t xml:space="preserve">KILIAAN, A. J., ARNOLDUSSEN, I. A. &amp; GUSTAFSON, D. R. 2014. Adipokines: a link between obesity and dementia? </w:t>
      </w:r>
      <w:r w:rsidRPr="00715934">
        <w:rPr>
          <w:i/>
        </w:rPr>
        <w:t>Lancet Neurology,</w:t>
      </w:r>
      <w:r w:rsidRPr="00715934">
        <w:t xml:space="preserve"> 13</w:t>
      </w:r>
      <w:r w:rsidRPr="00715934">
        <w:rPr>
          <w:b/>
        </w:rPr>
        <w:t>,</w:t>
      </w:r>
      <w:r w:rsidRPr="00715934">
        <w:t xml:space="preserve"> 913-23.</w:t>
      </w:r>
    </w:p>
    <w:p w14:paraId="6BAF47CD" w14:textId="77777777" w:rsidR="00715934" w:rsidRPr="00715934" w:rsidRDefault="00715934" w:rsidP="00715934">
      <w:pPr>
        <w:pStyle w:val="EndNoteBibliography"/>
        <w:spacing w:after="0"/>
        <w:ind w:left="720" w:hanging="720"/>
      </w:pPr>
      <w:r w:rsidRPr="00715934">
        <w:t xml:space="preserve">KIM, G. H., KIM, J. E., RHIE, S. J. &amp; YOON, S. 2015. The Role of Oxidative Stress in Neurodegenerative Diseases. </w:t>
      </w:r>
      <w:r w:rsidRPr="00715934">
        <w:rPr>
          <w:i/>
        </w:rPr>
        <w:t>Experimental Neurobiology,</w:t>
      </w:r>
      <w:r w:rsidRPr="00715934">
        <w:t xml:space="preserve"> 24</w:t>
      </w:r>
      <w:r w:rsidRPr="00715934">
        <w:rPr>
          <w:b/>
        </w:rPr>
        <w:t>,</w:t>
      </w:r>
      <w:r w:rsidRPr="00715934">
        <w:t xml:space="preserve"> 325-340.</w:t>
      </w:r>
    </w:p>
    <w:p w14:paraId="47CE98F8" w14:textId="77777777" w:rsidR="00715934" w:rsidRPr="00715934" w:rsidRDefault="00715934" w:rsidP="00715934">
      <w:pPr>
        <w:pStyle w:val="EndNoteBibliography"/>
        <w:spacing w:after="0"/>
        <w:ind w:left="720" w:hanging="720"/>
      </w:pPr>
      <w:r w:rsidRPr="00715934">
        <w:t xml:space="preserve">KIM, S. Y., KIM, H.-J., KIM, M.-S., PARK, B., KIM, J.-H. &amp; CHOI, H. G. 2017. Discrepancy between self-assessed hearing status and measured audiometric evaluation. </w:t>
      </w:r>
      <w:r w:rsidRPr="00715934">
        <w:rPr>
          <w:i/>
        </w:rPr>
        <w:t>PLoS ONE,</w:t>
      </w:r>
      <w:r w:rsidRPr="00715934">
        <w:t xml:space="preserve"> 12</w:t>
      </w:r>
      <w:r w:rsidRPr="00715934">
        <w:rPr>
          <w:b/>
        </w:rPr>
        <w:t>,</w:t>
      </w:r>
      <w:r w:rsidRPr="00715934">
        <w:t xml:space="preserve"> e0182718.</w:t>
      </w:r>
    </w:p>
    <w:p w14:paraId="184BA386" w14:textId="77777777" w:rsidR="00715934" w:rsidRPr="00715934" w:rsidRDefault="00715934" w:rsidP="00715934">
      <w:pPr>
        <w:pStyle w:val="EndNoteBibliography"/>
        <w:spacing w:after="0"/>
        <w:ind w:left="720" w:hanging="720"/>
      </w:pPr>
      <w:r w:rsidRPr="00715934">
        <w:t xml:space="preserve">KING, H. R., JACKSON, J. J., MORROW-HOWELL, N. &amp; OLTMANNS, T. F. 2015. Personality Accounts for the Connection Between Volunteering and Health. </w:t>
      </w:r>
      <w:r w:rsidRPr="00715934">
        <w:rPr>
          <w:i/>
        </w:rPr>
        <w:t>The Journals of Gerontology. Series B, Psychological Sciences and Social Sciences,</w:t>
      </w:r>
      <w:r w:rsidRPr="00715934">
        <w:t xml:space="preserve"> 70</w:t>
      </w:r>
      <w:r w:rsidRPr="00715934">
        <w:rPr>
          <w:b/>
        </w:rPr>
        <w:t>,</w:t>
      </w:r>
      <w:r w:rsidRPr="00715934">
        <w:t xml:space="preserve"> 691-7.</w:t>
      </w:r>
    </w:p>
    <w:p w14:paraId="2AF9C73B" w14:textId="77777777" w:rsidR="00715934" w:rsidRPr="00715934" w:rsidRDefault="00715934" w:rsidP="00715934">
      <w:pPr>
        <w:pStyle w:val="EndNoteBibliography"/>
        <w:spacing w:after="0"/>
        <w:ind w:left="720" w:hanging="720"/>
      </w:pPr>
      <w:r w:rsidRPr="00715934">
        <w:t xml:space="preserve">KINOSHITA, M., SHINOHARA, H., HORI, O., OZAKI, N., UEDA, F., NAKADA, M., HAMADA, J. &amp; HAYASHI, Y. 2012. Association fibers connecting the Broca center and the lateral superior frontal gyrus: a microsurgical and tractographic anatomy. </w:t>
      </w:r>
      <w:r w:rsidRPr="00715934">
        <w:rPr>
          <w:i/>
        </w:rPr>
        <w:t>Journal of Neurosurgery,</w:t>
      </w:r>
      <w:r w:rsidRPr="00715934">
        <w:t xml:space="preserve"> 116</w:t>
      </w:r>
      <w:r w:rsidRPr="00715934">
        <w:rPr>
          <w:b/>
        </w:rPr>
        <w:t>,</w:t>
      </w:r>
      <w:r w:rsidRPr="00715934">
        <w:t xml:space="preserve"> 323-30.</w:t>
      </w:r>
    </w:p>
    <w:p w14:paraId="075BC48E" w14:textId="77777777" w:rsidR="00715934" w:rsidRPr="00715934" w:rsidRDefault="00715934" w:rsidP="00715934">
      <w:pPr>
        <w:pStyle w:val="EndNoteBibliography"/>
        <w:spacing w:after="0"/>
        <w:ind w:left="720" w:hanging="720"/>
      </w:pPr>
      <w:r w:rsidRPr="00715934">
        <w:t xml:space="preserve">KIRCHER, T. T., WEIS, S., FREYMANN, K., ERB, M., JESSEN, F., GRODD, W., HEUN, R. &amp; LEUBE, D. T. 2007. Hippocampal activation in patients with mild cognitive impairment is necessary for successful memory encoding. </w:t>
      </w:r>
      <w:r w:rsidRPr="00715934">
        <w:rPr>
          <w:i/>
        </w:rPr>
        <w:t>Journal of Neurology, Neurosurgery, and Psychiatry,</w:t>
      </w:r>
      <w:r w:rsidRPr="00715934">
        <w:t xml:space="preserve"> 78</w:t>
      </w:r>
      <w:r w:rsidRPr="00715934">
        <w:rPr>
          <w:b/>
        </w:rPr>
        <w:t>,</w:t>
      </w:r>
      <w:r w:rsidRPr="00715934">
        <w:t xml:space="preserve"> 812-8.</w:t>
      </w:r>
    </w:p>
    <w:p w14:paraId="72234CFA" w14:textId="77777777" w:rsidR="00715934" w:rsidRPr="00715934" w:rsidRDefault="00715934" w:rsidP="00715934">
      <w:pPr>
        <w:pStyle w:val="EndNoteBibliography"/>
        <w:spacing w:after="0"/>
        <w:ind w:left="720" w:hanging="720"/>
      </w:pPr>
      <w:r w:rsidRPr="00715934">
        <w:t xml:space="preserve">KLEIN, C. J., BIRD, T., ERTEKIN-TANER, N., LINCOLN, S., HJORTH, R., WU, Y., KWOK, J., MER, G., DYCK, P. J. &amp; NICHOLSON, G. A. 2013. DNMT1 mutation hot spot causes varied phenotypes of HSAN1 with dementia and hearing loss. </w:t>
      </w:r>
      <w:r w:rsidRPr="00715934">
        <w:rPr>
          <w:i/>
        </w:rPr>
        <w:t>Neurology,</w:t>
      </w:r>
      <w:r w:rsidRPr="00715934">
        <w:t xml:space="preserve"> 80</w:t>
      </w:r>
      <w:r w:rsidRPr="00715934">
        <w:rPr>
          <w:b/>
        </w:rPr>
        <w:t>,</w:t>
      </w:r>
      <w:r w:rsidRPr="00715934">
        <w:t xml:space="preserve"> 824-8.</w:t>
      </w:r>
    </w:p>
    <w:p w14:paraId="576A46C2" w14:textId="77777777" w:rsidR="00715934" w:rsidRPr="00715934" w:rsidRDefault="00715934" w:rsidP="00715934">
      <w:pPr>
        <w:pStyle w:val="EndNoteBibliography"/>
        <w:spacing w:after="0"/>
        <w:ind w:left="720" w:hanging="720"/>
      </w:pPr>
      <w:r w:rsidRPr="00715934">
        <w:t xml:space="preserve">KLIEM, K. E. &amp; GIVENS, D. I. 2011. Dairy products in the food chain: their impact on health. </w:t>
      </w:r>
      <w:r w:rsidRPr="00715934">
        <w:rPr>
          <w:i/>
        </w:rPr>
        <w:t>Annual Review of Food Science and Technology,</w:t>
      </w:r>
      <w:r w:rsidRPr="00715934">
        <w:t xml:space="preserve"> 2</w:t>
      </w:r>
      <w:r w:rsidRPr="00715934">
        <w:rPr>
          <w:b/>
        </w:rPr>
        <w:t>,</w:t>
      </w:r>
      <w:r w:rsidRPr="00715934">
        <w:t xml:space="preserve"> 21-36.</w:t>
      </w:r>
    </w:p>
    <w:p w14:paraId="5E717326" w14:textId="77777777" w:rsidR="00715934" w:rsidRPr="00715934" w:rsidRDefault="00715934" w:rsidP="00715934">
      <w:pPr>
        <w:pStyle w:val="EndNoteBibliography"/>
        <w:spacing w:after="0"/>
        <w:ind w:left="720" w:hanging="720"/>
      </w:pPr>
      <w:r w:rsidRPr="00715934">
        <w:t xml:space="preserve">KLINGE, P., MARMAROU, A., BERGSNEIDER, M., RELKIN, N. &amp; BLACK, P. M. 2005. Outcome of shunting in idiopathic normal- pressure hydrocephalus and the value of outcome assessment in shunted patients. </w:t>
      </w:r>
      <w:r w:rsidRPr="00715934">
        <w:rPr>
          <w:i/>
        </w:rPr>
        <w:t>Neurosurgery,</w:t>
      </w:r>
      <w:r w:rsidRPr="00715934">
        <w:t xml:space="preserve"> 57</w:t>
      </w:r>
      <w:r w:rsidRPr="00715934">
        <w:rPr>
          <w:b/>
        </w:rPr>
        <w:t>,</w:t>
      </w:r>
      <w:r w:rsidRPr="00715934">
        <w:t xml:space="preserve"> S40.</w:t>
      </w:r>
    </w:p>
    <w:p w14:paraId="495A4ABD" w14:textId="77777777" w:rsidR="00715934" w:rsidRPr="00715934" w:rsidRDefault="00715934" w:rsidP="00715934">
      <w:pPr>
        <w:pStyle w:val="EndNoteBibliography"/>
        <w:spacing w:after="0"/>
        <w:ind w:left="720" w:hanging="720"/>
      </w:pPr>
      <w:r w:rsidRPr="00715934">
        <w:t xml:space="preserve">KMETT, L., LEE, R. &amp; COOK, L. 2004. Standard Quality Assessment Criteria for Evaluating Primary Research Papers from a Variety of Fields. </w:t>
      </w:r>
      <w:r w:rsidRPr="00715934">
        <w:rPr>
          <w:i/>
        </w:rPr>
        <w:t>HTA initiative 13.</w:t>
      </w:r>
      <w:r w:rsidRPr="00715934">
        <w:t xml:space="preserve"> Edmonton, Alberta, Canada: Alberta Heritage Foundation for Medical Research,.</w:t>
      </w:r>
    </w:p>
    <w:p w14:paraId="1BF380E2" w14:textId="77777777" w:rsidR="00715934" w:rsidRPr="00715934" w:rsidRDefault="00715934" w:rsidP="00715934">
      <w:pPr>
        <w:pStyle w:val="EndNoteBibliography"/>
        <w:spacing w:after="0"/>
        <w:ind w:left="720" w:hanging="720"/>
      </w:pPr>
      <w:r w:rsidRPr="00715934">
        <w:t xml:space="preserve">KOCHKIN, S. 2009. MarkeTrak VIII: 25-year trends in the hearing health market. </w:t>
      </w:r>
      <w:r w:rsidRPr="00715934">
        <w:rPr>
          <w:i/>
        </w:rPr>
        <w:t>The Hearing Review,</w:t>
      </w:r>
      <w:r w:rsidRPr="00715934">
        <w:t xml:space="preserve"> 16</w:t>
      </w:r>
      <w:r w:rsidRPr="00715934">
        <w:rPr>
          <w:b/>
        </w:rPr>
        <w:t>,</w:t>
      </w:r>
      <w:r w:rsidRPr="00715934">
        <w:t xml:space="preserve"> 12-31.</w:t>
      </w:r>
    </w:p>
    <w:p w14:paraId="1FB2C4DE" w14:textId="77777777" w:rsidR="00715934" w:rsidRPr="00715934" w:rsidRDefault="00715934" w:rsidP="00715934">
      <w:pPr>
        <w:pStyle w:val="EndNoteBibliography"/>
        <w:spacing w:after="0"/>
        <w:ind w:left="720" w:hanging="720"/>
      </w:pPr>
      <w:r w:rsidRPr="00715934">
        <w:t xml:space="preserve">KOMPUS, K., SPECHT, K., ERSLAND, L., JUVODDEN, H. T., VAN WAGENINGEN, H., HUGDAHL, K. &amp; WESTERHAUSEN, R. 2012. A forced-attention dichotic listening fMRI study on 113 subjects. </w:t>
      </w:r>
      <w:r w:rsidRPr="00715934">
        <w:rPr>
          <w:i/>
        </w:rPr>
        <w:t>Brain and Language,</w:t>
      </w:r>
      <w:r w:rsidRPr="00715934">
        <w:t xml:space="preserve"> 121</w:t>
      </w:r>
      <w:r w:rsidRPr="00715934">
        <w:rPr>
          <w:b/>
        </w:rPr>
        <w:t>,</w:t>
      </w:r>
      <w:r w:rsidRPr="00715934">
        <w:t xml:space="preserve"> 240-7.</w:t>
      </w:r>
    </w:p>
    <w:p w14:paraId="091AA371" w14:textId="77777777" w:rsidR="00715934" w:rsidRPr="00715934" w:rsidRDefault="00715934" w:rsidP="00715934">
      <w:pPr>
        <w:pStyle w:val="EndNoteBibliography"/>
        <w:spacing w:after="0"/>
        <w:ind w:left="720" w:hanging="720"/>
      </w:pPr>
      <w:r w:rsidRPr="00715934">
        <w:t xml:space="preserve">KOPKE, E., TUNG, Y. C., SHAIKH, S., ALONSO, A. C., IQBAL, K. &amp; GRUNDKE-IQBAL, I. 1993. Microtubule-associated protein tau. Abnormal phosphorylation of a non-paired helical filament pool in Alzheimer disease. </w:t>
      </w:r>
      <w:r w:rsidRPr="00715934">
        <w:rPr>
          <w:i/>
        </w:rPr>
        <w:t>The Journal of Biological Chemistry,</w:t>
      </w:r>
      <w:r w:rsidRPr="00715934">
        <w:t xml:space="preserve"> 268</w:t>
      </w:r>
      <w:r w:rsidRPr="00715934">
        <w:rPr>
          <w:b/>
        </w:rPr>
        <w:t>,</w:t>
      </w:r>
      <w:r w:rsidRPr="00715934">
        <w:t xml:space="preserve"> 24374-84.</w:t>
      </w:r>
    </w:p>
    <w:p w14:paraId="49D2AEF6" w14:textId="77777777" w:rsidR="00715934" w:rsidRPr="00715934" w:rsidRDefault="00715934" w:rsidP="00715934">
      <w:pPr>
        <w:pStyle w:val="EndNoteBibliography"/>
        <w:spacing w:after="0"/>
        <w:ind w:left="720" w:hanging="720"/>
      </w:pPr>
      <w:r w:rsidRPr="00715934">
        <w:lastRenderedPageBreak/>
        <w:t xml:space="preserve">KORIC, L., FELICIAN, O., GUEDJ, E., HUBERT, A. M., MANCINI, J., BOUCRAUT, J. &amp; CECCALDI, M. 2010. Could clinical profile influence CSF biomarkers in early-onset Alzheimer disease? </w:t>
      </w:r>
      <w:r w:rsidRPr="00715934">
        <w:rPr>
          <w:i/>
        </w:rPr>
        <w:t>Alzheimer Disease &amp; Associated Disorders,</w:t>
      </w:r>
      <w:r w:rsidRPr="00715934">
        <w:t xml:space="preserve"> 24</w:t>
      </w:r>
      <w:r w:rsidRPr="00715934">
        <w:rPr>
          <w:b/>
        </w:rPr>
        <w:t>,</w:t>
      </w:r>
      <w:r w:rsidRPr="00715934">
        <w:t xml:space="preserve"> 278-83.</w:t>
      </w:r>
    </w:p>
    <w:p w14:paraId="74C1336A" w14:textId="77777777" w:rsidR="00715934" w:rsidRPr="00715934" w:rsidRDefault="00715934" w:rsidP="00715934">
      <w:pPr>
        <w:pStyle w:val="EndNoteBibliography"/>
        <w:spacing w:after="0"/>
        <w:ind w:left="720" w:hanging="720"/>
      </w:pPr>
      <w:r w:rsidRPr="00715934">
        <w:t xml:space="preserve">KOSTANJSEK, N. 2011. Use of The International Classification of Functioning, Disability and Health (ICF) as a conceptual framework and common language for disability statistics and health information systems. </w:t>
      </w:r>
      <w:r w:rsidRPr="00715934">
        <w:rPr>
          <w:i/>
        </w:rPr>
        <w:t>BMC Public Health,</w:t>
      </w:r>
      <w:r w:rsidRPr="00715934">
        <w:t xml:space="preserve"> 11</w:t>
      </w:r>
      <w:r w:rsidRPr="00715934">
        <w:rPr>
          <w:b/>
        </w:rPr>
        <w:t>,</w:t>
      </w:r>
      <w:r w:rsidRPr="00715934">
        <w:t xml:space="preserve"> S3.</w:t>
      </w:r>
    </w:p>
    <w:p w14:paraId="7D328033" w14:textId="77777777" w:rsidR="00715934" w:rsidRPr="00715934" w:rsidRDefault="00715934" w:rsidP="00715934">
      <w:pPr>
        <w:pStyle w:val="EndNoteBibliography"/>
        <w:spacing w:after="0"/>
        <w:ind w:left="720" w:hanging="720"/>
      </w:pPr>
      <w:r w:rsidRPr="00715934">
        <w:t xml:space="preserve">KRAMER, S. E., KAPTEYN, T. S., KUIK, D. J. &amp; DEEG, D. J. H. 2002. The association of hearing impairment and chronic diseases with psychosocial health status in older age. </w:t>
      </w:r>
      <w:r w:rsidRPr="00715934">
        <w:rPr>
          <w:i/>
        </w:rPr>
        <w:t>Journal of Aging and Health,</w:t>
      </w:r>
      <w:r w:rsidRPr="00715934">
        <w:t xml:space="preserve"> 14</w:t>
      </w:r>
      <w:r w:rsidRPr="00715934">
        <w:rPr>
          <w:b/>
        </w:rPr>
        <w:t>,</w:t>
      </w:r>
      <w:r w:rsidRPr="00715934">
        <w:t xml:space="preserve"> 122-137.</w:t>
      </w:r>
    </w:p>
    <w:p w14:paraId="4FB4C956" w14:textId="77777777" w:rsidR="00715934" w:rsidRPr="00715934" w:rsidRDefault="00715934" w:rsidP="00715934">
      <w:pPr>
        <w:pStyle w:val="EndNoteBibliography"/>
        <w:spacing w:after="0"/>
        <w:ind w:left="720" w:hanging="720"/>
      </w:pPr>
      <w:r w:rsidRPr="00715934">
        <w:t xml:space="preserve">KRAMER, S. J. 2014. </w:t>
      </w:r>
      <w:r w:rsidRPr="00715934">
        <w:rPr>
          <w:i/>
        </w:rPr>
        <w:t>Audiology : science to practice</w:t>
      </w:r>
      <w:r w:rsidRPr="00715934">
        <w:t>, San Diego : Plural Publishing, Inc., 2014.</w:t>
      </w:r>
    </w:p>
    <w:p w14:paraId="4C97513A" w14:textId="77777777" w:rsidR="00715934" w:rsidRPr="00715934" w:rsidRDefault="00715934" w:rsidP="00715934">
      <w:pPr>
        <w:pStyle w:val="EndNoteBibliography"/>
        <w:spacing w:after="0"/>
        <w:ind w:left="720" w:hanging="720"/>
      </w:pPr>
      <w:r w:rsidRPr="00715934">
        <w:t xml:space="preserve">KRISHNAMURTI, S., DRAKE, L. &amp; KING, J. 2011. Neural network modeling of central auditory dysfunction in Alzheimer's disease. </w:t>
      </w:r>
      <w:r w:rsidRPr="00715934">
        <w:rPr>
          <w:i/>
        </w:rPr>
        <w:t>Neural Networks,</w:t>
      </w:r>
      <w:r w:rsidRPr="00715934">
        <w:t xml:space="preserve"> 24</w:t>
      </w:r>
      <w:r w:rsidRPr="00715934">
        <w:rPr>
          <w:b/>
        </w:rPr>
        <w:t>,</w:t>
      </w:r>
      <w:r w:rsidRPr="00715934">
        <w:t xml:space="preserve"> 646-51.</w:t>
      </w:r>
    </w:p>
    <w:p w14:paraId="5855D85A" w14:textId="77777777" w:rsidR="00715934" w:rsidRPr="00715934" w:rsidRDefault="00715934" w:rsidP="00715934">
      <w:pPr>
        <w:pStyle w:val="EndNoteBibliography"/>
        <w:spacing w:after="0"/>
        <w:ind w:left="720" w:hanging="720"/>
      </w:pPr>
      <w:r w:rsidRPr="00715934">
        <w:t xml:space="preserve">KUA, E. H., HO, E., TAN, H. H., TSOI, C., THNG, C. &amp; MAHENDRAN, R. 2014. The natural history of dementia. </w:t>
      </w:r>
      <w:r w:rsidRPr="00715934">
        <w:rPr>
          <w:i/>
        </w:rPr>
        <w:t>Psychogeriatrics,</w:t>
      </w:r>
      <w:r w:rsidRPr="00715934">
        <w:t xml:space="preserve"> 14</w:t>
      </w:r>
      <w:r w:rsidRPr="00715934">
        <w:rPr>
          <w:b/>
        </w:rPr>
        <w:t>,</w:t>
      </w:r>
      <w:r w:rsidRPr="00715934">
        <w:t xml:space="preserve"> 196-201.</w:t>
      </w:r>
    </w:p>
    <w:p w14:paraId="1CA682F4" w14:textId="77777777" w:rsidR="00715934" w:rsidRPr="00715934" w:rsidRDefault="00715934" w:rsidP="00715934">
      <w:pPr>
        <w:pStyle w:val="EndNoteBibliography"/>
        <w:spacing w:after="0"/>
        <w:ind w:left="720" w:hanging="720"/>
      </w:pPr>
      <w:r w:rsidRPr="00715934">
        <w:t xml:space="preserve">KUKULL, W. A., BRENNER, D. E., SPECK, C. E., NOCHLIN, D., BOWEN, J., MCCORMICK, W., TERI, L., PFANSCHMIDT, M. L. &amp; LARSON, E. B. 1994. Causes of death associated with Alzheimer disease: variation by level of cognitive impairment before death. </w:t>
      </w:r>
      <w:r w:rsidRPr="00715934">
        <w:rPr>
          <w:i/>
        </w:rPr>
        <w:t>Journal of American Geriatrics Society,</w:t>
      </w:r>
      <w:r w:rsidRPr="00715934">
        <w:t xml:space="preserve"> 42</w:t>
      </w:r>
      <w:r w:rsidRPr="00715934">
        <w:rPr>
          <w:b/>
        </w:rPr>
        <w:t>,</w:t>
      </w:r>
      <w:r w:rsidRPr="00715934">
        <w:t xml:space="preserve"> 723-6.</w:t>
      </w:r>
    </w:p>
    <w:p w14:paraId="57C550E1" w14:textId="77777777" w:rsidR="00715934" w:rsidRPr="00715934" w:rsidRDefault="00715934" w:rsidP="00715934">
      <w:pPr>
        <w:pStyle w:val="EndNoteBibliography"/>
        <w:spacing w:after="0"/>
        <w:ind w:left="720" w:hanging="720"/>
      </w:pPr>
      <w:r w:rsidRPr="00715934">
        <w:t xml:space="preserve">KUMAR-SINGH, S., THEUNS, J., VAN BROECK, B., PIRICI, D., VENNEKENS, K., CORSMIT, E., CRUTS, M., DERMAUT, B., WANG, R. &amp; VAN BROECKHOVEN, C. 2006. Mean age-of-onset of familial alzheimer disease caused by presenilin mutations correlates with both increased Abeta42 and decreased Abeta40. </w:t>
      </w:r>
      <w:r w:rsidRPr="00715934">
        <w:rPr>
          <w:i/>
        </w:rPr>
        <w:t>Human Mutation,</w:t>
      </w:r>
      <w:r w:rsidRPr="00715934">
        <w:t xml:space="preserve"> 27</w:t>
      </w:r>
      <w:r w:rsidRPr="00715934">
        <w:rPr>
          <w:b/>
        </w:rPr>
        <w:t>,</w:t>
      </w:r>
      <w:r w:rsidRPr="00715934">
        <w:t xml:space="preserve"> 686-95.</w:t>
      </w:r>
    </w:p>
    <w:p w14:paraId="12B3534D" w14:textId="77777777" w:rsidR="00715934" w:rsidRPr="00715934" w:rsidRDefault="00715934" w:rsidP="00715934">
      <w:pPr>
        <w:pStyle w:val="EndNoteBibliography"/>
        <w:spacing w:after="0"/>
        <w:ind w:left="720" w:hanging="720"/>
      </w:pPr>
      <w:r w:rsidRPr="00715934">
        <w:t xml:space="preserve">KURYLO, D. D., CORKIN, S., ALLARD, T., ZATORRE, R. J. &amp; GROWDON, J. H. 1993. Auditory function in Alzheimer's disease. </w:t>
      </w:r>
      <w:r w:rsidRPr="00715934">
        <w:rPr>
          <w:i/>
        </w:rPr>
        <w:t>Neurology,</w:t>
      </w:r>
      <w:r w:rsidRPr="00715934">
        <w:t xml:space="preserve"> 43</w:t>
      </w:r>
      <w:r w:rsidRPr="00715934">
        <w:rPr>
          <w:b/>
        </w:rPr>
        <w:t>,</w:t>
      </w:r>
      <w:r w:rsidRPr="00715934">
        <w:t xml:space="preserve"> 1893-9.</w:t>
      </w:r>
    </w:p>
    <w:p w14:paraId="0DCAED68" w14:textId="77777777" w:rsidR="00715934" w:rsidRPr="00715934" w:rsidRDefault="00715934" w:rsidP="00715934">
      <w:pPr>
        <w:pStyle w:val="EndNoteBibliography"/>
        <w:spacing w:after="0"/>
        <w:ind w:left="720" w:hanging="720"/>
      </w:pPr>
      <w:r w:rsidRPr="00715934">
        <w:t xml:space="preserve">LAI, S. W., LIAO, K. F., LIN, C. L., LIN, C. C. &amp; SUNG, F. C. 2014. Hearing loss may be a non-motor feature of Parkinson's disease in older people in Taiwan. </w:t>
      </w:r>
      <w:r w:rsidRPr="00715934">
        <w:rPr>
          <w:i/>
        </w:rPr>
        <w:t>European Journal of Neurology,</w:t>
      </w:r>
      <w:r w:rsidRPr="00715934">
        <w:t xml:space="preserve"> 21</w:t>
      </w:r>
      <w:r w:rsidRPr="00715934">
        <w:rPr>
          <w:b/>
        </w:rPr>
        <w:t>,</w:t>
      </w:r>
      <w:r w:rsidRPr="00715934">
        <w:t xml:space="preserve"> 752-7.</w:t>
      </w:r>
    </w:p>
    <w:p w14:paraId="32F4E9F8" w14:textId="77777777" w:rsidR="00715934" w:rsidRPr="00715934" w:rsidRDefault="00715934" w:rsidP="00715934">
      <w:pPr>
        <w:pStyle w:val="EndNoteBibliography"/>
        <w:spacing w:after="0"/>
        <w:ind w:left="720" w:hanging="720"/>
      </w:pPr>
      <w:r w:rsidRPr="00715934">
        <w:t xml:space="preserve">LAITINEN, M. H., NGANDU, T., ROVIO, S., HELKALA, E. L., UUSITALO, U., VIITANEN, M., NISSINEN, A., TUOMILEHTO, J., SOININEN, H. &amp; KIVIPELTO, M. 2006. Fat intake at midlife and risk of dementia and Alzheimer's disease: a population-based study. </w:t>
      </w:r>
      <w:r w:rsidRPr="00715934">
        <w:rPr>
          <w:i/>
        </w:rPr>
        <w:t>Dementia and Geriatric Cognitive Disorders,</w:t>
      </w:r>
      <w:r w:rsidRPr="00715934">
        <w:t xml:space="preserve"> 22</w:t>
      </w:r>
      <w:r w:rsidRPr="00715934">
        <w:rPr>
          <w:b/>
        </w:rPr>
        <w:t>,</w:t>
      </w:r>
      <w:r w:rsidRPr="00715934">
        <w:t xml:space="preserve"> 99-107.</w:t>
      </w:r>
    </w:p>
    <w:p w14:paraId="10B09AEC" w14:textId="77777777" w:rsidR="00715934" w:rsidRPr="00715934" w:rsidRDefault="00715934" w:rsidP="00715934">
      <w:pPr>
        <w:pStyle w:val="EndNoteBibliography"/>
        <w:spacing w:after="0"/>
        <w:ind w:left="720" w:hanging="720"/>
      </w:pPr>
      <w:r w:rsidRPr="00715934">
        <w:t xml:space="preserve">LAJOIE, Y., TEASDALE, N., BARD, C. &amp; FLEURY, M. 1996. Upright standing and gait: are there changes in attentional requirements related to normal aging? </w:t>
      </w:r>
      <w:r w:rsidRPr="00715934">
        <w:rPr>
          <w:i/>
        </w:rPr>
        <w:t>Experimental Aging Research,</w:t>
      </w:r>
      <w:r w:rsidRPr="00715934">
        <w:t xml:space="preserve"> 22</w:t>
      </w:r>
      <w:r w:rsidRPr="00715934">
        <w:rPr>
          <w:b/>
        </w:rPr>
        <w:t>,</w:t>
      </w:r>
      <w:r w:rsidRPr="00715934">
        <w:t xml:space="preserve"> 185-98.</w:t>
      </w:r>
    </w:p>
    <w:p w14:paraId="5B71F4D9" w14:textId="77777777" w:rsidR="00715934" w:rsidRPr="00715934" w:rsidRDefault="00715934" w:rsidP="00715934">
      <w:pPr>
        <w:pStyle w:val="EndNoteBibliography"/>
        <w:spacing w:after="0"/>
        <w:ind w:left="720" w:hanging="720"/>
      </w:pPr>
      <w:r w:rsidRPr="00715934">
        <w:t xml:space="preserve">LANCASTER, J. L., WOLDORFF, M. G., PARSONS, L. M., LIOTTI, M., FREITAS, C. S., RAINEY, L., KOCHUNOV, P. V., NICKERSON, D., MIKITEN, S. A. &amp; FOX, P. T. 2000. Automated Talairach atlas labels for functional brain mapping. </w:t>
      </w:r>
      <w:r w:rsidRPr="00715934">
        <w:rPr>
          <w:i/>
        </w:rPr>
        <w:t>Human Brain Mapping,</w:t>
      </w:r>
      <w:r w:rsidRPr="00715934">
        <w:t xml:space="preserve"> 10</w:t>
      </w:r>
      <w:r w:rsidRPr="00715934">
        <w:rPr>
          <w:b/>
        </w:rPr>
        <w:t>,</w:t>
      </w:r>
      <w:r w:rsidRPr="00715934">
        <w:t xml:space="preserve"> 120-31.</w:t>
      </w:r>
    </w:p>
    <w:p w14:paraId="7FFF43AE" w14:textId="77777777" w:rsidR="00715934" w:rsidRPr="00715934" w:rsidRDefault="00715934" w:rsidP="00715934">
      <w:pPr>
        <w:pStyle w:val="EndNoteBibliography"/>
        <w:spacing w:after="0"/>
        <w:ind w:left="720" w:hanging="720"/>
      </w:pPr>
      <w:r w:rsidRPr="00715934">
        <w:t xml:space="preserve">LANDY, F. J. 1986. Stamp Collecting Versus Science. </w:t>
      </w:r>
      <w:r w:rsidRPr="00715934">
        <w:rPr>
          <w:i/>
        </w:rPr>
        <w:t>American Psychologist,</w:t>
      </w:r>
      <w:r w:rsidRPr="00715934">
        <w:t xml:space="preserve"> 41</w:t>
      </w:r>
      <w:r w:rsidRPr="00715934">
        <w:rPr>
          <w:b/>
        </w:rPr>
        <w:t>,</w:t>
      </w:r>
      <w:r w:rsidRPr="00715934">
        <w:t xml:space="preserve"> 1183-1192.</w:t>
      </w:r>
    </w:p>
    <w:p w14:paraId="3608F5FF" w14:textId="77777777" w:rsidR="00715934" w:rsidRPr="00715934" w:rsidRDefault="00715934" w:rsidP="00715934">
      <w:pPr>
        <w:pStyle w:val="EndNoteBibliography"/>
        <w:spacing w:after="0"/>
        <w:ind w:left="720" w:hanging="720"/>
      </w:pPr>
      <w:r w:rsidRPr="00715934">
        <w:t xml:space="preserve">LANGA, K. M., FOSTER, N. L. &amp; LARSON, E. B. 2004. Mixed dementia: emerging concepts and therapeutic implications. </w:t>
      </w:r>
      <w:r w:rsidRPr="00715934">
        <w:rPr>
          <w:i/>
        </w:rPr>
        <w:t>Jama,</w:t>
      </w:r>
      <w:r w:rsidRPr="00715934">
        <w:t xml:space="preserve"> 292</w:t>
      </w:r>
      <w:r w:rsidRPr="00715934">
        <w:rPr>
          <w:b/>
        </w:rPr>
        <w:t>,</w:t>
      </w:r>
      <w:r w:rsidRPr="00715934">
        <w:t xml:space="preserve"> 2901-8.</w:t>
      </w:r>
    </w:p>
    <w:p w14:paraId="13A43E12" w14:textId="77777777" w:rsidR="00715934" w:rsidRPr="00715934" w:rsidRDefault="00715934" w:rsidP="00715934">
      <w:pPr>
        <w:pStyle w:val="EndNoteBibliography"/>
        <w:spacing w:after="0"/>
        <w:ind w:left="720" w:hanging="720"/>
      </w:pPr>
      <w:r w:rsidRPr="00715934">
        <w:t xml:space="preserve">LANGERS, D. R., VAN DIJK, P. &amp; BACKES, W. H. 2005. Lateralization, connectivity and plasticity in the human central auditory system. </w:t>
      </w:r>
      <w:r w:rsidRPr="00715934">
        <w:rPr>
          <w:i/>
        </w:rPr>
        <w:t>NeuroImage,</w:t>
      </w:r>
      <w:r w:rsidRPr="00715934">
        <w:t xml:space="preserve"> 28</w:t>
      </w:r>
      <w:r w:rsidRPr="00715934">
        <w:rPr>
          <w:b/>
        </w:rPr>
        <w:t>,</w:t>
      </w:r>
      <w:r w:rsidRPr="00715934">
        <w:t xml:space="preserve"> 490-9.</w:t>
      </w:r>
    </w:p>
    <w:p w14:paraId="2B4A272F" w14:textId="77777777" w:rsidR="00715934" w:rsidRPr="00715934" w:rsidRDefault="00715934" w:rsidP="00715934">
      <w:pPr>
        <w:pStyle w:val="EndNoteBibliography"/>
        <w:spacing w:after="0"/>
        <w:ind w:left="720" w:hanging="720"/>
      </w:pPr>
      <w:r w:rsidRPr="00715934">
        <w:t xml:space="preserve">LANTZ, M. S. &amp; MARIN, D. 1996. Pharmacologic treatment of agitation in dementia: a comprehensive review. </w:t>
      </w:r>
      <w:r w:rsidRPr="00715934">
        <w:rPr>
          <w:i/>
        </w:rPr>
        <w:t>Journal of Geriatric Psychiatry and Neurology,</w:t>
      </w:r>
      <w:r w:rsidRPr="00715934">
        <w:t xml:space="preserve"> 9</w:t>
      </w:r>
      <w:r w:rsidRPr="00715934">
        <w:rPr>
          <w:b/>
        </w:rPr>
        <w:t>,</w:t>
      </w:r>
      <w:r w:rsidRPr="00715934">
        <w:t xml:space="preserve"> 107-19.</w:t>
      </w:r>
    </w:p>
    <w:p w14:paraId="6237661B" w14:textId="77777777" w:rsidR="00715934" w:rsidRPr="00715934" w:rsidRDefault="00715934" w:rsidP="00715934">
      <w:pPr>
        <w:pStyle w:val="EndNoteBibliography"/>
        <w:spacing w:after="0"/>
        <w:ind w:left="720" w:hanging="720"/>
      </w:pPr>
      <w:r w:rsidRPr="00715934">
        <w:t xml:space="preserve">LAURIN, D., VERREAULT, R., LINDSAY, J., MACPHERSON, K. &amp; ROCKWOOD, K. 2001. Physical activity and risk of cognitive impairment and dementia in elderly persons. </w:t>
      </w:r>
      <w:r w:rsidRPr="00715934">
        <w:rPr>
          <w:i/>
        </w:rPr>
        <w:t>Archives of Neurology,</w:t>
      </w:r>
      <w:r w:rsidRPr="00715934">
        <w:t xml:space="preserve"> 58</w:t>
      </w:r>
      <w:r w:rsidRPr="00715934">
        <w:rPr>
          <w:b/>
        </w:rPr>
        <w:t>,</w:t>
      </w:r>
      <w:r w:rsidRPr="00715934">
        <w:t xml:space="preserve"> 498-504.</w:t>
      </w:r>
    </w:p>
    <w:p w14:paraId="61699DBE" w14:textId="77777777" w:rsidR="00715934" w:rsidRPr="00715934" w:rsidRDefault="00715934" w:rsidP="00715934">
      <w:pPr>
        <w:pStyle w:val="EndNoteBibliography"/>
        <w:spacing w:after="0"/>
        <w:ind w:left="720" w:hanging="720"/>
      </w:pPr>
      <w:r w:rsidRPr="00715934">
        <w:t xml:space="preserve">LAUTER, H. 1968. [On the clinical study and psychopathology of Alzheimer's disease. Demonstration of 203 pathologically-anatomically verified cases]. </w:t>
      </w:r>
      <w:r w:rsidRPr="00715934">
        <w:rPr>
          <w:i/>
        </w:rPr>
        <w:t>Psychiatrica Clinica (Basel),</w:t>
      </w:r>
      <w:r w:rsidRPr="00715934">
        <w:t xml:space="preserve"> 1</w:t>
      </w:r>
      <w:r w:rsidRPr="00715934">
        <w:rPr>
          <w:b/>
        </w:rPr>
        <w:t>,</w:t>
      </w:r>
      <w:r w:rsidRPr="00715934">
        <w:t xml:space="preserve"> 85-108.</w:t>
      </w:r>
    </w:p>
    <w:p w14:paraId="729CC16D" w14:textId="77777777" w:rsidR="00715934" w:rsidRPr="00715934" w:rsidRDefault="00715934" w:rsidP="00715934">
      <w:pPr>
        <w:pStyle w:val="EndNoteBibliography"/>
        <w:spacing w:after="0"/>
        <w:ind w:left="720" w:hanging="720"/>
      </w:pPr>
      <w:r w:rsidRPr="00715934">
        <w:lastRenderedPageBreak/>
        <w:t xml:space="preserve">LAVRENCIC, L. M., KURYLOWICZ, L., VALENZUELA, M. J., CHURCHES, O. F. &amp; KEAGE, H. A. 2016. Social cognition is not associated with cognitive reserve in older adults. </w:t>
      </w:r>
      <w:r w:rsidRPr="00715934">
        <w:rPr>
          <w:i/>
        </w:rPr>
        <w:t>Neuropsychology, Development, and Cognition. Section B Aging, Neuropsychology and Cognition,</w:t>
      </w:r>
      <w:r w:rsidRPr="00715934">
        <w:t xml:space="preserve"> 23</w:t>
      </w:r>
      <w:r w:rsidRPr="00715934">
        <w:rPr>
          <w:b/>
        </w:rPr>
        <w:t>,</w:t>
      </w:r>
      <w:r w:rsidRPr="00715934">
        <w:t xml:space="preserve"> 61-77.</w:t>
      </w:r>
    </w:p>
    <w:p w14:paraId="5F4FBAEE" w14:textId="77777777" w:rsidR="00715934" w:rsidRPr="00715934" w:rsidRDefault="00715934" w:rsidP="00715934">
      <w:pPr>
        <w:pStyle w:val="EndNoteBibliography"/>
        <w:spacing w:after="0"/>
        <w:ind w:left="720" w:hanging="720"/>
      </w:pPr>
      <w:r w:rsidRPr="00715934">
        <w:t xml:space="preserve">LE CARRET, N., LAFONT, S., LETENNEUR, L., DARTIGUES, J.-F., MAYO, W. &amp; FABRIGOULE, C. 2003. The Effect of Education on Cognitive Performances and Its Implication for the Constitution of the Cognitive Reserve. </w:t>
      </w:r>
      <w:r w:rsidRPr="00715934">
        <w:rPr>
          <w:i/>
        </w:rPr>
        <w:t>Developmental Neuropsychology,</w:t>
      </w:r>
      <w:r w:rsidRPr="00715934">
        <w:t xml:space="preserve"> 23</w:t>
      </w:r>
      <w:r w:rsidRPr="00715934">
        <w:rPr>
          <w:b/>
        </w:rPr>
        <w:t>,</w:t>
      </w:r>
      <w:r w:rsidRPr="00715934">
        <w:t xml:space="preserve"> 317-337.</w:t>
      </w:r>
    </w:p>
    <w:p w14:paraId="3CDEA9AD" w14:textId="77777777" w:rsidR="00715934" w:rsidRPr="00715934" w:rsidRDefault="00715934" w:rsidP="00715934">
      <w:pPr>
        <w:pStyle w:val="EndNoteBibliography"/>
        <w:spacing w:after="0"/>
        <w:ind w:left="720" w:hanging="720"/>
      </w:pPr>
      <w:r w:rsidRPr="00715934">
        <w:t xml:space="preserve">LE COUTEUR, D. G., DOUST, J., CREASEY, H. &amp; BRAYNE, C. 2013. Political drive to screen for pre-dementia: not evidence based and ignores the harms of diagnosis. </w:t>
      </w:r>
      <w:r w:rsidRPr="00715934">
        <w:rPr>
          <w:i/>
        </w:rPr>
        <w:t>Bmj,</w:t>
      </w:r>
      <w:r w:rsidRPr="00715934">
        <w:t xml:space="preserve"> 347</w:t>
      </w:r>
      <w:r w:rsidRPr="00715934">
        <w:rPr>
          <w:b/>
        </w:rPr>
        <w:t>,</w:t>
      </w:r>
      <w:r w:rsidRPr="00715934">
        <w:t xml:space="preserve"> f5125.</w:t>
      </w:r>
    </w:p>
    <w:p w14:paraId="6EE4ED05" w14:textId="77777777" w:rsidR="00715934" w:rsidRPr="00715934" w:rsidRDefault="00715934" w:rsidP="00715934">
      <w:pPr>
        <w:pStyle w:val="EndNoteBibliography"/>
        <w:spacing w:after="0"/>
        <w:ind w:left="720" w:hanging="720"/>
      </w:pPr>
      <w:r w:rsidRPr="00715934">
        <w:t xml:space="preserve">LECLERCQ, E., CABARET, M., GUILBERT, A., JOUGLEUX, C., VERMERSCH, P. &amp; MORONI, C. 2014. [The influence of age and illness duration on cognitive impairment in aging patients with relapsing-remitting multiple sclerosis (RR-MS)]. </w:t>
      </w:r>
      <w:r w:rsidRPr="00715934">
        <w:rPr>
          <w:i/>
        </w:rPr>
        <w:t>Geriatrie Et Psychologie Neuropsychiatrie Du Vieillissement,</w:t>
      </w:r>
      <w:r w:rsidRPr="00715934">
        <w:t xml:space="preserve"> 12</w:t>
      </w:r>
      <w:r w:rsidRPr="00715934">
        <w:rPr>
          <w:b/>
        </w:rPr>
        <w:t>,</w:t>
      </w:r>
      <w:r w:rsidRPr="00715934">
        <w:t xml:space="preserve"> 331-8.</w:t>
      </w:r>
    </w:p>
    <w:p w14:paraId="68400E59" w14:textId="77777777" w:rsidR="00715934" w:rsidRPr="00715934" w:rsidRDefault="00715934" w:rsidP="00715934">
      <w:pPr>
        <w:pStyle w:val="EndNoteBibliography"/>
        <w:spacing w:after="0"/>
        <w:ind w:left="720" w:hanging="720"/>
      </w:pPr>
      <w:r w:rsidRPr="00715934">
        <w:t xml:space="preserve">LEE, J. E., KAHANA, B. &amp; KAHANA, E. 2016. Social support and cognitive functioning as resources for elderly persons with chronic arthritis pain. </w:t>
      </w:r>
      <w:r w:rsidRPr="00715934">
        <w:rPr>
          <w:i/>
        </w:rPr>
        <w:t>Aging &amp; Mental Health,</w:t>
      </w:r>
      <w:r w:rsidRPr="00715934">
        <w:t xml:space="preserve"> 20</w:t>
      </w:r>
      <w:r w:rsidRPr="00715934">
        <w:rPr>
          <w:b/>
        </w:rPr>
        <w:t>,</w:t>
      </w:r>
      <w:r w:rsidRPr="00715934">
        <w:t xml:space="preserve"> 370-9.</w:t>
      </w:r>
    </w:p>
    <w:p w14:paraId="72206090" w14:textId="77777777" w:rsidR="00715934" w:rsidRPr="00715934" w:rsidRDefault="00715934" w:rsidP="00715934">
      <w:pPr>
        <w:pStyle w:val="EndNoteBibliography"/>
        <w:spacing w:after="0"/>
        <w:ind w:left="720" w:hanging="720"/>
      </w:pPr>
      <w:r w:rsidRPr="00715934">
        <w:t xml:space="preserve">LEE, J. Y. 2015. Aging and Speech Understanding. </w:t>
      </w:r>
      <w:r w:rsidRPr="00715934">
        <w:rPr>
          <w:i/>
        </w:rPr>
        <w:t>Journal of Audiology &amp; Otology,</w:t>
      </w:r>
      <w:r w:rsidRPr="00715934">
        <w:t xml:space="preserve"> 19</w:t>
      </w:r>
      <w:r w:rsidRPr="00715934">
        <w:rPr>
          <w:b/>
        </w:rPr>
        <w:t>,</w:t>
      </w:r>
      <w:r w:rsidRPr="00715934">
        <w:t xml:space="preserve"> 7-13.</w:t>
      </w:r>
    </w:p>
    <w:p w14:paraId="368170EA" w14:textId="77777777" w:rsidR="00715934" w:rsidRPr="00715934" w:rsidRDefault="00715934" w:rsidP="00715934">
      <w:pPr>
        <w:pStyle w:val="EndNoteBibliography"/>
        <w:spacing w:after="0"/>
        <w:ind w:left="720" w:hanging="720"/>
      </w:pPr>
      <w:r w:rsidRPr="00715934">
        <w:t xml:space="preserve">LEE, K. Y. 2013. Pathophysiology of age-related hearing loss (peripheral and central). </w:t>
      </w:r>
      <w:r w:rsidRPr="00715934">
        <w:rPr>
          <w:i/>
        </w:rPr>
        <w:t>Korean Journal of Audiology,</w:t>
      </w:r>
      <w:r w:rsidRPr="00715934">
        <w:t xml:space="preserve"> 17</w:t>
      </w:r>
      <w:r w:rsidRPr="00715934">
        <w:rPr>
          <w:b/>
        </w:rPr>
        <w:t>,</w:t>
      </w:r>
      <w:r w:rsidRPr="00715934">
        <w:t xml:space="preserve"> 45-9.</w:t>
      </w:r>
    </w:p>
    <w:p w14:paraId="54C8B48B" w14:textId="77777777" w:rsidR="00715934" w:rsidRPr="00715934" w:rsidRDefault="00715934" w:rsidP="00715934">
      <w:pPr>
        <w:pStyle w:val="EndNoteBibliography"/>
        <w:spacing w:after="0"/>
        <w:ind w:left="720" w:hanging="720"/>
      </w:pPr>
      <w:r w:rsidRPr="00715934">
        <w:t xml:space="preserve">LEHMANN, M., KOEDAM, E. L., BARNES, J., BARTLETT, J. W., BARKHOF, F., WATTJES, M. P., SCHOTT, J. M., SCHELTENS, P. &amp; FOX, N. C. 2013. Visual ratings of atrophy in MCI: prediction of conversion and relationship with CSF biomarkers. </w:t>
      </w:r>
      <w:r w:rsidRPr="00715934">
        <w:rPr>
          <w:i/>
        </w:rPr>
        <w:t>Neurobiology of Aging,</w:t>
      </w:r>
      <w:r w:rsidRPr="00715934">
        <w:t xml:space="preserve"> 34</w:t>
      </w:r>
      <w:r w:rsidRPr="00715934">
        <w:rPr>
          <w:b/>
        </w:rPr>
        <w:t>,</w:t>
      </w:r>
      <w:r w:rsidRPr="00715934">
        <w:t xml:space="preserve"> 73-82.</w:t>
      </w:r>
    </w:p>
    <w:p w14:paraId="7F3F3322" w14:textId="77777777" w:rsidR="00715934" w:rsidRPr="00715934" w:rsidRDefault="00715934" w:rsidP="00715934">
      <w:pPr>
        <w:pStyle w:val="EndNoteBibliography"/>
        <w:spacing w:after="0"/>
        <w:ind w:left="720" w:hanging="720"/>
      </w:pPr>
      <w:r w:rsidRPr="00715934">
        <w:t xml:space="preserve">LEWIS, F. 2015. Estimation of future cases of dementia from those born in 2015. </w:t>
      </w:r>
      <w:r w:rsidRPr="00715934">
        <w:rPr>
          <w:i/>
        </w:rPr>
        <w:t>In:</w:t>
      </w:r>
      <w:r w:rsidRPr="00715934">
        <w:t xml:space="preserve"> ECONOMICS, O. O. H. (ed.). Alzheimer's Research UK.</w:t>
      </w:r>
    </w:p>
    <w:p w14:paraId="3E2377EB" w14:textId="77777777" w:rsidR="00715934" w:rsidRPr="00715934" w:rsidRDefault="00715934" w:rsidP="00715934">
      <w:pPr>
        <w:pStyle w:val="EndNoteBibliography"/>
        <w:spacing w:after="0"/>
        <w:ind w:left="720" w:hanging="720"/>
      </w:pPr>
      <w:r w:rsidRPr="00715934">
        <w:t xml:space="preserve">LEZAK, M. D. 2004. </w:t>
      </w:r>
      <w:r w:rsidRPr="00715934">
        <w:rPr>
          <w:i/>
        </w:rPr>
        <w:t xml:space="preserve">Neuropsychological assessment, </w:t>
      </w:r>
      <w:r w:rsidRPr="00715934">
        <w:t>Oxford, Oxford : Oxford University Press, 2004.</w:t>
      </w:r>
    </w:p>
    <w:p w14:paraId="7FC8B0FC" w14:textId="77777777" w:rsidR="00715934" w:rsidRPr="00715934" w:rsidRDefault="00715934" w:rsidP="00715934">
      <w:pPr>
        <w:pStyle w:val="EndNoteBibliography"/>
        <w:spacing w:after="0"/>
        <w:ind w:left="720" w:hanging="720"/>
      </w:pPr>
      <w:r w:rsidRPr="00715934">
        <w:t xml:space="preserve">LI, G., WANG, L. Y., SHOFER, J. B., THOMPSON, M. L., PESKIND, E. R., MCCORMICK, W., BOWEN, J. D., CRANE, P. K. &amp; LARSON, E. B. 2011. Temporal relationship between depression and dementia: findings from a large community-based 15-year follow-up study. </w:t>
      </w:r>
      <w:r w:rsidRPr="00715934">
        <w:rPr>
          <w:i/>
        </w:rPr>
        <w:t>Archives of General Psychiatry,</w:t>
      </w:r>
      <w:r w:rsidRPr="00715934">
        <w:t xml:space="preserve"> 68</w:t>
      </w:r>
      <w:r w:rsidRPr="00715934">
        <w:rPr>
          <w:b/>
        </w:rPr>
        <w:t>,</w:t>
      </w:r>
      <w:r w:rsidRPr="00715934">
        <w:t xml:space="preserve"> 970-7.</w:t>
      </w:r>
    </w:p>
    <w:p w14:paraId="50C18485" w14:textId="77777777" w:rsidR="00715934" w:rsidRPr="00715934" w:rsidRDefault="00715934" w:rsidP="00715934">
      <w:pPr>
        <w:pStyle w:val="EndNoteBibliography"/>
        <w:spacing w:after="0"/>
        <w:ind w:left="720" w:hanging="720"/>
      </w:pPr>
      <w:r w:rsidRPr="00715934">
        <w:t xml:space="preserve">LI, K. Z. &amp; LINDENBERGER, U. 2002. Relations between aging sensory/sensorimotor and cognitive functions. </w:t>
      </w:r>
      <w:r w:rsidRPr="00715934">
        <w:rPr>
          <w:i/>
        </w:rPr>
        <w:t>Neuroscience and Biobehavioral Reviews,</w:t>
      </w:r>
      <w:r w:rsidRPr="00715934">
        <w:t xml:space="preserve"> 26</w:t>
      </w:r>
      <w:r w:rsidRPr="00715934">
        <w:rPr>
          <w:b/>
        </w:rPr>
        <w:t>,</w:t>
      </w:r>
      <w:r w:rsidRPr="00715934">
        <w:t xml:space="preserve"> 777-83.</w:t>
      </w:r>
    </w:p>
    <w:p w14:paraId="4E28482A" w14:textId="77777777" w:rsidR="00715934" w:rsidRPr="00715934" w:rsidRDefault="00715934" w:rsidP="00715934">
      <w:pPr>
        <w:pStyle w:val="EndNoteBibliography"/>
        <w:spacing w:after="0"/>
        <w:ind w:left="720" w:hanging="720"/>
      </w:pPr>
      <w:r w:rsidRPr="00715934">
        <w:t xml:space="preserve">LIANG, P., WANG, Z., YANG, Y., JIA, X. &amp; LI, K. 2011. Functional disconnection and compensation in mild cognitive impairment: evidence from DLPFC connectivity using resting-state fMRI. </w:t>
      </w:r>
      <w:r w:rsidRPr="00715934">
        <w:rPr>
          <w:i/>
        </w:rPr>
        <w:t>PLoS One,</w:t>
      </w:r>
      <w:r w:rsidRPr="00715934">
        <w:t xml:space="preserve"> 6</w:t>
      </w:r>
      <w:r w:rsidRPr="00715934">
        <w:rPr>
          <w:b/>
        </w:rPr>
        <w:t>,</w:t>
      </w:r>
      <w:r w:rsidRPr="00715934">
        <w:t xml:space="preserve"> e22153.</w:t>
      </w:r>
    </w:p>
    <w:p w14:paraId="084D54EC" w14:textId="77777777" w:rsidR="00715934" w:rsidRPr="00715934" w:rsidRDefault="00715934" w:rsidP="00715934">
      <w:pPr>
        <w:pStyle w:val="EndNoteBibliography"/>
        <w:spacing w:after="0"/>
        <w:ind w:left="720" w:hanging="720"/>
      </w:pPr>
      <w:r w:rsidRPr="00715934">
        <w:t xml:space="preserve">LIN, F. R. 2011. Hearing loss and cognition among older adults in the United States. </w:t>
      </w:r>
      <w:r w:rsidRPr="00715934">
        <w:rPr>
          <w:i/>
        </w:rPr>
        <w:t>The Journals of Gerontology. Series A, Biological Sciences and Medical Sciences,</w:t>
      </w:r>
      <w:r w:rsidRPr="00715934">
        <w:t xml:space="preserve"> 66</w:t>
      </w:r>
      <w:r w:rsidRPr="00715934">
        <w:rPr>
          <w:b/>
        </w:rPr>
        <w:t>,</w:t>
      </w:r>
      <w:r w:rsidRPr="00715934">
        <w:t xml:space="preserve"> 1131-6.</w:t>
      </w:r>
    </w:p>
    <w:p w14:paraId="7F39D941" w14:textId="77777777" w:rsidR="00715934" w:rsidRPr="00715934" w:rsidRDefault="00715934" w:rsidP="00715934">
      <w:pPr>
        <w:pStyle w:val="EndNoteBibliography"/>
        <w:spacing w:after="0"/>
        <w:ind w:left="720" w:hanging="720"/>
      </w:pPr>
      <w:r w:rsidRPr="00715934">
        <w:t xml:space="preserve">LIN, F. R., FERRUCCI, L., AN, Y., GOH, J. O., DOSHI, J., METTER, E. J., DAVATZIKOS, C., KRAUT, M. A. &amp; RESNICK, S. M. 2014. Association of hearing impairment with brain volume changes in older adults. </w:t>
      </w:r>
      <w:r w:rsidRPr="00715934">
        <w:rPr>
          <w:i/>
        </w:rPr>
        <w:t>NeuroImage,</w:t>
      </w:r>
      <w:r w:rsidRPr="00715934">
        <w:t xml:space="preserve"> 90</w:t>
      </w:r>
      <w:r w:rsidRPr="00715934">
        <w:rPr>
          <w:b/>
        </w:rPr>
        <w:t>,</w:t>
      </w:r>
      <w:r w:rsidRPr="00715934">
        <w:t xml:space="preserve"> 84-92.</w:t>
      </w:r>
    </w:p>
    <w:p w14:paraId="50DE4789" w14:textId="77777777" w:rsidR="00715934" w:rsidRPr="00715934" w:rsidRDefault="00715934" w:rsidP="00715934">
      <w:pPr>
        <w:pStyle w:val="EndNoteBibliography"/>
        <w:spacing w:after="0"/>
        <w:ind w:left="720" w:hanging="720"/>
      </w:pPr>
      <w:r w:rsidRPr="00715934">
        <w:t xml:space="preserve">LIN, F. R., FERRUCCI, L., METTER, E. J., AN, Y., ZONDERMAN, A. B. &amp; RESNICK, S. M. 2011a. Hearing loss and cognition in the Baltimore Longitudinal Study of Aging. </w:t>
      </w:r>
      <w:r w:rsidRPr="00715934">
        <w:rPr>
          <w:i/>
        </w:rPr>
        <w:t>Neuropsychology,</w:t>
      </w:r>
      <w:r w:rsidRPr="00715934">
        <w:t xml:space="preserve"> 25</w:t>
      </w:r>
      <w:r w:rsidRPr="00715934">
        <w:rPr>
          <w:b/>
        </w:rPr>
        <w:t>,</w:t>
      </w:r>
      <w:r w:rsidRPr="00715934">
        <w:t xml:space="preserve"> 763-70.</w:t>
      </w:r>
    </w:p>
    <w:p w14:paraId="367250CE" w14:textId="77777777" w:rsidR="00715934" w:rsidRPr="00715934" w:rsidRDefault="00715934" w:rsidP="00715934">
      <w:pPr>
        <w:pStyle w:val="EndNoteBibliography"/>
        <w:spacing w:after="0"/>
        <w:ind w:left="720" w:hanging="720"/>
      </w:pPr>
      <w:r w:rsidRPr="00715934">
        <w:t xml:space="preserve">LIN, F. R., METTER, E., BRIEN, R. J., RESNICK, S., ZONDERMAN, A. B. &amp; FERRUCCI, L. 2011b. Hearing loss and incident dementia. </w:t>
      </w:r>
      <w:r w:rsidRPr="00715934">
        <w:rPr>
          <w:i/>
        </w:rPr>
        <w:t>Archives of Neurology,</w:t>
      </w:r>
      <w:r w:rsidRPr="00715934">
        <w:t xml:space="preserve"> 68</w:t>
      </w:r>
      <w:r w:rsidRPr="00715934">
        <w:rPr>
          <w:b/>
        </w:rPr>
        <w:t>,</w:t>
      </w:r>
      <w:r w:rsidRPr="00715934">
        <w:t xml:space="preserve"> 214-220.</w:t>
      </w:r>
    </w:p>
    <w:p w14:paraId="18A49676" w14:textId="77777777" w:rsidR="00715934" w:rsidRPr="00715934" w:rsidRDefault="00715934" w:rsidP="00715934">
      <w:pPr>
        <w:pStyle w:val="EndNoteBibliography"/>
        <w:spacing w:after="0"/>
        <w:ind w:left="720" w:hanging="720"/>
      </w:pPr>
      <w:r w:rsidRPr="00715934">
        <w:t xml:space="preserve">LIN, F. R., NIPARKO, J. K. &amp; FERRUCCI, L. 2011c. Hearing Loss Prevalence in the United States. </w:t>
      </w:r>
      <w:r w:rsidRPr="00715934">
        <w:rPr>
          <w:i/>
        </w:rPr>
        <w:t>Archives of internal medicine,</w:t>
      </w:r>
      <w:r w:rsidRPr="00715934">
        <w:t xml:space="preserve"> 171</w:t>
      </w:r>
      <w:r w:rsidRPr="00715934">
        <w:rPr>
          <w:b/>
        </w:rPr>
        <w:t>,</w:t>
      </w:r>
      <w:r w:rsidRPr="00715934">
        <w:t xml:space="preserve"> 1851-1852.</w:t>
      </w:r>
    </w:p>
    <w:p w14:paraId="3CA4AD48" w14:textId="77777777" w:rsidR="00715934" w:rsidRPr="00715934" w:rsidRDefault="00715934" w:rsidP="00715934">
      <w:pPr>
        <w:pStyle w:val="EndNoteBibliography"/>
        <w:spacing w:after="0"/>
        <w:ind w:left="720" w:hanging="720"/>
      </w:pPr>
      <w:r w:rsidRPr="00715934">
        <w:t xml:space="preserve">LIN, F. R., THORPE, R., GORDON-SALANT, S. &amp; FERRUCCI, L. 2011d. Hearing loss prevalence and risk factors among older adults in the United States. </w:t>
      </w:r>
      <w:r w:rsidRPr="00715934">
        <w:rPr>
          <w:i/>
        </w:rPr>
        <w:t>The Journals of Gerontology. Series A, Biological Sciences and Medical Sciences,</w:t>
      </w:r>
      <w:r w:rsidRPr="00715934">
        <w:t xml:space="preserve"> 66</w:t>
      </w:r>
      <w:r w:rsidRPr="00715934">
        <w:rPr>
          <w:b/>
        </w:rPr>
        <w:t>,</w:t>
      </w:r>
      <w:r w:rsidRPr="00715934">
        <w:t xml:space="preserve"> 582-90.</w:t>
      </w:r>
    </w:p>
    <w:p w14:paraId="02AF2756" w14:textId="77777777" w:rsidR="00715934" w:rsidRPr="00715934" w:rsidRDefault="00715934" w:rsidP="00715934">
      <w:pPr>
        <w:pStyle w:val="EndNoteBibliography"/>
        <w:spacing w:after="0"/>
        <w:ind w:left="720" w:hanging="720"/>
      </w:pPr>
      <w:r w:rsidRPr="00715934">
        <w:t xml:space="preserve">LIN, F. R., YAFFE, K., XIA, J., XUE, Q. L., HARRIS, T. B., PURCHASE-HELZNER, E., SATTERFIELD, S., AYONAYON, H. N., FERRUCCI, L. &amp; SIMONSICK, E. M. 2013. Hearing loss and cognitive decline in older adults. </w:t>
      </w:r>
      <w:r w:rsidRPr="00715934">
        <w:rPr>
          <w:i/>
        </w:rPr>
        <w:t>JAMA Internal Medicine,</w:t>
      </w:r>
      <w:r w:rsidRPr="00715934">
        <w:t xml:space="preserve"> 173</w:t>
      </w:r>
      <w:r w:rsidRPr="00715934">
        <w:rPr>
          <w:b/>
        </w:rPr>
        <w:t>,</w:t>
      </w:r>
      <w:r w:rsidRPr="00715934">
        <w:t xml:space="preserve"> 293-9.</w:t>
      </w:r>
    </w:p>
    <w:p w14:paraId="1DEFCA43" w14:textId="77777777" w:rsidR="00715934" w:rsidRPr="00715934" w:rsidRDefault="00715934" w:rsidP="00715934">
      <w:pPr>
        <w:pStyle w:val="EndNoteBibliography"/>
        <w:spacing w:after="0"/>
        <w:ind w:left="720" w:hanging="720"/>
      </w:pPr>
      <w:r w:rsidRPr="00715934">
        <w:lastRenderedPageBreak/>
        <w:t xml:space="preserve">LIN, M. Y., GUTIERREZ, P. R., STONE, K. L., YAFFE, K., ENSRUD, K. E., FINK, H. A., SARKISIAN, C. A., COLEMAN, A. L. &amp; MANGIONE, C. M. 2004. Vision impairment and combined vision and hearing impairment predict cognitive and functional decline in older women. </w:t>
      </w:r>
      <w:r w:rsidRPr="00715934">
        <w:rPr>
          <w:i/>
        </w:rPr>
        <w:t>Journal of the American Geriatrics Society,</w:t>
      </w:r>
      <w:r w:rsidRPr="00715934">
        <w:t xml:space="preserve"> 52</w:t>
      </w:r>
      <w:r w:rsidRPr="00715934">
        <w:rPr>
          <w:b/>
        </w:rPr>
        <w:t>,</w:t>
      </w:r>
      <w:r w:rsidRPr="00715934">
        <w:t xml:space="preserve"> 1996-2002.</w:t>
      </w:r>
    </w:p>
    <w:p w14:paraId="77C577CB" w14:textId="77777777" w:rsidR="00715934" w:rsidRPr="00715934" w:rsidRDefault="00715934" w:rsidP="00715934">
      <w:pPr>
        <w:pStyle w:val="EndNoteBibliography"/>
        <w:spacing w:after="0"/>
        <w:ind w:left="720" w:hanging="720"/>
      </w:pPr>
      <w:r w:rsidRPr="00715934">
        <w:t xml:space="preserve">LIN, Y.-S., CHEN, C.-M., SOONG, B.-W., WU, Y.-R., CHEN, H.-M., YEH, W.-Y., WU, D.-R., LIN, Y.-J., POON, P. W.-F., CHENG, M.-L., WANG, C.-H. &amp; CHERN, Y. 2011e. Dysregulated brain creatine kinase is associated with hearing impairment in mouse models of Huntington disease. </w:t>
      </w:r>
      <w:r w:rsidRPr="00715934">
        <w:rPr>
          <w:i/>
        </w:rPr>
        <w:t>The Journal of Clinical Investigation,</w:t>
      </w:r>
      <w:r w:rsidRPr="00715934">
        <w:t xml:space="preserve"> 121</w:t>
      </w:r>
      <w:r w:rsidRPr="00715934">
        <w:rPr>
          <w:b/>
        </w:rPr>
        <w:t>,</w:t>
      </w:r>
      <w:r w:rsidRPr="00715934">
        <w:t xml:space="preserve"> 1519-1523.</w:t>
      </w:r>
    </w:p>
    <w:p w14:paraId="1438C1C3" w14:textId="77777777" w:rsidR="00715934" w:rsidRPr="00715934" w:rsidRDefault="00715934" w:rsidP="00715934">
      <w:pPr>
        <w:pStyle w:val="EndNoteBibliography"/>
        <w:spacing w:after="0"/>
        <w:ind w:left="720" w:hanging="720"/>
      </w:pPr>
      <w:r w:rsidRPr="00715934">
        <w:t xml:space="preserve">LIN, Y. S., WANG, C. H. &amp; CHERN, Y. 2011f. Besides Huntington's disease, does brain-type creatine kinase play a role in other forms of hearing impairment resulting from a common pathological cause? </w:t>
      </w:r>
      <w:r w:rsidRPr="00715934">
        <w:rPr>
          <w:i/>
        </w:rPr>
        <w:t>Aging (Albany NY),</w:t>
      </w:r>
      <w:r w:rsidRPr="00715934">
        <w:t xml:space="preserve"> 3</w:t>
      </w:r>
      <w:r w:rsidRPr="00715934">
        <w:rPr>
          <w:b/>
        </w:rPr>
        <w:t>,</w:t>
      </w:r>
      <w:r w:rsidRPr="00715934">
        <w:t xml:space="preserve"> 657-62.</w:t>
      </w:r>
    </w:p>
    <w:p w14:paraId="78375C4B" w14:textId="77777777" w:rsidR="00715934" w:rsidRPr="00715934" w:rsidRDefault="00715934" w:rsidP="00715934">
      <w:pPr>
        <w:pStyle w:val="EndNoteBibliography"/>
        <w:spacing w:after="0"/>
        <w:ind w:left="720" w:hanging="720"/>
      </w:pPr>
      <w:r w:rsidRPr="00715934">
        <w:t xml:space="preserve">LINDENBERGER, U. &amp; BALTES, P. B. 1994. Sensory Functioning and Intelligence in Old Age: A Strong Connection. </w:t>
      </w:r>
      <w:r w:rsidRPr="00715934">
        <w:rPr>
          <w:i/>
        </w:rPr>
        <w:t>Psychology and Aging,</w:t>
      </w:r>
      <w:r w:rsidRPr="00715934">
        <w:t xml:space="preserve"> 9</w:t>
      </w:r>
      <w:r w:rsidRPr="00715934">
        <w:rPr>
          <w:b/>
        </w:rPr>
        <w:t>,</w:t>
      </w:r>
      <w:r w:rsidRPr="00715934">
        <w:t xml:space="preserve"> 339-355.</w:t>
      </w:r>
    </w:p>
    <w:p w14:paraId="19DB33A2" w14:textId="77777777" w:rsidR="00715934" w:rsidRPr="00715934" w:rsidRDefault="00715934" w:rsidP="00715934">
      <w:pPr>
        <w:pStyle w:val="EndNoteBibliography"/>
        <w:spacing w:after="0"/>
        <w:ind w:left="720" w:hanging="720"/>
      </w:pPr>
      <w:r w:rsidRPr="00715934">
        <w:t xml:space="preserve">LINDENBERGER, U., SCHERER, H. &amp; BALTES, P. B. 2001. The strong connection between sensory and cognitive performance in old age: not due to sensory acuity reductions operating during cognitive assessment. </w:t>
      </w:r>
      <w:r w:rsidRPr="00715934">
        <w:rPr>
          <w:i/>
        </w:rPr>
        <w:t>Psychology and Aging,</w:t>
      </w:r>
      <w:r w:rsidRPr="00715934">
        <w:t xml:space="preserve"> 16</w:t>
      </w:r>
      <w:r w:rsidRPr="00715934">
        <w:rPr>
          <w:b/>
        </w:rPr>
        <w:t>,</w:t>
      </w:r>
      <w:r w:rsidRPr="00715934">
        <w:t xml:space="preserve"> 196-205.</w:t>
      </w:r>
    </w:p>
    <w:p w14:paraId="4EDF2E73" w14:textId="77777777" w:rsidR="00715934" w:rsidRPr="00715934" w:rsidRDefault="00715934" w:rsidP="00715934">
      <w:pPr>
        <w:pStyle w:val="EndNoteBibliography"/>
        <w:spacing w:after="0"/>
        <w:ind w:left="720" w:hanging="720"/>
      </w:pPr>
      <w:r w:rsidRPr="00715934">
        <w:t xml:space="preserve">LIU, X. Z. &amp; YAN, D. 2007. Ageing and hearing loss. </w:t>
      </w:r>
      <w:r w:rsidRPr="00715934">
        <w:rPr>
          <w:i/>
        </w:rPr>
        <w:t>The Journal of Pathology,</w:t>
      </w:r>
      <w:r w:rsidRPr="00715934">
        <w:t xml:space="preserve"> 211</w:t>
      </w:r>
      <w:r w:rsidRPr="00715934">
        <w:rPr>
          <w:b/>
        </w:rPr>
        <w:t>,</w:t>
      </w:r>
      <w:r w:rsidRPr="00715934">
        <w:t xml:space="preserve"> 188-97.</w:t>
      </w:r>
    </w:p>
    <w:p w14:paraId="74C71A03" w14:textId="77777777" w:rsidR="00715934" w:rsidRPr="00715934" w:rsidRDefault="00715934" w:rsidP="00715934">
      <w:pPr>
        <w:pStyle w:val="EndNoteBibliography"/>
        <w:spacing w:after="0"/>
        <w:ind w:left="720" w:hanging="720"/>
      </w:pPr>
      <w:r w:rsidRPr="00715934">
        <w:t xml:space="preserve">LIVINGSTON, G., SOMMERLAD, A., ORGETA, V., COSTAFREDA, S. G., HUNTLEY, J., AMES, D., BALLARD, C., BANERJEE, S., BURNS, A., COHEN-MANSFIELD, J., COOPER, C., FOX, N., GITLIN, L. N., HOWARD, R., KALES, H. C., LARSON, E. B., RITCHIE, K., ROCKWOOD, K., SAMPSON, E. L., SAMUS, Q., SCHNEIDER, L. S., SELBAEK, G., TERI, L. &amp; MUKADAM, N. 2017. Dementia prevention, intervention, and care. </w:t>
      </w:r>
      <w:r w:rsidRPr="00715934">
        <w:rPr>
          <w:i/>
        </w:rPr>
        <w:t>Lancet,</w:t>
      </w:r>
      <w:r w:rsidRPr="00715934">
        <w:t xml:space="preserve"> 390</w:t>
      </w:r>
      <w:r w:rsidRPr="00715934">
        <w:rPr>
          <w:b/>
        </w:rPr>
        <w:t>,</w:t>
      </w:r>
      <w:r w:rsidRPr="00715934">
        <w:t xml:space="preserve"> 2673-734.</w:t>
      </w:r>
    </w:p>
    <w:p w14:paraId="55544EF9" w14:textId="77777777" w:rsidR="00715934" w:rsidRPr="00715934" w:rsidRDefault="00715934" w:rsidP="00715934">
      <w:pPr>
        <w:pStyle w:val="EndNoteBibliography"/>
        <w:spacing w:after="0"/>
        <w:ind w:left="720" w:hanging="720"/>
      </w:pPr>
      <w:r w:rsidRPr="00715934">
        <w:t xml:space="preserve">LIVNEH, H. &amp; WILSON, L. M. 2003. Coping strategies as predictors and mediators of disability- related variables and psychosocial adaptation: An exploratory investigation. </w:t>
      </w:r>
      <w:r w:rsidRPr="00715934">
        <w:rPr>
          <w:i/>
        </w:rPr>
        <w:t>Rehabilitation Counseling Bulletin,</w:t>
      </w:r>
      <w:r w:rsidRPr="00715934">
        <w:t xml:space="preserve"> 46</w:t>
      </w:r>
      <w:r w:rsidRPr="00715934">
        <w:rPr>
          <w:b/>
        </w:rPr>
        <w:t>,</w:t>
      </w:r>
      <w:r w:rsidRPr="00715934">
        <w:t xml:space="preserve"> 194-208.</w:t>
      </w:r>
    </w:p>
    <w:p w14:paraId="1C7F308C" w14:textId="77777777" w:rsidR="00715934" w:rsidRPr="00715934" w:rsidRDefault="00715934" w:rsidP="00715934">
      <w:pPr>
        <w:pStyle w:val="EndNoteBibliography"/>
        <w:spacing w:after="0"/>
        <w:ind w:left="720" w:hanging="720"/>
      </w:pPr>
      <w:r w:rsidRPr="00715934">
        <w:t xml:space="preserve">LODEIRO-FERNANDEZ, L., LORENZO-LOPEZ, L., MASEDA, A., NUNEZ-NAVEIRA, L., RODRIGUEZ-VILLAMIL, J. L. &amp; MILLAN-CALENTI, J. C. 2015. The impact of hearing loss on language performance in older adults with different stages of cognitive function. </w:t>
      </w:r>
      <w:r w:rsidRPr="00715934">
        <w:rPr>
          <w:i/>
        </w:rPr>
        <w:t>Clinical Interventions in Aging,</w:t>
      </w:r>
      <w:r w:rsidRPr="00715934">
        <w:t xml:space="preserve"> 10</w:t>
      </w:r>
      <w:r w:rsidRPr="00715934">
        <w:rPr>
          <w:b/>
        </w:rPr>
        <w:t>,</w:t>
      </w:r>
      <w:r w:rsidRPr="00715934">
        <w:t xml:space="preserve"> 695-702.</w:t>
      </w:r>
    </w:p>
    <w:p w14:paraId="1FA19696" w14:textId="77777777" w:rsidR="00715934" w:rsidRPr="00715934" w:rsidRDefault="00715934" w:rsidP="00715934">
      <w:pPr>
        <w:pStyle w:val="EndNoteBibliography"/>
        <w:spacing w:after="0"/>
        <w:ind w:left="720" w:hanging="720"/>
      </w:pPr>
      <w:r w:rsidRPr="00715934">
        <w:t xml:space="preserve">LOEF, M. &amp; WALACH, H. 2013. Midlife obesity and dementia: Meta‐analysis and adjusted forecast of dementia prevalence in the united states and china. </w:t>
      </w:r>
      <w:r w:rsidRPr="00715934">
        <w:rPr>
          <w:i/>
        </w:rPr>
        <w:t>Obesity,</w:t>
      </w:r>
      <w:r w:rsidRPr="00715934">
        <w:t xml:space="preserve"> 21</w:t>
      </w:r>
      <w:r w:rsidRPr="00715934">
        <w:rPr>
          <w:b/>
        </w:rPr>
        <w:t>,</w:t>
      </w:r>
      <w:r w:rsidRPr="00715934">
        <w:t xml:space="preserve"> E51-E55.</w:t>
      </w:r>
    </w:p>
    <w:p w14:paraId="7373F87D" w14:textId="77777777" w:rsidR="00715934" w:rsidRPr="00715934" w:rsidRDefault="00715934" w:rsidP="00715934">
      <w:pPr>
        <w:pStyle w:val="EndNoteBibliography"/>
        <w:spacing w:after="0"/>
        <w:ind w:left="720" w:hanging="720"/>
      </w:pPr>
      <w:r w:rsidRPr="00715934">
        <w:t xml:space="preserve">LOEWENSTEIN, D. A., BARKER, W. W., CHANG, J. Y., APICELLA, A., YOSHII, F., KOTHARI, P., LEVIN, B. &amp; DUARA, R. 1989. Predominant left hemisphere metabolic dysfunction in dementia. </w:t>
      </w:r>
      <w:r w:rsidRPr="00715934">
        <w:rPr>
          <w:i/>
        </w:rPr>
        <w:t>Archives of Neurology,</w:t>
      </w:r>
      <w:r w:rsidRPr="00715934">
        <w:t xml:space="preserve"> 46</w:t>
      </w:r>
      <w:r w:rsidRPr="00715934">
        <w:rPr>
          <w:b/>
        </w:rPr>
        <w:t>,</w:t>
      </w:r>
      <w:r w:rsidRPr="00715934">
        <w:t xml:space="preserve"> 146-52.</w:t>
      </w:r>
    </w:p>
    <w:p w14:paraId="0693546E" w14:textId="77777777" w:rsidR="00715934" w:rsidRPr="00715934" w:rsidRDefault="00715934" w:rsidP="00715934">
      <w:pPr>
        <w:pStyle w:val="EndNoteBibliography"/>
        <w:spacing w:after="0"/>
        <w:ind w:left="720" w:hanging="720"/>
      </w:pPr>
      <w:r w:rsidRPr="00715934">
        <w:t xml:space="preserve">LOHI, V., HANNULA, S., OHTONEN, P., SORRI, M. &amp; MAKI-TORKKO, E. 2015. Hearing impairment among adults: the impact of cardiovascular diseases and cardiovascular risk factors. </w:t>
      </w:r>
      <w:r w:rsidRPr="00715934">
        <w:rPr>
          <w:i/>
        </w:rPr>
        <w:t>Int J Audiol,</w:t>
      </w:r>
      <w:r w:rsidRPr="00715934">
        <w:t xml:space="preserve"> 54</w:t>
      </w:r>
      <w:r w:rsidRPr="00715934">
        <w:rPr>
          <w:b/>
        </w:rPr>
        <w:t>,</w:t>
      </w:r>
      <w:r w:rsidRPr="00715934">
        <w:t xml:space="preserve"> 265-73.</w:t>
      </w:r>
    </w:p>
    <w:p w14:paraId="0205B4CF" w14:textId="77777777" w:rsidR="00715934" w:rsidRPr="00715934" w:rsidRDefault="00715934" w:rsidP="00715934">
      <w:pPr>
        <w:pStyle w:val="EndNoteBibliography"/>
        <w:spacing w:after="0"/>
        <w:ind w:left="720" w:hanging="720"/>
      </w:pPr>
      <w:r w:rsidRPr="00715934">
        <w:t xml:space="preserve">LONGSTRETH, W. T., JR., BERNICK, C., MANOLIO, T. A., BRYAN, N., JUNGREIS, C. A. &amp; PRICE, T. R. 1998. Lacunar infarcts defined by magnetic resonance imaging of 3660 elderly people: the Cardiovascular Health Study. </w:t>
      </w:r>
      <w:r w:rsidRPr="00715934">
        <w:rPr>
          <w:i/>
        </w:rPr>
        <w:t>Archives of Neurology,</w:t>
      </w:r>
      <w:r w:rsidRPr="00715934">
        <w:t xml:space="preserve"> 55</w:t>
      </w:r>
      <w:r w:rsidRPr="00715934">
        <w:rPr>
          <w:b/>
        </w:rPr>
        <w:t>,</w:t>
      </w:r>
      <w:r w:rsidRPr="00715934">
        <w:t xml:space="preserve"> 1217-25.</w:t>
      </w:r>
    </w:p>
    <w:p w14:paraId="0EB1564B" w14:textId="77777777" w:rsidR="00715934" w:rsidRPr="00715934" w:rsidRDefault="00715934" w:rsidP="00715934">
      <w:pPr>
        <w:pStyle w:val="EndNoteBibliography"/>
        <w:spacing w:after="0"/>
        <w:ind w:left="720" w:hanging="720"/>
      </w:pPr>
      <w:r w:rsidRPr="00715934">
        <w:t>LOPES, L., MAGALDI, R., GÂNDARA, M., REIS, A. &amp; JACOB-FILHO, W. 2007. Prevalence of hearing impairment in patients with mild cognitive impairment </w:t>
      </w:r>
      <w:r w:rsidRPr="00715934">
        <w:rPr>
          <w:i/>
        </w:rPr>
        <w:t>Developmental Neuropsychology,</w:t>
      </w:r>
      <w:r w:rsidRPr="00715934">
        <w:t xml:space="preserve"> 1</w:t>
      </w:r>
      <w:r w:rsidRPr="00715934">
        <w:rPr>
          <w:b/>
        </w:rPr>
        <w:t>,</w:t>
      </w:r>
      <w:r w:rsidRPr="00715934">
        <w:t xml:space="preserve"> 253-259.</w:t>
      </w:r>
    </w:p>
    <w:p w14:paraId="552FC0CA" w14:textId="77777777" w:rsidR="00715934" w:rsidRPr="00715934" w:rsidRDefault="00715934" w:rsidP="00715934">
      <w:pPr>
        <w:pStyle w:val="EndNoteBibliography"/>
        <w:spacing w:after="0"/>
        <w:ind w:left="720" w:hanging="720"/>
      </w:pPr>
      <w:r w:rsidRPr="00715934">
        <w:t xml:space="preserve">LOPEZ-JIMENEZ, F. &amp; CORTES-BERGODERI, M. 2011. Update: systemic diseases and the cardiovascular system (i): obesity and the heart. </w:t>
      </w:r>
      <w:r w:rsidRPr="00715934">
        <w:rPr>
          <w:i/>
        </w:rPr>
        <w:t>Revista Espanola de Cardiologia,</w:t>
      </w:r>
      <w:r w:rsidRPr="00715934">
        <w:t xml:space="preserve"> 64</w:t>
      </w:r>
      <w:r w:rsidRPr="00715934">
        <w:rPr>
          <w:b/>
        </w:rPr>
        <w:t>,</w:t>
      </w:r>
      <w:r w:rsidRPr="00715934">
        <w:t xml:space="preserve"> 140-9.</w:t>
      </w:r>
    </w:p>
    <w:p w14:paraId="6B89AEDF" w14:textId="77777777" w:rsidR="00715934" w:rsidRPr="00715934" w:rsidRDefault="00715934" w:rsidP="00715934">
      <w:pPr>
        <w:pStyle w:val="EndNoteBibliography"/>
        <w:spacing w:after="0"/>
        <w:ind w:left="720" w:hanging="720"/>
      </w:pPr>
      <w:r w:rsidRPr="00715934">
        <w:t xml:space="preserve">LOPEZ-JIMENEZ, F., JACOBSEN, S. J., REEDER, G. S., WESTON, S. A., MEVERDEN, R. A. &amp; ROGER, V. L. 2004. Prevalence and secular trends of excess body weight and impact on outcomes after myocardial infarction in the community. </w:t>
      </w:r>
      <w:r w:rsidRPr="00715934">
        <w:rPr>
          <w:i/>
        </w:rPr>
        <w:t>Chest,</w:t>
      </w:r>
      <w:r w:rsidRPr="00715934">
        <w:t xml:space="preserve"> 125</w:t>
      </w:r>
      <w:r w:rsidRPr="00715934">
        <w:rPr>
          <w:b/>
        </w:rPr>
        <w:t>,</w:t>
      </w:r>
      <w:r w:rsidRPr="00715934">
        <w:t xml:space="preserve"> 1205-12.</w:t>
      </w:r>
    </w:p>
    <w:p w14:paraId="1FAF150B" w14:textId="77777777" w:rsidR="00715934" w:rsidRPr="00715934" w:rsidRDefault="00715934" w:rsidP="00715934">
      <w:pPr>
        <w:pStyle w:val="EndNoteBibliography"/>
        <w:spacing w:after="0"/>
        <w:ind w:left="720" w:hanging="720"/>
      </w:pPr>
      <w:r w:rsidRPr="00715934">
        <w:t xml:space="preserve">LOTT, I. T. &amp; HEAD, E. 2001. Down syndrome and Alzheimer's disease: a link between development and aging. </w:t>
      </w:r>
      <w:r w:rsidRPr="00715934">
        <w:rPr>
          <w:i/>
        </w:rPr>
        <w:t>Mental Retardation and Developmental Disabilities Research Reviews,</w:t>
      </w:r>
      <w:r w:rsidRPr="00715934">
        <w:t xml:space="preserve"> 7</w:t>
      </w:r>
      <w:r w:rsidRPr="00715934">
        <w:rPr>
          <w:b/>
        </w:rPr>
        <w:t>,</w:t>
      </w:r>
      <w:r w:rsidRPr="00715934">
        <w:t xml:space="preserve"> 172-8.</w:t>
      </w:r>
    </w:p>
    <w:p w14:paraId="5E0B0B0F" w14:textId="77777777" w:rsidR="00715934" w:rsidRPr="00715934" w:rsidRDefault="00715934" w:rsidP="00715934">
      <w:pPr>
        <w:pStyle w:val="EndNoteBibliography"/>
        <w:spacing w:after="0"/>
        <w:ind w:left="720" w:hanging="720"/>
      </w:pPr>
      <w:r w:rsidRPr="00715934">
        <w:lastRenderedPageBreak/>
        <w:t xml:space="preserve">LUBINSKI, R. &amp; WELLAND, R. J. 1997. Normal aging and environmental effects on communication. </w:t>
      </w:r>
      <w:r w:rsidRPr="00715934">
        <w:rPr>
          <w:i/>
        </w:rPr>
        <w:t>Seminars in Speech and Language,</w:t>
      </w:r>
      <w:r w:rsidRPr="00715934">
        <w:t xml:space="preserve"> 18</w:t>
      </w:r>
      <w:r w:rsidRPr="00715934">
        <w:rPr>
          <w:b/>
        </w:rPr>
        <w:t>,</w:t>
      </w:r>
      <w:r w:rsidRPr="00715934">
        <w:t xml:space="preserve"> 107-25;.</w:t>
      </w:r>
    </w:p>
    <w:p w14:paraId="58CA24FC" w14:textId="77777777" w:rsidR="00715934" w:rsidRPr="00715934" w:rsidRDefault="00715934" w:rsidP="00715934">
      <w:pPr>
        <w:pStyle w:val="EndNoteBibliography"/>
        <w:spacing w:after="0"/>
        <w:ind w:left="720" w:hanging="720"/>
      </w:pPr>
      <w:r w:rsidRPr="00715934">
        <w:t xml:space="preserve">LUFI, D., SEGEV, S., BLUM, A., ROSEN, T. &amp; HAIMOV, I. 2015. The Effect of Age on Attention Level: A Comparison of Two Age Groups. </w:t>
      </w:r>
      <w:r w:rsidRPr="00715934">
        <w:rPr>
          <w:i/>
        </w:rPr>
        <w:t>International Journal of Aging &amp; Human Development,</w:t>
      </w:r>
      <w:r w:rsidRPr="00715934">
        <w:t xml:space="preserve"> 81</w:t>
      </w:r>
      <w:r w:rsidRPr="00715934">
        <w:rPr>
          <w:b/>
        </w:rPr>
        <w:t>,</w:t>
      </w:r>
      <w:r w:rsidRPr="00715934">
        <w:t xml:space="preserve"> 176-88.</w:t>
      </w:r>
    </w:p>
    <w:p w14:paraId="407BB190" w14:textId="77777777" w:rsidR="00715934" w:rsidRPr="00715934" w:rsidRDefault="00715934" w:rsidP="00715934">
      <w:pPr>
        <w:pStyle w:val="EndNoteBibliography"/>
        <w:spacing w:after="0"/>
        <w:ind w:left="720" w:hanging="720"/>
      </w:pPr>
      <w:r w:rsidRPr="00715934">
        <w:t xml:space="preserve">LUNDERVOLD, A. J., WOLLSCHLAGER, D. &amp; WEHLING, E. 2014. Age and sex related changes in episodic memory function in middle aged and older adults. </w:t>
      </w:r>
      <w:r w:rsidRPr="00715934">
        <w:rPr>
          <w:i/>
        </w:rPr>
        <w:t>Scandinavian Journal of Psychology,</w:t>
      </w:r>
      <w:r w:rsidRPr="00715934">
        <w:t xml:space="preserve"> 55</w:t>
      </w:r>
      <w:r w:rsidRPr="00715934">
        <w:rPr>
          <w:b/>
        </w:rPr>
        <w:t>,</w:t>
      </w:r>
      <w:r w:rsidRPr="00715934">
        <w:t xml:space="preserve"> 225-32.</w:t>
      </w:r>
    </w:p>
    <w:p w14:paraId="12E1EDCB" w14:textId="77777777" w:rsidR="00715934" w:rsidRPr="00715934" w:rsidRDefault="00715934" w:rsidP="00715934">
      <w:pPr>
        <w:pStyle w:val="EndNoteBibliography"/>
        <w:spacing w:after="0"/>
        <w:ind w:left="720" w:hanging="720"/>
      </w:pPr>
      <w:r w:rsidRPr="00715934">
        <w:t xml:space="preserve">LUNNER, T., RUDNER, M. &amp; RÖNNBERG, J. 2009. Cognition and hearing aids. </w:t>
      </w:r>
      <w:r w:rsidRPr="00715934">
        <w:rPr>
          <w:i/>
        </w:rPr>
        <w:t>Scandinavian Journal of Psychology,</w:t>
      </w:r>
      <w:r w:rsidRPr="00715934">
        <w:t xml:space="preserve"> 50</w:t>
      </w:r>
      <w:r w:rsidRPr="00715934">
        <w:rPr>
          <w:b/>
        </w:rPr>
        <w:t>,</w:t>
      </w:r>
      <w:r w:rsidRPr="00715934">
        <w:t xml:space="preserve"> 395-403.</w:t>
      </w:r>
    </w:p>
    <w:p w14:paraId="46D880C3" w14:textId="77777777" w:rsidR="00715934" w:rsidRPr="00715934" w:rsidRDefault="00715934" w:rsidP="00715934">
      <w:pPr>
        <w:pStyle w:val="EndNoteBibliography"/>
        <w:spacing w:after="0"/>
        <w:ind w:left="720" w:hanging="720"/>
      </w:pPr>
      <w:r w:rsidRPr="00715934">
        <w:t xml:space="preserve">LUO, L. &amp; CRAIK, F. I. 2008. Aging and memory: a cognitive approach. </w:t>
      </w:r>
      <w:r w:rsidRPr="00715934">
        <w:rPr>
          <w:i/>
        </w:rPr>
        <w:t>The Canadian Journal of Psychiatry,</w:t>
      </w:r>
      <w:r w:rsidRPr="00715934">
        <w:t xml:space="preserve"> 53</w:t>
      </w:r>
      <w:r w:rsidRPr="00715934">
        <w:rPr>
          <w:b/>
        </w:rPr>
        <w:t>,</w:t>
      </w:r>
      <w:r w:rsidRPr="00715934">
        <w:t xml:space="preserve"> 346-53.</w:t>
      </w:r>
    </w:p>
    <w:p w14:paraId="2E4D323F" w14:textId="77777777" w:rsidR="00715934" w:rsidRPr="00715934" w:rsidRDefault="00715934" w:rsidP="00715934">
      <w:pPr>
        <w:pStyle w:val="EndNoteBibliography"/>
        <w:spacing w:after="0"/>
        <w:ind w:left="720" w:hanging="720"/>
      </w:pPr>
      <w:r w:rsidRPr="00715934">
        <w:t xml:space="preserve">LUPPA, M., LUCK, T., RITSCHEL, F., ANGERMEYER, M. C., VILLRINGER, A. &amp; RIEDEL-HELLER, S. G. 2013. Depression and incident dementia. An 8-year population-based prospective study. </w:t>
      </w:r>
      <w:r w:rsidRPr="00715934">
        <w:rPr>
          <w:i/>
        </w:rPr>
        <w:t>PLoS One,</w:t>
      </w:r>
      <w:r w:rsidRPr="00715934">
        <w:t xml:space="preserve"> 8</w:t>
      </w:r>
      <w:r w:rsidRPr="00715934">
        <w:rPr>
          <w:b/>
        </w:rPr>
        <w:t>,</w:t>
      </w:r>
      <w:r w:rsidRPr="00715934">
        <w:t xml:space="preserve"> e59246.</w:t>
      </w:r>
    </w:p>
    <w:p w14:paraId="200A3129" w14:textId="77777777" w:rsidR="00715934" w:rsidRPr="00715934" w:rsidRDefault="00715934" w:rsidP="00715934">
      <w:pPr>
        <w:pStyle w:val="EndNoteBibliography"/>
        <w:spacing w:after="0"/>
        <w:ind w:left="720" w:hanging="720"/>
      </w:pPr>
      <w:r w:rsidRPr="00715934">
        <w:t xml:space="preserve">MADDEN, D. &amp; LANGLEY, L. 2003. Age- related changes in selective attention and perceptual load during visual search. </w:t>
      </w:r>
      <w:r w:rsidRPr="00715934">
        <w:rPr>
          <w:i/>
        </w:rPr>
        <w:t>Psychology And Aging,</w:t>
      </w:r>
      <w:r w:rsidRPr="00715934">
        <w:t xml:space="preserve"> 18</w:t>
      </w:r>
      <w:r w:rsidRPr="00715934">
        <w:rPr>
          <w:b/>
        </w:rPr>
        <w:t>,</w:t>
      </w:r>
      <w:r w:rsidRPr="00715934">
        <w:t xml:space="preserve"> 54-67.</w:t>
      </w:r>
    </w:p>
    <w:p w14:paraId="5FB857AD" w14:textId="77777777" w:rsidR="00715934" w:rsidRPr="00715934" w:rsidRDefault="00715934" w:rsidP="00715934">
      <w:pPr>
        <w:pStyle w:val="EndNoteBibliography"/>
        <w:spacing w:after="0"/>
        <w:ind w:left="720" w:hanging="720"/>
      </w:pPr>
      <w:r w:rsidRPr="00715934">
        <w:t xml:space="preserve">MADDEN, D. J., BLUMENTHAL, J. A., ALLEN, P. A. &amp; EMERY, C. F. 1989. Improving Aerobic Capacity in Healthy Older Adults Does Not Necessarily Lead to Improved Cognitive Performance. </w:t>
      </w:r>
      <w:r w:rsidRPr="00715934">
        <w:rPr>
          <w:i/>
        </w:rPr>
        <w:t>Psychology and Aging,</w:t>
      </w:r>
      <w:r w:rsidRPr="00715934">
        <w:t xml:space="preserve"> 4</w:t>
      </w:r>
      <w:r w:rsidRPr="00715934">
        <w:rPr>
          <w:b/>
        </w:rPr>
        <w:t>,</w:t>
      </w:r>
      <w:r w:rsidRPr="00715934">
        <w:t xml:space="preserve"> 307-320.</w:t>
      </w:r>
    </w:p>
    <w:p w14:paraId="3583940C" w14:textId="77777777" w:rsidR="00715934" w:rsidRPr="00715934" w:rsidRDefault="00715934" w:rsidP="00715934">
      <w:pPr>
        <w:pStyle w:val="EndNoteBibliography"/>
        <w:spacing w:after="0"/>
        <w:ind w:left="720" w:hanging="720"/>
      </w:pPr>
      <w:r w:rsidRPr="00715934">
        <w:t xml:space="preserve">MAHONEY, R., REGAN, C., KATONA, C. &amp; LIVINGSTON, G. 2005. Anxiety and depression in family caregivers of people with Alzheimer disease: the LASER-AD study. </w:t>
      </w:r>
      <w:r w:rsidRPr="00715934">
        <w:rPr>
          <w:i/>
        </w:rPr>
        <w:t>American Journal of Geriatric Psychiatry,</w:t>
      </w:r>
      <w:r w:rsidRPr="00715934">
        <w:t xml:space="preserve"> 13</w:t>
      </w:r>
      <w:r w:rsidRPr="00715934">
        <w:rPr>
          <w:b/>
        </w:rPr>
        <w:t>,</w:t>
      </w:r>
      <w:r w:rsidRPr="00715934">
        <w:t xml:space="preserve"> 795-801.</w:t>
      </w:r>
    </w:p>
    <w:p w14:paraId="0AAF4CB4" w14:textId="77777777" w:rsidR="00715934" w:rsidRPr="00715934" w:rsidRDefault="00715934" w:rsidP="00715934">
      <w:pPr>
        <w:pStyle w:val="EndNoteBibliography"/>
        <w:spacing w:after="0"/>
        <w:ind w:left="720" w:hanging="720"/>
      </w:pPr>
      <w:r w:rsidRPr="00715934">
        <w:t xml:space="preserve">MANTHORPE, J., SAMSI, K., CAMPBELL, S., KEADY, J., ABLEY, C., BOND, J., ROBINSON, L., WATTS, S., WARNER, J. &amp; ILIFFE, S. 2013. From forgetfulness to dementia: Clinical and commissioning implications of diagnostic experiences. </w:t>
      </w:r>
      <w:r w:rsidRPr="00715934">
        <w:rPr>
          <w:i/>
        </w:rPr>
        <w:t>British Journal of General Practice,</w:t>
      </w:r>
      <w:r w:rsidRPr="00715934">
        <w:t xml:space="preserve"> 63</w:t>
      </w:r>
      <w:r w:rsidRPr="00715934">
        <w:rPr>
          <w:b/>
        </w:rPr>
        <w:t>,</w:t>
      </w:r>
      <w:r w:rsidRPr="00715934">
        <w:t xml:space="preserve"> e69-e75.</w:t>
      </w:r>
    </w:p>
    <w:p w14:paraId="5F2EBAB3" w14:textId="77777777" w:rsidR="00715934" w:rsidRPr="00715934" w:rsidRDefault="00715934" w:rsidP="00715934">
      <w:pPr>
        <w:pStyle w:val="EndNoteBibliography"/>
        <w:spacing w:after="0"/>
        <w:ind w:left="720" w:hanging="720"/>
      </w:pPr>
      <w:r w:rsidRPr="00715934">
        <w:t xml:space="preserve">MARKEY, O., VASILOPOULOU, D., GIVENS, D. I. &amp; LOVEGROVE, J. A. 2014. Dairy and cardiovascular health: Friend or foe? </w:t>
      </w:r>
      <w:r w:rsidRPr="00715934">
        <w:rPr>
          <w:i/>
        </w:rPr>
        <w:t>Nutrition Bulletin,</w:t>
      </w:r>
      <w:r w:rsidRPr="00715934">
        <w:t xml:space="preserve"> 39</w:t>
      </w:r>
      <w:r w:rsidRPr="00715934">
        <w:rPr>
          <w:b/>
        </w:rPr>
        <w:t>,</w:t>
      </w:r>
      <w:r w:rsidRPr="00715934">
        <w:t xml:space="preserve"> 161-171.</w:t>
      </w:r>
    </w:p>
    <w:p w14:paraId="22292492" w14:textId="77777777" w:rsidR="00715934" w:rsidRPr="00715934" w:rsidRDefault="00715934" w:rsidP="00715934">
      <w:pPr>
        <w:pStyle w:val="EndNoteBibliography"/>
        <w:spacing w:after="0"/>
        <w:ind w:left="720" w:hanging="720"/>
      </w:pPr>
      <w:r w:rsidRPr="00715934">
        <w:t xml:space="preserve">MARTINI, A., CASTIGLIONE, A., BOVO, R., VALLESI, A. &amp; GABELLI, C. 2014. Aging, Cognitive Load, Dementia and Hearing Loss. </w:t>
      </w:r>
      <w:r w:rsidRPr="00715934">
        <w:rPr>
          <w:i/>
        </w:rPr>
        <w:t>Audiology and Neurotology,</w:t>
      </w:r>
      <w:r w:rsidRPr="00715934">
        <w:t xml:space="preserve"> 19</w:t>
      </w:r>
      <w:r w:rsidRPr="00715934">
        <w:rPr>
          <w:b/>
        </w:rPr>
        <w:t>,</w:t>
      </w:r>
      <w:r w:rsidRPr="00715934">
        <w:t xml:space="preserve"> 2-5.</w:t>
      </w:r>
    </w:p>
    <w:p w14:paraId="2A1BB880" w14:textId="77777777" w:rsidR="00715934" w:rsidRPr="00715934" w:rsidRDefault="00715934" w:rsidP="00715934">
      <w:pPr>
        <w:pStyle w:val="EndNoteBibliography"/>
        <w:spacing w:after="0"/>
        <w:ind w:left="720" w:hanging="720"/>
      </w:pPr>
      <w:r w:rsidRPr="00715934">
        <w:t>MATHERS, C., SMITH, A. &amp; CONCHA, M. 2000. Global Burden of hearing loss in the year 2000. World Health Organisation.</w:t>
      </w:r>
    </w:p>
    <w:p w14:paraId="3D740375" w14:textId="77777777" w:rsidR="00715934" w:rsidRPr="00715934" w:rsidRDefault="00715934" w:rsidP="00715934">
      <w:pPr>
        <w:pStyle w:val="EndNoteBibliography"/>
        <w:spacing w:after="0"/>
        <w:ind w:left="720" w:hanging="720"/>
      </w:pPr>
      <w:r w:rsidRPr="00715934">
        <w:t xml:space="preserve">MATTHEWS, F. E., ARTHUR, A., BARNES, L. E., BOND, J., JAGGER, C., ROBINSON, L. &amp; BRAYNE, C. 2013. A two-decade comparison of prevalence of dementia in individuals aged 65 years and older from three geographical areas of England: results of the Cognitive Function and Ageing Study I and II. </w:t>
      </w:r>
      <w:r w:rsidRPr="00715934">
        <w:rPr>
          <w:i/>
        </w:rPr>
        <w:t>Lancet,</w:t>
      </w:r>
      <w:r w:rsidRPr="00715934">
        <w:t xml:space="preserve"> 382</w:t>
      </w:r>
      <w:r w:rsidRPr="00715934">
        <w:rPr>
          <w:b/>
        </w:rPr>
        <w:t>,</w:t>
      </w:r>
      <w:r w:rsidRPr="00715934">
        <w:t xml:space="preserve"> 1405-12.</w:t>
      </w:r>
    </w:p>
    <w:p w14:paraId="195389C9" w14:textId="77777777" w:rsidR="00715934" w:rsidRPr="00715934" w:rsidRDefault="00715934" w:rsidP="00715934">
      <w:pPr>
        <w:pStyle w:val="EndNoteBibliography"/>
        <w:spacing w:after="0"/>
        <w:ind w:left="720" w:hanging="720"/>
      </w:pPr>
      <w:r w:rsidRPr="00715934">
        <w:t xml:space="preserve">MAZELOVA, J., POPELAR, J. &amp; SYKA, J. 2003. Auditory function in presbycusis: peripheral vs. central changes. </w:t>
      </w:r>
      <w:r w:rsidRPr="00715934">
        <w:rPr>
          <w:i/>
        </w:rPr>
        <w:t>Experimental Gerontology,</w:t>
      </w:r>
      <w:r w:rsidRPr="00715934">
        <w:t xml:space="preserve"> 38</w:t>
      </w:r>
      <w:r w:rsidRPr="00715934">
        <w:rPr>
          <w:b/>
        </w:rPr>
        <w:t>,</w:t>
      </w:r>
      <w:r w:rsidRPr="00715934">
        <w:t xml:space="preserve"> 87-94.</w:t>
      </w:r>
    </w:p>
    <w:p w14:paraId="005244EF" w14:textId="77777777" w:rsidR="00715934" w:rsidRPr="00715934" w:rsidRDefault="00715934" w:rsidP="00715934">
      <w:pPr>
        <w:pStyle w:val="EndNoteBibliography"/>
        <w:spacing w:after="0"/>
        <w:ind w:left="720" w:hanging="720"/>
      </w:pPr>
      <w:r w:rsidRPr="00715934">
        <w:t xml:space="preserve">MCCALLUM, J., MATHERS, C. &amp; FREEMAN, E. 1992. Sensory loss and successful ageing: Australian Evidence. </w:t>
      </w:r>
      <w:r w:rsidRPr="00715934">
        <w:rPr>
          <w:i/>
        </w:rPr>
        <w:t>British Journal of Visual Impairment,</w:t>
      </w:r>
      <w:r w:rsidRPr="00715934">
        <w:t xml:space="preserve"> 10</w:t>
      </w:r>
      <w:r w:rsidRPr="00715934">
        <w:rPr>
          <w:b/>
        </w:rPr>
        <w:t>,</w:t>
      </w:r>
      <w:r w:rsidRPr="00715934">
        <w:t xml:space="preserve"> 11-14.</w:t>
      </w:r>
    </w:p>
    <w:p w14:paraId="66355F51" w14:textId="77777777" w:rsidR="00715934" w:rsidRPr="00715934" w:rsidRDefault="00715934" w:rsidP="00715934">
      <w:pPr>
        <w:pStyle w:val="EndNoteBibliography"/>
        <w:spacing w:after="0"/>
        <w:ind w:left="720" w:hanging="720"/>
      </w:pPr>
      <w:r w:rsidRPr="00715934">
        <w:t xml:space="preserve">MCCARREY, A. C., AN, Y., KITNER-TRIOLO, M. H., FERRUCCI, L. &amp; RESNICK, S. M. 2016. Sex differences in cognitive trajectories in clinically normal older adults. </w:t>
      </w:r>
      <w:r w:rsidRPr="00715934">
        <w:rPr>
          <w:i/>
        </w:rPr>
        <w:t>Psychol Aging,</w:t>
      </w:r>
      <w:r w:rsidRPr="00715934">
        <w:t xml:space="preserve"> 31</w:t>
      </w:r>
      <w:r w:rsidRPr="00715934">
        <w:rPr>
          <w:b/>
        </w:rPr>
        <w:t>,</w:t>
      </w:r>
      <w:r w:rsidRPr="00715934">
        <w:t xml:space="preserve"> 166-75.</w:t>
      </w:r>
    </w:p>
    <w:p w14:paraId="31059F67" w14:textId="77777777" w:rsidR="00715934" w:rsidRPr="00715934" w:rsidRDefault="00715934" w:rsidP="00715934">
      <w:pPr>
        <w:pStyle w:val="EndNoteBibliography"/>
        <w:spacing w:after="0"/>
        <w:ind w:left="720" w:hanging="720"/>
      </w:pPr>
      <w:r w:rsidRPr="00715934">
        <w:t xml:space="preserve">MCCULLAGH, J. 2013. Dichotic Listening. </w:t>
      </w:r>
      <w:r w:rsidRPr="00715934">
        <w:rPr>
          <w:i/>
        </w:rPr>
        <w:t>In:</w:t>
      </w:r>
      <w:r w:rsidRPr="00715934">
        <w:t xml:space="preserve"> VOLKMAR, F. R. (ed.) </w:t>
      </w:r>
      <w:r w:rsidRPr="00715934">
        <w:rPr>
          <w:i/>
        </w:rPr>
        <w:t>Encyclopedia of Autism Spectrum Disorders.</w:t>
      </w:r>
      <w:r w:rsidRPr="00715934">
        <w:t xml:space="preserve"> New York, NY: Springer New York.</w:t>
      </w:r>
    </w:p>
    <w:p w14:paraId="73C1BBB3" w14:textId="77777777" w:rsidR="00715934" w:rsidRPr="00715934" w:rsidRDefault="00715934" w:rsidP="00715934">
      <w:pPr>
        <w:pStyle w:val="EndNoteBibliography"/>
        <w:spacing w:after="0"/>
        <w:ind w:left="720" w:hanging="720"/>
      </w:pPr>
      <w:r w:rsidRPr="00715934">
        <w:t xml:space="preserve">MCGEOWN, W. J., SHANKS, M. F., FORBES-MCKAY, K. E. &amp; VENNERI, A. 2009. Patterns of brain activity during a semantic task differentiate normal aging from early Alzheimer's disease. </w:t>
      </w:r>
      <w:r w:rsidRPr="00715934">
        <w:rPr>
          <w:i/>
        </w:rPr>
        <w:t>Psychiatry Research,</w:t>
      </w:r>
      <w:r w:rsidRPr="00715934">
        <w:t xml:space="preserve"> 173</w:t>
      </w:r>
      <w:r w:rsidRPr="00715934">
        <w:rPr>
          <w:b/>
        </w:rPr>
        <w:t>,</w:t>
      </w:r>
      <w:r w:rsidRPr="00715934">
        <w:t xml:space="preserve"> 218-27.</w:t>
      </w:r>
    </w:p>
    <w:p w14:paraId="64491816" w14:textId="77777777" w:rsidR="00715934" w:rsidRPr="00715934" w:rsidRDefault="00715934" w:rsidP="00715934">
      <w:pPr>
        <w:pStyle w:val="EndNoteBibliography"/>
        <w:spacing w:after="0"/>
        <w:ind w:left="720" w:hanging="720"/>
      </w:pPr>
      <w:r w:rsidRPr="00715934">
        <w:t xml:space="preserve">MCHUGH POWER, J., TANG, J., LAWLOR, B., KENNY, R. A. &amp; KEE, F. 2016. Mediators of the relationship between social activities and cognitive function among older Irish adults: results from the Irish longitudinal study on ageing. </w:t>
      </w:r>
      <w:r w:rsidRPr="00715934">
        <w:rPr>
          <w:i/>
        </w:rPr>
        <w:t>Aging &amp; Mental Health</w:t>
      </w:r>
      <w:r w:rsidRPr="00715934">
        <w:rPr>
          <w:b/>
        </w:rPr>
        <w:t>,</w:t>
      </w:r>
      <w:r w:rsidRPr="00715934">
        <w:t xml:space="preserve"> 1-6.</w:t>
      </w:r>
    </w:p>
    <w:p w14:paraId="5F30B76A" w14:textId="77777777" w:rsidR="00715934" w:rsidRPr="00715934" w:rsidRDefault="00715934" w:rsidP="00715934">
      <w:pPr>
        <w:pStyle w:val="EndNoteBibliography"/>
        <w:spacing w:after="0"/>
        <w:ind w:left="720" w:hanging="720"/>
      </w:pPr>
      <w:r w:rsidRPr="00715934">
        <w:lastRenderedPageBreak/>
        <w:t xml:space="preserve">MCKEITH, I. G., DICKSON, D. W., LOWE, J., EMRE, M., O'BRIEN, J. T., FELDMAN, H., CUMMINGS, J., DUDA, J. E., LIPPA, C., PERRY, E. K., AARSLAND, D., ARAI, H., BALLARD, C. G., BOEVE, B., BURN, D. J., COSTA, D., DEL SER, T., DUBOIS, B., GALASKO, D., GAUTHIER, S., GOETZ, C. G., GOMEZ-TORTOSA, E., HALLIDAY, G., HANSEN, L. A., HARDY, J., IWATSUBO, T., KALARIA, R. N., KAUFER, D., KENNY, R. A., KORCZYN, A., KOSAKA, K., LEE, V. M., LEES, A., LITVAN, I., LONDOS, E., LOPEZ, O. L., MINOSHIMA, S., MIZUNO, Y., MOLINA, J. A., MUKAETOVA-LADINSKA, E. B., PASQUIER, F., PERRY, R. H., SCHULZ, J. B., TROJANOWSKI, J. Q. &amp; YAMADA, M. 2005. Diagnosis and management of dementia with Lewy bodies: third report of the DLB Consortium. </w:t>
      </w:r>
      <w:r w:rsidRPr="00715934">
        <w:rPr>
          <w:i/>
        </w:rPr>
        <w:t>Neurology,</w:t>
      </w:r>
      <w:r w:rsidRPr="00715934">
        <w:t xml:space="preserve"> 65</w:t>
      </w:r>
      <w:r w:rsidRPr="00715934">
        <w:rPr>
          <w:b/>
        </w:rPr>
        <w:t>,</w:t>
      </w:r>
      <w:r w:rsidRPr="00715934">
        <w:t xml:space="preserve"> 1863-72.</w:t>
      </w:r>
    </w:p>
    <w:p w14:paraId="766970BE" w14:textId="77777777" w:rsidR="00715934" w:rsidRPr="00715934" w:rsidRDefault="00715934" w:rsidP="00715934">
      <w:pPr>
        <w:pStyle w:val="EndNoteBibliography"/>
        <w:spacing w:after="0"/>
        <w:ind w:left="720" w:hanging="720"/>
      </w:pPr>
      <w:r w:rsidRPr="00715934">
        <w:t xml:space="preserve">MCKHANN, G. M., KNOPMAN, D. S., CHERTKOW, H., HYMAN, B. T., JACK, C. R., JR., KAWAS, C. H., KLUNK, W. E., KOROSHETZ, W. J., MANLY, J. J., MAYEUX, R., MOHS, R. C., MORRIS, J. C., ROSSOR, M. N., SCHELTENS, P., CARRILLO, M. C., THIES, B., WEINTRAUB, S. &amp; PHELPS, C. H. 2011. The diagnosis of dementia due to Alzheimer's disease: recommendations from the National Institute on Aging-Alzheimer's Association workgroups on diagnostic guidelines for Alzheimer's disease. </w:t>
      </w:r>
      <w:r w:rsidRPr="00715934">
        <w:rPr>
          <w:i/>
        </w:rPr>
        <w:t>Alzheimer's &amp; dementia : the journal of the Alzheimer's Association,</w:t>
      </w:r>
      <w:r w:rsidRPr="00715934">
        <w:t xml:space="preserve"> 7</w:t>
      </w:r>
      <w:r w:rsidRPr="00715934">
        <w:rPr>
          <w:b/>
        </w:rPr>
        <w:t>,</w:t>
      </w:r>
      <w:r w:rsidRPr="00715934">
        <w:t xml:space="preserve"> 263-9.</w:t>
      </w:r>
    </w:p>
    <w:p w14:paraId="7D6522AC" w14:textId="77777777" w:rsidR="00715934" w:rsidRPr="00715934" w:rsidRDefault="00715934" w:rsidP="00715934">
      <w:pPr>
        <w:pStyle w:val="EndNoteBibliography"/>
        <w:spacing w:after="0"/>
        <w:ind w:left="720" w:hanging="720"/>
      </w:pPr>
      <w:r w:rsidRPr="00715934">
        <w:t xml:space="preserve">MCLEAN, W. J., YIN, X., LU, L., LENZ, D. R., MCLEAN, D., LANGER, R., KARP, J. M. &amp; EDGE, A. S. B. 2017. Clonal Expansion of Lgr5-Positive Cells from Mammalian Cochlea and High-Purity Generation of Sensory Hair Cells. </w:t>
      </w:r>
      <w:r w:rsidRPr="00715934">
        <w:rPr>
          <w:i/>
        </w:rPr>
        <w:t>Cell Rep,</w:t>
      </w:r>
      <w:r w:rsidRPr="00715934">
        <w:t xml:space="preserve"> 18</w:t>
      </w:r>
      <w:r w:rsidRPr="00715934">
        <w:rPr>
          <w:b/>
        </w:rPr>
        <w:t>,</w:t>
      </w:r>
      <w:r w:rsidRPr="00715934">
        <w:t xml:space="preserve"> 1917-1929.</w:t>
      </w:r>
    </w:p>
    <w:p w14:paraId="345CB182" w14:textId="77777777" w:rsidR="00715934" w:rsidRPr="00715934" w:rsidRDefault="00715934" w:rsidP="00715934">
      <w:pPr>
        <w:pStyle w:val="EndNoteBibliography"/>
        <w:spacing w:after="0"/>
        <w:ind w:left="720" w:hanging="720"/>
      </w:pPr>
      <w:r w:rsidRPr="00715934">
        <w:t xml:space="preserve">MEGA, M. S., CUMMINGS, J. L., FIORELLO, T. &amp; GORNBEIN, J. 1996. The spectrum of behavioral changes in Alzheimer's disease. </w:t>
      </w:r>
      <w:r w:rsidRPr="00715934">
        <w:rPr>
          <w:i/>
        </w:rPr>
        <w:t>Neurology,</w:t>
      </w:r>
      <w:r w:rsidRPr="00715934">
        <w:t xml:space="preserve"> 46</w:t>
      </w:r>
      <w:r w:rsidRPr="00715934">
        <w:rPr>
          <w:b/>
        </w:rPr>
        <w:t>,</w:t>
      </w:r>
      <w:r w:rsidRPr="00715934">
        <w:t xml:space="preserve"> 130.</w:t>
      </w:r>
    </w:p>
    <w:p w14:paraId="6BDCD11B" w14:textId="77777777" w:rsidR="00715934" w:rsidRPr="00715934" w:rsidRDefault="00715934" w:rsidP="00715934">
      <w:pPr>
        <w:pStyle w:val="EndNoteBibliography"/>
        <w:spacing w:after="0"/>
        <w:ind w:left="720" w:hanging="720"/>
      </w:pPr>
      <w:r w:rsidRPr="00715934">
        <w:t xml:space="preserve">MEHTA, A., PRABHAKAR, M., KUMAR, P., DESHMUKH, R. &amp; SHARMA, P. L. 2013. Excitotoxicity: bridge to various triggers in neurodegenerative disorders. </w:t>
      </w:r>
      <w:r w:rsidRPr="00715934">
        <w:rPr>
          <w:i/>
        </w:rPr>
        <w:t>European Journal of Pharmacology,</w:t>
      </w:r>
      <w:r w:rsidRPr="00715934">
        <w:t xml:space="preserve"> 698</w:t>
      </w:r>
      <w:r w:rsidRPr="00715934">
        <w:rPr>
          <w:b/>
        </w:rPr>
        <w:t>,</w:t>
      </w:r>
      <w:r w:rsidRPr="00715934">
        <w:t xml:space="preserve"> 6-18.</w:t>
      </w:r>
    </w:p>
    <w:p w14:paraId="5276297F" w14:textId="77777777" w:rsidR="00715934" w:rsidRPr="00715934" w:rsidRDefault="00715934" w:rsidP="00715934">
      <w:pPr>
        <w:pStyle w:val="EndNoteBibliography"/>
        <w:spacing w:after="0"/>
        <w:ind w:left="720" w:hanging="720"/>
      </w:pPr>
      <w:r w:rsidRPr="00715934">
        <w:t xml:space="preserve">MEHTA, K. M. &amp; YEO, G. W. 2016. Systematic review of dementia prevalence and incidence in US race/ethnic populations. </w:t>
      </w:r>
      <w:r w:rsidRPr="00715934">
        <w:rPr>
          <w:i/>
        </w:rPr>
        <w:t>Alzheimers and Dementia,</w:t>
      </w:r>
      <w:r w:rsidRPr="00715934">
        <w:t xml:space="preserve"> 13</w:t>
      </w:r>
      <w:r w:rsidRPr="00715934">
        <w:rPr>
          <w:b/>
        </w:rPr>
        <w:t>,</w:t>
      </w:r>
      <w:r w:rsidRPr="00715934">
        <w:t xml:space="preserve"> 72-83.</w:t>
      </w:r>
    </w:p>
    <w:p w14:paraId="4CF4E029" w14:textId="77777777" w:rsidR="00715934" w:rsidRPr="00715934" w:rsidRDefault="00715934" w:rsidP="00715934">
      <w:pPr>
        <w:pStyle w:val="EndNoteBibliography"/>
        <w:spacing w:after="0"/>
        <w:ind w:left="720" w:hanging="720"/>
      </w:pPr>
      <w:r w:rsidRPr="00715934">
        <w:t xml:space="preserve">MENG, X. &amp; D'ARCY, C. 2012. Education and dementia in the context of the cognitive reserve hypothesis: a systematic review with meta-analyses and qualitative analyses. </w:t>
      </w:r>
      <w:r w:rsidRPr="00715934">
        <w:rPr>
          <w:i/>
        </w:rPr>
        <w:t>PLoS One,</w:t>
      </w:r>
      <w:r w:rsidRPr="00715934">
        <w:t xml:space="preserve"> 7</w:t>
      </w:r>
      <w:r w:rsidRPr="00715934">
        <w:rPr>
          <w:b/>
        </w:rPr>
        <w:t>,</w:t>
      </w:r>
      <w:r w:rsidRPr="00715934">
        <w:t xml:space="preserve"> e38268.</w:t>
      </w:r>
    </w:p>
    <w:p w14:paraId="18D17F30" w14:textId="77777777" w:rsidR="00715934" w:rsidRPr="00715934" w:rsidRDefault="00715934" w:rsidP="00715934">
      <w:pPr>
        <w:pStyle w:val="EndNoteBibliography"/>
        <w:spacing w:after="0"/>
        <w:ind w:left="720" w:hanging="720"/>
      </w:pPr>
      <w:r w:rsidRPr="00715934">
        <w:t xml:space="preserve">MENNINI, T. 2014. The Mediterranean diet. </w:t>
      </w:r>
      <w:r w:rsidRPr="00715934">
        <w:rPr>
          <w:i/>
        </w:rPr>
        <w:t>Nutrafoods,</w:t>
      </w:r>
      <w:r w:rsidRPr="00715934">
        <w:t xml:space="preserve"> 13</w:t>
      </w:r>
      <w:r w:rsidRPr="00715934">
        <w:rPr>
          <w:b/>
        </w:rPr>
        <w:t>,</w:t>
      </w:r>
      <w:r w:rsidRPr="00715934">
        <w:t xml:space="preserve"> 143-144.</w:t>
      </w:r>
    </w:p>
    <w:p w14:paraId="4D958CC6" w14:textId="77777777" w:rsidR="00715934" w:rsidRPr="00715934" w:rsidRDefault="00715934" w:rsidP="00715934">
      <w:pPr>
        <w:pStyle w:val="EndNoteBibliography"/>
        <w:spacing w:after="0"/>
        <w:ind w:left="720" w:hanging="720"/>
      </w:pPr>
      <w:r w:rsidRPr="00715934">
        <w:t xml:space="preserve">MESULAM, M. M. 1985. Dementia: Its Definition, Differential Diagnosis, and Subtypes. </w:t>
      </w:r>
      <w:r w:rsidRPr="00715934">
        <w:rPr>
          <w:i/>
        </w:rPr>
        <w:t>JAMA: The Journal of the American Medical Association,</w:t>
      </w:r>
      <w:r w:rsidRPr="00715934">
        <w:t xml:space="preserve"> 253</w:t>
      </w:r>
      <w:r w:rsidRPr="00715934">
        <w:rPr>
          <w:b/>
        </w:rPr>
        <w:t>,</w:t>
      </w:r>
      <w:r w:rsidRPr="00715934">
        <w:t xml:space="preserve"> 2559-2561.</w:t>
      </w:r>
    </w:p>
    <w:p w14:paraId="1288CE66" w14:textId="77777777" w:rsidR="00715934" w:rsidRPr="00715934" w:rsidRDefault="00715934" w:rsidP="00715934">
      <w:pPr>
        <w:pStyle w:val="EndNoteBibliography"/>
        <w:spacing w:after="0"/>
        <w:ind w:left="720" w:hanging="720"/>
      </w:pPr>
      <w:r w:rsidRPr="00715934">
        <w:t xml:space="preserve">MESULAM, M. M. 1999. Neuroplasticity failure in Alzheimer's disease: bridging the gap between plaques and tangles. </w:t>
      </w:r>
      <w:r w:rsidRPr="00715934">
        <w:rPr>
          <w:i/>
        </w:rPr>
        <w:t>Neuron,</w:t>
      </w:r>
      <w:r w:rsidRPr="00715934">
        <w:t xml:space="preserve"> 24</w:t>
      </w:r>
      <w:r w:rsidRPr="00715934">
        <w:rPr>
          <w:b/>
        </w:rPr>
        <w:t>,</w:t>
      </w:r>
      <w:r w:rsidRPr="00715934">
        <w:t xml:space="preserve"> 521-9.</w:t>
      </w:r>
    </w:p>
    <w:p w14:paraId="3BD91444" w14:textId="77777777" w:rsidR="00715934" w:rsidRPr="00715934" w:rsidRDefault="00715934" w:rsidP="00715934">
      <w:pPr>
        <w:pStyle w:val="EndNoteBibliography"/>
        <w:spacing w:after="0"/>
        <w:ind w:left="720" w:hanging="720"/>
      </w:pPr>
      <w:r w:rsidRPr="00715934">
        <w:t xml:space="preserve">METHERATE, R. 2011. Functional connectivity and cholinergic modulation in auditory cortex. </w:t>
      </w:r>
      <w:r w:rsidRPr="00715934">
        <w:rPr>
          <w:i/>
        </w:rPr>
        <w:t>Neuroscience and Biobehavioural Reviews,</w:t>
      </w:r>
      <w:r w:rsidRPr="00715934">
        <w:t xml:space="preserve"> 35</w:t>
      </w:r>
      <w:r w:rsidRPr="00715934">
        <w:rPr>
          <w:b/>
        </w:rPr>
        <w:t>,</w:t>
      </w:r>
      <w:r w:rsidRPr="00715934">
        <w:t xml:space="preserve"> 2058-63.</w:t>
      </w:r>
    </w:p>
    <w:p w14:paraId="0B30FC2C" w14:textId="77777777" w:rsidR="00715934" w:rsidRPr="00715934" w:rsidRDefault="00715934" w:rsidP="00715934">
      <w:pPr>
        <w:pStyle w:val="EndNoteBibliography"/>
        <w:spacing w:after="0"/>
        <w:ind w:left="720" w:hanging="720"/>
      </w:pPr>
      <w:r w:rsidRPr="00715934">
        <w:t xml:space="preserve">MICK, P., KAWACHI, I. &amp; LIN, F. R. 2014. The Association between Hearing Loss and Social Isolation in Older Adults. </w:t>
      </w:r>
      <w:r w:rsidRPr="00715934">
        <w:rPr>
          <w:i/>
        </w:rPr>
        <w:t>Otolaryngology–Head and Neck Surgery,</w:t>
      </w:r>
      <w:r w:rsidRPr="00715934">
        <w:t xml:space="preserve"> 150</w:t>
      </w:r>
      <w:r w:rsidRPr="00715934">
        <w:rPr>
          <w:b/>
        </w:rPr>
        <w:t>,</w:t>
      </w:r>
      <w:r w:rsidRPr="00715934">
        <w:t xml:space="preserve"> 378-384.</w:t>
      </w:r>
    </w:p>
    <w:p w14:paraId="0CE95B2F" w14:textId="77777777" w:rsidR="00715934" w:rsidRPr="00715934" w:rsidRDefault="00715934" w:rsidP="00715934">
      <w:pPr>
        <w:pStyle w:val="EndNoteBibliography"/>
        <w:spacing w:after="0"/>
        <w:ind w:left="720" w:hanging="720"/>
      </w:pPr>
      <w:r w:rsidRPr="00715934">
        <w:t xml:space="preserve">MICK, P. &amp; PICHORA-FULLER, M. K. 2016. Is Hearing Loss Associated with Poorer Health in Older Adults Who Might Benefit from Hearing Screening? </w:t>
      </w:r>
      <w:r w:rsidRPr="00715934">
        <w:rPr>
          <w:i/>
        </w:rPr>
        <w:t>Ear and Hearing,</w:t>
      </w:r>
      <w:r w:rsidRPr="00715934">
        <w:t xml:space="preserve"> 37</w:t>
      </w:r>
      <w:r w:rsidRPr="00715934">
        <w:rPr>
          <w:b/>
        </w:rPr>
        <w:t>,</w:t>
      </w:r>
      <w:r w:rsidRPr="00715934">
        <w:t xml:space="preserve"> e194-201.</w:t>
      </w:r>
    </w:p>
    <w:p w14:paraId="77FA83E1" w14:textId="77777777" w:rsidR="00715934" w:rsidRPr="00715934" w:rsidRDefault="00715934" w:rsidP="00715934">
      <w:pPr>
        <w:pStyle w:val="EndNoteBibliography"/>
        <w:spacing w:after="0"/>
        <w:ind w:left="720" w:hanging="720"/>
      </w:pPr>
      <w:r w:rsidRPr="00715934">
        <w:t xml:space="preserve">MILIAN, M., LEIHERR, A. M., STRATEN, G., MULLER, S., LEYHE, T. &amp; ESCHWEILER, G. W. 2013. The Mini-Cog, Clock Drawing Test, and the Mini-Mental State Examination in a German memory clinic: specificity of separation dementia from depression. </w:t>
      </w:r>
      <w:r w:rsidRPr="00715934">
        <w:rPr>
          <w:i/>
        </w:rPr>
        <w:t>International Psychogeriatrics,</w:t>
      </w:r>
      <w:r w:rsidRPr="00715934">
        <w:t xml:space="preserve"> 25</w:t>
      </w:r>
      <w:r w:rsidRPr="00715934">
        <w:rPr>
          <w:b/>
        </w:rPr>
        <w:t>,</w:t>
      </w:r>
      <w:r w:rsidRPr="00715934">
        <w:t xml:space="preserve"> 96-104.</w:t>
      </w:r>
    </w:p>
    <w:p w14:paraId="1488C30E" w14:textId="77777777" w:rsidR="00715934" w:rsidRPr="00715934" w:rsidRDefault="00715934" w:rsidP="00715934">
      <w:pPr>
        <w:pStyle w:val="EndNoteBibliography"/>
        <w:spacing w:after="0"/>
        <w:ind w:left="720" w:hanging="720"/>
      </w:pPr>
      <w:r w:rsidRPr="00715934">
        <w:t xml:space="preserve">MILLER, G. A. 1956. The magical number seven plus or minus two: some limits on our capacity for processing information. </w:t>
      </w:r>
      <w:r w:rsidRPr="00715934">
        <w:rPr>
          <w:i/>
        </w:rPr>
        <w:t>Psychol Rev,</w:t>
      </w:r>
      <w:r w:rsidRPr="00715934">
        <w:t xml:space="preserve"> 63</w:t>
      </w:r>
      <w:r w:rsidRPr="00715934">
        <w:rPr>
          <w:b/>
        </w:rPr>
        <w:t>,</w:t>
      </w:r>
      <w:r w:rsidRPr="00715934">
        <w:t xml:space="preserve"> 81-97.</w:t>
      </w:r>
    </w:p>
    <w:p w14:paraId="552DB1A8" w14:textId="77777777" w:rsidR="00715934" w:rsidRPr="00715934" w:rsidRDefault="00715934" w:rsidP="00715934">
      <w:pPr>
        <w:pStyle w:val="EndNoteBibliography"/>
        <w:spacing w:after="0"/>
        <w:ind w:left="720" w:hanging="720"/>
      </w:pPr>
      <w:r w:rsidRPr="00715934">
        <w:t xml:space="preserve">MIRZA, S. S., PORTEGIES, M. L., WOLTERS, F. J., HOFMAN, A., KOUDSTAAL, P. J., TIEMEIER, H. &amp; IKRAM, M. A. 2016. Higher Education Is Associated with a Lower Risk of Dementia after a Stroke or TIA. The Rotterdam Study. </w:t>
      </w:r>
      <w:r w:rsidRPr="00715934">
        <w:rPr>
          <w:i/>
        </w:rPr>
        <w:t>Neuroepidemiology,</w:t>
      </w:r>
      <w:r w:rsidRPr="00715934">
        <w:t xml:space="preserve"> 46</w:t>
      </w:r>
      <w:r w:rsidRPr="00715934">
        <w:rPr>
          <w:b/>
        </w:rPr>
        <w:t>,</w:t>
      </w:r>
      <w:r w:rsidRPr="00715934">
        <w:t xml:space="preserve"> 120-7.</w:t>
      </w:r>
    </w:p>
    <w:p w14:paraId="48610454" w14:textId="77777777" w:rsidR="00715934" w:rsidRPr="00715934" w:rsidRDefault="00715934" w:rsidP="00715934">
      <w:pPr>
        <w:pStyle w:val="EndNoteBibliography"/>
        <w:spacing w:after="0"/>
        <w:ind w:left="720" w:hanging="720"/>
      </w:pPr>
      <w:r w:rsidRPr="00715934">
        <w:lastRenderedPageBreak/>
        <w:t xml:space="preserve">MITCHELL, A. J., BEAUMONT, H., FERGUSON, D., YADEGARFAR, M. &amp; STUBBS, B. 2014. Risk of dementia and mild cognitive impairment in older people with subjective memory complaints: meta-analysis. </w:t>
      </w:r>
      <w:r w:rsidRPr="00715934">
        <w:rPr>
          <w:i/>
        </w:rPr>
        <w:t>Acta Psychiatrica Scandinavica,</w:t>
      </w:r>
      <w:r w:rsidRPr="00715934">
        <w:t xml:space="preserve"> 130</w:t>
      </w:r>
      <w:r w:rsidRPr="00715934">
        <w:rPr>
          <w:b/>
        </w:rPr>
        <w:t>,</w:t>
      </w:r>
      <w:r w:rsidRPr="00715934">
        <w:t xml:space="preserve"> 439-51.</w:t>
      </w:r>
    </w:p>
    <w:p w14:paraId="60A84BE9" w14:textId="77777777" w:rsidR="00715934" w:rsidRPr="00715934" w:rsidRDefault="00715934" w:rsidP="00715934">
      <w:pPr>
        <w:pStyle w:val="EndNoteBibliography"/>
        <w:spacing w:after="0"/>
        <w:ind w:left="720" w:hanging="720"/>
      </w:pPr>
      <w:r w:rsidRPr="00715934">
        <w:t xml:space="preserve">MITCHELL, A. J. &amp; SHIRI-FESHKI, M. 2009. Rate of progression of mild cognitive impairment to dementia--meta-analysis of 41 robust inception cohort studies. </w:t>
      </w:r>
      <w:r w:rsidRPr="00715934">
        <w:rPr>
          <w:i/>
        </w:rPr>
        <w:t>Acta Psychiatrica Scandinavica,</w:t>
      </w:r>
      <w:r w:rsidRPr="00715934">
        <w:t xml:space="preserve"> 119</w:t>
      </w:r>
      <w:r w:rsidRPr="00715934">
        <w:rPr>
          <w:b/>
        </w:rPr>
        <w:t>,</w:t>
      </w:r>
      <w:r w:rsidRPr="00715934">
        <w:t xml:space="preserve"> 252-65.</w:t>
      </w:r>
    </w:p>
    <w:p w14:paraId="27737F16" w14:textId="77777777" w:rsidR="00715934" w:rsidRPr="00715934" w:rsidRDefault="00715934" w:rsidP="00715934">
      <w:pPr>
        <w:pStyle w:val="EndNoteBibliography"/>
        <w:spacing w:after="0"/>
        <w:ind w:left="720" w:hanging="720"/>
      </w:pPr>
      <w:r w:rsidRPr="00715934">
        <w:t xml:space="preserve">MONDELLI, M. F. &amp; SOUZA, P. J. 2012. Quality of life in elderly adults before and after hearing aid fitting. </w:t>
      </w:r>
      <w:r w:rsidRPr="00715934">
        <w:rPr>
          <w:i/>
        </w:rPr>
        <w:t>Brazilian Journal of Otorhinolaryngology,</w:t>
      </w:r>
      <w:r w:rsidRPr="00715934">
        <w:t xml:space="preserve"> 78</w:t>
      </w:r>
      <w:r w:rsidRPr="00715934">
        <w:rPr>
          <w:b/>
        </w:rPr>
        <w:t>,</w:t>
      </w:r>
      <w:r w:rsidRPr="00715934">
        <w:t xml:space="preserve"> 49-56.</w:t>
      </w:r>
    </w:p>
    <w:p w14:paraId="510EB22F" w14:textId="77777777" w:rsidR="00715934" w:rsidRPr="00715934" w:rsidRDefault="00715934" w:rsidP="00715934">
      <w:pPr>
        <w:pStyle w:val="EndNoteBibliography"/>
        <w:spacing w:after="0"/>
        <w:ind w:left="720" w:hanging="720"/>
      </w:pPr>
      <w:r w:rsidRPr="00715934">
        <w:t xml:space="preserve">MOORE, B. C. J. &amp; MOORE, B. C. J. 1995. </w:t>
      </w:r>
      <w:r w:rsidRPr="00715934">
        <w:rPr>
          <w:i/>
        </w:rPr>
        <w:t xml:space="preserve">Hearing, </w:t>
      </w:r>
      <w:r w:rsidRPr="00715934">
        <w:t>San Diego ; London, San Diego ; London : Academic Press, c1995.</w:t>
      </w:r>
    </w:p>
    <w:p w14:paraId="74C6DBCF" w14:textId="77777777" w:rsidR="00715934" w:rsidRPr="00715934" w:rsidRDefault="00715934" w:rsidP="00715934">
      <w:pPr>
        <w:pStyle w:val="EndNoteBibliography"/>
        <w:spacing w:after="0"/>
        <w:ind w:left="720" w:hanging="720"/>
      </w:pPr>
      <w:r w:rsidRPr="00715934">
        <w:t xml:space="preserve">MOORE, D. R., EDMONDSON-JONES, M., DAWES, P., FORTNUM, H., MCCORMACK, A., PIERZYCKI, R. H. &amp; MUNRO, K. J. 2014. Relation between speech-in-noise threshold, hearing loss and cognition from 40-69 years of age. </w:t>
      </w:r>
      <w:r w:rsidRPr="00715934">
        <w:rPr>
          <w:i/>
        </w:rPr>
        <w:t>PLoS One,</w:t>
      </w:r>
      <w:r w:rsidRPr="00715934">
        <w:t xml:space="preserve"> 9</w:t>
      </w:r>
      <w:r w:rsidRPr="00715934">
        <w:rPr>
          <w:b/>
        </w:rPr>
        <w:t>,</w:t>
      </w:r>
      <w:r w:rsidRPr="00715934">
        <w:t xml:space="preserve"> e107720.</w:t>
      </w:r>
    </w:p>
    <w:p w14:paraId="2ADF0396" w14:textId="77777777" w:rsidR="00715934" w:rsidRPr="00715934" w:rsidRDefault="00715934" w:rsidP="00715934">
      <w:pPr>
        <w:pStyle w:val="EndNoteBibliography"/>
        <w:spacing w:after="0"/>
        <w:ind w:left="720" w:hanging="720"/>
      </w:pPr>
      <w:r w:rsidRPr="00715934">
        <w:t xml:space="preserve">MOROSAN, P., RADEMACHER, J., SCHLEICHER, A., AMUNTS, K., SCHORMANN, T. &amp; ZILLES, K. 2001. Human primary auditory cortex: cytoarchitectonic subdivisions and mapping into a spatial reference system. </w:t>
      </w:r>
      <w:r w:rsidRPr="00715934">
        <w:rPr>
          <w:i/>
        </w:rPr>
        <w:t>NeuroImage,</w:t>
      </w:r>
      <w:r w:rsidRPr="00715934">
        <w:t xml:space="preserve"> 13</w:t>
      </w:r>
      <w:r w:rsidRPr="00715934">
        <w:rPr>
          <w:b/>
        </w:rPr>
        <w:t>,</w:t>
      </w:r>
      <w:r w:rsidRPr="00715934">
        <w:t xml:space="preserve"> 684-701.</w:t>
      </w:r>
    </w:p>
    <w:p w14:paraId="7572D96C" w14:textId="77777777" w:rsidR="00715934" w:rsidRPr="00715934" w:rsidRDefault="00715934" w:rsidP="00715934">
      <w:pPr>
        <w:pStyle w:val="EndNoteBibliography"/>
        <w:spacing w:after="0"/>
        <w:ind w:left="720" w:hanging="720"/>
      </w:pPr>
      <w:r w:rsidRPr="00715934">
        <w:t xml:space="preserve">MORRISON, C., MORAR, P., MORRISON, G., PUREWAL, T. &amp; WESTON, P. 2014. Hearing loss and diabetes: is there a link? </w:t>
      </w:r>
      <w:r w:rsidRPr="00715934">
        <w:rPr>
          <w:i/>
        </w:rPr>
        <w:t>Diabetic Medicine,</w:t>
      </w:r>
      <w:r w:rsidRPr="00715934">
        <w:t xml:space="preserve"> 31</w:t>
      </w:r>
      <w:r w:rsidRPr="00715934">
        <w:rPr>
          <w:b/>
        </w:rPr>
        <w:t>,</w:t>
      </w:r>
      <w:r w:rsidRPr="00715934">
        <w:t xml:space="preserve"> 142-142.</w:t>
      </w:r>
    </w:p>
    <w:p w14:paraId="3174F579" w14:textId="77777777" w:rsidR="00715934" w:rsidRPr="00715934" w:rsidRDefault="00715934" w:rsidP="00715934">
      <w:pPr>
        <w:pStyle w:val="EndNoteBibliography"/>
        <w:spacing w:after="0"/>
        <w:ind w:left="720" w:hanging="720"/>
      </w:pPr>
      <w:r w:rsidRPr="00715934">
        <w:t xml:space="preserve">MORTIMER, J. A. 2012. The Nun Study: risk factors for pathology and clinical-pathologic correlations. </w:t>
      </w:r>
      <w:r w:rsidRPr="00715934">
        <w:rPr>
          <w:i/>
        </w:rPr>
        <w:t>Current Alzheimer Research,</w:t>
      </w:r>
      <w:r w:rsidRPr="00715934">
        <w:t xml:space="preserve"> 9</w:t>
      </w:r>
      <w:r w:rsidRPr="00715934">
        <w:rPr>
          <w:b/>
        </w:rPr>
        <w:t>,</w:t>
      </w:r>
      <w:r w:rsidRPr="00715934">
        <w:t xml:space="preserve"> 621-7.</w:t>
      </w:r>
    </w:p>
    <w:p w14:paraId="4B5EB8EA" w14:textId="77777777" w:rsidR="00715934" w:rsidRPr="00715934" w:rsidRDefault="00715934" w:rsidP="00715934">
      <w:pPr>
        <w:pStyle w:val="EndNoteBibliography"/>
        <w:spacing w:after="0"/>
        <w:ind w:left="720" w:hanging="720"/>
      </w:pPr>
      <w:r w:rsidRPr="00715934">
        <w:t xml:space="preserve">MUELLER, H. G. 2005. Fitting hearing aids to adults using prescriptive methods: an evidence-based review of effectiveness. </w:t>
      </w:r>
      <w:r w:rsidRPr="00715934">
        <w:rPr>
          <w:i/>
        </w:rPr>
        <w:t>J Am Acad Audiol,</w:t>
      </w:r>
      <w:r w:rsidRPr="00715934">
        <w:t xml:space="preserve"> 16</w:t>
      </w:r>
      <w:r w:rsidRPr="00715934">
        <w:rPr>
          <w:b/>
        </w:rPr>
        <w:t>,</w:t>
      </w:r>
      <w:r w:rsidRPr="00715934">
        <w:t xml:space="preserve"> 448-60.</w:t>
      </w:r>
    </w:p>
    <w:p w14:paraId="55394406" w14:textId="77777777" w:rsidR="00715934" w:rsidRPr="00715934" w:rsidRDefault="00715934" w:rsidP="00715934">
      <w:pPr>
        <w:pStyle w:val="EndNoteBibliography"/>
        <w:spacing w:after="0"/>
        <w:ind w:left="720" w:hanging="720"/>
      </w:pPr>
      <w:r w:rsidRPr="00715934">
        <w:t xml:space="preserve">MULERT, C., MENZINGER, E., LEICHT, G., POGARELL, O. &amp; HEGERL, U. 2005. Evidence for a close relationship between conscious effort and anterior cingulate cortex activity. </w:t>
      </w:r>
      <w:r w:rsidRPr="00715934">
        <w:rPr>
          <w:i/>
        </w:rPr>
        <w:t>International Journal of Psychophysiology,</w:t>
      </w:r>
      <w:r w:rsidRPr="00715934">
        <w:t xml:space="preserve"> 56</w:t>
      </w:r>
      <w:r w:rsidRPr="00715934">
        <w:rPr>
          <w:b/>
        </w:rPr>
        <w:t>,</w:t>
      </w:r>
      <w:r w:rsidRPr="00715934">
        <w:t xml:space="preserve"> 65-80.</w:t>
      </w:r>
    </w:p>
    <w:p w14:paraId="699C541F" w14:textId="77777777" w:rsidR="00715934" w:rsidRPr="00715934" w:rsidRDefault="00715934" w:rsidP="00715934">
      <w:pPr>
        <w:pStyle w:val="EndNoteBibliography"/>
        <w:spacing w:after="0"/>
        <w:ind w:left="720" w:hanging="720"/>
      </w:pPr>
      <w:r w:rsidRPr="00715934">
        <w:t xml:space="preserve">MULLER, U. &amp; BARR-GILLESPIE, P. G. 2015. New treatment options for hearing loss. </w:t>
      </w:r>
      <w:r w:rsidRPr="00715934">
        <w:rPr>
          <w:i/>
        </w:rPr>
        <w:t>Nature Reviews Drug Discovery,</w:t>
      </w:r>
      <w:r w:rsidRPr="00715934">
        <w:t xml:space="preserve"> 14</w:t>
      </w:r>
      <w:r w:rsidRPr="00715934">
        <w:rPr>
          <w:b/>
        </w:rPr>
        <w:t>,</w:t>
      </w:r>
      <w:r w:rsidRPr="00715934">
        <w:t xml:space="preserve"> 346-65.</w:t>
      </w:r>
    </w:p>
    <w:p w14:paraId="13FD16FC" w14:textId="77777777" w:rsidR="00715934" w:rsidRPr="00715934" w:rsidRDefault="00715934" w:rsidP="00715934">
      <w:pPr>
        <w:pStyle w:val="EndNoteBibliography"/>
        <w:spacing w:after="0"/>
        <w:ind w:left="720" w:hanging="720"/>
      </w:pPr>
      <w:r w:rsidRPr="00715934">
        <w:t xml:space="preserve">MULROW, C. D., AGUILAR, C., ENDICOTT, J. E., VELEZ, R., TULEY, M. R., CHARLIP, W. S. &amp; HILL, J. A. 1990. Association between hearing impairment and the quality of life of elderly individuals. </w:t>
      </w:r>
      <w:r w:rsidRPr="00715934">
        <w:rPr>
          <w:i/>
        </w:rPr>
        <w:t>Journal of the American Geriatrics Society,</w:t>
      </w:r>
      <w:r w:rsidRPr="00715934">
        <w:t xml:space="preserve"> 38</w:t>
      </w:r>
      <w:r w:rsidRPr="00715934">
        <w:rPr>
          <w:b/>
        </w:rPr>
        <w:t>,</w:t>
      </w:r>
      <w:r w:rsidRPr="00715934">
        <w:t xml:space="preserve"> 45-50.</w:t>
      </w:r>
    </w:p>
    <w:p w14:paraId="5402830D" w14:textId="77777777" w:rsidR="00715934" w:rsidRPr="00715934" w:rsidRDefault="00715934" w:rsidP="00715934">
      <w:pPr>
        <w:pStyle w:val="EndNoteBibliography"/>
        <w:spacing w:after="0"/>
        <w:ind w:left="720" w:hanging="720"/>
      </w:pPr>
      <w:r w:rsidRPr="00715934">
        <w:t xml:space="preserve">MÖLLER, H. J. &amp; GRAEBER, M. B. 1998. The case described by Alois Alzheimer in 1911. </w:t>
      </w:r>
      <w:r w:rsidRPr="00715934">
        <w:rPr>
          <w:i/>
        </w:rPr>
        <w:t>European Archives of Psychiatry and Clinical Neurosciences,</w:t>
      </w:r>
      <w:r w:rsidRPr="00715934">
        <w:t xml:space="preserve"> 248</w:t>
      </w:r>
      <w:r w:rsidRPr="00715934">
        <w:rPr>
          <w:b/>
        </w:rPr>
        <w:t>,</w:t>
      </w:r>
      <w:r w:rsidRPr="00715934">
        <w:t xml:space="preserve"> 111-122.</w:t>
      </w:r>
    </w:p>
    <w:p w14:paraId="30A54F89" w14:textId="77777777" w:rsidR="00715934" w:rsidRPr="00715934" w:rsidRDefault="00715934" w:rsidP="00715934">
      <w:pPr>
        <w:pStyle w:val="EndNoteBibliography"/>
        <w:spacing w:after="0"/>
        <w:ind w:left="720" w:hanging="720"/>
      </w:pPr>
      <w:r w:rsidRPr="00715934">
        <w:t>NELSON, H. E. 1982. National Adult Reading Test (NART): Test Manual. Windsor: NFER-NELSON.</w:t>
      </w:r>
    </w:p>
    <w:p w14:paraId="5F9605A2" w14:textId="77777777" w:rsidR="00715934" w:rsidRPr="00715934" w:rsidRDefault="00715934" w:rsidP="00715934">
      <w:pPr>
        <w:pStyle w:val="EndNoteBibliography"/>
        <w:spacing w:after="0"/>
        <w:ind w:left="720" w:hanging="720"/>
      </w:pPr>
      <w:r w:rsidRPr="00715934">
        <w:t xml:space="preserve">NEWENS, A. J., FORSTER, D. P., KAY, D. W. K., KIRKUP, W., BATES, D. &amp; EDWARDSON, J. 1993. Clinically diagnosed presenile dementia of the Alzheimer type in the Northern Health Region: ascertainment, prevalence, incidence and survival. </w:t>
      </w:r>
      <w:r w:rsidRPr="00715934">
        <w:rPr>
          <w:i/>
        </w:rPr>
        <w:t>Psychological Medicine,</w:t>
      </w:r>
      <w:r w:rsidRPr="00715934">
        <w:t xml:space="preserve"> 23</w:t>
      </w:r>
      <w:r w:rsidRPr="00715934">
        <w:rPr>
          <w:b/>
        </w:rPr>
        <w:t>,</w:t>
      </w:r>
      <w:r w:rsidRPr="00715934">
        <w:t xml:space="preserve"> 631-644.</w:t>
      </w:r>
    </w:p>
    <w:p w14:paraId="46C23CF6" w14:textId="77777777" w:rsidR="00715934" w:rsidRPr="00715934" w:rsidRDefault="00715934" w:rsidP="00715934">
      <w:pPr>
        <w:pStyle w:val="EndNoteBibliography"/>
        <w:spacing w:after="0"/>
        <w:ind w:left="720" w:hanging="720"/>
      </w:pPr>
      <w:r w:rsidRPr="00715934">
        <w:t xml:space="preserve">NGANDU, T., LEHTISALO, J., SOLOMON, A., LEVALAHTI, E., AHTILUOTO, S., ANTIKAINEN, R., BACKMAN, L., HANNINEN, T., JULA, A., LAATIKAINEN, T., LINDSTROM, J., MANGIALASCHE, F., PAAJANEN, T., PAJALA, S., PELTONEN, M., RAURAMAA, R., STIGSDOTTER-NEELY, A., STRANDBERG, T., TUOMILEHTO, J., SOININEN, H. &amp; KIVIPELTO, M. 2015. A 2 year multidomain intervention of diet, exercise, cognitive training, and vascular risk monitoring versus control to prevent cognitive decline in at-risk elderly people (FINGER): a randomised controlled trial. </w:t>
      </w:r>
      <w:r w:rsidRPr="00715934">
        <w:rPr>
          <w:i/>
        </w:rPr>
        <w:t>Lancet,</w:t>
      </w:r>
      <w:r w:rsidRPr="00715934">
        <w:t xml:space="preserve"> 385</w:t>
      </w:r>
      <w:r w:rsidRPr="00715934">
        <w:rPr>
          <w:b/>
        </w:rPr>
        <w:t>,</w:t>
      </w:r>
      <w:r w:rsidRPr="00715934">
        <w:t xml:space="preserve"> 2255-63.</w:t>
      </w:r>
    </w:p>
    <w:p w14:paraId="6B6F5A0C" w14:textId="77777777" w:rsidR="00715934" w:rsidRPr="00715934" w:rsidRDefault="00715934" w:rsidP="00715934">
      <w:pPr>
        <w:pStyle w:val="EndNoteBibliography"/>
        <w:spacing w:after="0"/>
        <w:ind w:left="720" w:hanging="720"/>
      </w:pPr>
      <w:r w:rsidRPr="00715934">
        <w:t xml:space="preserve">NICHOLL, C. 2009. Diagnosis of dementia. </w:t>
      </w:r>
      <w:r w:rsidRPr="00715934">
        <w:rPr>
          <w:i/>
        </w:rPr>
        <w:t>BMJ,</w:t>
      </w:r>
      <w:r w:rsidRPr="00715934">
        <w:t xml:space="preserve"> 338.</w:t>
      </w:r>
    </w:p>
    <w:p w14:paraId="56261D71" w14:textId="77777777" w:rsidR="00715934" w:rsidRPr="00715934" w:rsidRDefault="00715934" w:rsidP="00715934">
      <w:pPr>
        <w:pStyle w:val="EndNoteBibliography"/>
        <w:spacing w:after="0"/>
        <w:ind w:left="720" w:hanging="720"/>
      </w:pPr>
      <w:r w:rsidRPr="00715934">
        <w:t xml:space="preserve">NICHOLS, M., TOWNSEND, N., SCARBOROUGH, P. &amp; RAYNER, M. 2013. Cardiovascular disease in Europe: epidemiological update. </w:t>
      </w:r>
      <w:r w:rsidRPr="00715934">
        <w:rPr>
          <w:i/>
        </w:rPr>
        <w:t>European Heart Journal,</w:t>
      </w:r>
      <w:r w:rsidRPr="00715934">
        <w:t xml:space="preserve"> 34</w:t>
      </w:r>
      <w:r w:rsidRPr="00715934">
        <w:rPr>
          <w:b/>
        </w:rPr>
        <w:t>,</w:t>
      </w:r>
      <w:r w:rsidRPr="00715934">
        <w:t xml:space="preserve"> 3028-3034.</w:t>
      </w:r>
    </w:p>
    <w:p w14:paraId="6F13FF71" w14:textId="77777777" w:rsidR="00715934" w:rsidRPr="00715934" w:rsidRDefault="00715934" w:rsidP="00715934">
      <w:pPr>
        <w:pStyle w:val="EndNoteBibliography"/>
        <w:spacing w:after="0"/>
        <w:ind w:left="720" w:hanging="720"/>
      </w:pPr>
      <w:r w:rsidRPr="00715934">
        <w:t xml:space="preserve">NIEMENSIVU, R., MANCHAIAH, V., ROINE, R. P., KENTALA, E. &amp; SINTONEN, H. 2015. Health-related quality of life in adults with hearing impairment before and after hearing-aid rehabilitation in Finland. </w:t>
      </w:r>
      <w:r w:rsidRPr="00715934">
        <w:rPr>
          <w:i/>
        </w:rPr>
        <w:t>International Journal of Audiology,</w:t>
      </w:r>
      <w:r w:rsidRPr="00715934">
        <w:t xml:space="preserve"> 54</w:t>
      </w:r>
      <w:r w:rsidRPr="00715934">
        <w:rPr>
          <w:b/>
        </w:rPr>
        <w:t>,</w:t>
      </w:r>
      <w:r w:rsidRPr="00715934">
        <w:t xml:space="preserve"> 967-75.</w:t>
      </w:r>
    </w:p>
    <w:p w14:paraId="34FDAE8C" w14:textId="77777777" w:rsidR="00715934" w:rsidRPr="00715934" w:rsidRDefault="00715934" w:rsidP="00715934">
      <w:pPr>
        <w:pStyle w:val="EndNoteBibliography"/>
        <w:spacing w:after="0"/>
        <w:ind w:left="720" w:hanging="720"/>
      </w:pPr>
      <w:r w:rsidRPr="00715934">
        <w:lastRenderedPageBreak/>
        <w:t xml:space="preserve">NORTON, S., MATTHEWS, F. E., BARNES, D. E., YAFFE, K. &amp; BRAYNE, C. 2014. Potential for primary prevention of Alzheimer's disease: an analysis of population-based data. </w:t>
      </w:r>
      <w:r w:rsidRPr="00715934">
        <w:rPr>
          <w:i/>
        </w:rPr>
        <w:t>The Lancet Neurology,</w:t>
      </w:r>
      <w:r w:rsidRPr="00715934">
        <w:t xml:space="preserve"> 13</w:t>
      </w:r>
      <w:r w:rsidRPr="00715934">
        <w:rPr>
          <w:b/>
        </w:rPr>
        <w:t>,</w:t>
      </w:r>
      <w:r w:rsidRPr="00715934">
        <w:t xml:space="preserve"> 788-794.</w:t>
      </w:r>
    </w:p>
    <w:p w14:paraId="2FC186E7" w14:textId="77777777" w:rsidR="00715934" w:rsidRPr="00715934" w:rsidRDefault="00715934" w:rsidP="00715934">
      <w:pPr>
        <w:pStyle w:val="EndNoteBibliography"/>
        <w:spacing w:after="0"/>
        <w:ind w:left="720" w:hanging="720"/>
      </w:pPr>
      <w:r w:rsidRPr="00715934">
        <w:t xml:space="preserve">NUNNALLY, J. C. 1994. </w:t>
      </w:r>
      <w:r w:rsidRPr="00715934">
        <w:rPr>
          <w:i/>
        </w:rPr>
        <w:t xml:space="preserve">Psychometric theory, </w:t>
      </w:r>
      <w:r w:rsidRPr="00715934">
        <w:t>New York, New York : McGraw-Hill, 1994.</w:t>
      </w:r>
    </w:p>
    <w:p w14:paraId="4B0A0D40" w14:textId="77777777" w:rsidR="00715934" w:rsidRPr="00715934" w:rsidRDefault="00715934" w:rsidP="00715934">
      <w:pPr>
        <w:pStyle w:val="EndNoteBibliography"/>
        <w:spacing w:after="0"/>
        <w:ind w:left="720" w:hanging="720"/>
      </w:pPr>
      <w:r w:rsidRPr="00715934">
        <w:t xml:space="preserve">NYATSANZA, S., SHETTY, T., GREGORY, C., LOUGH, S., DAWSON, K. &amp; HODGES, J. 2003. A study of stereotypic behaviours in Alzheimer's disease and frontal and temporal variant frontotemporal dementia. </w:t>
      </w:r>
      <w:r w:rsidRPr="00715934">
        <w:rPr>
          <w:i/>
        </w:rPr>
        <w:t>Journal of Neurology, Neurosurgery, and Psychiatry,</w:t>
      </w:r>
      <w:r w:rsidRPr="00715934">
        <w:t xml:space="preserve"> 74</w:t>
      </w:r>
      <w:r w:rsidRPr="00715934">
        <w:rPr>
          <w:b/>
        </w:rPr>
        <w:t>,</w:t>
      </w:r>
      <w:r w:rsidRPr="00715934">
        <w:t xml:space="preserve"> 1398-1402.</w:t>
      </w:r>
    </w:p>
    <w:p w14:paraId="55D75F84" w14:textId="77777777" w:rsidR="00715934" w:rsidRPr="00715934" w:rsidRDefault="00715934" w:rsidP="00715934">
      <w:pPr>
        <w:pStyle w:val="EndNoteBibliography"/>
        <w:spacing w:after="0"/>
        <w:ind w:left="720" w:hanging="720"/>
      </w:pPr>
      <w:r w:rsidRPr="00715934">
        <w:t xml:space="preserve">NYBERG, L., BACKMAN, L., ERNGRUND, K., OLOFSSON, U. &amp; NILSSON, L. G. 1996. Age differences in episodic memory, semantic memory, and priming: relationships to demographic, intellectual, and biological factors. </w:t>
      </w:r>
      <w:r w:rsidRPr="00715934">
        <w:rPr>
          <w:i/>
        </w:rPr>
        <w:t>Journals of Gerontology. Series B, Psychological Sciences and Social Sciences,</w:t>
      </w:r>
      <w:r w:rsidRPr="00715934">
        <w:t xml:space="preserve"> 51</w:t>
      </w:r>
      <w:r w:rsidRPr="00715934">
        <w:rPr>
          <w:b/>
        </w:rPr>
        <w:t>,</w:t>
      </w:r>
      <w:r w:rsidRPr="00715934">
        <w:t xml:space="preserve"> P234-40.</w:t>
      </w:r>
    </w:p>
    <w:p w14:paraId="734DB427" w14:textId="77777777" w:rsidR="00715934" w:rsidRPr="00715934" w:rsidRDefault="00715934" w:rsidP="00715934">
      <w:pPr>
        <w:pStyle w:val="EndNoteBibliography"/>
        <w:spacing w:after="0"/>
        <w:ind w:left="720" w:hanging="720"/>
      </w:pPr>
      <w:r w:rsidRPr="00715934">
        <w:t xml:space="preserve">O'BRIEN, J. T., HOLMES, C., JONES, M., JONES, R., LIVINGSTON, G., MCKEITH, I., MITTLER, P., PASSMORE, P., RITCHIE, C., ROBINSON, L., SAMPSON, E. L., TAYLOR, J. P., THOMAS, A. &amp; BURNS, A. 2016. Clinical practice with anti-dementia drugs: A revised (third) consensus statement from the British Association for Psychopharmacology. </w:t>
      </w:r>
      <w:r w:rsidRPr="00715934">
        <w:rPr>
          <w:i/>
        </w:rPr>
        <w:t>Journal of Psychopharmacology,</w:t>
      </w:r>
      <w:r w:rsidRPr="00715934">
        <w:t xml:space="preserve"> 31</w:t>
      </w:r>
      <w:r w:rsidRPr="00715934">
        <w:rPr>
          <w:b/>
        </w:rPr>
        <w:t>,</w:t>
      </w:r>
      <w:r w:rsidRPr="00715934">
        <w:t xml:space="preserve"> 147-168.</w:t>
      </w:r>
    </w:p>
    <w:p w14:paraId="6D96A984" w14:textId="77777777" w:rsidR="00715934" w:rsidRPr="00715934" w:rsidRDefault="00715934" w:rsidP="00715934">
      <w:pPr>
        <w:pStyle w:val="EndNoteBibliography"/>
        <w:spacing w:after="0"/>
        <w:ind w:left="720" w:hanging="720"/>
      </w:pPr>
      <w:r w:rsidRPr="00715934">
        <w:t xml:space="preserve">O'BRIEN, J. T. &amp; THOMAS, A. 2015. Vascular dementia. </w:t>
      </w:r>
      <w:r w:rsidRPr="00715934">
        <w:rPr>
          <w:i/>
        </w:rPr>
        <w:t>The Lancet,</w:t>
      </w:r>
      <w:r w:rsidRPr="00715934">
        <w:t xml:space="preserve"> 386</w:t>
      </w:r>
      <w:r w:rsidRPr="00715934">
        <w:rPr>
          <w:b/>
        </w:rPr>
        <w:t>,</w:t>
      </w:r>
      <w:r w:rsidRPr="00715934">
        <w:t xml:space="preserve"> 1698-1706.</w:t>
      </w:r>
    </w:p>
    <w:p w14:paraId="0F6DDBEC" w14:textId="77777777" w:rsidR="00715934" w:rsidRPr="00715934" w:rsidRDefault="00715934" w:rsidP="00715934">
      <w:pPr>
        <w:pStyle w:val="EndNoteBibliography"/>
        <w:spacing w:after="0"/>
        <w:ind w:left="720" w:hanging="720"/>
      </w:pPr>
      <w:r w:rsidRPr="00715934">
        <w:t xml:space="preserve">OBERG, M. 2016. Validation of the Swedish Hearing Handicap Inventory for the Elderly (Screening Version) and Evaluation of Its Effect in Hearing Aid Rehabilitation. </w:t>
      </w:r>
      <w:r w:rsidRPr="00715934">
        <w:rPr>
          <w:i/>
        </w:rPr>
        <w:t>Trends in Hearing,</w:t>
      </w:r>
      <w:r w:rsidRPr="00715934">
        <w:t xml:space="preserve"> 20</w:t>
      </w:r>
      <w:r w:rsidRPr="00715934">
        <w:rPr>
          <w:b/>
        </w:rPr>
        <w:t>,</w:t>
      </w:r>
      <w:r w:rsidRPr="00715934">
        <w:t xml:space="preserve"> 1-7.</w:t>
      </w:r>
    </w:p>
    <w:p w14:paraId="535A7D6D" w14:textId="77777777" w:rsidR="00715934" w:rsidRPr="00715934" w:rsidRDefault="00715934" w:rsidP="00715934">
      <w:pPr>
        <w:pStyle w:val="EndNoteBibliography"/>
        <w:spacing w:after="0"/>
        <w:ind w:left="720" w:hanging="720"/>
      </w:pPr>
      <w:r w:rsidRPr="00715934">
        <w:t xml:space="preserve">OGDEN, C. L., CARROLL, M. D., KIT, B. K. &amp; FLEGAL, K. M. 2014. Prevalence of childhood and adult obesity in the United States, 2011-2012. </w:t>
      </w:r>
      <w:r w:rsidRPr="00715934">
        <w:rPr>
          <w:i/>
        </w:rPr>
        <w:t>JAMA: The Journal of the American Medical Association,</w:t>
      </w:r>
      <w:r w:rsidRPr="00715934">
        <w:t xml:space="preserve"> 311</w:t>
      </w:r>
      <w:r w:rsidRPr="00715934">
        <w:rPr>
          <w:b/>
        </w:rPr>
        <w:t>,</w:t>
      </w:r>
      <w:r w:rsidRPr="00715934">
        <w:t xml:space="preserve"> 806-14.</w:t>
      </w:r>
    </w:p>
    <w:p w14:paraId="4EE6DCC3" w14:textId="77777777" w:rsidR="00715934" w:rsidRPr="00715934" w:rsidRDefault="00715934" w:rsidP="00715934">
      <w:pPr>
        <w:pStyle w:val="EndNoteBibliography"/>
        <w:spacing w:after="0"/>
        <w:ind w:left="720" w:hanging="720"/>
      </w:pPr>
      <w:r w:rsidRPr="00715934">
        <w:t xml:space="preserve">OGHALAI, J. S. 2004. The cochlear amplifier: augmentation of the traveling wave within the inner ear. </w:t>
      </w:r>
      <w:r w:rsidRPr="00715934">
        <w:rPr>
          <w:i/>
        </w:rPr>
        <w:t>Current Opinion in Otolaryngology &amp; Head and Neck Surgery,</w:t>
      </w:r>
      <w:r w:rsidRPr="00715934">
        <w:t xml:space="preserve"> 12</w:t>
      </w:r>
      <w:r w:rsidRPr="00715934">
        <w:rPr>
          <w:b/>
        </w:rPr>
        <w:t>,</w:t>
      </w:r>
      <w:r w:rsidRPr="00715934">
        <w:t xml:space="preserve"> 431-8.</w:t>
      </w:r>
    </w:p>
    <w:p w14:paraId="0EBC50C3" w14:textId="77777777" w:rsidR="00715934" w:rsidRPr="00715934" w:rsidRDefault="00715934" w:rsidP="00715934">
      <w:pPr>
        <w:pStyle w:val="EndNoteBibliography"/>
        <w:spacing w:after="0"/>
        <w:ind w:left="720" w:hanging="720"/>
      </w:pPr>
      <w:r w:rsidRPr="00715934">
        <w:t xml:space="preserve">OHM, T. G. &amp; BRAAK, H. 1989. Auditory brainstem nuclei in Alzheimer's disease. </w:t>
      </w:r>
      <w:r w:rsidRPr="00715934">
        <w:rPr>
          <w:i/>
        </w:rPr>
        <w:t>Neuroscience Letters,</w:t>
      </w:r>
      <w:r w:rsidRPr="00715934">
        <w:t xml:space="preserve"> 96</w:t>
      </w:r>
      <w:r w:rsidRPr="00715934">
        <w:rPr>
          <w:b/>
        </w:rPr>
        <w:t>,</w:t>
      </w:r>
      <w:r w:rsidRPr="00715934">
        <w:t xml:space="preserve"> 60-3.</w:t>
      </w:r>
    </w:p>
    <w:p w14:paraId="6E930CC0" w14:textId="77777777" w:rsidR="00715934" w:rsidRPr="00715934" w:rsidRDefault="00715934" w:rsidP="00715934">
      <w:pPr>
        <w:pStyle w:val="EndNoteBibliography"/>
        <w:spacing w:after="0"/>
        <w:ind w:left="720" w:hanging="720"/>
      </w:pPr>
      <w:r w:rsidRPr="00715934">
        <w:t xml:space="preserve">OLICHNEY, J. M., HANSEN, L. A., GALASKO, D., SAITOH, T., HOFSTETTER, C. R., KATZMAN, R. &amp; THAL, L. J. 1996. The apolipoprotein E epsilon 4 allele is associated with increased neuritic plaques and cerebral amyloid angiopathy in Alzheimer's disease and Lewy body variant. </w:t>
      </w:r>
      <w:r w:rsidRPr="00715934">
        <w:rPr>
          <w:i/>
        </w:rPr>
        <w:t>Neurology,</w:t>
      </w:r>
      <w:r w:rsidRPr="00715934">
        <w:t xml:space="preserve"> 47</w:t>
      </w:r>
      <w:r w:rsidRPr="00715934">
        <w:rPr>
          <w:b/>
        </w:rPr>
        <w:t>,</w:t>
      </w:r>
      <w:r w:rsidRPr="00715934">
        <w:t xml:space="preserve"> 190-6.</w:t>
      </w:r>
    </w:p>
    <w:p w14:paraId="70767A8F" w14:textId="77777777" w:rsidR="00715934" w:rsidRPr="00715934" w:rsidRDefault="00715934" w:rsidP="00715934">
      <w:pPr>
        <w:pStyle w:val="EndNoteBibliography"/>
        <w:spacing w:after="0"/>
        <w:ind w:left="720" w:hanging="720"/>
      </w:pPr>
      <w:r w:rsidRPr="00715934">
        <w:t xml:space="preserve">ORGANISATION, W. H. 2017. </w:t>
      </w:r>
      <w:r w:rsidRPr="00715934">
        <w:rPr>
          <w:i/>
        </w:rPr>
        <w:t xml:space="preserve">Deafness and hearing loss </w:t>
      </w:r>
      <w:r w:rsidRPr="00715934">
        <w:t>[Online]. World Health Organisation.  [Accessed 07.04.17 2017].</w:t>
      </w:r>
    </w:p>
    <w:p w14:paraId="5BD2C301" w14:textId="77777777" w:rsidR="00715934" w:rsidRPr="00715934" w:rsidRDefault="00715934" w:rsidP="00715934">
      <w:pPr>
        <w:pStyle w:val="EndNoteBibliography"/>
        <w:spacing w:after="0"/>
        <w:ind w:left="720" w:hanging="720"/>
      </w:pPr>
      <w:r w:rsidRPr="00715934">
        <w:t xml:space="preserve">OROS, N., CHIBA, A. A., NITZ, D. A. &amp; KRICHMAR, J. L. 2014. Learning to ignore: a modeling study of a decremental cholinergic pathway and its influence on attention and learning. </w:t>
      </w:r>
      <w:r w:rsidRPr="00715934">
        <w:rPr>
          <w:i/>
        </w:rPr>
        <w:t>Learning &amp; Memory,</w:t>
      </w:r>
      <w:r w:rsidRPr="00715934">
        <w:t xml:space="preserve"> 21</w:t>
      </w:r>
      <w:r w:rsidRPr="00715934">
        <w:rPr>
          <w:b/>
        </w:rPr>
        <w:t>,</w:t>
      </w:r>
      <w:r w:rsidRPr="00715934">
        <w:t xml:space="preserve"> 105-18.</w:t>
      </w:r>
    </w:p>
    <w:p w14:paraId="2AD1FA28" w14:textId="77777777" w:rsidR="00715934" w:rsidRPr="00715934" w:rsidRDefault="00715934" w:rsidP="00715934">
      <w:pPr>
        <w:pStyle w:val="EndNoteBibliography"/>
        <w:spacing w:after="0"/>
        <w:ind w:left="720" w:hanging="720"/>
      </w:pPr>
      <w:r w:rsidRPr="00715934">
        <w:t xml:space="preserve">OSTER, C. 1976. Sensory deprivation in geriatric patients. </w:t>
      </w:r>
      <w:r w:rsidRPr="00715934">
        <w:rPr>
          <w:i/>
        </w:rPr>
        <w:t>Journal of the American  Geriatrics  Society,</w:t>
      </w:r>
      <w:r w:rsidRPr="00715934">
        <w:t xml:space="preserve"> 24</w:t>
      </w:r>
      <w:r w:rsidRPr="00715934">
        <w:rPr>
          <w:b/>
        </w:rPr>
        <w:t>,</w:t>
      </w:r>
      <w:r w:rsidRPr="00715934">
        <w:t xml:space="preserve"> 461-4.</w:t>
      </w:r>
    </w:p>
    <w:p w14:paraId="3AE7AEAE" w14:textId="77777777" w:rsidR="00715934" w:rsidRPr="00715934" w:rsidRDefault="00715934" w:rsidP="00715934">
      <w:pPr>
        <w:pStyle w:val="EndNoteBibliography"/>
        <w:spacing w:after="0"/>
        <w:ind w:left="720" w:hanging="720"/>
      </w:pPr>
      <w:r w:rsidRPr="00715934">
        <w:t xml:space="preserve">OZAWA, M., OHARA, T., NINOMIYA, T., HATA, J., YOSHIDA, D., MUKAI, N., NAGATA, M., UCHIDA, K., SHIROTA, T., KITAZONO, T. &amp; KIYOHARA, Y. 2014. Milk and dairy consumption and risk of dementia in an elderly Japanese population: the Hisayama Study. </w:t>
      </w:r>
      <w:r w:rsidRPr="00715934">
        <w:rPr>
          <w:i/>
        </w:rPr>
        <w:t>Journal of the American Geriatrics Society,</w:t>
      </w:r>
      <w:r w:rsidRPr="00715934">
        <w:t xml:space="preserve"> 62</w:t>
      </w:r>
      <w:r w:rsidRPr="00715934">
        <w:rPr>
          <w:b/>
        </w:rPr>
        <w:t>,</w:t>
      </w:r>
      <w:r w:rsidRPr="00715934">
        <w:t xml:space="preserve"> 1224-30.</w:t>
      </w:r>
    </w:p>
    <w:p w14:paraId="5BF9791D" w14:textId="77777777" w:rsidR="00715934" w:rsidRPr="00715934" w:rsidRDefault="00715934" w:rsidP="00715934">
      <w:pPr>
        <w:pStyle w:val="EndNoteBibliography"/>
        <w:spacing w:after="0"/>
        <w:ind w:left="720" w:hanging="720"/>
      </w:pPr>
      <w:r w:rsidRPr="00715934">
        <w:t xml:space="preserve">PAI, M.-C., CHIU, C. &amp; WU, J.-L. 2014. Central Auditory Function in Patients with Mild Alzheimer Disease. </w:t>
      </w:r>
      <w:r w:rsidRPr="00715934">
        <w:rPr>
          <w:i/>
        </w:rPr>
        <w:t>Alzheimer's &amp; Dementia,</w:t>
      </w:r>
      <w:r w:rsidRPr="00715934">
        <w:t xml:space="preserve"> 10</w:t>
      </w:r>
      <w:r w:rsidRPr="00715934">
        <w:rPr>
          <w:b/>
        </w:rPr>
        <w:t>,</w:t>
      </w:r>
      <w:r w:rsidRPr="00715934">
        <w:t xml:space="preserve"> 598-598.</w:t>
      </w:r>
    </w:p>
    <w:p w14:paraId="2EC9A832" w14:textId="77777777" w:rsidR="00715934" w:rsidRPr="00715934" w:rsidRDefault="00715934" w:rsidP="00715934">
      <w:pPr>
        <w:pStyle w:val="EndNoteBibliography"/>
        <w:spacing w:after="0"/>
        <w:ind w:left="720" w:hanging="720"/>
      </w:pPr>
      <w:r w:rsidRPr="00715934">
        <w:t xml:space="preserve">PANEGYRES, P. K. &amp; CHEN, H.-Y. 2013. Differences between early and late onset Alzheimer's disease. </w:t>
      </w:r>
      <w:r w:rsidRPr="00715934">
        <w:rPr>
          <w:i/>
        </w:rPr>
        <w:t>American journal of neurodegenerative disease,</w:t>
      </w:r>
      <w:r w:rsidRPr="00715934">
        <w:t xml:space="preserve"> 2</w:t>
      </w:r>
      <w:r w:rsidRPr="00715934">
        <w:rPr>
          <w:b/>
        </w:rPr>
        <w:t>,</w:t>
      </w:r>
      <w:r w:rsidRPr="00715934">
        <w:t xml:space="preserve"> 7.</w:t>
      </w:r>
    </w:p>
    <w:p w14:paraId="402AC4E9" w14:textId="77777777" w:rsidR="00715934" w:rsidRPr="00715934" w:rsidRDefault="00715934" w:rsidP="00715934">
      <w:pPr>
        <w:pStyle w:val="EndNoteBibliography"/>
        <w:spacing w:after="0"/>
        <w:ind w:left="720" w:hanging="720"/>
      </w:pPr>
      <w:r w:rsidRPr="00715934">
        <w:t xml:space="preserve">PAPATAXIARCHIS, E., PANAGIOTAKOS, D. B., NOTARA, V., KOUVARI, M., KOGIAS, Y., STRAVOPODIS, P., PAPANAGNOU, G., ZOMBOLOS, S., MANTAS, Y. &amp; PITSAVOS, C. 2016. Physical Activity Frequency on the 10-Year Acute Coronary Syndrome (ACS) Prognosis; The Interaction With Cardiovascular Disease History and Diabetes Mellitus: The GREECS Observational Study. </w:t>
      </w:r>
      <w:r w:rsidRPr="00715934">
        <w:rPr>
          <w:i/>
        </w:rPr>
        <w:t>Journal of Aging and Physical Activity,</w:t>
      </w:r>
      <w:r w:rsidRPr="00715934">
        <w:t xml:space="preserve"> 24</w:t>
      </w:r>
      <w:r w:rsidRPr="00715934">
        <w:rPr>
          <w:b/>
        </w:rPr>
        <w:t>,</w:t>
      </w:r>
      <w:r w:rsidRPr="00715934">
        <w:t xml:space="preserve"> 624-632.</w:t>
      </w:r>
    </w:p>
    <w:p w14:paraId="54010979" w14:textId="77777777" w:rsidR="00715934" w:rsidRPr="00715934" w:rsidRDefault="00715934" w:rsidP="00715934">
      <w:pPr>
        <w:pStyle w:val="EndNoteBibliography"/>
        <w:spacing w:after="0"/>
        <w:ind w:left="720" w:hanging="720"/>
      </w:pPr>
      <w:r w:rsidRPr="00715934">
        <w:lastRenderedPageBreak/>
        <w:t xml:space="preserve">PARHAM, K., LIN, F. R., COELHO, D. H., SATALOFF, R. T. &amp; GATES, G. A. 2013. Comprehensive management of presbycusis: Central and peripheral. </w:t>
      </w:r>
      <w:r w:rsidRPr="00715934">
        <w:rPr>
          <w:i/>
        </w:rPr>
        <w:t>Otolaryngology - Head and Neck Surgery (United States),</w:t>
      </w:r>
      <w:r w:rsidRPr="00715934">
        <w:t xml:space="preserve"> 148</w:t>
      </w:r>
      <w:r w:rsidRPr="00715934">
        <w:rPr>
          <w:b/>
        </w:rPr>
        <w:t>,</w:t>
      </w:r>
      <w:r w:rsidRPr="00715934">
        <w:t xml:space="preserve"> 537-539.</w:t>
      </w:r>
    </w:p>
    <w:p w14:paraId="7E3AA2BE" w14:textId="77777777" w:rsidR="00715934" w:rsidRPr="00715934" w:rsidRDefault="00715934" w:rsidP="00715934">
      <w:pPr>
        <w:pStyle w:val="EndNoteBibliography"/>
        <w:spacing w:after="0"/>
        <w:ind w:left="720" w:hanging="720"/>
      </w:pPr>
      <w:r w:rsidRPr="00715934">
        <w:t xml:space="preserve">PARHAM, K., MCKINNON, B. J., EIBLING, D. &amp; GATES, G. A. 2011. Challenges and opportunities in presbycusis. </w:t>
      </w:r>
      <w:r w:rsidRPr="00715934">
        <w:rPr>
          <w:i/>
        </w:rPr>
        <w:t>Otolaryngology- Head &amp; Neck Surgery,</w:t>
      </w:r>
      <w:r w:rsidRPr="00715934">
        <w:t xml:space="preserve"> 144</w:t>
      </w:r>
      <w:r w:rsidRPr="00715934">
        <w:rPr>
          <w:b/>
        </w:rPr>
        <w:t>,</w:t>
      </w:r>
      <w:r w:rsidRPr="00715934">
        <w:t xml:space="preserve"> 491-5.</w:t>
      </w:r>
    </w:p>
    <w:p w14:paraId="1609E412" w14:textId="77777777" w:rsidR="00715934" w:rsidRPr="00715934" w:rsidRDefault="00715934" w:rsidP="00715934">
      <w:pPr>
        <w:pStyle w:val="EndNoteBibliography"/>
        <w:spacing w:after="0"/>
        <w:ind w:left="720" w:hanging="720"/>
      </w:pPr>
      <w:r w:rsidRPr="00715934">
        <w:t xml:space="preserve">PARK, D. C., POLK, T. A., MIKELS, J. A., TAYLOR, S. F. &amp; MARSHUETZ, C. 2001. Cerebral aging: integration of brain and behavioral models of cognitive function. </w:t>
      </w:r>
      <w:r w:rsidRPr="00715934">
        <w:rPr>
          <w:i/>
        </w:rPr>
        <w:t>Dialogues in clinical neuroscience,</w:t>
      </w:r>
      <w:r w:rsidRPr="00715934">
        <w:t xml:space="preserve"> 3</w:t>
      </w:r>
      <w:r w:rsidRPr="00715934">
        <w:rPr>
          <w:b/>
        </w:rPr>
        <w:t>,</w:t>
      </w:r>
      <w:r w:rsidRPr="00715934">
        <w:t xml:space="preserve"> 151.</w:t>
      </w:r>
    </w:p>
    <w:p w14:paraId="698BB0E4" w14:textId="77777777" w:rsidR="00715934" w:rsidRPr="00715934" w:rsidRDefault="00715934" w:rsidP="00715934">
      <w:pPr>
        <w:pStyle w:val="EndNoteBibliography"/>
        <w:spacing w:after="0"/>
        <w:ind w:left="720" w:hanging="720"/>
      </w:pPr>
      <w:r w:rsidRPr="00715934">
        <w:t xml:space="preserve">PARK, S. Y., KIM, M. J., SIKANDANER, H., KIM, D. K., YEO, S. W. &amp; PARK, S. N. 2016. A causal relationship between hearing loss and cognitive impairment. </w:t>
      </w:r>
      <w:r w:rsidRPr="00715934">
        <w:rPr>
          <w:i/>
        </w:rPr>
        <w:t>Acta Otolaryngologica,</w:t>
      </w:r>
      <w:r w:rsidRPr="00715934">
        <w:t xml:space="preserve"> 136</w:t>
      </w:r>
      <w:r w:rsidRPr="00715934">
        <w:rPr>
          <w:b/>
        </w:rPr>
        <w:t>,</w:t>
      </w:r>
      <w:r w:rsidRPr="00715934">
        <w:t xml:space="preserve"> 480-3.</w:t>
      </w:r>
    </w:p>
    <w:p w14:paraId="16AD6160" w14:textId="77777777" w:rsidR="00715934" w:rsidRPr="00715934" w:rsidRDefault="00715934" w:rsidP="00715934">
      <w:pPr>
        <w:pStyle w:val="EndNoteBibliography"/>
        <w:spacing w:after="0"/>
        <w:ind w:left="720" w:hanging="720"/>
      </w:pPr>
      <w:r w:rsidRPr="00715934">
        <w:t xml:space="preserve">PEELLE, J. E., TROIANI, V., GROSSMAN, M. &amp; WINGFIELD, A. 2011. Hearing loss in older adults affects neural systems supporting speech comprehension. </w:t>
      </w:r>
      <w:r w:rsidRPr="00715934">
        <w:rPr>
          <w:i/>
        </w:rPr>
        <w:t>The Journal of neuroscience : the official journal of the Society for Neuroscience,</w:t>
      </w:r>
      <w:r w:rsidRPr="00715934">
        <w:t xml:space="preserve"> 31</w:t>
      </w:r>
      <w:r w:rsidRPr="00715934">
        <w:rPr>
          <w:b/>
        </w:rPr>
        <w:t>,</w:t>
      </w:r>
      <w:r w:rsidRPr="00715934">
        <w:t xml:space="preserve"> 12638.</w:t>
      </w:r>
    </w:p>
    <w:p w14:paraId="274111E1" w14:textId="77777777" w:rsidR="00715934" w:rsidRPr="00715934" w:rsidRDefault="00715934" w:rsidP="00715934">
      <w:pPr>
        <w:pStyle w:val="EndNoteBibliography"/>
        <w:spacing w:after="0"/>
        <w:ind w:left="720" w:hanging="720"/>
      </w:pPr>
      <w:r w:rsidRPr="00715934">
        <w:t xml:space="preserve">PENDLEBURY, S. T. &amp; ROTHWELL, P. M. 2009. Prevalence, incidence, and factors associated with pre-stroke and post-stroke dementia: a systematic review and meta-analysis. </w:t>
      </w:r>
      <w:r w:rsidRPr="00715934">
        <w:rPr>
          <w:i/>
        </w:rPr>
        <w:t>Lancet Neurology,</w:t>
      </w:r>
      <w:r w:rsidRPr="00715934">
        <w:t xml:space="preserve"> 8</w:t>
      </w:r>
      <w:r w:rsidRPr="00715934">
        <w:rPr>
          <w:b/>
        </w:rPr>
        <w:t>,</w:t>
      </w:r>
      <w:r w:rsidRPr="00715934">
        <w:t xml:space="preserve"> 1006-18.</w:t>
      </w:r>
    </w:p>
    <w:p w14:paraId="02654824" w14:textId="77777777" w:rsidR="00715934" w:rsidRPr="00715934" w:rsidRDefault="00715934" w:rsidP="00715934">
      <w:pPr>
        <w:pStyle w:val="EndNoteBibliography"/>
        <w:spacing w:after="0"/>
        <w:ind w:left="720" w:hanging="720"/>
      </w:pPr>
      <w:r w:rsidRPr="00715934">
        <w:t xml:space="preserve">PENNINGTON, C., NEWSON, M., HAYRE, A. &amp; COULTHARD, E. 2015. Functional cognitive disorder: what is it and what to do about it? </w:t>
      </w:r>
      <w:r w:rsidRPr="00715934">
        <w:rPr>
          <w:i/>
        </w:rPr>
        <w:t>Practical Neurology,</w:t>
      </w:r>
      <w:r w:rsidRPr="00715934">
        <w:t xml:space="preserve"> 15</w:t>
      </w:r>
      <w:r w:rsidRPr="00715934">
        <w:rPr>
          <w:b/>
        </w:rPr>
        <w:t>,</w:t>
      </w:r>
      <w:r w:rsidRPr="00715934">
        <w:t xml:space="preserve"> 436-444.</w:t>
      </w:r>
    </w:p>
    <w:p w14:paraId="00BB9036" w14:textId="77777777" w:rsidR="00715934" w:rsidRPr="00715934" w:rsidRDefault="00715934" w:rsidP="00715934">
      <w:pPr>
        <w:pStyle w:val="EndNoteBibliography"/>
        <w:spacing w:after="0"/>
        <w:ind w:left="720" w:hanging="720"/>
      </w:pPr>
      <w:r w:rsidRPr="00715934">
        <w:t xml:space="preserve">PERACINO, A. 2014. Hearing loss and dementia in the aging population. </w:t>
      </w:r>
      <w:r w:rsidRPr="00715934">
        <w:rPr>
          <w:i/>
        </w:rPr>
        <w:t>Audiology and Neurotology,</w:t>
      </w:r>
      <w:r w:rsidRPr="00715934">
        <w:t xml:space="preserve"> 19 Suppl 1</w:t>
      </w:r>
      <w:r w:rsidRPr="00715934">
        <w:rPr>
          <w:b/>
        </w:rPr>
        <w:t>,</w:t>
      </w:r>
      <w:r w:rsidRPr="00715934">
        <w:t xml:space="preserve"> 6-9.</w:t>
      </w:r>
    </w:p>
    <w:p w14:paraId="3AE6A9C8" w14:textId="77777777" w:rsidR="00715934" w:rsidRPr="00715934" w:rsidRDefault="00715934" w:rsidP="00715934">
      <w:pPr>
        <w:pStyle w:val="EndNoteBibliography"/>
        <w:spacing w:after="0"/>
        <w:ind w:left="720" w:hanging="720"/>
      </w:pPr>
      <w:r w:rsidRPr="00715934">
        <w:t xml:space="preserve">PERL, D. P. 2010. Neuropathology of Alzheimer's Disease. </w:t>
      </w:r>
      <w:r w:rsidRPr="00715934">
        <w:rPr>
          <w:i/>
        </w:rPr>
        <w:t>Mount Sinai Journal of Medicine: A Journal of Translational and Personalized Medicine,</w:t>
      </w:r>
      <w:r w:rsidRPr="00715934">
        <w:t xml:space="preserve"> 77</w:t>
      </w:r>
      <w:r w:rsidRPr="00715934">
        <w:rPr>
          <w:b/>
        </w:rPr>
        <w:t>,</w:t>
      </w:r>
      <w:r w:rsidRPr="00715934">
        <w:t xml:space="preserve"> 32-42.</w:t>
      </w:r>
    </w:p>
    <w:p w14:paraId="524E47E7" w14:textId="77777777" w:rsidR="00715934" w:rsidRPr="00715934" w:rsidRDefault="00715934" w:rsidP="00715934">
      <w:pPr>
        <w:pStyle w:val="EndNoteBibliography"/>
        <w:spacing w:after="0"/>
        <w:ind w:left="720" w:hanging="720"/>
      </w:pPr>
      <w:r w:rsidRPr="00715934">
        <w:t xml:space="preserve">PERRY, E. K., KERWIN, J., PERRY, R. H., BLESSED, G. &amp; FAIRBAIRN, A. F. 1990. Visual hallucinations and the cholinergic system in dementia. </w:t>
      </w:r>
      <w:r w:rsidRPr="00715934">
        <w:rPr>
          <w:i/>
        </w:rPr>
        <w:t>Journal of Neurology, Neurosurgery, and Psychiatry,</w:t>
      </w:r>
      <w:r w:rsidRPr="00715934">
        <w:t xml:space="preserve"> 53</w:t>
      </w:r>
      <w:r w:rsidRPr="00715934">
        <w:rPr>
          <w:b/>
        </w:rPr>
        <w:t>,</w:t>
      </w:r>
      <w:r w:rsidRPr="00715934">
        <w:t xml:space="preserve"> 88.</w:t>
      </w:r>
    </w:p>
    <w:p w14:paraId="65B82ECC" w14:textId="77777777" w:rsidR="00715934" w:rsidRPr="00715934" w:rsidRDefault="00715934" w:rsidP="00715934">
      <w:pPr>
        <w:pStyle w:val="EndNoteBibliography"/>
        <w:spacing w:after="0"/>
        <w:ind w:left="720" w:hanging="720"/>
      </w:pPr>
      <w:r w:rsidRPr="00715934">
        <w:t xml:space="preserve">PERSSON, J., NYBERG, L., LIND, J., LARSSON, A., NILSSON, L. G., INGVAR, M. &amp; BUCKNER, R. L. 2006. Structure-function correlates of cognitive decline in aging. </w:t>
      </w:r>
      <w:r w:rsidRPr="00715934">
        <w:rPr>
          <w:i/>
        </w:rPr>
        <w:t>Cerebral Cortex,</w:t>
      </w:r>
      <w:r w:rsidRPr="00715934">
        <w:t xml:space="preserve"> 16</w:t>
      </w:r>
      <w:r w:rsidRPr="00715934">
        <w:rPr>
          <w:b/>
        </w:rPr>
        <w:t>,</w:t>
      </w:r>
      <w:r w:rsidRPr="00715934">
        <w:t xml:space="preserve"> 907-15.</w:t>
      </w:r>
    </w:p>
    <w:p w14:paraId="17CC9D89" w14:textId="77777777" w:rsidR="00715934" w:rsidRPr="00715934" w:rsidRDefault="00715934" w:rsidP="00715934">
      <w:pPr>
        <w:pStyle w:val="EndNoteBibliography"/>
        <w:spacing w:after="0"/>
        <w:ind w:left="720" w:hanging="720"/>
      </w:pPr>
      <w:r w:rsidRPr="00715934">
        <w:t xml:space="preserve">PETERS, C. A., POTTER, J. F. &amp; SCHOLER, S. G. 1988. Hearing impairment as a predictor of cognitive decline in dementia. </w:t>
      </w:r>
      <w:r w:rsidRPr="00715934">
        <w:rPr>
          <w:i/>
        </w:rPr>
        <w:t>Journal of the American Geriatrics Society,</w:t>
      </w:r>
      <w:r w:rsidRPr="00715934">
        <w:t xml:space="preserve"> 36</w:t>
      </w:r>
      <w:r w:rsidRPr="00715934">
        <w:rPr>
          <w:b/>
        </w:rPr>
        <w:t>,</w:t>
      </w:r>
      <w:r w:rsidRPr="00715934">
        <w:t xml:space="preserve"> 981-6.</w:t>
      </w:r>
    </w:p>
    <w:p w14:paraId="35932550" w14:textId="77777777" w:rsidR="00715934" w:rsidRPr="00715934" w:rsidRDefault="00715934" w:rsidP="00715934">
      <w:pPr>
        <w:pStyle w:val="EndNoteBibliography"/>
        <w:spacing w:after="0"/>
        <w:ind w:left="720" w:hanging="720"/>
      </w:pPr>
      <w:r w:rsidRPr="00715934">
        <w:t xml:space="preserve">PETERS, R. 2006. Ageing and the brain. </w:t>
      </w:r>
      <w:r w:rsidRPr="00715934">
        <w:rPr>
          <w:i/>
        </w:rPr>
        <w:t>Postgraduate Medical Journal,</w:t>
      </w:r>
      <w:r w:rsidRPr="00715934">
        <w:t xml:space="preserve"> 82</w:t>
      </w:r>
      <w:r w:rsidRPr="00715934">
        <w:rPr>
          <w:b/>
        </w:rPr>
        <w:t>,</w:t>
      </w:r>
      <w:r w:rsidRPr="00715934">
        <w:t xml:space="preserve"> 84.</w:t>
      </w:r>
    </w:p>
    <w:p w14:paraId="65F02709" w14:textId="77777777" w:rsidR="00715934" w:rsidRPr="00715934" w:rsidRDefault="00715934" w:rsidP="00715934">
      <w:pPr>
        <w:pStyle w:val="EndNoteBibliography"/>
        <w:spacing w:after="0"/>
        <w:ind w:left="720" w:hanging="720"/>
      </w:pPr>
      <w:r w:rsidRPr="00715934">
        <w:t xml:space="preserve">PETERS, R., BECKETT, N., GENEVA, M., TZEKOVA, M., LU, F. H., POULTER, R., GAINSBOROUGH, N., WILLIAMS, B., DE VERNEJOUL, M. C., FLETCHER, A. &amp; BULPITT, C. 2009. Sociodemographic and lifestyle risk factors for incident dementia and cognitive decline in the HYVET. </w:t>
      </w:r>
      <w:r w:rsidRPr="00715934">
        <w:rPr>
          <w:i/>
        </w:rPr>
        <w:t>Age and Ageing,</w:t>
      </w:r>
      <w:r w:rsidRPr="00715934">
        <w:t xml:space="preserve"> 38</w:t>
      </w:r>
      <w:r w:rsidRPr="00715934">
        <w:rPr>
          <w:b/>
        </w:rPr>
        <w:t>,</w:t>
      </w:r>
      <w:r w:rsidRPr="00715934">
        <w:t xml:space="preserve"> 521-7.</w:t>
      </w:r>
    </w:p>
    <w:p w14:paraId="7D55851D" w14:textId="77777777" w:rsidR="00715934" w:rsidRPr="00715934" w:rsidRDefault="00715934" w:rsidP="00715934">
      <w:pPr>
        <w:pStyle w:val="EndNoteBibliography"/>
        <w:spacing w:after="0"/>
        <w:ind w:left="720" w:hanging="720"/>
      </w:pPr>
      <w:r w:rsidRPr="00715934">
        <w:t xml:space="preserve">PETERSEN, R. C. 2004. Mild cognitive impairment as a diagnostic entity. </w:t>
      </w:r>
      <w:r w:rsidRPr="00715934">
        <w:rPr>
          <w:i/>
        </w:rPr>
        <w:t>Journal of Internal Medicine,</w:t>
      </w:r>
      <w:r w:rsidRPr="00715934">
        <w:t xml:space="preserve"> 256</w:t>
      </w:r>
      <w:r w:rsidRPr="00715934">
        <w:rPr>
          <w:b/>
        </w:rPr>
        <w:t>,</w:t>
      </w:r>
      <w:r w:rsidRPr="00715934">
        <w:t xml:space="preserve"> 183-194.</w:t>
      </w:r>
    </w:p>
    <w:p w14:paraId="1766343A" w14:textId="77777777" w:rsidR="00715934" w:rsidRPr="00715934" w:rsidRDefault="00715934" w:rsidP="00715934">
      <w:pPr>
        <w:pStyle w:val="EndNoteBibliography"/>
        <w:spacing w:after="0"/>
        <w:ind w:left="720" w:hanging="720"/>
      </w:pPr>
      <w:r w:rsidRPr="00715934">
        <w:t xml:space="preserve">PETERSEN, R. C. 2011. Mild Cognitive Impairment. </w:t>
      </w:r>
      <w:r w:rsidRPr="00715934">
        <w:rPr>
          <w:i/>
        </w:rPr>
        <w:t>The New England Journal of Medicine,</w:t>
      </w:r>
      <w:r w:rsidRPr="00715934">
        <w:t xml:space="preserve"> 364</w:t>
      </w:r>
      <w:r w:rsidRPr="00715934">
        <w:rPr>
          <w:b/>
        </w:rPr>
        <w:t>,</w:t>
      </w:r>
      <w:r w:rsidRPr="00715934">
        <w:t xml:space="preserve"> 2227-2234.</w:t>
      </w:r>
    </w:p>
    <w:p w14:paraId="3E56750D" w14:textId="77777777" w:rsidR="00715934" w:rsidRPr="00715934" w:rsidRDefault="00715934" w:rsidP="00715934">
      <w:pPr>
        <w:pStyle w:val="EndNoteBibliography"/>
        <w:spacing w:after="0"/>
        <w:ind w:left="720" w:hanging="720"/>
      </w:pPr>
      <w:r w:rsidRPr="00715934">
        <w:t xml:space="preserve">PETERSEN, R. C., DOODY, R., KURZ, A., MOHS, R. C., MORRIS, J. C., RABINS, P. V., RITCHIE, K., ROSSOR, M., THAL, L. &amp; WINBLAD, B. 2001. Current concepts in mild cognitive impairment. </w:t>
      </w:r>
      <w:r w:rsidRPr="00715934">
        <w:rPr>
          <w:i/>
        </w:rPr>
        <w:t>Archives of Neurology,</w:t>
      </w:r>
      <w:r w:rsidRPr="00715934">
        <w:t xml:space="preserve"> 58</w:t>
      </w:r>
      <w:r w:rsidRPr="00715934">
        <w:rPr>
          <w:b/>
        </w:rPr>
        <w:t>,</w:t>
      </w:r>
      <w:r w:rsidRPr="00715934">
        <w:t xml:space="preserve"> 1985-92.</w:t>
      </w:r>
    </w:p>
    <w:p w14:paraId="450A7F85" w14:textId="77777777" w:rsidR="00715934" w:rsidRPr="00715934" w:rsidRDefault="00715934" w:rsidP="00715934">
      <w:pPr>
        <w:pStyle w:val="EndNoteBibliography"/>
        <w:spacing w:after="0"/>
        <w:ind w:left="720" w:hanging="720"/>
      </w:pPr>
      <w:r w:rsidRPr="00715934">
        <w:t xml:space="preserve">PHUNG, T. K., ANDERSEN, B. B., HOGH, P., KESSING, L. V., MORTENSEN, P. B. &amp; WALDEMAR, G. 2007. Validity of dementia diagnoses in the Danish hospital registers. </w:t>
      </w:r>
      <w:r w:rsidRPr="00715934">
        <w:rPr>
          <w:i/>
        </w:rPr>
        <w:t>Dementia and Geriatric Cognitive Disorders,</w:t>
      </w:r>
      <w:r w:rsidRPr="00715934">
        <w:t xml:space="preserve"> 24</w:t>
      </w:r>
      <w:r w:rsidRPr="00715934">
        <w:rPr>
          <w:b/>
        </w:rPr>
        <w:t>,</w:t>
      </w:r>
      <w:r w:rsidRPr="00715934">
        <w:t xml:space="preserve"> 220-8.</w:t>
      </w:r>
    </w:p>
    <w:p w14:paraId="39A0A133" w14:textId="77777777" w:rsidR="00715934" w:rsidRPr="00715934" w:rsidRDefault="00715934" w:rsidP="00715934">
      <w:pPr>
        <w:pStyle w:val="EndNoteBibliography"/>
        <w:spacing w:after="0"/>
        <w:ind w:left="720" w:hanging="720"/>
      </w:pPr>
      <w:r w:rsidRPr="00715934">
        <w:t xml:space="preserve">PICHORA-FULLER, M. K., SCHNEIDER, B. A. &amp; DANEMAN, M. 1995. How young and old adults listen to and remember speech in noise. </w:t>
      </w:r>
      <w:r w:rsidRPr="00715934">
        <w:rPr>
          <w:i/>
        </w:rPr>
        <w:t>The Journal of the Acoustical Society of America,</w:t>
      </w:r>
      <w:r w:rsidRPr="00715934">
        <w:t xml:space="preserve"> 97</w:t>
      </w:r>
      <w:r w:rsidRPr="00715934">
        <w:rPr>
          <w:b/>
        </w:rPr>
        <w:t>,</w:t>
      </w:r>
      <w:r w:rsidRPr="00715934">
        <w:t xml:space="preserve"> 593-608.</w:t>
      </w:r>
    </w:p>
    <w:p w14:paraId="2D8E8C3C" w14:textId="77777777" w:rsidR="00715934" w:rsidRPr="00715934" w:rsidRDefault="00715934" w:rsidP="00715934">
      <w:pPr>
        <w:pStyle w:val="EndNoteBibliography"/>
        <w:spacing w:after="0"/>
        <w:ind w:left="720" w:hanging="720"/>
      </w:pPr>
      <w:r w:rsidRPr="00715934">
        <w:t xml:space="preserve">PICHORA-FULLER, M. K. &amp; SINGH, G. 2006. Effects of age on auditory and cognitive processing: Implications for hearing aid fitting and audiologic rehabilitation. </w:t>
      </w:r>
      <w:r w:rsidRPr="00715934">
        <w:rPr>
          <w:i/>
        </w:rPr>
        <w:t>Trends in Amplification,</w:t>
      </w:r>
      <w:r w:rsidRPr="00715934">
        <w:t xml:space="preserve"> 10</w:t>
      </w:r>
      <w:r w:rsidRPr="00715934">
        <w:rPr>
          <w:b/>
        </w:rPr>
        <w:t>,</w:t>
      </w:r>
      <w:r w:rsidRPr="00715934">
        <w:t xml:space="preserve"> 29-59.</w:t>
      </w:r>
    </w:p>
    <w:p w14:paraId="257D0EF1" w14:textId="77777777" w:rsidR="00715934" w:rsidRPr="00715934" w:rsidRDefault="00715934" w:rsidP="00715934">
      <w:pPr>
        <w:pStyle w:val="EndNoteBibliography"/>
        <w:spacing w:after="0"/>
        <w:ind w:left="720" w:hanging="720"/>
      </w:pPr>
      <w:r w:rsidRPr="00715934">
        <w:lastRenderedPageBreak/>
        <w:t xml:space="preserve">PLACK, C. J., BARKER, D. &amp; PRENDERGAST, G. 2014. Perceptual Consequences of “Hidden” Hearing Loss. </w:t>
      </w:r>
      <w:r w:rsidRPr="00715934">
        <w:rPr>
          <w:i/>
        </w:rPr>
        <w:t>Trends in Hearing,</w:t>
      </w:r>
      <w:r w:rsidRPr="00715934">
        <w:t xml:space="preserve"> 18</w:t>
      </w:r>
      <w:r w:rsidRPr="00715934">
        <w:rPr>
          <w:b/>
        </w:rPr>
        <w:t>,</w:t>
      </w:r>
      <w:r w:rsidRPr="00715934">
        <w:t xml:space="preserve"> 1-11.</w:t>
      </w:r>
    </w:p>
    <w:p w14:paraId="4898A7F1" w14:textId="77777777" w:rsidR="00715934" w:rsidRPr="00715934" w:rsidRDefault="00715934" w:rsidP="00715934">
      <w:pPr>
        <w:pStyle w:val="EndNoteBibliography"/>
        <w:spacing w:after="0"/>
        <w:ind w:left="720" w:hanging="720"/>
      </w:pPr>
      <w:r w:rsidRPr="00715934">
        <w:t xml:space="preserve">PLASS, J., GUZMAN-MARTINEZ, E., ORTEGA, L., GRABOWECKY, M. &amp; SUZUKI, S. 2014. Lip reading without awareness. </w:t>
      </w:r>
      <w:r w:rsidRPr="00715934">
        <w:rPr>
          <w:i/>
        </w:rPr>
        <w:t>Psychological science,</w:t>
      </w:r>
      <w:r w:rsidRPr="00715934">
        <w:t xml:space="preserve"> 25</w:t>
      </w:r>
      <w:r w:rsidRPr="00715934">
        <w:rPr>
          <w:b/>
        </w:rPr>
        <w:t>,</w:t>
      </w:r>
      <w:r w:rsidRPr="00715934">
        <w:t xml:space="preserve"> 1835-1837.</w:t>
      </w:r>
    </w:p>
    <w:p w14:paraId="3D89580D" w14:textId="77777777" w:rsidR="00715934" w:rsidRPr="00715934" w:rsidRDefault="00715934" w:rsidP="00715934">
      <w:pPr>
        <w:pStyle w:val="EndNoteBibliography"/>
        <w:spacing w:after="0"/>
        <w:ind w:left="720" w:hanging="720"/>
      </w:pPr>
      <w:r w:rsidRPr="00715934">
        <w:t xml:space="preserve">PLASSMAN, B., WILLIAMS, J. W., BURKE, JR., HOLSINGER, T. &amp; BENJAMIN, S. 2010. Systematic Review: Factors Associated With Risk for and Possible Prevention of Cognitive Decline in Later Life. </w:t>
      </w:r>
      <w:r w:rsidRPr="00715934">
        <w:rPr>
          <w:i/>
        </w:rPr>
        <w:t>Annals of Internal Medicine,</w:t>
      </w:r>
      <w:r w:rsidRPr="00715934">
        <w:t xml:space="preserve"> 153</w:t>
      </w:r>
      <w:r w:rsidRPr="00715934">
        <w:rPr>
          <w:b/>
        </w:rPr>
        <w:t>,</w:t>
      </w:r>
      <w:r w:rsidRPr="00715934">
        <w:t xml:space="preserve"> 182-193.</w:t>
      </w:r>
    </w:p>
    <w:p w14:paraId="6BAA9E2B" w14:textId="77777777" w:rsidR="00715934" w:rsidRPr="00715934" w:rsidRDefault="00715934" w:rsidP="00715934">
      <w:pPr>
        <w:pStyle w:val="EndNoteBibliography"/>
        <w:spacing w:after="0"/>
        <w:ind w:left="720" w:hanging="720"/>
      </w:pPr>
      <w:r w:rsidRPr="00715934">
        <w:t xml:space="preserve">PORTEGIES, M. L. P., WOLTERS, F. J., HOFMAN, A., IKRAM, M. K., KOUDSTAAL, P. J. &amp; IKRAM, M. A. 2016. Prestroke Vascular Pathology and the Risk of Recurrent Stroke and Poststroke Dementia. </w:t>
      </w:r>
      <w:r w:rsidRPr="00715934">
        <w:rPr>
          <w:i/>
        </w:rPr>
        <w:t>Stroke,</w:t>
      </w:r>
      <w:r w:rsidRPr="00715934">
        <w:t xml:space="preserve"> 47</w:t>
      </w:r>
      <w:r w:rsidRPr="00715934">
        <w:rPr>
          <w:b/>
        </w:rPr>
        <w:t>,</w:t>
      </w:r>
      <w:r w:rsidRPr="00715934">
        <w:t xml:space="preserve"> 2119.</w:t>
      </w:r>
    </w:p>
    <w:p w14:paraId="30ADC44E" w14:textId="77777777" w:rsidR="00715934" w:rsidRPr="00715934" w:rsidRDefault="00715934" w:rsidP="00715934">
      <w:pPr>
        <w:pStyle w:val="EndNoteBibliography"/>
        <w:spacing w:after="0"/>
        <w:ind w:left="720" w:hanging="720"/>
      </w:pPr>
      <w:r w:rsidRPr="00715934">
        <w:t xml:space="preserve">PORTER, R. J., JR., TROENDLE, R. &amp; BERLIN, C. I. 1976. Effects of practice on the perception of dichotically presented stop-consonant-vowel syllables. </w:t>
      </w:r>
      <w:r w:rsidRPr="00715934">
        <w:rPr>
          <w:i/>
        </w:rPr>
        <w:t>J Acoust Soc Am,</w:t>
      </w:r>
      <w:r w:rsidRPr="00715934">
        <w:t xml:space="preserve"> 59</w:t>
      </w:r>
      <w:r w:rsidRPr="00715934">
        <w:rPr>
          <w:b/>
        </w:rPr>
        <w:t>,</w:t>
      </w:r>
      <w:r w:rsidRPr="00715934">
        <w:t xml:space="preserve"> 679-82.</w:t>
      </w:r>
    </w:p>
    <w:p w14:paraId="75B68CCD" w14:textId="77777777" w:rsidR="00715934" w:rsidRPr="00715934" w:rsidRDefault="00715934" w:rsidP="00715934">
      <w:pPr>
        <w:pStyle w:val="EndNoteBibliography"/>
        <w:spacing w:after="0"/>
        <w:ind w:left="720" w:hanging="720"/>
      </w:pPr>
      <w:r w:rsidRPr="00715934">
        <w:t xml:space="preserve">PRICE, C. J. 2010. The anatomy of language: a review of 100 fMRI studies published in 2009. </w:t>
      </w:r>
      <w:r w:rsidRPr="00715934">
        <w:rPr>
          <w:i/>
        </w:rPr>
        <w:t>Annals of New York Academy of Sciences,</w:t>
      </w:r>
      <w:r w:rsidRPr="00715934">
        <w:t xml:space="preserve"> 1191</w:t>
      </w:r>
      <w:r w:rsidRPr="00715934">
        <w:rPr>
          <w:b/>
        </w:rPr>
        <w:t>,</w:t>
      </w:r>
      <w:r w:rsidRPr="00715934">
        <w:t xml:space="preserve"> 62-88.</w:t>
      </w:r>
    </w:p>
    <w:p w14:paraId="1C508AE0" w14:textId="77777777" w:rsidR="00715934" w:rsidRPr="00715934" w:rsidRDefault="00715934" w:rsidP="00715934">
      <w:pPr>
        <w:pStyle w:val="EndNoteBibliography"/>
        <w:spacing w:after="0"/>
        <w:ind w:left="720" w:hanging="720"/>
      </w:pPr>
      <w:r w:rsidRPr="00715934">
        <w:t xml:space="preserve">PRICE, J. L. &amp; MORRIS, J. C. 1999. Tangles and plaques in nondemented aging and "preclinical" Alzheimer's disease. </w:t>
      </w:r>
      <w:r w:rsidRPr="00715934">
        <w:rPr>
          <w:i/>
        </w:rPr>
        <w:t>Annals of Neurology,</w:t>
      </w:r>
      <w:r w:rsidRPr="00715934">
        <w:t xml:space="preserve"> 45</w:t>
      </w:r>
      <w:r w:rsidRPr="00715934">
        <w:rPr>
          <w:b/>
        </w:rPr>
        <w:t>,</w:t>
      </w:r>
      <w:r w:rsidRPr="00715934">
        <w:t xml:space="preserve"> 358-68.</w:t>
      </w:r>
    </w:p>
    <w:p w14:paraId="04A02D6B" w14:textId="77777777" w:rsidR="00715934" w:rsidRPr="00715934" w:rsidRDefault="00715934" w:rsidP="00715934">
      <w:pPr>
        <w:pStyle w:val="EndNoteBibliography"/>
        <w:spacing w:after="0"/>
        <w:ind w:left="720" w:hanging="720"/>
      </w:pPr>
      <w:r w:rsidRPr="00715934">
        <w:t>PRINCE, M., BRYCE, R. &amp; FERRI, C. 2011. World Alzheimer report 2011. The benefits of early diagnosis and intervention.: Alzheimer's Disease International.</w:t>
      </w:r>
    </w:p>
    <w:p w14:paraId="593AC6BA" w14:textId="77777777" w:rsidR="00715934" w:rsidRPr="00715934" w:rsidRDefault="00715934" w:rsidP="00715934">
      <w:pPr>
        <w:pStyle w:val="EndNoteBibliography"/>
        <w:spacing w:after="0"/>
        <w:ind w:left="720" w:hanging="720"/>
      </w:pPr>
      <w:r w:rsidRPr="00715934">
        <w:t>PRINCE, M., WIMO, A., GUERCHET, M., ALI, G.-C., WU, Y.-T. &amp; PRINA, M. 2015. World Alzheimer Report 2015. The Global Impact of Dementia. London: Alzheimer's Disease International.</w:t>
      </w:r>
    </w:p>
    <w:p w14:paraId="33CC309B" w14:textId="77777777" w:rsidR="00715934" w:rsidRPr="00715934" w:rsidRDefault="00715934" w:rsidP="00715934">
      <w:pPr>
        <w:pStyle w:val="EndNoteBibliography"/>
        <w:spacing w:after="0"/>
        <w:ind w:left="720" w:hanging="720"/>
      </w:pPr>
      <w:r w:rsidRPr="00715934">
        <w:t xml:space="preserve">PROFANT, O., ROTH, J., BUREŠ, Z., BALOGOVÁ, Z., LIŠKOVÁ, I., BETKA, J. &amp; SYKA, J. 2017. Auditory dysfunction in patients with Huntington’s disease. </w:t>
      </w:r>
      <w:r w:rsidRPr="00715934">
        <w:rPr>
          <w:i/>
        </w:rPr>
        <w:t>Clinical Neurophysiology,</w:t>
      </w:r>
      <w:r w:rsidRPr="00715934">
        <w:t xml:space="preserve"> 128</w:t>
      </w:r>
      <w:r w:rsidRPr="00715934">
        <w:rPr>
          <w:b/>
        </w:rPr>
        <w:t>,</w:t>
      </w:r>
      <w:r w:rsidRPr="00715934">
        <w:t xml:space="preserve"> 1946-1953.</w:t>
      </w:r>
    </w:p>
    <w:p w14:paraId="0C8B7B9E" w14:textId="77777777" w:rsidR="00715934" w:rsidRPr="00715934" w:rsidRDefault="00715934" w:rsidP="00715934">
      <w:pPr>
        <w:pStyle w:val="EndNoteBibliography"/>
        <w:spacing w:after="0"/>
        <w:ind w:left="720" w:hanging="720"/>
      </w:pPr>
      <w:r w:rsidRPr="00715934">
        <w:t xml:space="preserve">PROFANT, O., SKOCH, A., BALOGOVA, Z., TINTERA, J., HLINKA, J. &amp; SYKA, J. 2014. Diffusion tensor imaging and MR morphometry of the central auditory pathway and auditory cortex in aging. </w:t>
      </w:r>
      <w:r w:rsidRPr="00715934">
        <w:rPr>
          <w:i/>
        </w:rPr>
        <w:t>Neuroscience,</w:t>
      </w:r>
      <w:r w:rsidRPr="00715934">
        <w:t xml:space="preserve"> 260</w:t>
      </w:r>
      <w:r w:rsidRPr="00715934">
        <w:rPr>
          <w:b/>
        </w:rPr>
        <w:t>,</w:t>
      </w:r>
      <w:r w:rsidRPr="00715934">
        <w:t xml:space="preserve"> 87-97.</w:t>
      </w:r>
    </w:p>
    <w:p w14:paraId="27D18FEA" w14:textId="77777777" w:rsidR="00715934" w:rsidRPr="00715934" w:rsidRDefault="00715934" w:rsidP="00715934">
      <w:pPr>
        <w:pStyle w:val="EndNoteBibliography"/>
        <w:spacing w:after="0"/>
        <w:ind w:left="720" w:hanging="720"/>
      </w:pPr>
      <w:r w:rsidRPr="00715934">
        <w:t xml:space="preserve">QIAN, Z. J., CHANG, P. D., MOONIS, G. &amp; LALWANI, A. K. 2017. A novel method of quantifying brain atrophy associated with age-related hearing loss. </w:t>
      </w:r>
      <w:r w:rsidRPr="00715934">
        <w:rPr>
          <w:i/>
        </w:rPr>
        <w:t>NeuroImage : Clinical,</w:t>
      </w:r>
      <w:r w:rsidRPr="00715934">
        <w:t xml:space="preserve"> 16</w:t>
      </w:r>
      <w:r w:rsidRPr="00715934">
        <w:rPr>
          <w:b/>
        </w:rPr>
        <w:t>,</w:t>
      </w:r>
      <w:r w:rsidRPr="00715934">
        <w:t xml:space="preserve"> 205-209.</w:t>
      </w:r>
    </w:p>
    <w:p w14:paraId="77588ADF" w14:textId="77777777" w:rsidR="00715934" w:rsidRPr="00715934" w:rsidRDefault="00715934" w:rsidP="00715934">
      <w:pPr>
        <w:pStyle w:val="EndNoteBibliography"/>
        <w:spacing w:after="0"/>
        <w:ind w:left="720" w:hanging="720"/>
      </w:pPr>
      <w:r w:rsidRPr="00715934">
        <w:t xml:space="preserve">QIZILBASH, N., GREGSON, J., JOHNSON, M. E., PEARCE, N., DOUGLAS, I., WING, K., EVANS, S. J. &amp; POCOCK, S. J. 2015. BMI and risk of dementia in two million people over two decades: a retrospective cohort study. </w:t>
      </w:r>
      <w:r w:rsidRPr="00715934">
        <w:rPr>
          <w:i/>
        </w:rPr>
        <w:t>The Lancet Diabetes &amp; Endocrinology,</w:t>
      </w:r>
      <w:r w:rsidRPr="00715934">
        <w:t xml:space="preserve"> 3</w:t>
      </w:r>
      <w:r w:rsidRPr="00715934">
        <w:rPr>
          <w:b/>
        </w:rPr>
        <w:t>,</w:t>
      </w:r>
      <w:r w:rsidRPr="00715934">
        <w:t xml:space="preserve"> 431-6.</w:t>
      </w:r>
    </w:p>
    <w:p w14:paraId="012DB323" w14:textId="77777777" w:rsidR="00715934" w:rsidRPr="00715934" w:rsidRDefault="00715934" w:rsidP="00715934">
      <w:pPr>
        <w:pStyle w:val="EndNoteBibliography"/>
        <w:spacing w:after="0"/>
        <w:ind w:left="720" w:hanging="720"/>
      </w:pPr>
      <w:r w:rsidRPr="00715934">
        <w:t xml:space="preserve">QUARANTA, N., COPPOLA, F., CASULLI, M., BARULLI, M. R., PANZA, F., TORTELLI, R., CAPOZZO, R., LEO, A., TURSI, M., GRASSO, A., SOLFRIZZI, V., SOBBA, C. &amp; LOGROSCINO, G. 2014. The prevalence of peripheral and central hearing impairment and its relation to cognition in older adults. </w:t>
      </w:r>
      <w:r w:rsidRPr="00715934">
        <w:rPr>
          <w:i/>
        </w:rPr>
        <w:t>Audiology &amp; Neurootology,</w:t>
      </w:r>
      <w:r w:rsidRPr="00715934">
        <w:t xml:space="preserve"> 19 Suppl 1</w:t>
      </w:r>
      <w:r w:rsidRPr="00715934">
        <w:rPr>
          <w:b/>
        </w:rPr>
        <w:t>,</w:t>
      </w:r>
      <w:r w:rsidRPr="00715934">
        <w:t xml:space="preserve"> 10-4.</w:t>
      </w:r>
    </w:p>
    <w:p w14:paraId="45116F27" w14:textId="77777777" w:rsidR="00715934" w:rsidRPr="00715934" w:rsidRDefault="00715934" w:rsidP="00715934">
      <w:pPr>
        <w:pStyle w:val="EndNoteBibliography"/>
        <w:spacing w:after="0"/>
        <w:ind w:left="720" w:hanging="720"/>
      </w:pPr>
      <w:r w:rsidRPr="00715934">
        <w:t xml:space="preserve">QUIGLEY, C. &amp; MULLER, M. M. 2014. Feature-selective attention in healthy old age: a selective decline in selective attention? </w:t>
      </w:r>
      <w:r w:rsidRPr="00715934">
        <w:rPr>
          <w:i/>
        </w:rPr>
        <w:t>Journal of Neuroscience,</w:t>
      </w:r>
      <w:r w:rsidRPr="00715934">
        <w:t xml:space="preserve"> 34</w:t>
      </w:r>
      <w:r w:rsidRPr="00715934">
        <w:rPr>
          <w:b/>
        </w:rPr>
        <w:t>,</w:t>
      </w:r>
      <w:r w:rsidRPr="00715934">
        <w:t xml:space="preserve"> 2471-6.</w:t>
      </w:r>
    </w:p>
    <w:p w14:paraId="787A69D1" w14:textId="77777777" w:rsidR="00715934" w:rsidRPr="00715934" w:rsidRDefault="00715934" w:rsidP="00715934">
      <w:pPr>
        <w:pStyle w:val="EndNoteBibliography"/>
        <w:spacing w:after="0"/>
        <w:ind w:left="720" w:hanging="720"/>
      </w:pPr>
      <w:r w:rsidRPr="00715934">
        <w:t xml:space="preserve">RABBITT, P. 2011. Between-Individual Variability and Interpretation of Associations Between Neurophysiological and Behavioral Measures in Aging Populations: Comment on Salthouse (2011). </w:t>
      </w:r>
      <w:r w:rsidRPr="00715934">
        <w:rPr>
          <w:i/>
        </w:rPr>
        <w:t>In:</w:t>
      </w:r>
      <w:r w:rsidRPr="00715934">
        <w:t xml:space="preserve"> HINSHAW, S. P. (ed.).</w:t>
      </w:r>
    </w:p>
    <w:p w14:paraId="6BA99B99" w14:textId="77777777" w:rsidR="00715934" w:rsidRPr="00715934" w:rsidRDefault="00715934" w:rsidP="00715934">
      <w:pPr>
        <w:pStyle w:val="EndNoteBibliography"/>
        <w:spacing w:after="0"/>
        <w:ind w:left="720" w:hanging="720"/>
      </w:pPr>
      <w:r w:rsidRPr="00715934">
        <w:t xml:space="preserve">RABBITT, P., DONLAN, C., WATSON, P., MCINNES, L. &amp; BENT, N. 1995. Unique and interactive effects of depression, age, socioeconomic advantage, and gender on cognitive performance of normal healthy older people. </w:t>
      </w:r>
      <w:r w:rsidRPr="00715934">
        <w:rPr>
          <w:i/>
        </w:rPr>
        <w:t>Psychology and Aging,</w:t>
      </w:r>
      <w:r w:rsidRPr="00715934">
        <w:t xml:space="preserve"> 10</w:t>
      </w:r>
      <w:r w:rsidRPr="00715934">
        <w:rPr>
          <w:b/>
        </w:rPr>
        <w:t>,</w:t>
      </w:r>
      <w:r w:rsidRPr="00715934">
        <w:t xml:space="preserve"> 307-13.</w:t>
      </w:r>
    </w:p>
    <w:p w14:paraId="2C932FB9" w14:textId="77777777" w:rsidR="00715934" w:rsidRPr="00715934" w:rsidRDefault="00715934" w:rsidP="00715934">
      <w:pPr>
        <w:pStyle w:val="EndNoteBibliography"/>
        <w:spacing w:after="0"/>
        <w:ind w:left="720" w:hanging="720"/>
      </w:pPr>
      <w:r w:rsidRPr="00715934">
        <w:t xml:space="preserve">RANGANATH, C., JOHNSON, M. K. &amp; D'ESPOSITO, M. 2003. Prefrontal activity associated with working memory and episodic long-term memory. </w:t>
      </w:r>
      <w:r w:rsidRPr="00715934">
        <w:rPr>
          <w:i/>
        </w:rPr>
        <w:t>Neuropsychologia,</w:t>
      </w:r>
      <w:r w:rsidRPr="00715934">
        <w:t xml:space="preserve"> 41</w:t>
      </w:r>
      <w:r w:rsidRPr="00715934">
        <w:rPr>
          <w:b/>
        </w:rPr>
        <w:t>,</w:t>
      </w:r>
      <w:r w:rsidRPr="00715934">
        <w:t xml:space="preserve"> 378-89.</w:t>
      </w:r>
    </w:p>
    <w:p w14:paraId="168EA69E" w14:textId="77777777" w:rsidR="00715934" w:rsidRPr="00715934" w:rsidRDefault="00715934" w:rsidP="00715934">
      <w:pPr>
        <w:pStyle w:val="EndNoteBibliography"/>
        <w:spacing w:after="0"/>
        <w:ind w:left="720" w:hanging="720"/>
      </w:pPr>
      <w:r w:rsidRPr="00715934">
        <w:t xml:space="preserve">RAPP, M. A., SCHNAIDER-BEERI, M., WYSOCKI, M., GUERRERO-BERROA, E., GROSSMAN, H. T., HEINZ, A. &amp; HAROUTUNIAN, V. 2011. Cognitive decline in patients with dementia as a function of depression. </w:t>
      </w:r>
      <w:r w:rsidRPr="00715934">
        <w:rPr>
          <w:i/>
        </w:rPr>
        <w:t>The American Journal of Geriatric Psychiatry,</w:t>
      </w:r>
      <w:r w:rsidRPr="00715934">
        <w:t xml:space="preserve"> 19</w:t>
      </w:r>
      <w:r w:rsidRPr="00715934">
        <w:rPr>
          <w:b/>
        </w:rPr>
        <w:t>,</w:t>
      </w:r>
      <w:r w:rsidRPr="00715934">
        <w:t xml:space="preserve"> 357-63.</w:t>
      </w:r>
    </w:p>
    <w:p w14:paraId="682ACD58" w14:textId="77777777" w:rsidR="00715934" w:rsidRPr="00715934" w:rsidRDefault="00715934" w:rsidP="00715934">
      <w:pPr>
        <w:pStyle w:val="EndNoteBibliography"/>
        <w:spacing w:after="0"/>
        <w:ind w:left="720" w:hanging="720"/>
      </w:pPr>
      <w:r w:rsidRPr="00715934">
        <w:t xml:space="preserve">RAVEN, J. C., COURT, J. H. &amp; COURT, J. 1977. </w:t>
      </w:r>
      <w:r w:rsidRPr="00715934">
        <w:rPr>
          <w:i/>
        </w:rPr>
        <w:t xml:space="preserve">Manual for the Raven's Progressive Matrices and Vocabulary Scales: The Coloured Progressive Matrices., </w:t>
      </w:r>
      <w:r w:rsidRPr="00715934">
        <w:t>London, H.K. Lewis.</w:t>
      </w:r>
    </w:p>
    <w:p w14:paraId="2A018D4F" w14:textId="77777777" w:rsidR="00715934" w:rsidRPr="00715934" w:rsidRDefault="00715934" w:rsidP="00715934">
      <w:pPr>
        <w:pStyle w:val="EndNoteBibliography"/>
        <w:spacing w:after="0"/>
        <w:ind w:left="720" w:hanging="720"/>
      </w:pPr>
      <w:r w:rsidRPr="00715934">
        <w:t xml:space="preserve">RAZ, A. 2004. Anatomy of attentional networks. </w:t>
      </w:r>
      <w:r w:rsidRPr="00715934">
        <w:rPr>
          <w:i/>
        </w:rPr>
        <w:t>Anatomical Record Part B: The New Anatomist,</w:t>
      </w:r>
      <w:r w:rsidRPr="00715934">
        <w:t xml:space="preserve"> 281</w:t>
      </w:r>
      <w:r w:rsidRPr="00715934">
        <w:rPr>
          <w:b/>
        </w:rPr>
        <w:t>,</w:t>
      </w:r>
      <w:r w:rsidRPr="00715934">
        <w:t xml:space="preserve"> 21-36.</w:t>
      </w:r>
    </w:p>
    <w:p w14:paraId="16DBBD2C" w14:textId="77777777" w:rsidR="00715934" w:rsidRPr="00715934" w:rsidRDefault="00715934" w:rsidP="00715934">
      <w:pPr>
        <w:pStyle w:val="EndNoteBibliography"/>
        <w:spacing w:after="0"/>
        <w:ind w:left="720" w:hanging="720"/>
      </w:pPr>
      <w:r w:rsidRPr="00715934">
        <w:lastRenderedPageBreak/>
        <w:t xml:space="preserve">RAZ, N., LINDENBERGER, U., RODRIGUE, K. M., KENNEDY, K. M., HEAD, D., WILLIAMSON, A., DAHLE, C., GERSTORF, D. &amp; ACKER, J. D. 2005. Regional brain changes in aging healthy adults: general trends, individual differences and modifiers. </w:t>
      </w:r>
      <w:r w:rsidRPr="00715934">
        <w:rPr>
          <w:i/>
        </w:rPr>
        <w:t>Cerebral Cortex,</w:t>
      </w:r>
      <w:r w:rsidRPr="00715934">
        <w:t xml:space="preserve"> 15</w:t>
      </w:r>
      <w:r w:rsidRPr="00715934">
        <w:rPr>
          <w:b/>
        </w:rPr>
        <w:t>,</w:t>
      </w:r>
      <w:r w:rsidRPr="00715934">
        <w:t xml:space="preserve"> 1676-89.</w:t>
      </w:r>
    </w:p>
    <w:p w14:paraId="31538B3E" w14:textId="77777777" w:rsidR="00715934" w:rsidRPr="00715934" w:rsidRDefault="00715934" w:rsidP="00715934">
      <w:pPr>
        <w:pStyle w:val="EndNoteBibliography"/>
        <w:spacing w:after="0"/>
        <w:ind w:left="720" w:hanging="720"/>
      </w:pPr>
      <w:r w:rsidRPr="00715934">
        <w:t xml:space="preserve">REID, L. M. &amp; MACLULLICH, A. M. 2006. Subjective memory complaints and cognitive impairment in older people. </w:t>
      </w:r>
      <w:r w:rsidRPr="00715934">
        <w:rPr>
          <w:i/>
        </w:rPr>
        <w:t>Dementia and Geriatric Cognitive Disorders,</w:t>
      </w:r>
      <w:r w:rsidRPr="00715934">
        <w:t xml:space="preserve"> 22</w:t>
      </w:r>
      <w:r w:rsidRPr="00715934">
        <w:rPr>
          <w:b/>
        </w:rPr>
        <w:t>,</w:t>
      </w:r>
      <w:r w:rsidRPr="00715934">
        <w:t xml:space="preserve"> 471-85.</w:t>
      </w:r>
    </w:p>
    <w:p w14:paraId="208E7552" w14:textId="77777777" w:rsidR="00715934" w:rsidRPr="00715934" w:rsidRDefault="00715934" w:rsidP="00715934">
      <w:pPr>
        <w:pStyle w:val="EndNoteBibliography"/>
        <w:spacing w:after="0"/>
        <w:ind w:left="720" w:hanging="720"/>
      </w:pPr>
      <w:r w:rsidRPr="00715934">
        <w:t xml:space="preserve">REISBERG, B., AUER, S. R., MONTEIRO, I., BOKSAY, I. &amp; SCLAN, S. G. 1996. Behavioral Disturbances of Dementia: An Overview of Phenomenology and Methodologic Concerns. </w:t>
      </w:r>
      <w:r w:rsidRPr="00715934">
        <w:rPr>
          <w:i/>
        </w:rPr>
        <w:t>International Psychogeriatrics,</w:t>
      </w:r>
      <w:r w:rsidRPr="00715934">
        <w:t xml:space="preserve"> 8</w:t>
      </w:r>
      <w:r w:rsidRPr="00715934">
        <w:rPr>
          <w:b/>
        </w:rPr>
        <w:t>,</w:t>
      </w:r>
      <w:r w:rsidRPr="00715934">
        <w:t xml:space="preserve"> 169-182.</w:t>
      </w:r>
    </w:p>
    <w:p w14:paraId="4F71D06A" w14:textId="77777777" w:rsidR="00715934" w:rsidRPr="00715934" w:rsidRDefault="00715934" w:rsidP="00715934">
      <w:pPr>
        <w:pStyle w:val="EndNoteBibliography"/>
        <w:spacing w:after="0"/>
        <w:ind w:left="720" w:hanging="720"/>
      </w:pPr>
      <w:r w:rsidRPr="00715934">
        <w:t xml:space="preserve">REITZ, C. &amp; MAYEUX, R. 2014. Alzheimer disease: epidemiology, diagnostic criteria, risk factors and biomarkers. </w:t>
      </w:r>
      <w:r w:rsidRPr="00715934">
        <w:rPr>
          <w:i/>
        </w:rPr>
        <w:t>Biochemical Pharmacology,</w:t>
      </w:r>
      <w:r w:rsidRPr="00715934">
        <w:t xml:space="preserve"> 88</w:t>
      </w:r>
      <w:r w:rsidRPr="00715934">
        <w:rPr>
          <w:b/>
        </w:rPr>
        <w:t>,</w:t>
      </w:r>
      <w:r w:rsidRPr="00715934">
        <w:t xml:space="preserve"> 640-51.</w:t>
      </w:r>
    </w:p>
    <w:p w14:paraId="51756BF3" w14:textId="77777777" w:rsidR="00715934" w:rsidRPr="00715934" w:rsidRDefault="00715934" w:rsidP="00715934">
      <w:pPr>
        <w:pStyle w:val="EndNoteBibliography"/>
        <w:spacing w:after="0"/>
        <w:ind w:left="720" w:hanging="720"/>
      </w:pPr>
      <w:r w:rsidRPr="00715934">
        <w:t xml:space="preserve">RESNICK, S. M., PHAM, D. L., KRAUT, M. A., ZONDERMAN, A. B. &amp; DAVATZIKOS, C. 2003. Longitudinal magnetic resonance imaging studies of older adults: a shrinking brain. </w:t>
      </w:r>
      <w:r w:rsidRPr="00715934">
        <w:rPr>
          <w:i/>
        </w:rPr>
        <w:t>The Journal of Neuroscience,</w:t>
      </w:r>
      <w:r w:rsidRPr="00715934">
        <w:t xml:space="preserve"> 23</w:t>
      </w:r>
      <w:r w:rsidRPr="00715934">
        <w:rPr>
          <w:b/>
        </w:rPr>
        <w:t>,</w:t>
      </w:r>
      <w:r w:rsidRPr="00715934">
        <w:t xml:space="preserve"> 3295-301.</w:t>
      </w:r>
    </w:p>
    <w:p w14:paraId="342BECFE" w14:textId="77777777" w:rsidR="00715934" w:rsidRPr="00715934" w:rsidRDefault="00715934" w:rsidP="00715934">
      <w:pPr>
        <w:pStyle w:val="EndNoteBibliography"/>
        <w:spacing w:after="0"/>
        <w:ind w:left="720" w:hanging="720"/>
      </w:pPr>
      <w:r w:rsidRPr="00715934">
        <w:t xml:space="preserve">REUTER-LORENZ, P., JONIDES, J., SMITH, E. E., HARTLEY, A., MILLER, A., MARSHUETZ, C. &amp; KOEPPE, R. 2000. Age Differences in the Frontal Lateralization of Verbal and Spatial Working Memory Revealed by PET. </w:t>
      </w:r>
      <w:r w:rsidRPr="00715934">
        <w:rPr>
          <w:i/>
        </w:rPr>
        <w:t>Journal of Cognitive Neuroscience,</w:t>
      </w:r>
      <w:r w:rsidRPr="00715934">
        <w:t xml:space="preserve"> 12</w:t>
      </w:r>
      <w:r w:rsidRPr="00715934">
        <w:rPr>
          <w:b/>
        </w:rPr>
        <w:t>,</w:t>
      </w:r>
      <w:r w:rsidRPr="00715934">
        <w:t xml:space="preserve"> 174-187.</w:t>
      </w:r>
    </w:p>
    <w:p w14:paraId="36628B68" w14:textId="77777777" w:rsidR="00715934" w:rsidRPr="00715934" w:rsidRDefault="00715934" w:rsidP="00715934">
      <w:pPr>
        <w:pStyle w:val="EndNoteBibliography"/>
        <w:spacing w:after="0"/>
        <w:ind w:left="720" w:hanging="720"/>
      </w:pPr>
      <w:r w:rsidRPr="00715934">
        <w:t xml:space="preserve">REVERBERI, C., KUHLEN, A., ABUTALEBI, J., GREULICH, R. S., COSTA, A., SEYED-ALLAEI, S. &amp; HAYNES, J. D. 2015. Language control in bilinguals: Intention to speak vs. execution of speech. </w:t>
      </w:r>
      <w:r w:rsidRPr="00715934">
        <w:rPr>
          <w:i/>
        </w:rPr>
        <w:t>Brain and Language,</w:t>
      </w:r>
      <w:r w:rsidRPr="00715934">
        <w:t xml:space="preserve"> 144</w:t>
      </w:r>
      <w:r w:rsidRPr="00715934">
        <w:rPr>
          <w:b/>
        </w:rPr>
        <w:t>,</w:t>
      </w:r>
      <w:r w:rsidRPr="00715934">
        <w:t xml:space="preserve"> 1-9.</w:t>
      </w:r>
    </w:p>
    <w:p w14:paraId="23F68DC6" w14:textId="77777777" w:rsidR="00715934" w:rsidRPr="00715934" w:rsidRDefault="00715934" w:rsidP="00715934">
      <w:pPr>
        <w:pStyle w:val="EndNoteBibliography"/>
        <w:spacing w:after="0"/>
        <w:ind w:left="720" w:hanging="720"/>
      </w:pPr>
      <w:r w:rsidRPr="00715934">
        <w:t xml:space="preserve">REY, A. 1941. L'examen psychologique dans les cas d'encéphalopathie traumatique. (Les problems.). </w:t>
      </w:r>
      <w:r w:rsidRPr="00715934">
        <w:rPr>
          <w:i/>
        </w:rPr>
        <w:t>Archives de Psychologie,</w:t>
      </w:r>
      <w:r w:rsidRPr="00715934">
        <w:t xml:space="preserve"> 28</w:t>
      </w:r>
      <w:r w:rsidRPr="00715934">
        <w:rPr>
          <w:b/>
        </w:rPr>
        <w:t>,</w:t>
      </w:r>
      <w:r w:rsidRPr="00715934">
        <w:t xml:space="preserve"> 215–285.</w:t>
      </w:r>
    </w:p>
    <w:p w14:paraId="37AF8D9E" w14:textId="77777777" w:rsidR="00715934" w:rsidRPr="00715934" w:rsidRDefault="00715934" w:rsidP="00715934">
      <w:pPr>
        <w:pStyle w:val="EndNoteBibliography"/>
        <w:spacing w:after="0"/>
        <w:ind w:left="720" w:hanging="720"/>
      </w:pPr>
      <w:r w:rsidRPr="00715934">
        <w:t xml:space="preserve">RICE, D. P., FILLIT, H. M., MAX, W., KNOPMAN, D. S., LLOYD, J. R. &amp; DUTTAGUPTA, S. 2001. Prevalence, costs, and treatment of Alzheimer's disease and related dementia: a managed care perspective. </w:t>
      </w:r>
      <w:r w:rsidRPr="00715934">
        <w:rPr>
          <w:i/>
        </w:rPr>
        <w:t>The American Journal of Managed Care,</w:t>
      </w:r>
      <w:r w:rsidRPr="00715934">
        <w:t xml:space="preserve"> 7</w:t>
      </w:r>
      <w:r w:rsidRPr="00715934">
        <w:rPr>
          <w:b/>
        </w:rPr>
        <w:t>,</w:t>
      </w:r>
      <w:r w:rsidRPr="00715934">
        <w:t xml:space="preserve"> 809-18.</w:t>
      </w:r>
    </w:p>
    <w:p w14:paraId="6615A419" w14:textId="77777777" w:rsidR="00715934" w:rsidRPr="00715934" w:rsidRDefault="00715934" w:rsidP="00715934">
      <w:pPr>
        <w:pStyle w:val="EndNoteBibliography"/>
        <w:spacing w:after="0"/>
        <w:ind w:left="720" w:hanging="720"/>
      </w:pPr>
      <w:r w:rsidRPr="00715934">
        <w:t xml:space="preserve">RICHARDSON, A., ALLEN, J. A., XIAO, H. &amp; VALLONE, D. 2012. Effects of race/ethnicity and socioeconomic status on health information-seeking, confidence, and trust. </w:t>
      </w:r>
      <w:r w:rsidRPr="00715934">
        <w:rPr>
          <w:i/>
        </w:rPr>
        <w:t>Journal of Health Care for the Poor and Underserved,</w:t>
      </w:r>
      <w:r w:rsidRPr="00715934">
        <w:t xml:space="preserve"> 23</w:t>
      </w:r>
      <w:r w:rsidRPr="00715934">
        <w:rPr>
          <w:b/>
        </w:rPr>
        <w:t>,</w:t>
      </w:r>
      <w:r w:rsidRPr="00715934">
        <w:t xml:space="preserve"> 1477-93.</w:t>
      </w:r>
    </w:p>
    <w:p w14:paraId="403AA8DB" w14:textId="77777777" w:rsidR="00715934" w:rsidRPr="00715934" w:rsidRDefault="00715934" w:rsidP="00715934">
      <w:pPr>
        <w:pStyle w:val="EndNoteBibliography"/>
        <w:spacing w:after="0"/>
        <w:ind w:left="720" w:hanging="720"/>
      </w:pPr>
      <w:r w:rsidRPr="00715934">
        <w:t xml:space="preserve">RIGTERS, S. C., BOS, D., METSELAAR, M., ROSHCHUPKIN, G. V., BAATENBURG DE JONG, R. J., IKRAM, M. A., VERNOOIJ, M. W. &amp; GOEDEGEBURE, A. 2017. Hearing Impairment Is Associated with Smaller Brain Volume in Aging. </w:t>
      </w:r>
      <w:r w:rsidRPr="00715934">
        <w:rPr>
          <w:i/>
        </w:rPr>
        <w:t>Frontiers in Aging Neuroscience,</w:t>
      </w:r>
      <w:r w:rsidRPr="00715934">
        <w:t xml:space="preserve"> 9</w:t>
      </w:r>
      <w:r w:rsidRPr="00715934">
        <w:rPr>
          <w:b/>
        </w:rPr>
        <w:t>,</w:t>
      </w:r>
      <w:r w:rsidRPr="00715934">
        <w:t xml:space="preserve"> 2.</w:t>
      </w:r>
    </w:p>
    <w:p w14:paraId="12D24646" w14:textId="77777777" w:rsidR="00715934" w:rsidRPr="00715934" w:rsidRDefault="00715934" w:rsidP="00715934">
      <w:pPr>
        <w:pStyle w:val="EndNoteBibliography"/>
        <w:spacing w:after="0"/>
        <w:ind w:left="720" w:hanging="720"/>
      </w:pPr>
      <w:r w:rsidRPr="00715934">
        <w:t xml:space="preserve">ROALF, D. R., QUARMLEY, M., MECHANIC-HAMILTON, D., WOLK, D. A., ARNOLD, S. E. &amp; MOBERG, P. J. 2016. Within-Individual Variability: An Index for Subtle Change in Neurocognition in Mild Cognitive Impairment. </w:t>
      </w:r>
      <w:r w:rsidRPr="00715934">
        <w:rPr>
          <w:i/>
        </w:rPr>
        <w:t>Journal of Alzheimer's disease : JAD,</w:t>
      </w:r>
      <w:r w:rsidRPr="00715934">
        <w:t xml:space="preserve"> 54</w:t>
      </w:r>
      <w:r w:rsidRPr="00715934">
        <w:rPr>
          <w:b/>
        </w:rPr>
        <w:t>,</w:t>
      </w:r>
      <w:r w:rsidRPr="00715934">
        <w:t xml:space="preserve"> 325-335.</w:t>
      </w:r>
    </w:p>
    <w:p w14:paraId="2240DEEE" w14:textId="77777777" w:rsidR="00715934" w:rsidRPr="00715934" w:rsidRDefault="00715934" w:rsidP="00715934">
      <w:pPr>
        <w:pStyle w:val="EndNoteBibliography"/>
        <w:spacing w:after="0"/>
        <w:ind w:left="720" w:hanging="720"/>
      </w:pPr>
      <w:r w:rsidRPr="00715934">
        <w:t xml:space="preserve">ROBERSON, M. R. &amp; HARRELL, L. E. 1997. Cholinergic activity and amyloid precursor protein metabolism. </w:t>
      </w:r>
      <w:r w:rsidRPr="00715934">
        <w:rPr>
          <w:i/>
        </w:rPr>
        <w:t>Brain Research. Brain Research Reviews,</w:t>
      </w:r>
      <w:r w:rsidRPr="00715934">
        <w:t xml:space="preserve"> 25</w:t>
      </w:r>
      <w:r w:rsidRPr="00715934">
        <w:rPr>
          <w:b/>
        </w:rPr>
        <w:t>,</w:t>
      </w:r>
      <w:r w:rsidRPr="00715934">
        <w:t xml:space="preserve"> 50-69.</w:t>
      </w:r>
    </w:p>
    <w:p w14:paraId="3790089E" w14:textId="77777777" w:rsidR="00715934" w:rsidRPr="00715934" w:rsidRDefault="00715934" w:rsidP="00715934">
      <w:pPr>
        <w:pStyle w:val="EndNoteBibliography"/>
        <w:spacing w:after="0"/>
        <w:ind w:left="720" w:hanging="720"/>
      </w:pPr>
      <w:r w:rsidRPr="00715934">
        <w:t xml:space="preserve">ROBERT, P. H., SCHUCK, S., DUBOIS, B., OLIE, J. P., LEPINE, J. P., GALLARDA, T., GONI, S. &amp; TROY, S. 2003. Screening for Alzheimer's disease with the short cognitive evaluation battery. </w:t>
      </w:r>
      <w:r w:rsidRPr="00715934">
        <w:rPr>
          <w:i/>
        </w:rPr>
        <w:t>Dementia and Geriatric Cognitive Disorders,</w:t>
      </w:r>
      <w:r w:rsidRPr="00715934">
        <w:t xml:space="preserve"> 15</w:t>
      </w:r>
      <w:r w:rsidRPr="00715934">
        <w:rPr>
          <w:b/>
        </w:rPr>
        <w:t>,</w:t>
      </w:r>
      <w:r w:rsidRPr="00715934">
        <w:t xml:space="preserve"> 92-8.</w:t>
      </w:r>
    </w:p>
    <w:p w14:paraId="2FD44535" w14:textId="77777777" w:rsidR="00715934" w:rsidRPr="00715934" w:rsidRDefault="00715934" w:rsidP="00715934">
      <w:pPr>
        <w:pStyle w:val="EndNoteBibliography"/>
        <w:spacing w:after="0"/>
        <w:ind w:left="720" w:hanging="720"/>
      </w:pPr>
      <w:r w:rsidRPr="00715934">
        <w:t xml:space="preserve">ROBERTS, R. O., CHRISTIANSON, T. J., KREMERS, W. K., MIELKE, M. M., MACHULDA, M. M., VASSILAKI, M., ALHURANI, R. E., GEDA, Y. E., KNOPMAN, D. S. &amp; PETERSEN, R. C. 2016. Association Between Olfactory Dysfunction and Amnestic Mild Cognitive Impairment and Alzheimer Disease Dementia. </w:t>
      </w:r>
      <w:r w:rsidRPr="00715934">
        <w:rPr>
          <w:i/>
        </w:rPr>
        <w:t>JAMA Neurology,</w:t>
      </w:r>
      <w:r w:rsidRPr="00715934">
        <w:t xml:space="preserve"> 73</w:t>
      </w:r>
      <w:r w:rsidRPr="00715934">
        <w:rPr>
          <w:b/>
        </w:rPr>
        <w:t>,</w:t>
      </w:r>
      <w:r w:rsidRPr="00715934">
        <w:t xml:space="preserve"> 93-101.</w:t>
      </w:r>
    </w:p>
    <w:p w14:paraId="33EBB0ED" w14:textId="77777777" w:rsidR="00715934" w:rsidRPr="00715934" w:rsidRDefault="00715934" w:rsidP="00715934">
      <w:pPr>
        <w:pStyle w:val="EndNoteBibliography"/>
        <w:spacing w:after="0"/>
        <w:ind w:left="720" w:hanging="720"/>
      </w:pPr>
      <w:r w:rsidRPr="00715934">
        <w:t xml:space="preserve">ROGALSKY, C., RONG, F., SABERI, K. &amp; HICKOK, G. 2011. Functional Anatomy of Language and Music Perception: Temporal and Structural Factors Investigated Using fMRI. </w:t>
      </w:r>
      <w:r w:rsidRPr="00715934">
        <w:rPr>
          <w:i/>
        </w:rPr>
        <w:t>The Journal of neuroscience : the official journal of the Society for Neuroscience,</w:t>
      </w:r>
      <w:r w:rsidRPr="00715934">
        <w:t xml:space="preserve"> 31</w:t>
      </w:r>
      <w:r w:rsidRPr="00715934">
        <w:rPr>
          <w:b/>
        </w:rPr>
        <w:t>,</w:t>
      </w:r>
      <w:r w:rsidRPr="00715934">
        <w:t xml:space="preserve"> 3843-3852.</w:t>
      </w:r>
    </w:p>
    <w:p w14:paraId="5940EADF" w14:textId="77777777" w:rsidR="00715934" w:rsidRPr="00715934" w:rsidRDefault="00715934" w:rsidP="00715934">
      <w:pPr>
        <w:pStyle w:val="EndNoteBibliography"/>
        <w:spacing w:after="0"/>
        <w:ind w:left="720" w:hanging="720"/>
      </w:pPr>
      <w:r w:rsidRPr="00715934">
        <w:t xml:space="preserve">ROGERS, K., WETHERILL SHOCK, N., SIMIC, P., SACHER, G. A. &amp; GUARENTE, L. P. 2016. Aging. </w:t>
      </w:r>
      <w:r w:rsidRPr="00715934">
        <w:rPr>
          <w:i/>
        </w:rPr>
        <w:t>Encyclopaedia Britannica.</w:t>
      </w:r>
      <w:r w:rsidRPr="00715934">
        <w:t xml:space="preserve"> Encyclopaedia Britannica, inc.</w:t>
      </w:r>
    </w:p>
    <w:p w14:paraId="73FE1AA0" w14:textId="77777777" w:rsidR="00715934" w:rsidRPr="00715934" w:rsidRDefault="00715934" w:rsidP="00715934">
      <w:pPr>
        <w:pStyle w:val="EndNoteBibliography"/>
        <w:spacing w:after="0"/>
        <w:ind w:left="720" w:hanging="720"/>
      </w:pPr>
      <w:r w:rsidRPr="00715934">
        <w:t xml:space="preserve">ROMÁN, G. C., ERKINJUNTTI, T., WALLIN, A., PANTONI, L. &amp; CHUI, H. C. 2002. Subcortical ischaemic vascular dementia. </w:t>
      </w:r>
      <w:r w:rsidRPr="00715934">
        <w:rPr>
          <w:i/>
        </w:rPr>
        <w:t>Lancet Neurology,</w:t>
      </w:r>
      <w:r w:rsidRPr="00715934">
        <w:t xml:space="preserve"> 1</w:t>
      </w:r>
      <w:r w:rsidRPr="00715934">
        <w:rPr>
          <w:b/>
        </w:rPr>
        <w:t>,</w:t>
      </w:r>
      <w:r w:rsidRPr="00715934">
        <w:t xml:space="preserve"> 426-436.</w:t>
      </w:r>
    </w:p>
    <w:p w14:paraId="05E2C97E" w14:textId="77777777" w:rsidR="00715934" w:rsidRPr="00715934" w:rsidRDefault="00715934" w:rsidP="00715934">
      <w:pPr>
        <w:pStyle w:val="EndNoteBibliography"/>
        <w:spacing w:after="0"/>
        <w:ind w:left="720" w:hanging="720"/>
      </w:pPr>
      <w:r w:rsidRPr="00715934">
        <w:t xml:space="preserve">RONNBERG, J., RUDNER, M. &amp; LUNNER, T. 2011. Cognitive hearing science: the legacy of Stuart Gatehouse. </w:t>
      </w:r>
      <w:r w:rsidRPr="00715934">
        <w:rPr>
          <w:i/>
        </w:rPr>
        <w:t>Trends in Amplification,</w:t>
      </w:r>
      <w:r w:rsidRPr="00715934">
        <w:t xml:space="preserve"> 15</w:t>
      </w:r>
      <w:r w:rsidRPr="00715934">
        <w:rPr>
          <w:b/>
        </w:rPr>
        <w:t>,</w:t>
      </w:r>
      <w:r w:rsidRPr="00715934">
        <w:t xml:space="preserve"> 140-8.</w:t>
      </w:r>
    </w:p>
    <w:p w14:paraId="0696770B" w14:textId="77777777" w:rsidR="00715934" w:rsidRPr="00715934" w:rsidRDefault="00715934" w:rsidP="00715934">
      <w:pPr>
        <w:pStyle w:val="EndNoteBibliography"/>
        <w:spacing w:after="0"/>
        <w:ind w:left="720" w:hanging="720"/>
      </w:pPr>
      <w:r w:rsidRPr="00715934">
        <w:lastRenderedPageBreak/>
        <w:t xml:space="preserve">ROYLE, N. A., BOOTH, T., VALDES HERNANDEZ, M. C., PENKE, L., MURRAY, C., GOW, A. J., MANIEGA, S. M., STARR, J., BASTIN, M. E., DEARY, I. J. &amp; WARDLAW, J. M. 2013. Estimated maximal and current brain volume predict cognitive ability in old age. </w:t>
      </w:r>
      <w:r w:rsidRPr="00715934">
        <w:rPr>
          <w:i/>
        </w:rPr>
        <w:t>Neurobiology of Aging,</w:t>
      </w:r>
      <w:r w:rsidRPr="00715934">
        <w:t xml:space="preserve"> 34</w:t>
      </w:r>
      <w:r w:rsidRPr="00715934">
        <w:rPr>
          <w:b/>
        </w:rPr>
        <w:t>,</w:t>
      </w:r>
      <w:r w:rsidRPr="00715934">
        <w:t xml:space="preserve"> 2726-33.</w:t>
      </w:r>
    </w:p>
    <w:p w14:paraId="40DA8D5B" w14:textId="77777777" w:rsidR="00715934" w:rsidRPr="00715934" w:rsidRDefault="00715934" w:rsidP="00715934">
      <w:pPr>
        <w:pStyle w:val="EndNoteBibliography"/>
        <w:spacing w:after="0"/>
        <w:ind w:left="720" w:hanging="720"/>
      </w:pPr>
      <w:r w:rsidRPr="00715934">
        <w:t xml:space="preserve">RUITENBERG, A., OTT, A., VAN SWIETEN, J. C., HOFMAN, A. &amp; BRETELER, M. M. 2001. Incidence of dementia: does gender make a difference? </w:t>
      </w:r>
      <w:r w:rsidRPr="00715934">
        <w:rPr>
          <w:i/>
        </w:rPr>
        <w:t>Neurobiology of Aging,</w:t>
      </w:r>
      <w:r w:rsidRPr="00715934">
        <w:t xml:space="preserve"> 22</w:t>
      </w:r>
      <w:r w:rsidRPr="00715934">
        <w:rPr>
          <w:b/>
        </w:rPr>
        <w:t>,</w:t>
      </w:r>
      <w:r w:rsidRPr="00715934">
        <w:t xml:space="preserve"> 575-80.</w:t>
      </w:r>
    </w:p>
    <w:p w14:paraId="697719D5" w14:textId="77777777" w:rsidR="00715934" w:rsidRPr="00715934" w:rsidRDefault="00715934" w:rsidP="00715934">
      <w:pPr>
        <w:pStyle w:val="EndNoteBibliography"/>
        <w:spacing w:after="0"/>
        <w:ind w:left="720" w:hanging="720"/>
      </w:pPr>
      <w:r w:rsidRPr="00715934">
        <w:t xml:space="preserve">RUSSELL, I. J. 1981. The responses of vertebrate hair cells to mechanical stimulation. </w:t>
      </w:r>
      <w:r w:rsidRPr="00715934">
        <w:rPr>
          <w:i/>
        </w:rPr>
        <w:t>In:</w:t>
      </w:r>
      <w:r w:rsidRPr="00715934">
        <w:t xml:space="preserve"> ROBERTS, A. &amp; BUSH, B. M. H. (eds.) </w:t>
      </w:r>
      <w:r w:rsidRPr="00715934">
        <w:rPr>
          <w:i/>
        </w:rPr>
        <w:t>Neurons without impulses.</w:t>
      </w:r>
      <w:r w:rsidRPr="00715934">
        <w:t xml:space="preserve"> Cambridge: Cambridge University Press.</w:t>
      </w:r>
    </w:p>
    <w:p w14:paraId="256C88B1" w14:textId="77777777" w:rsidR="00715934" w:rsidRPr="00715934" w:rsidRDefault="00715934" w:rsidP="00715934">
      <w:pPr>
        <w:pStyle w:val="EndNoteBibliography"/>
        <w:spacing w:after="0"/>
        <w:ind w:left="720" w:hanging="720"/>
      </w:pPr>
      <w:r w:rsidRPr="00715934">
        <w:t xml:space="preserve">SABBATH, E. L., ANDEL, R., ZINS, M., GOLDBERG, M. &amp; BERR, C. 2016. Domains of cognitive function in early old age: which ones are predicted by pre-retirement psychosocial work characteristics? </w:t>
      </w:r>
      <w:r w:rsidRPr="00715934">
        <w:rPr>
          <w:i/>
        </w:rPr>
        <w:t>Occupational and Environmental Medicine,</w:t>
      </w:r>
      <w:r w:rsidRPr="00715934">
        <w:t xml:space="preserve"> 73</w:t>
      </w:r>
      <w:r w:rsidRPr="00715934">
        <w:rPr>
          <w:b/>
        </w:rPr>
        <w:t>,</w:t>
      </w:r>
      <w:r w:rsidRPr="00715934">
        <w:t xml:space="preserve"> 640-7.</w:t>
      </w:r>
    </w:p>
    <w:p w14:paraId="478A496D" w14:textId="77777777" w:rsidR="00715934" w:rsidRPr="00715934" w:rsidRDefault="00715934" w:rsidP="00715934">
      <w:pPr>
        <w:pStyle w:val="EndNoteBibliography"/>
        <w:spacing w:after="0"/>
        <w:ind w:left="720" w:hanging="720"/>
      </w:pPr>
      <w:r w:rsidRPr="00715934">
        <w:t xml:space="preserve">SAETREVIK, B. 2012. The right ear advantage revisited: speech lateralisation in dichotic listening using consonant-vowel and vowel-consonant syllables. </w:t>
      </w:r>
      <w:r w:rsidRPr="00715934">
        <w:rPr>
          <w:i/>
        </w:rPr>
        <w:t>Laterality,</w:t>
      </w:r>
      <w:r w:rsidRPr="00715934">
        <w:t xml:space="preserve"> 17</w:t>
      </w:r>
      <w:r w:rsidRPr="00715934">
        <w:rPr>
          <w:b/>
        </w:rPr>
        <w:t>,</w:t>
      </w:r>
      <w:r w:rsidRPr="00715934">
        <w:t xml:space="preserve"> 119-27.</w:t>
      </w:r>
    </w:p>
    <w:p w14:paraId="57AC9052" w14:textId="77777777" w:rsidR="00715934" w:rsidRPr="00715934" w:rsidRDefault="00715934" w:rsidP="00715934">
      <w:pPr>
        <w:pStyle w:val="EndNoteBibliography"/>
        <w:spacing w:after="0"/>
        <w:ind w:left="720" w:hanging="720"/>
      </w:pPr>
      <w:r w:rsidRPr="00715934">
        <w:t xml:space="preserve">SAFOURIS, A., TSIVGOULIS, G., SERGENTANIS, T. N. &amp; PSALTOPOULOU, T. 2015. Mediterranean Diet and Risk of Dementia. </w:t>
      </w:r>
      <w:r w:rsidRPr="00715934">
        <w:rPr>
          <w:i/>
        </w:rPr>
        <w:t>Current Alzheimer Resarch,</w:t>
      </w:r>
      <w:r w:rsidRPr="00715934">
        <w:t xml:space="preserve"> 12</w:t>
      </w:r>
      <w:r w:rsidRPr="00715934">
        <w:rPr>
          <w:b/>
        </w:rPr>
        <w:t>,</w:t>
      </w:r>
      <w:r w:rsidRPr="00715934">
        <w:t xml:space="preserve"> 736-44.</w:t>
      </w:r>
    </w:p>
    <w:p w14:paraId="32A2CBBC" w14:textId="77777777" w:rsidR="00715934" w:rsidRPr="00715934" w:rsidRDefault="00715934" w:rsidP="00715934">
      <w:pPr>
        <w:pStyle w:val="EndNoteBibliography"/>
        <w:spacing w:after="0"/>
        <w:ind w:left="720" w:hanging="720"/>
      </w:pPr>
      <w:r w:rsidRPr="00715934">
        <w:t xml:space="preserve">SAFT, C., SCHUTTKE, A., BESTE, C., ANDRICH, J., HEINDEL, W. &amp; PFLEIDERER, B. 2008. fMRI reveals altered auditory processing in manifest and premanifest Huntington's disease. </w:t>
      </w:r>
      <w:r w:rsidRPr="00715934">
        <w:rPr>
          <w:i/>
        </w:rPr>
        <w:t>Neuropsychologia,</w:t>
      </w:r>
      <w:r w:rsidRPr="00715934">
        <w:t xml:space="preserve"> 46</w:t>
      </w:r>
      <w:r w:rsidRPr="00715934">
        <w:rPr>
          <w:b/>
        </w:rPr>
        <w:t>,</w:t>
      </w:r>
      <w:r w:rsidRPr="00715934">
        <w:t xml:space="preserve"> 1279-89.</w:t>
      </w:r>
    </w:p>
    <w:p w14:paraId="6782D193" w14:textId="77777777" w:rsidR="00715934" w:rsidRPr="00715934" w:rsidRDefault="00715934" w:rsidP="00715934">
      <w:pPr>
        <w:pStyle w:val="EndNoteBibliography"/>
        <w:spacing w:after="0"/>
        <w:ind w:left="720" w:hanging="720"/>
      </w:pPr>
      <w:r w:rsidRPr="00715934">
        <w:t xml:space="preserve">SALEM, L. C., ANDERSEN, B. B., NIELSEN, T. R., STOKHOLM, J., JORGENSEN, M. B., RASMUSSEN, M. H. &amp; WALDEMAR, G. 2012. Overdiagnosis of dementia in young patients - a nationwide register-based study. </w:t>
      </w:r>
      <w:r w:rsidRPr="00715934">
        <w:rPr>
          <w:i/>
        </w:rPr>
        <w:t>Dementia and Geriatric Cognitive Disorders,</w:t>
      </w:r>
      <w:r w:rsidRPr="00715934">
        <w:t xml:space="preserve"> 34</w:t>
      </w:r>
      <w:r w:rsidRPr="00715934">
        <w:rPr>
          <w:b/>
        </w:rPr>
        <w:t>,</w:t>
      </w:r>
      <w:r w:rsidRPr="00715934">
        <w:t xml:space="preserve"> 292-9.</w:t>
      </w:r>
    </w:p>
    <w:p w14:paraId="6EEB5E05" w14:textId="77777777" w:rsidR="00715934" w:rsidRPr="00715934" w:rsidRDefault="00715934" w:rsidP="00715934">
      <w:pPr>
        <w:pStyle w:val="EndNoteBibliography"/>
        <w:spacing w:after="0"/>
        <w:ind w:left="720" w:hanging="720"/>
      </w:pPr>
      <w:r w:rsidRPr="00715934">
        <w:t xml:space="preserve">SALMON, D. P. 2012. Neuropsychological features of mild cognitive impairment and preclinical Alzheimer's disease. </w:t>
      </w:r>
      <w:r w:rsidRPr="00715934">
        <w:rPr>
          <w:i/>
        </w:rPr>
        <w:t>Current Topics in Behavioural Neuroscience,</w:t>
      </w:r>
      <w:r w:rsidRPr="00715934">
        <w:t xml:space="preserve"> 10</w:t>
      </w:r>
      <w:r w:rsidRPr="00715934">
        <w:rPr>
          <w:b/>
        </w:rPr>
        <w:t>,</w:t>
      </w:r>
      <w:r w:rsidRPr="00715934">
        <w:t xml:space="preserve"> 187-212.</w:t>
      </w:r>
    </w:p>
    <w:p w14:paraId="64CBBEBF" w14:textId="77777777" w:rsidR="00715934" w:rsidRPr="00715934" w:rsidRDefault="00715934" w:rsidP="00715934">
      <w:pPr>
        <w:pStyle w:val="EndNoteBibliography"/>
        <w:spacing w:after="0"/>
        <w:ind w:left="720" w:hanging="720"/>
      </w:pPr>
      <w:r w:rsidRPr="00715934">
        <w:t xml:space="preserve">SALTHOUSE, T. A. 1996. The Processing- Speed Theory of Adult Age Differences in Cognition. </w:t>
      </w:r>
      <w:r w:rsidRPr="00715934">
        <w:rPr>
          <w:i/>
        </w:rPr>
        <w:t>Psychological Review,</w:t>
      </w:r>
      <w:r w:rsidRPr="00715934">
        <w:t xml:space="preserve"> 103</w:t>
      </w:r>
      <w:r w:rsidRPr="00715934">
        <w:rPr>
          <w:b/>
        </w:rPr>
        <w:t>,</w:t>
      </w:r>
      <w:r w:rsidRPr="00715934">
        <w:t xml:space="preserve"> 403-428.</w:t>
      </w:r>
    </w:p>
    <w:p w14:paraId="769EF498" w14:textId="77777777" w:rsidR="00715934" w:rsidRPr="00715934" w:rsidRDefault="00715934" w:rsidP="00715934">
      <w:pPr>
        <w:pStyle w:val="EndNoteBibliography"/>
        <w:spacing w:after="0"/>
        <w:ind w:left="720" w:hanging="720"/>
      </w:pPr>
      <w:r w:rsidRPr="00715934">
        <w:t xml:space="preserve">SALTHOUSE, T. A. 2004. What and When of Cognitive Aging. </w:t>
      </w:r>
      <w:r w:rsidRPr="00715934">
        <w:rPr>
          <w:i/>
        </w:rPr>
        <w:t>Current Directions in Psychological Science,</w:t>
      </w:r>
      <w:r w:rsidRPr="00715934">
        <w:t xml:space="preserve"> 13</w:t>
      </w:r>
      <w:r w:rsidRPr="00715934">
        <w:rPr>
          <w:b/>
        </w:rPr>
        <w:t>,</w:t>
      </w:r>
      <w:r w:rsidRPr="00715934">
        <w:t xml:space="preserve"> 5.</w:t>
      </w:r>
    </w:p>
    <w:p w14:paraId="1C201324" w14:textId="77777777" w:rsidR="00715934" w:rsidRPr="00715934" w:rsidRDefault="00715934" w:rsidP="00715934">
      <w:pPr>
        <w:pStyle w:val="EndNoteBibliography"/>
        <w:spacing w:after="0"/>
        <w:ind w:left="720" w:hanging="720"/>
      </w:pPr>
      <w:r w:rsidRPr="00715934">
        <w:t xml:space="preserve">SALTHOUSE, T. A. 2016. Aging Cognition Unconfounded by Prior Test Experience. </w:t>
      </w:r>
      <w:r w:rsidRPr="00715934">
        <w:rPr>
          <w:i/>
        </w:rPr>
        <w:t>The Journals of Gerontology. Series B, Psychological Sciences and Social Sciences,</w:t>
      </w:r>
      <w:r w:rsidRPr="00715934">
        <w:t xml:space="preserve"> 71</w:t>
      </w:r>
      <w:r w:rsidRPr="00715934">
        <w:rPr>
          <w:b/>
        </w:rPr>
        <w:t>,</w:t>
      </w:r>
      <w:r w:rsidRPr="00715934">
        <w:t xml:space="preserve"> 49-58.</w:t>
      </w:r>
    </w:p>
    <w:p w14:paraId="14180951" w14:textId="77777777" w:rsidR="00715934" w:rsidRPr="00715934" w:rsidRDefault="00715934" w:rsidP="00715934">
      <w:pPr>
        <w:pStyle w:val="EndNoteBibliography"/>
        <w:spacing w:after="0"/>
        <w:ind w:left="720" w:hanging="720"/>
      </w:pPr>
      <w:r w:rsidRPr="00715934">
        <w:t xml:space="preserve">SANCESARIO, G. M. &amp; BERNARDINI, S. 2015. How many biomarkers to discriminate neurodegenerative dementia? </w:t>
      </w:r>
      <w:r w:rsidRPr="00715934">
        <w:rPr>
          <w:i/>
        </w:rPr>
        <w:t>Critical Reviews in Clinical Laboratory Sciences,</w:t>
      </w:r>
      <w:r w:rsidRPr="00715934">
        <w:t xml:space="preserve"> 52</w:t>
      </w:r>
      <w:r w:rsidRPr="00715934">
        <w:rPr>
          <w:b/>
        </w:rPr>
        <w:t>,</w:t>
      </w:r>
      <w:r w:rsidRPr="00715934">
        <w:t xml:space="preserve"> 314-26.</w:t>
      </w:r>
    </w:p>
    <w:p w14:paraId="5E9A28CE" w14:textId="77777777" w:rsidR="00715934" w:rsidRPr="00715934" w:rsidRDefault="00715934" w:rsidP="00715934">
      <w:pPr>
        <w:pStyle w:val="EndNoteBibliography"/>
        <w:spacing w:after="0"/>
        <w:ind w:left="720" w:hanging="720"/>
      </w:pPr>
      <w:r w:rsidRPr="00715934">
        <w:t xml:space="preserve">SANTOS, I. M., CHIOSSI, J. S., SOARES, A. D., OLIVEIRA, L. N. &amp; CHIARI, B. M. 2014. Phonological and semantic verbal fluency: a comparative study in hearing-impaired and normal-hearing people. </w:t>
      </w:r>
      <w:r w:rsidRPr="00715934">
        <w:rPr>
          <w:i/>
        </w:rPr>
        <w:t>Codas,</w:t>
      </w:r>
      <w:r w:rsidRPr="00715934">
        <w:t xml:space="preserve"> 26</w:t>
      </w:r>
      <w:r w:rsidRPr="00715934">
        <w:rPr>
          <w:b/>
        </w:rPr>
        <w:t>,</w:t>
      </w:r>
      <w:r w:rsidRPr="00715934">
        <w:t xml:space="preserve"> 434-8.</w:t>
      </w:r>
    </w:p>
    <w:p w14:paraId="77F2FB06" w14:textId="77777777" w:rsidR="00715934" w:rsidRPr="00715934" w:rsidRDefault="00715934" w:rsidP="00715934">
      <w:pPr>
        <w:pStyle w:val="EndNoteBibliography"/>
        <w:spacing w:after="0"/>
        <w:ind w:left="720" w:hanging="720"/>
      </w:pPr>
      <w:r w:rsidRPr="00715934">
        <w:t xml:space="preserve">SATTLER, C., TORO, P., SCHONKNECHT, P. &amp; SCHRODER, J. 2012. Cognitive activity, education and socioeconomic status as preventive factors for mild cognitive impairment and Alzheimer's disease. </w:t>
      </w:r>
      <w:r w:rsidRPr="00715934">
        <w:rPr>
          <w:i/>
        </w:rPr>
        <w:t>Psychiatry Research,</w:t>
      </w:r>
      <w:r w:rsidRPr="00715934">
        <w:t xml:space="preserve"> 196</w:t>
      </w:r>
      <w:r w:rsidRPr="00715934">
        <w:rPr>
          <w:b/>
        </w:rPr>
        <w:t>,</w:t>
      </w:r>
      <w:r w:rsidRPr="00715934">
        <w:t xml:space="preserve"> 90-5.</w:t>
      </w:r>
    </w:p>
    <w:p w14:paraId="5A10A656" w14:textId="77777777" w:rsidR="00715934" w:rsidRPr="00715934" w:rsidRDefault="00715934" w:rsidP="00715934">
      <w:pPr>
        <w:pStyle w:val="EndNoteBibliography"/>
        <w:spacing w:after="0"/>
        <w:ind w:left="720" w:hanging="720"/>
      </w:pPr>
      <w:r w:rsidRPr="00715934">
        <w:t xml:space="preserve">SATZ, P. 1993. Brain Reserve Capacity on Symptom Onset After Brain Injury: A Formulation and Review of Evidence for Threshold Theory. </w:t>
      </w:r>
      <w:r w:rsidRPr="00715934">
        <w:rPr>
          <w:i/>
        </w:rPr>
        <w:t>Neuropsychology,</w:t>
      </w:r>
      <w:r w:rsidRPr="00715934">
        <w:t xml:space="preserve"> 7</w:t>
      </w:r>
      <w:r w:rsidRPr="00715934">
        <w:rPr>
          <w:b/>
        </w:rPr>
        <w:t>,</w:t>
      </w:r>
      <w:r w:rsidRPr="00715934">
        <w:t xml:space="preserve"> 273-295.</w:t>
      </w:r>
    </w:p>
    <w:p w14:paraId="39116FE5" w14:textId="77777777" w:rsidR="00715934" w:rsidRPr="00715934" w:rsidRDefault="00715934" w:rsidP="00715934">
      <w:pPr>
        <w:pStyle w:val="EndNoteBibliography"/>
        <w:spacing w:after="0"/>
        <w:ind w:left="720" w:hanging="720"/>
      </w:pPr>
      <w:r w:rsidRPr="00715934">
        <w:t xml:space="preserve">SCAHILL, R. I., FROST, C., JENKINS, R., WHITWELL, J. L., ROSSOR, M. N. &amp; FOX, N. C. 2003. A longitudinal study of brain volume changes in normal aging using serial registered magnetic resonance imaging. </w:t>
      </w:r>
      <w:r w:rsidRPr="00715934">
        <w:rPr>
          <w:i/>
        </w:rPr>
        <w:t>Archives of Neurology,</w:t>
      </w:r>
      <w:r w:rsidRPr="00715934">
        <w:t xml:space="preserve"> 60</w:t>
      </w:r>
      <w:r w:rsidRPr="00715934">
        <w:rPr>
          <w:b/>
        </w:rPr>
        <w:t>,</w:t>
      </w:r>
      <w:r w:rsidRPr="00715934">
        <w:t xml:space="preserve"> 989-94.</w:t>
      </w:r>
    </w:p>
    <w:p w14:paraId="7B46DE4A" w14:textId="77777777" w:rsidR="00715934" w:rsidRPr="00715934" w:rsidRDefault="00715934" w:rsidP="00715934">
      <w:pPr>
        <w:pStyle w:val="EndNoteBibliography"/>
        <w:spacing w:after="0"/>
        <w:ind w:left="720" w:hanging="720"/>
      </w:pPr>
      <w:r w:rsidRPr="00715934">
        <w:t xml:space="preserve">SCARMEAS, N., LEVY, G., TANG, M. X., MANLY, J. &amp; STERN, Y. 2001. Influence of leisure activity on the incidence of Alzheimer's disease. </w:t>
      </w:r>
      <w:r w:rsidRPr="00715934">
        <w:rPr>
          <w:i/>
        </w:rPr>
        <w:t>Neurology,</w:t>
      </w:r>
      <w:r w:rsidRPr="00715934">
        <w:t xml:space="preserve"> 57</w:t>
      </w:r>
      <w:r w:rsidRPr="00715934">
        <w:rPr>
          <w:b/>
        </w:rPr>
        <w:t>,</w:t>
      </w:r>
      <w:r w:rsidRPr="00715934">
        <w:t xml:space="preserve"> 2236-42.</w:t>
      </w:r>
    </w:p>
    <w:p w14:paraId="69C7A10B" w14:textId="77777777" w:rsidR="00715934" w:rsidRPr="00715934" w:rsidRDefault="00715934" w:rsidP="00715934">
      <w:pPr>
        <w:pStyle w:val="EndNoteBibliography"/>
        <w:spacing w:after="0"/>
        <w:ind w:left="720" w:hanging="720"/>
      </w:pPr>
      <w:r w:rsidRPr="00715934">
        <w:t xml:space="preserve">SCARMEAS, N. &amp; STERN, Y. 2003. Cognitive reserve and lifestyle. </w:t>
      </w:r>
      <w:r w:rsidRPr="00715934">
        <w:rPr>
          <w:i/>
        </w:rPr>
        <w:t>Journal of Clinical and Experimental Neuropsychology,</w:t>
      </w:r>
      <w:r w:rsidRPr="00715934">
        <w:t xml:space="preserve"> 25</w:t>
      </w:r>
      <w:r w:rsidRPr="00715934">
        <w:rPr>
          <w:b/>
        </w:rPr>
        <w:t>,</w:t>
      </w:r>
      <w:r w:rsidRPr="00715934">
        <w:t xml:space="preserve"> 625-33.</w:t>
      </w:r>
    </w:p>
    <w:p w14:paraId="498D4208" w14:textId="77777777" w:rsidR="00715934" w:rsidRPr="00715934" w:rsidRDefault="00715934" w:rsidP="00715934">
      <w:pPr>
        <w:pStyle w:val="EndNoteBibliography"/>
        <w:spacing w:after="0"/>
        <w:ind w:left="720" w:hanging="720"/>
      </w:pPr>
      <w:r w:rsidRPr="00715934">
        <w:t xml:space="preserve">SCAZUFCA, M., ALMEIDA, O. P. &amp; MENEZES, P. R. 2010. The role of literacy, occupation and income in dementia prevention: the Sao Paulo Ageing &amp; Health Study (SPAH). </w:t>
      </w:r>
      <w:r w:rsidRPr="00715934">
        <w:rPr>
          <w:i/>
        </w:rPr>
        <w:t>International Psychogeriatrics,</w:t>
      </w:r>
      <w:r w:rsidRPr="00715934">
        <w:t xml:space="preserve"> 22</w:t>
      </w:r>
      <w:r w:rsidRPr="00715934">
        <w:rPr>
          <w:b/>
        </w:rPr>
        <w:t>,</w:t>
      </w:r>
      <w:r w:rsidRPr="00715934">
        <w:t xml:space="preserve"> 1209-15.</w:t>
      </w:r>
    </w:p>
    <w:p w14:paraId="4E43ECD3" w14:textId="77777777" w:rsidR="00715934" w:rsidRPr="00715934" w:rsidRDefault="00715934" w:rsidP="00715934">
      <w:pPr>
        <w:pStyle w:val="EndNoteBibliography"/>
        <w:spacing w:after="0"/>
        <w:ind w:left="720" w:hanging="720"/>
      </w:pPr>
      <w:r w:rsidRPr="00715934">
        <w:t xml:space="preserve">SCHACHTER, A. S. &amp; DAVIS, K. L. 2000. Alzheimer's disease. </w:t>
      </w:r>
      <w:r w:rsidRPr="00715934">
        <w:rPr>
          <w:i/>
        </w:rPr>
        <w:t>Dialogues in Clinical Neuroscience,</w:t>
      </w:r>
      <w:r w:rsidRPr="00715934">
        <w:t xml:space="preserve"> 2</w:t>
      </w:r>
      <w:r w:rsidRPr="00715934">
        <w:rPr>
          <w:b/>
        </w:rPr>
        <w:t>,</w:t>
      </w:r>
      <w:r w:rsidRPr="00715934">
        <w:t xml:space="preserve"> 91-100.</w:t>
      </w:r>
    </w:p>
    <w:p w14:paraId="142248AA" w14:textId="77777777" w:rsidR="00715934" w:rsidRPr="00715934" w:rsidRDefault="00715934" w:rsidP="00715934">
      <w:pPr>
        <w:pStyle w:val="EndNoteBibliography"/>
        <w:spacing w:after="0"/>
        <w:ind w:left="720" w:hanging="720"/>
      </w:pPr>
      <w:r w:rsidRPr="00715934">
        <w:lastRenderedPageBreak/>
        <w:t xml:space="preserve">SCHELTENS, P., BLENNOW, K., BRETELER, M. M., DE STROOPER, B., FRISONI, G. B., SALLOWAY, S. &amp; VAN DER FLIER, W. M. 2016. Alzheimer's disease. </w:t>
      </w:r>
      <w:r w:rsidRPr="00715934">
        <w:rPr>
          <w:i/>
        </w:rPr>
        <w:t>Lancet,</w:t>
      </w:r>
      <w:r w:rsidRPr="00715934">
        <w:t xml:space="preserve"> 388</w:t>
      </w:r>
      <w:r w:rsidRPr="00715934">
        <w:rPr>
          <w:b/>
        </w:rPr>
        <w:t>,</w:t>
      </w:r>
      <w:r w:rsidRPr="00715934">
        <w:t xml:space="preserve"> 505-17.</w:t>
      </w:r>
    </w:p>
    <w:p w14:paraId="19AEEA3D" w14:textId="77777777" w:rsidR="00715934" w:rsidRPr="00715934" w:rsidRDefault="00715934" w:rsidP="00715934">
      <w:pPr>
        <w:pStyle w:val="EndNoteBibliography"/>
        <w:spacing w:after="0"/>
        <w:ind w:left="720" w:hanging="720"/>
      </w:pPr>
      <w:r w:rsidRPr="00715934">
        <w:t xml:space="preserve">SCHNEIDER, B. A., DANEMAN, M. &amp; PICHORA-FULLER, M. K. 2002. Listening in Aging Adults: From Discourse Comprehension to Psychoacoustics. </w:t>
      </w:r>
      <w:r w:rsidRPr="00715934">
        <w:rPr>
          <w:i/>
        </w:rPr>
        <w:t>Canadian Journal of Experimental Psychology/Revue canadienne de psychologie expérimentale,</w:t>
      </w:r>
      <w:r w:rsidRPr="00715934">
        <w:t xml:space="preserve"> 56</w:t>
      </w:r>
      <w:r w:rsidRPr="00715934">
        <w:rPr>
          <w:b/>
        </w:rPr>
        <w:t>,</w:t>
      </w:r>
      <w:r w:rsidRPr="00715934">
        <w:t xml:space="preserve"> 139-152.</w:t>
      </w:r>
    </w:p>
    <w:p w14:paraId="12191F45" w14:textId="77777777" w:rsidR="00715934" w:rsidRPr="00715934" w:rsidRDefault="00715934" w:rsidP="00715934">
      <w:pPr>
        <w:pStyle w:val="EndNoteBibliography"/>
        <w:spacing w:after="0"/>
        <w:ind w:left="720" w:hanging="720"/>
      </w:pPr>
      <w:r w:rsidRPr="00715934">
        <w:t xml:space="preserve">SCHNEIDER, J. A., ARVANITAKIS, Z., BANG, W. &amp; BENNETT, D. A. 2007. Mixed brain pathologies account for most dementia cases in community-dwelling older persons. </w:t>
      </w:r>
      <w:r w:rsidRPr="00715934">
        <w:rPr>
          <w:i/>
        </w:rPr>
        <w:t>Neurology,</w:t>
      </w:r>
      <w:r w:rsidRPr="00715934">
        <w:t xml:space="preserve"> 69</w:t>
      </w:r>
      <w:r w:rsidRPr="00715934">
        <w:rPr>
          <w:b/>
        </w:rPr>
        <w:t>,</w:t>
      </w:r>
      <w:r w:rsidRPr="00715934">
        <w:t xml:space="preserve"> 2197-204.</w:t>
      </w:r>
    </w:p>
    <w:p w14:paraId="3DC82524" w14:textId="77777777" w:rsidR="00715934" w:rsidRPr="00715934" w:rsidRDefault="00715934" w:rsidP="00715934">
      <w:pPr>
        <w:pStyle w:val="EndNoteBibliography"/>
        <w:spacing w:after="0"/>
        <w:ind w:left="720" w:hanging="720"/>
      </w:pPr>
      <w:r w:rsidRPr="00715934">
        <w:t xml:space="preserve">SCHNEIDER, L. S., MANGIALASCHE, F., ANDREASEN, N., FELDMAN, H., GIACOBINI, E., JONES, R., MANTUA, V., MECOCCI, P., PANI, L., WINBLAD, B. &amp; KIVIPELTO, M. 2014. Clinical trials and late-stage drug development for Alzheimer's disease: an appraisal from 1984 to 2014. </w:t>
      </w:r>
      <w:r w:rsidRPr="00715934">
        <w:rPr>
          <w:i/>
        </w:rPr>
        <w:t>Journal of Internal Medicine,</w:t>
      </w:r>
      <w:r w:rsidRPr="00715934">
        <w:t xml:space="preserve"> 275</w:t>
      </w:r>
      <w:r w:rsidRPr="00715934">
        <w:rPr>
          <w:b/>
        </w:rPr>
        <w:t>,</w:t>
      </w:r>
      <w:r w:rsidRPr="00715934">
        <w:t xml:space="preserve"> 251-83.</w:t>
      </w:r>
    </w:p>
    <w:p w14:paraId="05D3E38C" w14:textId="77777777" w:rsidR="00715934" w:rsidRPr="00715934" w:rsidRDefault="00715934" w:rsidP="00715934">
      <w:pPr>
        <w:pStyle w:val="EndNoteBibliography"/>
        <w:spacing w:after="0"/>
        <w:ind w:left="720" w:hanging="720"/>
      </w:pPr>
      <w:r w:rsidRPr="00715934">
        <w:t xml:space="preserve">SCHOW, R. L. &amp; NERBONNE, M. A. 1982. Communication screening profile: use with elderly clients. </w:t>
      </w:r>
      <w:r w:rsidRPr="00715934">
        <w:rPr>
          <w:i/>
        </w:rPr>
        <w:t>Ear and Hearing,</w:t>
      </w:r>
      <w:r w:rsidRPr="00715934">
        <w:t xml:space="preserve"> 3</w:t>
      </w:r>
      <w:r w:rsidRPr="00715934">
        <w:rPr>
          <w:b/>
        </w:rPr>
        <w:t>,</w:t>
      </w:r>
      <w:r w:rsidRPr="00715934">
        <w:t xml:space="preserve"> 135-47.</w:t>
      </w:r>
    </w:p>
    <w:p w14:paraId="3F6FAF27" w14:textId="77777777" w:rsidR="00715934" w:rsidRPr="00715934" w:rsidRDefault="00715934" w:rsidP="00715934">
      <w:pPr>
        <w:pStyle w:val="EndNoteBibliography"/>
        <w:spacing w:after="0"/>
        <w:ind w:left="720" w:hanging="720"/>
      </w:pPr>
      <w:r w:rsidRPr="00715934">
        <w:t xml:space="preserve">SCHREIBER, S., VOGEL, J., SCHWIMMER, H. D., MARKS, S. M., SCHREIBER, F. &amp; JAGUST, W. 2016. Impact of lifestyle dimensions on brain pathology and cognition. </w:t>
      </w:r>
      <w:r w:rsidRPr="00715934">
        <w:rPr>
          <w:i/>
        </w:rPr>
        <w:t>Neurobiology of Aging,</w:t>
      </w:r>
      <w:r w:rsidRPr="00715934">
        <w:t xml:space="preserve"> 40</w:t>
      </w:r>
      <w:r w:rsidRPr="00715934">
        <w:rPr>
          <w:b/>
        </w:rPr>
        <w:t>,</w:t>
      </w:r>
      <w:r w:rsidRPr="00715934">
        <w:t xml:space="preserve"> 164-72.</w:t>
      </w:r>
    </w:p>
    <w:p w14:paraId="61E3F324" w14:textId="77777777" w:rsidR="00715934" w:rsidRPr="00715934" w:rsidRDefault="00715934" w:rsidP="00715934">
      <w:pPr>
        <w:pStyle w:val="EndNoteBibliography"/>
        <w:spacing w:after="0"/>
        <w:ind w:left="720" w:hanging="720"/>
      </w:pPr>
      <w:r w:rsidRPr="00715934">
        <w:t xml:space="preserve">SCHROEDER, E. C., WELK, G. J., FRANKE, W. D. &amp; LEE, D. C. 2017. Associations of Health Club Membership with Physical Activity and Cardiovascular Health. </w:t>
      </w:r>
      <w:r w:rsidRPr="00715934">
        <w:rPr>
          <w:i/>
        </w:rPr>
        <w:t>PLoS One,</w:t>
      </w:r>
      <w:r w:rsidRPr="00715934">
        <w:t xml:space="preserve"> 12</w:t>
      </w:r>
      <w:r w:rsidRPr="00715934">
        <w:rPr>
          <w:b/>
        </w:rPr>
        <w:t>,</w:t>
      </w:r>
      <w:r w:rsidRPr="00715934">
        <w:t xml:space="preserve"> e0170471.</w:t>
      </w:r>
    </w:p>
    <w:p w14:paraId="1D256EDA" w14:textId="77777777" w:rsidR="00715934" w:rsidRPr="00715934" w:rsidRDefault="00715934" w:rsidP="00715934">
      <w:pPr>
        <w:pStyle w:val="EndNoteBibliography"/>
        <w:spacing w:after="0"/>
        <w:ind w:left="720" w:hanging="720"/>
      </w:pPr>
      <w:r w:rsidRPr="00715934">
        <w:t xml:space="preserve">SCHUKNECHT, H. 1974. Presbyacusis. </w:t>
      </w:r>
      <w:r w:rsidRPr="00715934">
        <w:rPr>
          <w:i/>
        </w:rPr>
        <w:t xml:space="preserve">Pathology of the Ear. </w:t>
      </w:r>
      <w:r w:rsidRPr="00715934">
        <w:t>1st ed. Cambridge, MA: Harvard University Press.</w:t>
      </w:r>
    </w:p>
    <w:p w14:paraId="447869FC" w14:textId="77777777" w:rsidR="00715934" w:rsidRPr="00715934" w:rsidRDefault="00715934" w:rsidP="00715934">
      <w:pPr>
        <w:pStyle w:val="EndNoteBibliography"/>
        <w:spacing w:after="0"/>
        <w:ind w:left="720" w:hanging="720"/>
      </w:pPr>
      <w:r w:rsidRPr="00715934">
        <w:t xml:space="preserve">SCHUMANN, J. 1994. Where is Cognition?: Emotion and Cognition in Second Language Acquisition. </w:t>
      </w:r>
      <w:r w:rsidRPr="00715934">
        <w:rPr>
          <w:i/>
        </w:rPr>
        <w:t>Studies in Second Language Acquisition,</w:t>
      </w:r>
      <w:r w:rsidRPr="00715934">
        <w:t xml:space="preserve"> 16</w:t>
      </w:r>
      <w:r w:rsidRPr="00715934">
        <w:rPr>
          <w:b/>
        </w:rPr>
        <w:t>,</w:t>
      </w:r>
      <w:r w:rsidRPr="00715934">
        <w:t xml:space="preserve"> 231-242.</w:t>
      </w:r>
    </w:p>
    <w:p w14:paraId="7DF90BDA" w14:textId="77777777" w:rsidR="00715934" w:rsidRPr="00715934" w:rsidRDefault="00715934" w:rsidP="00715934">
      <w:pPr>
        <w:pStyle w:val="EndNoteBibliography"/>
        <w:spacing w:after="0"/>
        <w:ind w:left="720" w:hanging="720"/>
      </w:pPr>
      <w:r w:rsidRPr="00715934">
        <w:t xml:space="preserve">SECIL, Y., ARICI, S., INCESU, T. K., GURGOR, N., BECKMANN, Y. &amp; ERTEKIN, C. 2016. Dysphagia in Alzheimer's disease. </w:t>
      </w:r>
      <w:r w:rsidRPr="00715934">
        <w:rPr>
          <w:i/>
        </w:rPr>
        <w:t>Neurophysiologie Clinique,</w:t>
      </w:r>
      <w:r w:rsidRPr="00715934">
        <w:t xml:space="preserve"> 46</w:t>
      </w:r>
      <w:r w:rsidRPr="00715934">
        <w:rPr>
          <w:b/>
        </w:rPr>
        <w:t>,</w:t>
      </w:r>
      <w:r w:rsidRPr="00715934">
        <w:t xml:space="preserve"> 171-8.</w:t>
      </w:r>
    </w:p>
    <w:p w14:paraId="7ACC605E" w14:textId="77777777" w:rsidR="00715934" w:rsidRPr="00715934" w:rsidRDefault="00715934" w:rsidP="00715934">
      <w:pPr>
        <w:pStyle w:val="EndNoteBibliography"/>
        <w:spacing w:after="0"/>
        <w:ind w:left="720" w:hanging="720"/>
      </w:pPr>
      <w:r w:rsidRPr="00715934">
        <w:t xml:space="preserve">SELKOE, D. 2012. Preventing Alzheimer's Disease. </w:t>
      </w:r>
      <w:r w:rsidRPr="00715934">
        <w:rPr>
          <w:i/>
        </w:rPr>
        <w:t>Science,</w:t>
      </w:r>
      <w:r w:rsidRPr="00715934">
        <w:t xml:space="preserve"> 337</w:t>
      </w:r>
      <w:r w:rsidRPr="00715934">
        <w:rPr>
          <w:b/>
        </w:rPr>
        <w:t>,</w:t>
      </w:r>
      <w:r w:rsidRPr="00715934">
        <w:t xml:space="preserve"> 1488-1492.</w:t>
      </w:r>
    </w:p>
    <w:p w14:paraId="66F427C9" w14:textId="77777777" w:rsidR="00715934" w:rsidRPr="00715934" w:rsidRDefault="00715934" w:rsidP="00715934">
      <w:pPr>
        <w:pStyle w:val="EndNoteBibliography"/>
        <w:spacing w:after="0"/>
        <w:ind w:left="720" w:hanging="720"/>
      </w:pPr>
      <w:r w:rsidRPr="00715934">
        <w:t xml:space="preserve">SELKOE, D. J. 1999. Translating cell biology into therapeutic advances in Alzheimer's disease. </w:t>
      </w:r>
      <w:r w:rsidRPr="00715934">
        <w:rPr>
          <w:i/>
        </w:rPr>
        <w:t>Nature,</w:t>
      </w:r>
      <w:r w:rsidRPr="00715934">
        <w:t xml:space="preserve"> 399</w:t>
      </w:r>
      <w:r w:rsidRPr="00715934">
        <w:rPr>
          <w:b/>
        </w:rPr>
        <w:t>,</w:t>
      </w:r>
      <w:r w:rsidRPr="00715934">
        <w:t xml:space="preserve"> A23-31.</w:t>
      </w:r>
    </w:p>
    <w:p w14:paraId="074F3DAA" w14:textId="77777777" w:rsidR="00715934" w:rsidRPr="00715934" w:rsidRDefault="00715934" w:rsidP="00715934">
      <w:pPr>
        <w:pStyle w:val="EndNoteBibliography"/>
        <w:spacing w:after="0"/>
        <w:ind w:left="720" w:hanging="720"/>
      </w:pPr>
      <w:r w:rsidRPr="00715934">
        <w:t xml:space="preserve">SHAO, Z., JANSE, E., VISSER, K. &amp; MEYER, A. S. 2014. What do verbal fluency tasks measure? Predictors of verbal fluency performance in older adults. </w:t>
      </w:r>
      <w:r w:rsidRPr="00715934">
        <w:rPr>
          <w:i/>
        </w:rPr>
        <w:t>Frontiers in Psychology,</w:t>
      </w:r>
      <w:r w:rsidRPr="00715934">
        <w:t xml:space="preserve"> 5</w:t>
      </w:r>
      <w:r w:rsidRPr="00715934">
        <w:rPr>
          <w:b/>
        </w:rPr>
        <w:t>,</w:t>
      </w:r>
      <w:r w:rsidRPr="00715934">
        <w:t xml:space="preserve"> 772.</w:t>
      </w:r>
    </w:p>
    <w:p w14:paraId="64187F80" w14:textId="77777777" w:rsidR="00715934" w:rsidRPr="00715934" w:rsidRDefault="00715934" w:rsidP="00715934">
      <w:pPr>
        <w:pStyle w:val="EndNoteBibliography"/>
        <w:spacing w:after="0"/>
        <w:ind w:left="720" w:hanging="720"/>
      </w:pPr>
      <w:r w:rsidRPr="00715934">
        <w:t xml:space="preserve">SHULMAN, K. I., HERRMANN, N., BRODATY, H., CHIU, H., LAWLOR, B., RITCHIE, K. &amp; SCANLAN, J. M. 2006. IPA survey of brief cognitive screening instruments. </w:t>
      </w:r>
      <w:r w:rsidRPr="00715934">
        <w:rPr>
          <w:i/>
        </w:rPr>
        <w:t>International Psychogeriatrics,</w:t>
      </w:r>
      <w:r w:rsidRPr="00715934">
        <w:t xml:space="preserve"> 18</w:t>
      </w:r>
      <w:r w:rsidRPr="00715934">
        <w:rPr>
          <w:b/>
        </w:rPr>
        <w:t>,</w:t>
      </w:r>
      <w:r w:rsidRPr="00715934">
        <w:t xml:space="preserve"> 281-94.</w:t>
      </w:r>
    </w:p>
    <w:p w14:paraId="4334B589" w14:textId="77777777" w:rsidR="00715934" w:rsidRPr="00715934" w:rsidRDefault="00715934" w:rsidP="00715934">
      <w:pPr>
        <w:pStyle w:val="EndNoteBibliography"/>
        <w:spacing w:after="0"/>
        <w:ind w:left="720" w:hanging="720"/>
      </w:pPr>
      <w:r w:rsidRPr="00715934">
        <w:t xml:space="preserve">SINGH-MANOUX, A., GIMENO, D., KIVIMAKI, M., BRUNNER, E. &amp; MARMOT, M. G. 2008. Low HDL cholesterol is a risk factor for deficit and decline in memory in midlife: the Whitehall II study. </w:t>
      </w:r>
      <w:r w:rsidRPr="00715934">
        <w:rPr>
          <w:i/>
        </w:rPr>
        <w:t>Arteriosclerosis, thrombosis, and vascular biology,</w:t>
      </w:r>
      <w:r w:rsidRPr="00715934">
        <w:t xml:space="preserve"> 28</w:t>
      </w:r>
      <w:r w:rsidRPr="00715934">
        <w:rPr>
          <w:b/>
        </w:rPr>
        <w:t>,</w:t>
      </w:r>
      <w:r w:rsidRPr="00715934">
        <w:t xml:space="preserve"> 1556.</w:t>
      </w:r>
    </w:p>
    <w:p w14:paraId="69F1B805" w14:textId="77777777" w:rsidR="00715934" w:rsidRPr="00715934" w:rsidRDefault="00715934" w:rsidP="00715934">
      <w:pPr>
        <w:pStyle w:val="EndNoteBibliography"/>
        <w:spacing w:after="0"/>
        <w:ind w:left="720" w:hanging="720"/>
      </w:pPr>
      <w:r w:rsidRPr="00715934">
        <w:t xml:space="preserve">SINHA, U. K., HOLLEN, K. M., RODRIGUEZ, R. &amp; MILLER, C. A. 1993. Auditory system degeneration in Alzheimer's disease. </w:t>
      </w:r>
      <w:r w:rsidRPr="00715934">
        <w:rPr>
          <w:i/>
        </w:rPr>
        <w:t>Neurology,</w:t>
      </w:r>
      <w:r w:rsidRPr="00715934">
        <w:t xml:space="preserve"> 43</w:t>
      </w:r>
      <w:r w:rsidRPr="00715934">
        <w:rPr>
          <w:b/>
        </w:rPr>
        <w:t>,</w:t>
      </w:r>
      <w:r w:rsidRPr="00715934">
        <w:t xml:space="preserve"> 779-85.</w:t>
      </w:r>
    </w:p>
    <w:p w14:paraId="6BB02A1B" w14:textId="77777777" w:rsidR="00715934" w:rsidRPr="00715934" w:rsidRDefault="00715934" w:rsidP="00715934">
      <w:pPr>
        <w:pStyle w:val="EndNoteBibliography"/>
        <w:spacing w:after="0"/>
        <w:ind w:left="720" w:hanging="720"/>
      </w:pPr>
      <w:r w:rsidRPr="00715934">
        <w:t xml:space="preserve">SMITH, G. E. 2013. </w:t>
      </w:r>
      <w:r w:rsidRPr="00715934">
        <w:rPr>
          <w:i/>
        </w:rPr>
        <w:t xml:space="preserve">Mild cognitive impairment and dementia [electronic resource] : definitions, diagnosis, and treatment, </w:t>
      </w:r>
      <w:r w:rsidRPr="00715934">
        <w:t>New York : Oxford, New York : Oxford : Oxford University Press, 2013.</w:t>
      </w:r>
    </w:p>
    <w:p w14:paraId="223F80BF" w14:textId="77777777" w:rsidR="00715934" w:rsidRPr="00715934" w:rsidRDefault="00715934" w:rsidP="00715934">
      <w:pPr>
        <w:pStyle w:val="EndNoteBibliography"/>
        <w:spacing w:after="0"/>
        <w:ind w:left="720" w:hanging="720"/>
      </w:pPr>
      <w:r w:rsidRPr="00715934">
        <w:t xml:space="preserve">SMITS, L. L., VAN HARTEN, A. C., PIJNENBURG, Y. A. L., KOEDAM, E. L. G. E., BOUWMAN, F. H., SISTERMANS, N., REULING, I. E. W., PRINS, N. D., LEMSTRA, A. W., SCHELTENS, P. &amp; VAN DER FLIER, W. M. 2015. Trajectories of cognitive decline in different types of dementia. </w:t>
      </w:r>
      <w:r w:rsidRPr="00715934">
        <w:rPr>
          <w:i/>
        </w:rPr>
        <w:t>Psychological Medicine,</w:t>
      </w:r>
      <w:r w:rsidRPr="00715934">
        <w:t xml:space="preserve"> 45</w:t>
      </w:r>
      <w:r w:rsidRPr="00715934">
        <w:rPr>
          <w:b/>
        </w:rPr>
        <w:t>,</w:t>
      </w:r>
      <w:r w:rsidRPr="00715934">
        <w:t xml:space="preserve"> 1051-1059.</w:t>
      </w:r>
    </w:p>
    <w:p w14:paraId="55245EEF" w14:textId="77777777" w:rsidR="00715934" w:rsidRPr="00715934" w:rsidRDefault="00715934" w:rsidP="00715934">
      <w:pPr>
        <w:pStyle w:val="EndNoteBibliography"/>
        <w:spacing w:after="0"/>
        <w:ind w:left="720" w:hanging="720"/>
      </w:pPr>
      <w:r w:rsidRPr="00715934">
        <w:t xml:space="preserve">SNIDER, B. J., FAGAN, A. M., ROE, C., SHAH, A. R., GRANT, E. A., XIONG, C., MORRIS, J. C. &amp; HOLTZMAN, D. M. 2009. Cerebrospinal fluid biomarkers and rate of cognitive decline in very mild dementia of the Alzheimer type. </w:t>
      </w:r>
      <w:r w:rsidRPr="00715934">
        <w:rPr>
          <w:i/>
        </w:rPr>
        <w:t>Archives of Neurology,</w:t>
      </w:r>
      <w:r w:rsidRPr="00715934">
        <w:t xml:space="preserve"> 66</w:t>
      </w:r>
      <w:r w:rsidRPr="00715934">
        <w:rPr>
          <w:b/>
        </w:rPr>
        <w:t>,</w:t>
      </w:r>
      <w:r w:rsidRPr="00715934">
        <w:t xml:space="preserve"> 638-45.</w:t>
      </w:r>
    </w:p>
    <w:p w14:paraId="2B8CB70A" w14:textId="77777777" w:rsidR="00715934" w:rsidRPr="00715934" w:rsidRDefault="00715934" w:rsidP="00715934">
      <w:pPr>
        <w:pStyle w:val="EndNoteBibliography"/>
        <w:spacing w:after="0"/>
        <w:ind w:left="720" w:hanging="720"/>
      </w:pPr>
      <w:r w:rsidRPr="00715934">
        <w:t xml:space="preserve">SNODGRASS, J. G. &amp; VANDERWART, M. 1980. A standardized set of 260 pictures: norms for name agreement, image agreement, familiarity, and visual complexity. </w:t>
      </w:r>
      <w:r w:rsidRPr="00715934">
        <w:rPr>
          <w:i/>
        </w:rPr>
        <w:t>Journal of Experimental Psychology. Human Learning and Memory,</w:t>
      </w:r>
      <w:r w:rsidRPr="00715934">
        <w:t xml:space="preserve"> 6</w:t>
      </w:r>
      <w:r w:rsidRPr="00715934">
        <w:rPr>
          <w:b/>
        </w:rPr>
        <w:t>,</w:t>
      </w:r>
      <w:r w:rsidRPr="00715934">
        <w:t xml:space="preserve"> 174-215.</w:t>
      </w:r>
    </w:p>
    <w:p w14:paraId="6AE664B0" w14:textId="77777777" w:rsidR="00715934" w:rsidRPr="00715934" w:rsidRDefault="00715934" w:rsidP="00715934">
      <w:pPr>
        <w:pStyle w:val="EndNoteBibliography"/>
        <w:spacing w:after="0"/>
        <w:ind w:left="720" w:hanging="720"/>
      </w:pPr>
      <w:r w:rsidRPr="00715934">
        <w:lastRenderedPageBreak/>
        <w:t xml:space="preserve">SNOWDON, D., KEMPER, S., MORTIMER, J., GREINER, L., WEKSTEIN, W. &amp; MARKESBERY, D. 1996. Linguistic ability in early life and cognitive function and Alzheimer's disease in late life: Findings from the Nun study. </w:t>
      </w:r>
      <w:r w:rsidRPr="00715934">
        <w:rPr>
          <w:i/>
        </w:rPr>
        <w:t>Journal of the American Medical Association,</w:t>
      </w:r>
      <w:r w:rsidRPr="00715934">
        <w:t xml:space="preserve"> 275</w:t>
      </w:r>
      <w:r w:rsidRPr="00715934">
        <w:rPr>
          <w:b/>
        </w:rPr>
        <w:t>,</w:t>
      </w:r>
      <w:r w:rsidRPr="00715934">
        <w:t xml:space="preserve"> 528-532.</w:t>
      </w:r>
    </w:p>
    <w:p w14:paraId="25A8E319" w14:textId="77777777" w:rsidR="00715934" w:rsidRPr="00715934" w:rsidRDefault="00715934" w:rsidP="00715934">
      <w:pPr>
        <w:pStyle w:val="EndNoteBibliography"/>
        <w:spacing w:after="0"/>
        <w:ind w:left="720" w:hanging="720"/>
      </w:pPr>
      <w:r w:rsidRPr="00715934">
        <w:t xml:space="preserve">SOGEBI, O. A. &amp; MABIFAH, T. O. 2015. Validation of hearing handicap inventory for the elderly questionnaire among elderly subjects in Sagamu, Nigeria. </w:t>
      </w:r>
      <w:r w:rsidRPr="00715934">
        <w:rPr>
          <w:i/>
        </w:rPr>
        <w:t>The Nigerian Postgraduate Medical Journal,</w:t>
      </w:r>
      <w:r w:rsidRPr="00715934">
        <w:t xml:space="preserve"> 22</w:t>
      </w:r>
      <w:r w:rsidRPr="00715934">
        <w:rPr>
          <w:b/>
        </w:rPr>
        <w:t>,</w:t>
      </w:r>
      <w:r w:rsidRPr="00715934">
        <w:t xml:space="preserve"> 228-32.</w:t>
      </w:r>
    </w:p>
    <w:p w14:paraId="63923699" w14:textId="77777777" w:rsidR="00715934" w:rsidRPr="00715934" w:rsidRDefault="00715934" w:rsidP="00715934">
      <w:pPr>
        <w:pStyle w:val="EndNoteBibliography"/>
        <w:spacing w:after="0"/>
        <w:ind w:left="720" w:hanging="720"/>
      </w:pPr>
      <w:r w:rsidRPr="00715934">
        <w:t xml:space="preserve">SOLESIO-JOFRE, E., LOPEZ-FRUTOS, J. M., CASHDOLLAR, N., AURTENETXE, S., DE RAMON, I. &amp; MAESTU, F. 2016. The effects of aging on the working memory processes of multimodal information. </w:t>
      </w:r>
      <w:r w:rsidRPr="00715934">
        <w:rPr>
          <w:i/>
        </w:rPr>
        <w:t>Neuropsychology, Development, and Cognition. Section B, Aging, Neuropsychology and Cognition</w:t>
      </w:r>
      <w:r w:rsidRPr="00715934">
        <w:rPr>
          <w:b/>
        </w:rPr>
        <w:t>,</w:t>
      </w:r>
      <w:r w:rsidRPr="00715934">
        <w:t xml:space="preserve"> 1-22.</w:t>
      </w:r>
    </w:p>
    <w:p w14:paraId="34D1750D" w14:textId="77777777" w:rsidR="00715934" w:rsidRPr="00715934" w:rsidRDefault="00715934" w:rsidP="00715934">
      <w:pPr>
        <w:pStyle w:val="EndNoteBibliography"/>
        <w:spacing w:after="0"/>
        <w:ind w:left="720" w:hanging="720"/>
      </w:pPr>
      <w:r w:rsidRPr="00715934">
        <w:t xml:space="preserve">SOUZA, P. &amp; AREHART, K. 2015. Robust relationship between reading span and speech recognition in noise. </w:t>
      </w:r>
      <w:r w:rsidRPr="00715934">
        <w:rPr>
          <w:i/>
        </w:rPr>
        <w:t>Internal Journal of Audiology,</w:t>
      </w:r>
      <w:r w:rsidRPr="00715934">
        <w:t xml:space="preserve"> 54</w:t>
      </w:r>
      <w:r w:rsidRPr="00715934">
        <w:rPr>
          <w:b/>
        </w:rPr>
        <w:t>,</w:t>
      </w:r>
      <w:r w:rsidRPr="00715934">
        <w:t xml:space="preserve"> 705-13.</w:t>
      </w:r>
    </w:p>
    <w:p w14:paraId="09C01917" w14:textId="77777777" w:rsidR="00715934" w:rsidRPr="00715934" w:rsidRDefault="00715934" w:rsidP="00715934">
      <w:pPr>
        <w:pStyle w:val="EndNoteBibliography"/>
        <w:spacing w:after="0"/>
        <w:ind w:left="720" w:hanging="720"/>
      </w:pPr>
      <w:r w:rsidRPr="00715934">
        <w:t xml:space="preserve">SOVERI, A., TALLUS, J., LAINE, M., NYBERG, L., BACKMAN, L., HUGDAHL, K., TUOMAINEN, J., WESTERHAUSEN, R. &amp; HAMALAINEN, H. 2013. Modulation of auditory attention by training: evidence from dichotic listening. </w:t>
      </w:r>
      <w:r w:rsidRPr="00715934">
        <w:rPr>
          <w:i/>
        </w:rPr>
        <w:t>Experimental Psychology,</w:t>
      </w:r>
      <w:r w:rsidRPr="00715934">
        <w:t xml:space="preserve"> 60</w:t>
      </w:r>
      <w:r w:rsidRPr="00715934">
        <w:rPr>
          <w:b/>
        </w:rPr>
        <w:t>,</w:t>
      </w:r>
      <w:r w:rsidRPr="00715934">
        <w:t xml:space="preserve"> 44-52.</w:t>
      </w:r>
    </w:p>
    <w:p w14:paraId="061F01AC" w14:textId="77777777" w:rsidR="00715934" w:rsidRPr="00715934" w:rsidRDefault="00715934" w:rsidP="00715934">
      <w:pPr>
        <w:pStyle w:val="EndNoteBibliography"/>
        <w:spacing w:after="0"/>
        <w:ind w:left="720" w:hanging="720"/>
      </w:pPr>
      <w:r w:rsidRPr="00715934">
        <w:t xml:space="preserve">SPALLETTA, G., MUSICCO, M., PADOVANI, A., ROZZINI, L., PERRI, R., FADDA, L., CANONICO, V., TREQUATTRINI, A., PETTENATI, C., CALTAGIRONE, C. &amp; PALMER, K. 2010. Neuropsychiatric symptoms and syndromes in a large cohort of newly diagnosed, untreated patients with Alzheimer disease. </w:t>
      </w:r>
      <w:r w:rsidRPr="00715934">
        <w:rPr>
          <w:i/>
        </w:rPr>
        <w:t>The American Journal of Geriatric Psychiatry,</w:t>
      </w:r>
      <w:r w:rsidRPr="00715934">
        <w:t xml:space="preserve"> 18</w:t>
      </w:r>
      <w:r w:rsidRPr="00715934">
        <w:rPr>
          <w:b/>
        </w:rPr>
        <w:t>,</w:t>
      </w:r>
      <w:r w:rsidRPr="00715934">
        <w:t xml:space="preserve"> 1026-35.</w:t>
      </w:r>
    </w:p>
    <w:p w14:paraId="276F1D26" w14:textId="77777777" w:rsidR="00715934" w:rsidRPr="00715934" w:rsidRDefault="00715934" w:rsidP="00715934">
      <w:pPr>
        <w:pStyle w:val="EndNoteBibliography"/>
        <w:spacing w:after="0"/>
        <w:ind w:left="720" w:hanging="720"/>
      </w:pPr>
      <w:r w:rsidRPr="00715934">
        <w:t xml:space="preserve">SPERLING, R. A., JOHNSON, K. A., DORAISWAMY, P. M., REIMAN, E. M., FLEISHER, A. S., SABBAGH, M. N., SADOWSKY, C. H., CARPENTER, A., DAVIS, M. D., LU, M., FLITTER, M., JOSHI, A. D., CLARK, C. M., GRUNDMAN, M., MINTUN, M. A., SKOVRONSKY, D. M. &amp; PONTECORVO, M. J. 2013a. Amyloid deposition detected with florbetapir F 18 ((18)F-AV-45) is related to lower episodic memory performance in clinically normal older individuals. </w:t>
      </w:r>
      <w:r w:rsidRPr="00715934">
        <w:rPr>
          <w:i/>
        </w:rPr>
        <w:t>Neurobiology of Aging,</w:t>
      </w:r>
      <w:r w:rsidRPr="00715934">
        <w:t xml:space="preserve"> 34</w:t>
      </w:r>
      <w:r w:rsidRPr="00715934">
        <w:rPr>
          <w:b/>
        </w:rPr>
        <w:t>,</w:t>
      </w:r>
      <w:r w:rsidRPr="00715934">
        <w:t xml:space="preserve"> 822-31.</w:t>
      </w:r>
    </w:p>
    <w:p w14:paraId="11ABFD80" w14:textId="77777777" w:rsidR="00715934" w:rsidRPr="00715934" w:rsidRDefault="00715934" w:rsidP="00715934">
      <w:pPr>
        <w:pStyle w:val="EndNoteBibliography"/>
        <w:spacing w:after="0"/>
        <w:ind w:left="720" w:hanging="720"/>
      </w:pPr>
      <w:r w:rsidRPr="00715934">
        <w:t xml:space="preserve">SPERLING, R. A., KARLAWISH, J. &amp; JOHNSON, K. A. 2013b. Preclinical Alzheimer disease-the challenges ahead. </w:t>
      </w:r>
      <w:r w:rsidRPr="00715934">
        <w:rPr>
          <w:i/>
        </w:rPr>
        <w:t>Nature Reviews Neurology,</w:t>
      </w:r>
      <w:r w:rsidRPr="00715934">
        <w:t xml:space="preserve"> 9</w:t>
      </w:r>
      <w:r w:rsidRPr="00715934">
        <w:rPr>
          <w:b/>
        </w:rPr>
        <w:t>,</w:t>
      </w:r>
      <w:r w:rsidRPr="00715934">
        <w:t xml:space="preserve"> 54-8.</w:t>
      </w:r>
    </w:p>
    <w:p w14:paraId="6993D208" w14:textId="77777777" w:rsidR="00715934" w:rsidRPr="00715934" w:rsidRDefault="00715934" w:rsidP="00715934">
      <w:pPr>
        <w:pStyle w:val="EndNoteBibliography"/>
        <w:spacing w:after="0"/>
        <w:ind w:left="720" w:hanging="720"/>
      </w:pPr>
      <w:r w:rsidRPr="00715934">
        <w:t xml:space="preserve">SPIERER, O., FISCHER, N., BARAK, A. &amp; BELKIN, M. 2016. Correlation Between Vision and Cognitive Function in the Elderly: A Cross-Sectional Study. </w:t>
      </w:r>
      <w:r w:rsidRPr="00715934">
        <w:rPr>
          <w:i/>
        </w:rPr>
        <w:t>Medicine (Baltimore),</w:t>
      </w:r>
      <w:r w:rsidRPr="00715934">
        <w:t xml:space="preserve"> 95</w:t>
      </w:r>
      <w:r w:rsidRPr="00715934">
        <w:rPr>
          <w:b/>
        </w:rPr>
        <w:t>,</w:t>
      </w:r>
      <w:r w:rsidRPr="00715934">
        <w:t xml:space="preserve"> e2423.</w:t>
      </w:r>
    </w:p>
    <w:p w14:paraId="3DEB839B" w14:textId="77777777" w:rsidR="00715934" w:rsidRPr="00715934" w:rsidRDefault="00715934" w:rsidP="00715934">
      <w:pPr>
        <w:pStyle w:val="EndNoteBibliography"/>
        <w:spacing w:after="0"/>
        <w:ind w:left="720" w:hanging="720"/>
      </w:pPr>
      <w:r w:rsidRPr="00715934">
        <w:t xml:space="preserve">SPINNLER, H. &amp; TOGNONI, G. 1987. Standardizzazione e taratura italiana di test neurpsicologici. </w:t>
      </w:r>
      <w:r w:rsidRPr="00715934">
        <w:rPr>
          <w:i/>
        </w:rPr>
        <w:t>Italian Journal of Neurological Sciences,</w:t>
      </w:r>
      <w:r w:rsidRPr="00715934">
        <w:t xml:space="preserve"> (suppl. 8). 1-120.</w:t>
      </w:r>
    </w:p>
    <w:p w14:paraId="7879A59C" w14:textId="77777777" w:rsidR="00715934" w:rsidRPr="00715934" w:rsidRDefault="00715934" w:rsidP="00715934">
      <w:pPr>
        <w:pStyle w:val="EndNoteBibliography"/>
        <w:spacing w:after="0"/>
        <w:ind w:left="720" w:hanging="720"/>
      </w:pPr>
      <w:r w:rsidRPr="00715934">
        <w:t xml:space="preserve">SPITZER, R. L., KROENKE, K. &amp; WILLIAMS, J. B. 1999. Validation and utility of a self-report version of PRIME-MD: the PHQ primary care study. Primary Care Evaluation of Mental Disorders. Patient Health Questionnaire. </w:t>
      </w:r>
      <w:r w:rsidRPr="00715934">
        <w:rPr>
          <w:i/>
        </w:rPr>
        <w:t>Jama,</w:t>
      </w:r>
      <w:r w:rsidRPr="00715934">
        <w:t xml:space="preserve"> 282</w:t>
      </w:r>
      <w:r w:rsidRPr="00715934">
        <w:rPr>
          <w:b/>
        </w:rPr>
        <w:t>,</w:t>
      </w:r>
      <w:r w:rsidRPr="00715934">
        <w:t xml:space="preserve"> 1737-44.</w:t>
      </w:r>
    </w:p>
    <w:p w14:paraId="04403251" w14:textId="77777777" w:rsidR="00715934" w:rsidRPr="00715934" w:rsidRDefault="00715934" w:rsidP="00715934">
      <w:pPr>
        <w:pStyle w:val="EndNoteBibliography"/>
        <w:spacing w:after="0"/>
        <w:ind w:left="720" w:hanging="720"/>
      </w:pPr>
      <w:r w:rsidRPr="00715934">
        <w:t xml:space="preserve">SPITZER, R. L., KROENKE, K., WILLIAMS, J. B. &amp; LOWE, B. 2006. A brief measure for assessing generalized anxiety disorder: the GAD-7. </w:t>
      </w:r>
      <w:r w:rsidRPr="00715934">
        <w:rPr>
          <w:i/>
        </w:rPr>
        <w:t>Archives of Internal Medicine,</w:t>
      </w:r>
      <w:r w:rsidRPr="00715934">
        <w:t xml:space="preserve"> 166</w:t>
      </w:r>
      <w:r w:rsidRPr="00715934">
        <w:rPr>
          <w:b/>
        </w:rPr>
        <w:t>,</w:t>
      </w:r>
      <w:r w:rsidRPr="00715934">
        <w:t xml:space="preserve"> 1092-7.</w:t>
      </w:r>
    </w:p>
    <w:p w14:paraId="5E6C4E71" w14:textId="77777777" w:rsidR="00715934" w:rsidRPr="00715934" w:rsidRDefault="00715934" w:rsidP="00715934">
      <w:pPr>
        <w:pStyle w:val="EndNoteBibliography"/>
        <w:spacing w:after="0"/>
        <w:ind w:left="720" w:hanging="720"/>
      </w:pPr>
      <w:r w:rsidRPr="00715934">
        <w:t xml:space="preserve">STACH, B. A., SPRETNJAK, M. L. &amp; JERGER, J. 1990. The prevalence of central presbyacusis in a clinical population. </w:t>
      </w:r>
      <w:r w:rsidRPr="00715934">
        <w:rPr>
          <w:i/>
        </w:rPr>
        <w:t>Journal of the American Academy of Audiology,</w:t>
      </w:r>
      <w:r w:rsidRPr="00715934">
        <w:t xml:space="preserve"> 1</w:t>
      </w:r>
      <w:r w:rsidRPr="00715934">
        <w:rPr>
          <w:b/>
        </w:rPr>
        <w:t>,</w:t>
      </w:r>
      <w:r w:rsidRPr="00715934">
        <w:t xml:space="preserve"> 109-15.</w:t>
      </w:r>
    </w:p>
    <w:p w14:paraId="2D440C00" w14:textId="77777777" w:rsidR="00715934" w:rsidRPr="00715934" w:rsidRDefault="00715934" w:rsidP="00715934">
      <w:pPr>
        <w:pStyle w:val="EndNoteBibliography"/>
        <w:spacing w:after="0"/>
        <w:ind w:left="720" w:hanging="720"/>
      </w:pPr>
      <w:r w:rsidRPr="00715934">
        <w:t xml:space="preserve">STEINBACH, S., HUNDT, W., VAITL, A., HEINRICH, P., FORSTER, S., BURGER, K. &amp; ZAHNERT, T. 2010. Taste in mild cognitive impairment and Alzheimer's disease. </w:t>
      </w:r>
      <w:r w:rsidRPr="00715934">
        <w:rPr>
          <w:i/>
        </w:rPr>
        <w:t>Journal of Neurology,</w:t>
      </w:r>
      <w:r w:rsidRPr="00715934">
        <w:t xml:space="preserve"> 257</w:t>
      </w:r>
      <w:r w:rsidRPr="00715934">
        <w:rPr>
          <w:b/>
        </w:rPr>
        <w:t>,</w:t>
      </w:r>
      <w:r w:rsidRPr="00715934">
        <w:t xml:space="preserve"> 238-46.</w:t>
      </w:r>
    </w:p>
    <w:p w14:paraId="26D7A50C" w14:textId="77777777" w:rsidR="00715934" w:rsidRPr="00715934" w:rsidRDefault="00715934" w:rsidP="00715934">
      <w:pPr>
        <w:pStyle w:val="EndNoteBibliography"/>
        <w:spacing w:after="0"/>
        <w:ind w:left="720" w:hanging="720"/>
      </w:pPr>
      <w:r w:rsidRPr="00715934">
        <w:t xml:space="preserve">STERN, Y. 2002. What is cognitive reserve? Theory and research application of the reserve concept. </w:t>
      </w:r>
      <w:r w:rsidRPr="00715934">
        <w:rPr>
          <w:i/>
        </w:rPr>
        <w:t>Journal of the International Neuropsychological Society,</w:t>
      </w:r>
      <w:r w:rsidRPr="00715934">
        <w:t xml:space="preserve"> 8</w:t>
      </w:r>
      <w:r w:rsidRPr="00715934">
        <w:rPr>
          <w:b/>
        </w:rPr>
        <w:t>,</w:t>
      </w:r>
      <w:r w:rsidRPr="00715934">
        <w:t xml:space="preserve"> 448-60.</w:t>
      </w:r>
    </w:p>
    <w:p w14:paraId="20F49ABB" w14:textId="77777777" w:rsidR="00715934" w:rsidRPr="00715934" w:rsidRDefault="00715934" w:rsidP="00715934">
      <w:pPr>
        <w:pStyle w:val="EndNoteBibliography"/>
        <w:spacing w:after="0"/>
        <w:ind w:left="720" w:hanging="720"/>
      </w:pPr>
      <w:r w:rsidRPr="00715934">
        <w:t xml:space="preserve">STERN, Y., GURLAND, B., TATEMICHI, T. K., TANG, M. X., WILDER, D. &amp; MAYEUX, R. 1994. Influence of education and occupation on the incidence of Alzheimer's disease. </w:t>
      </w:r>
      <w:r w:rsidRPr="00715934">
        <w:rPr>
          <w:i/>
        </w:rPr>
        <w:t>JAMA: The Journal of the American Medical Association,</w:t>
      </w:r>
      <w:r w:rsidRPr="00715934">
        <w:t xml:space="preserve"> 271</w:t>
      </w:r>
      <w:r w:rsidRPr="00715934">
        <w:rPr>
          <w:b/>
        </w:rPr>
        <w:t>,</w:t>
      </w:r>
      <w:r w:rsidRPr="00715934">
        <w:t xml:space="preserve"> 1004-10.</w:t>
      </w:r>
    </w:p>
    <w:p w14:paraId="5062E16C" w14:textId="77777777" w:rsidR="00715934" w:rsidRPr="00715934" w:rsidRDefault="00715934" w:rsidP="00715934">
      <w:pPr>
        <w:pStyle w:val="EndNoteBibliography"/>
        <w:spacing w:after="0"/>
        <w:ind w:left="720" w:hanging="720"/>
      </w:pPr>
      <w:r w:rsidRPr="00715934">
        <w:t xml:space="preserve">STRAWBRIDGE, W. J., WALLHAGEN, M. I., SHEMA, S. J. &amp; KAPLAN, G. A. 2000. Negative consequences of hearing impairment in old age: a longitudinal analysis. </w:t>
      </w:r>
      <w:r w:rsidRPr="00715934">
        <w:rPr>
          <w:i/>
        </w:rPr>
        <w:t>Gerontologist,</w:t>
      </w:r>
      <w:r w:rsidRPr="00715934">
        <w:t xml:space="preserve"> 40</w:t>
      </w:r>
      <w:r w:rsidRPr="00715934">
        <w:rPr>
          <w:b/>
        </w:rPr>
        <w:t>,</w:t>
      </w:r>
      <w:r w:rsidRPr="00715934">
        <w:t xml:space="preserve"> 320-6.</w:t>
      </w:r>
    </w:p>
    <w:p w14:paraId="3F1C4ACF" w14:textId="77777777" w:rsidR="00715934" w:rsidRPr="00715934" w:rsidRDefault="00715934" w:rsidP="00715934">
      <w:pPr>
        <w:pStyle w:val="EndNoteBibliography"/>
        <w:spacing w:after="0"/>
        <w:ind w:left="720" w:hanging="720"/>
      </w:pPr>
      <w:r w:rsidRPr="00715934">
        <w:t xml:space="preserve">STREHLER, B. L. 1999. </w:t>
      </w:r>
      <w:r w:rsidRPr="00715934">
        <w:rPr>
          <w:i/>
        </w:rPr>
        <w:t xml:space="preserve">Time, cells, and aging., </w:t>
      </w:r>
      <w:r w:rsidRPr="00715934">
        <w:t>Larnaca, Demetriades Brothers.</w:t>
      </w:r>
    </w:p>
    <w:p w14:paraId="23B9A541" w14:textId="77777777" w:rsidR="00715934" w:rsidRPr="00715934" w:rsidRDefault="00715934" w:rsidP="00715934">
      <w:pPr>
        <w:pStyle w:val="EndNoteBibliography"/>
        <w:spacing w:after="0"/>
        <w:ind w:left="720" w:hanging="720"/>
      </w:pPr>
      <w:r w:rsidRPr="00715934">
        <w:lastRenderedPageBreak/>
        <w:t xml:space="preserve">STROUSE, A. L., HALL, J. W., 3RD &amp; BURGER, M. C. 1995. Central auditory processing in Alzheimer's disease. </w:t>
      </w:r>
      <w:r w:rsidRPr="00715934">
        <w:rPr>
          <w:i/>
        </w:rPr>
        <w:t>Ear and Hearing,</w:t>
      </w:r>
      <w:r w:rsidRPr="00715934">
        <w:t xml:space="preserve"> 16</w:t>
      </w:r>
      <w:r w:rsidRPr="00715934">
        <w:rPr>
          <w:b/>
        </w:rPr>
        <w:t>,</w:t>
      </w:r>
      <w:r w:rsidRPr="00715934">
        <w:t xml:space="preserve"> 230-8.</w:t>
      </w:r>
    </w:p>
    <w:p w14:paraId="1BA5D1B2" w14:textId="77777777" w:rsidR="00715934" w:rsidRPr="00715934" w:rsidRDefault="00715934" w:rsidP="00715934">
      <w:pPr>
        <w:pStyle w:val="EndNoteBibliography"/>
        <w:spacing w:after="0"/>
        <w:ind w:left="720" w:hanging="720"/>
      </w:pPr>
      <w:r w:rsidRPr="00715934">
        <w:t xml:space="preserve">TAKIO, F., KOIVISTO, M., JOKIRANTA, L., RASHID, F., KALLIO, J., TUOMINEN, T., LAUKKA, S. J. &amp; HAMALAINEN, H. 2009. The effect of age on attentional modulation in Dichotic listening. </w:t>
      </w:r>
      <w:r w:rsidRPr="00715934">
        <w:rPr>
          <w:i/>
        </w:rPr>
        <w:t>Developmental Neuropsychology,</w:t>
      </w:r>
      <w:r w:rsidRPr="00715934">
        <w:t xml:space="preserve"> 34</w:t>
      </w:r>
      <w:r w:rsidRPr="00715934">
        <w:rPr>
          <w:b/>
        </w:rPr>
        <w:t>,</w:t>
      </w:r>
      <w:r w:rsidRPr="00715934">
        <w:t xml:space="preserve"> 225-39.</w:t>
      </w:r>
    </w:p>
    <w:p w14:paraId="0F094904" w14:textId="77777777" w:rsidR="00715934" w:rsidRPr="00715934" w:rsidRDefault="00715934" w:rsidP="00715934">
      <w:pPr>
        <w:pStyle w:val="EndNoteBibliography"/>
        <w:spacing w:after="0"/>
        <w:ind w:left="720" w:hanging="720"/>
      </w:pPr>
      <w:r w:rsidRPr="00715934">
        <w:t xml:space="preserve">TALES, A., MUIR, J. L., BAYER, A. &amp; SNOWDEN, R. J. 2002. Spatial shifts in visual attention in normal ageing and dementia of the Alzheimer type. </w:t>
      </w:r>
      <w:r w:rsidRPr="00715934">
        <w:rPr>
          <w:i/>
        </w:rPr>
        <w:t>Neuropsychologia,</w:t>
      </w:r>
      <w:r w:rsidRPr="00715934">
        <w:t xml:space="preserve"> 40</w:t>
      </w:r>
      <w:r w:rsidRPr="00715934">
        <w:rPr>
          <w:b/>
        </w:rPr>
        <w:t>,</w:t>
      </w:r>
      <w:r w:rsidRPr="00715934">
        <w:t xml:space="preserve"> 2000-2012.</w:t>
      </w:r>
    </w:p>
    <w:p w14:paraId="52E8D337" w14:textId="77777777" w:rsidR="00715934" w:rsidRPr="00715934" w:rsidRDefault="00715934" w:rsidP="00715934">
      <w:pPr>
        <w:pStyle w:val="EndNoteBibliography"/>
        <w:spacing w:after="0"/>
        <w:ind w:left="720" w:hanging="720"/>
      </w:pPr>
      <w:r w:rsidRPr="00715934">
        <w:t xml:space="preserve">TALLUS, J., SOVERI, A., HAMALAINEN, H., TUOMAINEN, J. &amp; LAINE, M. 2015. Effects of Auditory Attention Training with the Dichotic Listening Task: Behavioural and Neurophysiological Evidence. </w:t>
      </w:r>
      <w:r w:rsidRPr="00715934">
        <w:rPr>
          <w:i/>
        </w:rPr>
        <w:t>PLoS One,</w:t>
      </w:r>
      <w:r w:rsidRPr="00715934">
        <w:t xml:space="preserve"> 10</w:t>
      </w:r>
      <w:r w:rsidRPr="00715934">
        <w:rPr>
          <w:b/>
        </w:rPr>
        <w:t>,</w:t>
      </w:r>
      <w:r w:rsidRPr="00715934">
        <w:t xml:space="preserve"> e0139318.</w:t>
      </w:r>
    </w:p>
    <w:p w14:paraId="7D4FEA65" w14:textId="77777777" w:rsidR="00715934" w:rsidRPr="00715934" w:rsidRDefault="00715934" w:rsidP="00715934">
      <w:pPr>
        <w:pStyle w:val="EndNoteBibliography"/>
        <w:spacing w:after="0"/>
        <w:ind w:left="720" w:hanging="720"/>
      </w:pPr>
      <w:r w:rsidRPr="00715934">
        <w:t xml:space="preserve">TAVAKOL, M. &amp; DENNICK, R. 2011. Making sense of Cronbach's alpha. </w:t>
      </w:r>
      <w:r w:rsidRPr="00715934">
        <w:rPr>
          <w:i/>
        </w:rPr>
        <w:t>International Journal of Medical Education,</w:t>
      </w:r>
      <w:r w:rsidRPr="00715934">
        <w:t xml:space="preserve"> 2</w:t>
      </w:r>
      <w:r w:rsidRPr="00715934">
        <w:rPr>
          <w:b/>
        </w:rPr>
        <w:t>,</w:t>
      </w:r>
      <w:r w:rsidRPr="00715934">
        <w:t xml:space="preserve"> 53-55.</w:t>
      </w:r>
    </w:p>
    <w:p w14:paraId="0FE5C317" w14:textId="77777777" w:rsidR="00715934" w:rsidRPr="00715934" w:rsidRDefault="00715934" w:rsidP="00715934">
      <w:pPr>
        <w:pStyle w:val="EndNoteBibliography"/>
        <w:spacing w:after="0"/>
        <w:ind w:left="720" w:hanging="720"/>
      </w:pPr>
      <w:r w:rsidRPr="00715934">
        <w:t xml:space="preserve">TAY, T., WANG, J. J., KIFLEY, A., LINDLEY, R., NEWALL, P. &amp; MITCHELL, P. 2006. Sensory and cognitive association in older persons: findings from an older Australian population. </w:t>
      </w:r>
      <w:r w:rsidRPr="00715934">
        <w:rPr>
          <w:i/>
        </w:rPr>
        <w:t>Gerontology,</w:t>
      </w:r>
      <w:r w:rsidRPr="00715934">
        <w:t xml:space="preserve"> 52</w:t>
      </w:r>
      <w:r w:rsidRPr="00715934">
        <w:rPr>
          <w:b/>
        </w:rPr>
        <w:t>,</w:t>
      </w:r>
      <w:r w:rsidRPr="00715934">
        <w:t xml:space="preserve"> 386-94.</w:t>
      </w:r>
    </w:p>
    <w:p w14:paraId="3067FE9B" w14:textId="77777777" w:rsidR="00715934" w:rsidRPr="00715934" w:rsidRDefault="00715934" w:rsidP="00715934">
      <w:pPr>
        <w:pStyle w:val="EndNoteBibliography"/>
        <w:spacing w:after="0"/>
        <w:ind w:left="720" w:hanging="720"/>
      </w:pPr>
      <w:r w:rsidRPr="00715934">
        <w:t xml:space="preserve">TEIPEL, S., FRITZE, T., OVARI, A., BUHR, A., KILIMANN, I., WITT, G., PAU, H. W. &amp; DOBLHAMMER, G. 2015. Regional Pattern of Dementia and Prevalence of Hearing Impairment in Germany. </w:t>
      </w:r>
      <w:r w:rsidRPr="00715934">
        <w:rPr>
          <w:i/>
        </w:rPr>
        <w:t>Journal of the American Geriatrics Society,</w:t>
      </w:r>
      <w:r w:rsidRPr="00715934">
        <w:t xml:space="preserve"> 63</w:t>
      </w:r>
      <w:r w:rsidRPr="00715934">
        <w:rPr>
          <w:b/>
        </w:rPr>
        <w:t>,</w:t>
      </w:r>
      <w:r w:rsidRPr="00715934">
        <w:t xml:space="preserve"> 1527-33.</w:t>
      </w:r>
    </w:p>
    <w:p w14:paraId="2EFD527C" w14:textId="77777777" w:rsidR="00715934" w:rsidRPr="00715934" w:rsidRDefault="00715934" w:rsidP="00715934">
      <w:pPr>
        <w:pStyle w:val="EndNoteBibliography"/>
        <w:spacing w:after="0"/>
        <w:ind w:left="720" w:hanging="720"/>
      </w:pPr>
      <w:r w:rsidRPr="00715934">
        <w:t xml:space="preserve">TEIPEL, S. &amp; GROTHE, M. J. 2016. Association Between Smoking and Cholinergic Basal Forebrain Volume in Healthy Aging and Prodromal and Dementia Stages of Alzheimer's Disease. </w:t>
      </w:r>
      <w:r w:rsidRPr="00715934">
        <w:rPr>
          <w:i/>
        </w:rPr>
        <w:t>Journal of Alzheimers Disease,</w:t>
      </w:r>
      <w:r w:rsidRPr="00715934">
        <w:t xml:space="preserve"> 52</w:t>
      </w:r>
      <w:r w:rsidRPr="00715934">
        <w:rPr>
          <w:b/>
        </w:rPr>
        <w:t>,</w:t>
      </w:r>
      <w:r w:rsidRPr="00715934">
        <w:t xml:space="preserve"> 1443-51.</w:t>
      </w:r>
    </w:p>
    <w:p w14:paraId="33DC81FF" w14:textId="77777777" w:rsidR="00715934" w:rsidRPr="00715934" w:rsidRDefault="00715934" w:rsidP="00715934">
      <w:pPr>
        <w:pStyle w:val="EndNoteBibliography"/>
        <w:spacing w:after="0"/>
        <w:ind w:left="720" w:hanging="720"/>
      </w:pPr>
      <w:r w:rsidRPr="00715934">
        <w:t xml:space="preserve">TENG, E. &amp; CHUI, H. 1987. The Modified Mini-Mental State (3MS) examination. </w:t>
      </w:r>
      <w:r w:rsidRPr="00715934">
        <w:rPr>
          <w:i/>
        </w:rPr>
        <w:t>Journal of Clinical Psychiatry,</w:t>
      </w:r>
      <w:r w:rsidRPr="00715934">
        <w:t xml:space="preserve"> 48</w:t>
      </w:r>
      <w:r w:rsidRPr="00715934">
        <w:rPr>
          <w:b/>
        </w:rPr>
        <w:t>,</w:t>
      </w:r>
      <w:r w:rsidRPr="00715934">
        <w:t xml:space="preserve"> 314-8.</w:t>
      </w:r>
    </w:p>
    <w:p w14:paraId="6346BA0E" w14:textId="77777777" w:rsidR="00715934" w:rsidRPr="00715934" w:rsidRDefault="00715934" w:rsidP="00715934">
      <w:pPr>
        <w:pStyle w:val="EndNoteBibliography"/>
        <w:spacing w:after="0"/>
        <w:ind w:left="720" w:hanging="720"/>
      </w:pPr>
      <w:r w:rsidRPr="00715934">
        <w:t xml:space="preserve">TESCHROMER, C. 1997. Psychological effects of hearing aid use in older adults. </w:t>
      </w:r>
      <w:r w:rsidRPr="00715934">
        <w:rPr>
          <w:i/>
        </w:rPr>
        <w:t>Journals Of Gerontology Series B-Psychological Sciences And Social Sciences,</w:t>
      </w:r>
      <w:r w:rsidRPr="00715934">
        <w:t xml:space="preserve"> 52</w:t>
      </w:r>
      <w:r w:rsidRPr="00715934">
        <w:rPr>
          <w:b/>
        </w:rPr>
        <w:t>,</w:t>
      </w:r>
      <w:r w:rsidRPr="00715934">
        <w:t xml:space="preserve"> P127-P138.</w:t>
      </w:r>
    </w:p>
    <w:p w14:paraId="4C2F06DD" w14:textId="77777777" w:rsidR="00715934" w:rsidRPr="00715934" w:rsidRDefault="00715934" w:rsidP="00715934">
      <w:pPr>
        <w:pStyle w:val="EndNoteBibliography"/>
        <w:spacing w:after="0"/>
        <w:ind w:left="720" w:hanging="720"/>
      </w:pPr>
      <w:r w:rsidRPr="00715934">
        <w:t xml:space="preserve">THAL, D. R., RUB, U., ORANTES, M. &amp; BRAAK, H. 2002. Phases of A beta-deposition in the human brain and its relevance for the development of AD. </w:t>
      </w:r>
      <w:r w:rsidRPr="00715934">
        <w:rPr>
          <w:i/>
        </w:rPr>
        <w:t>Neurology,</w:t>
      </w:r>
      <w:r w:rsidRPr="00715934">
        <w:t xml:space="preserve"> 58</w:t>
      </w:r>
      <w:r w:rsidRPr="00715934">
        <w:rPr>
          <w:b/>
        </w:rPr>
        <w:t>,</w:t>
      </w:r>
      <w:r w:rsidRPr="00715934">
        <w:t xml:space="preserve"> 1791-800.</w:t>
      </w:r>
    </w:p>
    <w:p w14:paraId="4DB5AD7B" w14:textId="77777777" w:rsidR="00715934" w:rsidRPr="00715934" w:rsidRDefault="00715934" w:rsidP="00715934">
      <w:pPr>
        <w:pStyle w:val="EndNoteBibliography"/>
        <w:spacing w:after="0"/>
        <w:ind w:left="720" w:hanging="720"/>
      </w:pPr>
      <w:r w:rsidRPr="00715934">
        <w:t xml:space="preserve">THAL, D. R., RUB, U., SCHULTZ, C., SASSIN, I., GHEBREMEDHIN, E., DEL TREDICI, K., BRAAK, E. &amp; BRAAK, H. 2000. Sequence of Abeta-protein deposition in the human medial temporal lobe. </w:t>
      </w:r>
      <w:r w:rsidRPr="00715934">
        <w:rPr>
          <w:i/>
        </w:rPr>
        <w:t>Journal of Neuropathology &amp; Experimental Neurology,</w:t>
      </w:r>
      <w:r w:rsidRPr="00715934">
        <w:t xml:space="preserve"> 59</w:t>
      </w:r>
      <w:r w:rsidRPr="00715934">
        <w:rPr>
          <w:b/>
        </w:rPr>
        <w:t>,</w:t>
      </w:r>
      <w:r w:rsidRPr="00715934">
        <w:t xml:space="preserve"> 733-48.</w:t>
      </w:r>
    </w:p>
    <w:p w14:paraId="20684F75" w14:textId="77777777" w:rsidR="00715934" w:rsidRPr="00715934" w:rsidRDefault="00715934" w:rsidP="00715934">
      <w:pPr>
        <w:pStyle w:val="EndNoteBibliography"/>
        <w:spacing w:after="0"/>
        <w:ind w:left="720" w:hanging="720"/>
      </w:pPr>
      <w:r w:rsidRPr="00715934">
        <w:t xml:space="preserve">THOMAS, P. D., HUNT, W. C., GARRY, P. J., HOOD, R. B., GOODWIN, J. M. &amp; GOODWIN, J. S. 1983. Hearing acuity in a healthy elderly population: effects on emotional, cognitive, and social status. </w:t>
      </w:r>
      <w:r w:rsidRPr="00715934">
        <w:rPr>
          <w:i/>
        </w:rPr>
        <w:t>Journal of Gerontology,</w:t>
      </w:r>
      <w:r w:rsidRPr="00715934">
        <w:t xml:space="preserve"> 38</w:t>
      </w:r>
      <w:r w:rsidRPr="00715934">
        <w:rPr>
          <w:b/>
        </w:rPr>
        <w:t>,</w:t>
      </w:r>
      <w:r w:rsidRPr="00715934">
        <w:t xml:space="preserve"> 321-5.</w:t>
      </w:r>
    </w:p>
    <w:p w14:paraId="54DA7DC7" w14:textId="77777777" w:rsidR="00715934" w:rsidRPr="00715934" w:rsidRDefault="00715934" w:rsidP="00715934">
      <w:pPr>
        <w:pStyle w:val="EndNoteBibliography"/>
        <w:spacing w:after="0"/>
        <w:ind w:left="720" w:hanging="720"/>
      </w:pPr>
      <w:r w:rsidRPr="00715934">
        <w:t xml:space="preserve">THOMPSON, P. M., HAYASHI, K. M., DE ZUBICARAY, G., JANKE, A. L., ROSE, S. E., SEMPLE, J., HERMAN, D., HONG, M. S., DITTMER, S. S., DODDRELL, D. M. &amp; TOGA, A. W. 2003. Dynamics of gray matter loss in Alzheimer's disease. </w:t>
      </w:r>
      <w:r w:rsidRPr="00715934">
        <w:rPr>
          <w:i/>
        </w:rPr>
        <w:t>The Journal of Neuroscience,</w:t>
      </w:r>
      <w:r w:rsidRPr="00715934">
        <w:t xml:space="preserve"> 23</w:t>
      </w:r>
      <w:r w:rsidRPr="00715934">
        <w:rPr>
          <w:b/>
        </w:rPr>
        <w:t>,</w:t>
      </w:r>
      <w:r w:rsidRPr="00715934">
        <w:t xml:space="preserve"> 994-1005.</w:t>
      </w:r>
    </w:p>
    <w:p w14:paraId="7FD2CC50" w14:textId="77777777" w:rsidR="00715934" w:rsidRPr="00715934" w:rsidRDefault="00715934" w:rsidP="00715934">
      <w:pPr>
        <w:pStyle w:val="EndNoteBibliography"/>
        <w:spacing w:after="0"/>
        <w:ind w:left="720" w:hanging="720"/>
      </w:pPr>
      <w:r w:rsidRPr="00715934">
        <w:t xml:space="preserve">TIFRATENE, K., ROBERT, P., METELKINA, A., PRADIER, C. &amp; DARTIGUES, J. F. 2015. Progression of mild cognitive impairment to dementia due to AD in clinical settings. </w:t>
      </w:r>
      <w:r w:rsidRPr="00715934">
        <w:rPr>
          <w:i/>
        </w:rPr>
        <w:t>Neurology,</w:t>
      </w:r>
      <w:r w:rsidRPr="00715934">
        <w:t xml:space="preserve"> 85</w:t>
      </w:r>
      <w:r w:rsidRPr="00715934">
        <w:rPr>
          <w:b/>
        </w:rPr>
        <w:t>,</w:t>
      </w:r>
      <w:r w:rsidRPr="00715934">
        <w:t xml:space="preserve"> 331-8.</w:t>
      </w:r>
    </w:p>
    <w:p w14:paraId="7478B3A2" w14:textId="77777777" w:rsidR="00715934" w:rsidRPr="00715934" w:rsidRDefault="00715934" w:rsidP="00715934">
      <w:pPr>
        <w:pStyle w:val="EndNoteBibliography"/>
        <w:spacing w:after="0"/>
        <w:ind w:left="720" w:hanging="720"/>
      </w:pPr>
      <w:r w:rsidRPr="00715934">
        <w:t xml:space="preserve">TILVIS, R. S., KÄHÖNEN-VÄRE, M. H., JOLKKONEN, J., VALVANNE, J., PITKALA, K. H. &amp; STRANDBERG, T. E. 2004. Predictors of Cognitive Decline and Mortality of Aged People over a 10- Year Period. </w:t>
      </w:r>
      <w:r w:rsidRPr="00715934">
        <w:rPr>
          <w:i/>
        </w:rPr>
        <w:t>Journals of Gerontology - Series A Biological Sciences and Medical Sciences,</w:t>
      </w:r>
      <w:r w:rsidRPr="00715934">
        <w:t xml:space="preserve"> 59</w:t>
      </w:r>
      <w:r w:rsidRPr="00715934">
        <w:rPr>
          <w:b/>
        </w:rPr>
        <w:t>,</w:t>
      </w:r>
      <w:r w:rsidRPr="00715934">
        <w:t xml:space="preserve"> 268-274.</w:t>
      </w:r>
    </w:p>
    <w:p w14:paraId="06765D35" w14:textId="77777777" w:rsidR="00715934" w:rsidRPr="00715934" w:rsidRDefault="00715934" w:rsidP="00715934">
      <w:pPr>
        <w:pStyle w:val="EndNoteBibliography"/>
        <w:spacing w:after="0"/>
        <w:ind w:left="720" w:hanging="720"/>
      </w:pPr>
      <w:r w:rsidRPr="00715934">
        <w:t xml:space="preserve">TODD, S., BARR, S. &amp; PASSMORE, A. P. 2013. Cause of death in Alzheimer's disease: a cohort study. </w:t>
      </w:r>
      <w:r w:rsidRPr="00715934">
        <w:rPr>
          <w:i/>
        </w:rPr>
        <w:t>QJM: An International Journal of Medicine,</w:t>
      </w:r>
      <w:r w:rsidRPr="00715934">
        <w:t xml:space="preserve"> 106</w:t>
      </w:r>
      <w:r w:rsidRPr="00715934">
        <w:rPr>
          <w:b/>
        </w:rPr>
        <w:t>,</w:t>
      </w:r>
      <w:r w:rsidRPr="00715934">
        <w:t xml:space="preserve"> 747-53.</w:t>
      </w:r>
    </w:p>
    <w:p w14:paraId="0B724604" w14:textId="77777777" w:rsidR="00715934" w:rsidRPr="00715934" w:rsidRDefault="00715934" w:rsidP="00715934">
      <w:pPr>
        <w:pStyle w:val="EndNoteBibliography"/>
        <w:spacing w:after="0"/>
        <w:ind w:left="720" w:hanging="720"/>
      </w:pPr>
      <w:r w:rsidRPr="00715934">
        <w:t xml:space="preserve">TOGNONI, G., CERAVOLO, R., NUCCIARONE, B., BIANCHI, F., DELL'AGNELLO, G., GHICOPULOS, I., SICILIANO, G. &amp; MURRI, L. 2005. From mild cognitive impairment to dementia: a prevalence study in a district of Tuscany, Italy. </w:t>
      </w:r>
      <w:r w:rsidRPr="00715934">
        <w:rPr>
          <w:i/>
        </w:rPr>
        <w:t>Acta Neurol Scand,</w:t>
      </w:r>
      <w:r w:rsidRPr="00715934">
        <w:t xml:space="preserve"> 112</w:t>
      </w:r>
      <w:r w:rsidRPr="00715934">
        <w:rPr>
          <w:b/>
        </w:rPr>
        <w:t>,</w:t>
      </w:r>
      <w:r w:rsidRPr="00715934">
        <w:t xml:space="preserve"> 65-71.</w:t>
      </w:r>
    </w:p>
    <w:p w14:paraId="5D707642" w14:textId="77777777" w:rsidR="00715934" w:rsidRPr="00715934" w:rsidRDefault="00715934" w:rsidP="00715934">
      <w:pPr>
        <w:pStyle w:val="EndNoteBibliography"/>
        <w:spacing w:after="0"/>
        <w:ind w:left="720" w:hanging="720"/>
      </w:pPr>
      <w:r w:rsidRPr="00715934">
        <w:t xml:space="preserve">TOLPPANEN, A. M., KOPONEN, M., TANSKANEN, A., LAVIKAINEN, P., SUND, R., TIIHONEN, J., HARTIKAINEN, S. &amp; TAIPALE, H. 2016. Antipsychotic Use and Risk of Hospitalization or Death Due to Pneumonia in Persons With and Those Without Alzheimer Disease. </w:t>
      </w:r>
      <w:r w:rsidRPr="00715934">
        <w:rPr>
          <w:i/>
        </w:rPr>
        <w:t>Chest,</w:t>
      </w:r>
      <w:r w:rsidRPr="00715934">
        <w:t xml:space="preserve"> 150</w:t>
      </w:r>
      <w:r w:rsidRPr="00715934">
        <w:rPr>
          <w:b/>
        </w:rPr>
        <w:t>,</w:t>
      </w:r>
      <w:r w:rsidRPr="00715934">
        <w:t xml:space="preserve"> 1233-1241.</w:t>
      </w:r>
    </w:p>
    <w:p w14:paraId="6BE93C84" w14:textId="77777777" w:rsidR="00715934" w:rsidRPr="00715934" w:rsidRDefault="00715934" w:rsidP="00715934">
      <w:pPr>
        <w:pStyle w:val="EndNoteBibliography"/>
        <w:spacing w:after="0"/>
        <w:ind w:left="720" w:hanging="720"/>
      </w:pPr>
      <w:r w:rsidRPr="00715934">
        <w:lastRenderedPageBreak/>
        <w:t xml:space="preserve">TOLPPANEN, A. M., SOLOMON, A., KULMALA, J., KAREHOLT, I., NGANDU, T., RUSANEN, M., LAATIKAINEN, T., SOININEN, H. &amp; KIVIPELTO, M. 2015. Leisure-time physical activity from mid- to late life, body mass index, and risk of dementia. </w:t>
      </w:r>
      <w:r w:rsidRPr="00715934">
        <w:rPr>
          <w:i/>
        </w:rPr>
        <w:t>Alzheimers &amp; Dementia,</w:t>
      </w:r>
      <w:r w:rsidRPr="00715934">
        <w:t xml:space="preserve"> 11</w:t>
      </w:r>
      <w:r w:rsidRPr="00715934">
        <w:rPr>
          <w:b/>
        </w:rPr>
        <w:t>,</w:t>
      </w:r>
      <w:r w:rsidRPr="00715934">
        <w:t xml:space="preserve"> 434-443.e6.</w:t>
      </w:r>
    </w:p>
    <w:p w14:paraId="2B8564F4" w14:textId="77777777" w:rsidR="00715934" w:rsidRPr="00715934" w:rsidRDefault="00715934" w:rsidP="00715934">
      <w:pPr>
        <w:pStyle w:val="EndNoteBibliography"/>
        <w:spacing w:after="0"/>
        <w:ind w:left="720" w:hanging="720"/>
      </w:pPr>
      <w:r w:rsidRPr="00715934">
        <w:t xml:space="preserve">TOM, S. E., HUBBARD, R. A., CRANE, P. K., HANEUSE, S. J., BOWEN, J., MCCORMICK, W. C., MCCURRY, S. &amp; LARSON, E. B. 2015. Characterization of dementia and Alzheimer's disease in an older population: updated incidence and life expectancy with and without dementia. </w:t>
      </w:r>
      <w:r w:rsidRPr="00715934">
        <w:rPr>
          <w:i/>
        </w:rPr>
        <w:t>American Journal of Public Health,</w:t>
      </w:r>
      <w:r w:rsidRPr="00715934">
        <w:t xml:space="preserve"> 105</w:t>
      </w:r>
      <w:r w:rsidRPr="00715934">
        <w:rPr>
          <w:b/>
        </w:rPr>
        <w:t>,</w:t>
      </w:r>
      <w:r w:rsidRPr="00715934">
        <w:t xml:space="preserve"> 408-13.</w:t>
      </w:r>
    </w:p>
    <w:p w14:paraId="13F9F629" w14:textId="77777777" w:rsidR="00715934" w:rsidRPr="00715934" w:rsidRDefault="00715934" w:rsidP="00715934">
      <w:pPr>
        <w:pStyle w:val="EndNoteBibliography"/>
        <w:spacing w:after="0"/>
        <w:ind w:left="720" w:hanging="720"/>
      </w:pPr>
      <w:r w:rsidRPr="00715934">
        <w:t xml:space="preserve">TOMIOKA, K., OKAMOTO, N., MORIKAWA, M. &amp; KURUMATANI, N. 2015. Self-Reported Hearing Loss Predicts 5-Year Decline in Higher-Level Functional Capacity in High-Functioning Elderly Adults: The Fujiwara-Kyo Study. </w:t>
      </w:r>
      <w:r w:rsidRPr="00715934">
        <w:rPr>
          <w:i/>
        </w:rPr>
        <w:t>Journal of the American Geriatrics Society,</w:t>
      </w:r>
      <w:r w:rsidRPr="00715934">
        <w:t xml:space="preserve"> 63</w:t>
      </w:r>
      <w:r w:rsidRPr="00715934">
        <w:rPr>
          <w:b/>
        </w:rPr>
        <w:t>,</w:t>
      </w:r>
      <w:r w:rsidRPr="00715934">
        <w:t xml:space="preserve"> 2260-8.</w:t>
      </w:r>
    </w:p>
    <w:p w14:paraId="0056D616" w14:textId="77777777" w:rsidR="00715934" w:rsidRPr="00715934" w:rsidRDefault="00715934" w:rsidP="00715934">
      <w:pPr>
        <w:pStyle w:val="EndNoteBibliography"/>
        <w:spacing w:after="0"/>
        <w:ind w:left="720" w:hanging="720"/>
      </w:pPr>
      <w:r w:rsidRPr="00715934">
        <w:t xml:space="preserve">TORRISI, M., DE COLA, M. C., MARRA, A., DE LUCA, R., BRAMANTI, P. &amp; CALABRO, R. S. 2016. Neuropsychiatric symptoms in dementia may predict caregiver burden: a Sicilian exploratory study. </w:t>
      </w:r>
      <w:r w:rsidRPr="00715934">
        <w:rPr>
          <w:i/>
        </w:rPr>
        <w:t>Psychogeriatrics,</w:t>
      </w:r>
      <w:r w:rsidRPr="00715934">
        <w:t xml:space="preserve"> 17</w:t>
      </w:r>
      <w:r w:rsidRPr="00715934">
        <w:rPr>
          <w:b/>
        </w:rPr>
        <w:t>,</w:t>
      </w:r>
      <w:r w:rsidRPr="00715934">
        <w:t xml:space="preserve"> 103-107.</w:t>
      </w:r>
    </w:p>
    <w:p w14:paraId="4F72C512" w14:textId="77777777" w:rsidR="00715934" w:rsidRPr="00715934" w:rsidRDefault="00715934" w:rsidP="00715934">
      <w:pPr>
        <w:pStyle w:val="EndNoteBibliography"/>
        <w:spacing w:after="0"/>
        <w:ind w:left="720" w:hanging="720"/>
      </w:pPr>
      <w:r w:rsidRPr="00715934">
        <w:t xml:space="preserve">TREVES, T. A., PARMET, Y., KLIMOVITZKY, S. &amp; KORCZYN, A. D. 2016. The effect of schooling on reported age of onset of cognitive decline: A collaborative study. </w:t>
      </w:r>
      <w:r w:rsidRPr="00715934">
        <w:rPr>
          <w:i/>
        </w:rPr>
        <w:t>Journal of Clinical Neuroscience,</w:t>
      </w:r>
      <w:r w:rsidRPr="00715934">
        <w:t xml:space="preserve"> 34</w:t>
      </w:r>
      <w:r w:rsidRPr="00715934">
        <w:rPr>
          <w:b/>
        </w:rPr>
        <w:t>,</w:t>
      </w:r>
      <w:r w:rsidRPr="00715934">
        <w:t xml:space="preserve"> 86-88.</w:t>
      </w:r>
    </w:p>
    <w:p w14:paraId="7408BE77" w14:textId="77777777" w:rsidR="00715934" w:rsidRPr="00715934" w:rsidRDefault="00715934" w:rsidP="00715934">
      <w:pPr>
        <w:pStyle w:val="EndNoteBibliography"/>
        <w:spacing w:after="0"/>
        <w:ind w:left="720" w:hanging="720"/>
      </w:pPr>
      <w:r w:rsidRPr="00715934">
        <w:t xml:space="preserve">TROMP, D., DUFOUR, A., LITHFOUS, S., PEBAYLE, T. &amp; DESPRES, O. 2015. Episodic memory in normal aging and Alzheimer disease: Insights from imaging and behavioral studies. </w:t>
      </w:r>
      <w:r w:rsidRPr="00715934">
        <w:rPr>
          <w:i/>
        </w:rPr>
        <w:t>Ageing Research Reviews,</w:t>
      </w:r>
      <w:r w:rsidRPr="00715934">
        <w:t xml:space="preserve"> 24</w:t>
      </w:r>
      <w:r w:rsidRPr="00715934">
        <w:rPr>
          <w:b/>
        </w:rPr>
        <w:t>,</w:t>
      </w:r>
      <w:r w:rsidRPr="00715934">
        <w:t xml:space="preserve"> 232-62.</w:t>
      </w:r>
    </w:p>
    <w:p w14:paraId="5D322F57" w14:textId="77777777" w:rsidR="00715934" w:rsidRPr="00715934" w:rsidRDefault="00715934" w:rsidP="00715934">
      <w:pPr>
        <w:pStyle w:val="EndNoteBibliography"/>
        <w:spacing w:after="0"/>
        <w:ind w:left="720" w:hanging="720"/>
      </w:pPr>
      <w:r w:rsidRPr="00715934">
        <w:t xml:space="preserve">TSAI, S. F., CHEN, P. C., CALKINS, M. J., WU, S. Y. &amp; KUO, Y. M. 2016. Exercise Counteracts Aging-Related Memory Impairment: A Potential Role for the Astrocytic Metabolic Shuttle. </w:t>
      </w:r>
      <w:r w:rsidRPr="00715934">
        <w:rPr>
          <w:i/>
        </w:rPr>
        <w:t>Frontiers in Aging Neuroscience,</w:t>
      </w:r>
      <w:r w:rsidRPr="00715934">
        <w:t xml:space="preserve"> 8</w:t>
      </w:r>
      <w:r w:rsidRPr="00715934">
        <w:rPr>
          <w:b/>
        </w:rPr>
        <w:t>,</w:t>
      </w:r>
      <w:r w:rsidRPr="00715934">
        <w:t xml:space="preserve"> 57.</w:t>
      </w:r>
    </w:p>
    <w:p w14:paraId="2A4B33FD" w14:textId="77777777" w:rsidR="00715934" w:rsidRPr="00715934" w:rsidRDefault="00715934" w:rsidP="00715934">
      <w:pPr>
        <w:pStyle w:val="EndNoteBibliography"/>
        <w:spacing w:after="0"/>
        <w:ind w:left="720" w:hanging="720"/>
      </w:pPr>
      <w:r w:rsidRPr="00715934">
        <w:t xml:space="preserve">TSVETANOV, K. A., HENSON, R. N., TYLER, L. K., DAVIS, S. W., SHAFTO, M. A., TAYLOR, J. R., WILLIAMS, N., CAM, C. &amp; ROWE, J. B. 2015. The effect of ageing on fMRI: Correction for the confounding effects of vascular reactivity evaluated by joint fMRI and MEG in 335 adults. </w:t>
      </w:r>
      <w:r w:rsidRPr="00715934">
        <w:rPr>
          <w:i/>
        </w:rPr>
        <w:t>Human Brain Mapping,</w:t>
      </w:r>
      <w:r w:rsidRPr="00715934">
        <w:t xml:space="preserve"> 36</w:t>
      </w:r>
      <w:r w:rsidRPr="00715934">
        <w:rPr>
          <w:b/>
        </w:rPr>
        <w:t>,</w:t>
      </w:r>
      <w:r w:rsidRPr="00715934">
        <w:t xml:space="preserve"> 2248-69.</w:t>
      </w:r>
    </w:p>
    <w:p w14:paraId="48DD4059" w14:textId="77777777" w:rsidR="00715934" w:rsidRPr="00715934" w:rsidRDefault="00715934" w:rsidP="00715934">
      <w:pPr>
        <w:pStyle w:val="EndNoteBibliography"/>
        <w:spacing w:after="0"/>
        <w:ind w:left="720" w:hanging="720"/>
      </w:pPr>
      <w:r w:rsidRPr="00715934">
        <w:t xml:space="preserve">TUCKER, A. M. &amp; STERN, Y. 2011. Cognitive reserve in aging. </w:t>
      </w:r>
      <w:r w:rsidRPr="00715934">
        <w:rPr>
          <w:i/>
        </w:rPr>
        <w:t>Current Alzheimer Research,</w:t>
      </w:r>
      <w:r w:rsidRPr="00715934">
        <w:t xml:space="preserve"> 8</w:t>
      </w:r>
      <w:r w:rsidRPr="00715934">
        <w:rPr>
          <w:b/>
        </w:rPr>
        <w:t>,</w:t>
      </w:r>
      <w:r w:rsidRPr="00715934">
        <w:t xml:space="preserve"> 354-60.</w:t>
      </w:r>
    </w:p>
    <w:p w14:paraId="597D5B74" w14:textId="77777777" w:rsidR="00715934" w:rsidRPr="00715934" w:rsidRDefault="00715934" w:rsidP="00715934">
      <w:pPr>
        <w:pStyle w:val="EndNoteBibliography"/>
        <w:spacing w:after="0"/>
        <w:ind w:left="720" w:hanging="720"/>
      </w:pPr>
      <w:r w:rsidRPr="00715934">
        <w:t xml:space="preserve">TULVING, E. 1987. Multiple memory systems and consciousness. </w:t>
      </w:r>
      <w:r w:rsidRPr="00715934">
        <w:rPr>
          <w:i/>
        </w:rPr>
        <w:t>Human Neurobiology,</w:t>
      </w:r>
      <w:r w:rsidRPr="00715934">
        <w:t xml:space="preserve"> 6</w:t>
      </w:r>
      <w:r w:rsidRPr="00715934">
        <w:rPr>
          <w:b/>
        </w:rPr>
        <w:t>,</w:t>
      </w:r>
      <w:r w:rsidRPr="00715934">
        <w:t xml:space="preserve"> 67-80.</w:t>
      </w:r>
    </w:p>
    <w:p w14:paraId="295CD065" w14:textId="77777777" w:rsidR="00715934" w:rsidRPr="00715934" w:rsidRDefault="00715934" w:rsidP="00715934">
      <w:pPr>
        <w:pStyle w:val="EndNoteBibliography"/>
        <w:spacing w:after="0"/>
        <w:ind w:left="720" w:hanging="720"/>
      </w:pPr>
      <w:r w:rsidRPr="00715934">
        <w:t xml:space="preserve">TUOKKO, H., GARRETT, D. D., MCDOWELL, I., SILVERBERG, N. &amp; KRISTJANSSON, B. 2003. Cognitive decline in high- functioning older adults: Reserve or ascertainment bias? </w:t>
      </w:r>
      <w:r w:rsidRPr="00715934">
        <w:rPr>
          <w:i/>
        </w:rPr>
        <w:t>Aging &amp; Mental Health,</w:t>
      </w:r>
      <w:r w:rsidRPr="00715934">
        <w:t xml:space="preserve"> 7</w:t>
      </w:r>
      <w:r w:rsidRPr="00715934">
        <w:rPr>
          <w:b/>
        </w:rPr>
        <w:t>,</w:t>
      </w:r>
      <w:r w:rsidRPr="00715934">
        <w:t xml:space="preserve"> 259-270.</w:t>
      </w:r>
    </w:p>
    <w:p w14:paraId="06714CE5" w14:textId="77777777" w:rsidR="00715934" w:rsidRPr="00715934" w:rsidRDefault="00715934" w:rsidP="00715934">
      <w:pPr>
        <w:pStyle w:val="EndNoteBibliography"/>
        <w:spacing w:after="0"/>
        <w:ind w:left="720" w:hanging="720"/>
      </w:pPr>
      <w:r w:rsidRPr="00715934">
        <w:t xml:space="preserve">TYLER, L. K., MARSLEN-WILSON, W. D., RANDALL, B., WRIGHT, P., DEVEREUX, B. J., ZHUANG, J., PAPOUTSI, M. &amp; STAMATAKIS, E. A. 2011. Left inferior frontal cortex and syntax: function, structure and behaviour in patients with left hemisphere damage. </w:t>
      </w:r>
      <w:r w:rsidRPr="00715934">
        <w:rPr>
          <w:i/>
        </w:rPr>
        <w:t>Brain,</w:t>
      </w:r>
      <w:r w:rsidRPr="00715934">
        <w:t xml:space="preserve"> 134</w:t>
      </w:r>
      <w:r w:rsidRPr="00715934">
        <w:rPr>
          <w:b/>
        </w:rPr>
        <w:t>,</w:t>
      </w:r>
      <w:r w:rsidRPr="00715934">
        <w:t xml:space="preserve"> 415-431.</w:t>
      </w:r>
    </w:p>
    <w:p w14:paraId="606A54B1" w14:textId="77777777" w:rsidR="00715934" w:rsidRPr="00715934" w:rsidRDefault="00715934" w:rsidP="00715934">
      <w:pPr>
        <w:pStyle w:val="EndNoteBibliography"/>
        <w:spacing w:after="0"/>
        <w:ind w:left="720" w:hanging="720"/>
      </w:pPr>
      <w:r w:rsidRPr="00715934">
        <w:t xml:space="preserve">UDDEN, J. &amp; BAHLMANN, J. 2012. A rostro-caudal gradient of structured sequence processing in the left inferior frontal gyrus. </w:t>
      </w:r>
      <w:r w:rsidRPr="00715934">
        <w:rPr>
          <w:i/>
        </w:rPr>
        <w:t>Philosophical Transactions of the Royal Society of London. Series B, Biological sciences,</w:t>
      </w:r>
      <w:r w:rsidRPr="00715934">
        <w:t xml:space="preserve"> 367</w:t>
      </w:r>
      <w:r w:rsidRPr="00715934">
        <w:rPr>
          <w:b/>
        </w:rPr>
        <w:t>,</w:t>
      </w:r>
      <w:r w:rsidRPr="00715934">
        <w:t xml:space="preserve"> 2023-32.</w:t>
      </w:r>
    </w:p>
    <w:p w14:paraId="55889154" w14:textId="77777777" w:rsidR="00715934" w:rsidRPr="00715934" w:rsidRDefault="00715934" w:rsidP="00715934">
      <w:pPr>
        <w:pStyle w:val="EndNoteBibliography"/>
        <w:spacing w:after="0"/>
        <w:ind w:left="720" w:hanging="720"/>
      </w:pPr>
      <w:r w:rsidRPr="00715934">
        <w:t xml:space="preserve">UHLMANN, R. F., LARSON, E. B. &amp; KOEPSELL, T. D. 1986. Hearing impairment and cognitive decline in senile dementia of the Alzheimer's type. </w:t>
      </w:r>
      <w:r w:rsidRPr="00715934">
        <w:rPr>
          <w:i/>
        </w:rPr>
        <w:t>Journal of the American Geriatrics Society,</w:t>
      </w:r>
      <w:r w:rsidRPr="00715934">
        <w:t xml:space="preserve"> 34</w:t>
      </w:r>
      <w:r w:rsidRPr="00715934">
        <w:rPr>
          <w:b/>
        </w:rPr>
        <w:t>,</w:t>
      </w:r>
      <w:r w:rsidRPr="00715934">
        <w:t xml:space="preserve"> 207-10.</w:t>
      </w:r>
    </w:p>
    <w:p w14:paraId="59E41C21" w14:textId="77777777" w:rsidR="00715934" w:rsidRPr="00715934" w:rsidRDefault="00715934" w:rsidP="00715934">
      <w:pPr>
        <w:pStyle w:val="EndNoteBibliography"/>
        <w:spacing w:after="0"/>
        <w:ind w:left="720" w:hanging="720"/>
      </w:pPr>
      <w:r w:rsidRPr="00715934">
        <w:t xml:space="preserve">UHLMANN, R. F., LARSON, E. B., KOEPSELL, T. D., REES, T. S. &amp; DUCKERT, L. G. 1991. Visual impairment and cognitive dysfunction in Alzheimer's disease. </w:t>
      </w:r>
      <w:r w:rsidRPr="00715934">
        <w:rPr>
          <w:i/>
        </w:rPr>
        <w:t>Journal of General Internal Medicine,</w:t>
      </w:r>
      <w:r w:rsidRPr="00715934">
        <w:t xml:space="preserve"> 6</w:t>
      </w:r>
      <w:r w:rsidRPr="00715934">
        <w:rPr>
          <w:b/>
        </w:rPr>
        <w:t>,</w:t>
      </w:r>
      <w:r w:rsidRPr="00715934">
        <w:t xml:space="preserve"> 126-32.</w:t>
      </w:r>
    </w:p>
    <w:p w14:paraId="3547BC5B" w14:textId="77777777" w:rsidR="00715934" w:rsidRPr="00715934" w:rsidRDefault="00715934" w:rsidP="00715934">
      <w:pPr>
        <w:pStyle w:val="EndNoteBibliography"/>
        <w:spacing w:after="0"/>
        <w:ind w:left="720" w:hanging="720"/>
      </w:pPr>
      <w:r w:rsidRPr="00715934">
        <w:t xml:space="preserve">UHLMANN, R. F., LARSON, E. B., REES, T. S., KOEPSELL, T. D. &amp; DUCKERT, L. G. 1989a. Relationship of hearing impairment to dementia and cognitive dysfunction in older adults. </w:t>
      </w:r>
      <w:r w:rsidRPr="00715934">
        <w:rPr>
          <w:i/>
        </w:rPr>
        <w:t>JAMA: The Journal of the American Medical Association,</w:t>
      </w:r>
      <w:r w:rsidRPr="00715934">
        <w:t xml:space="preserve"> 261</w:t>
      </w:r>
      <w:r w:rsidRPr="00715934">
        <w:rPr>
          <w:b/>
        </w:rPr>
        <w:t>,</w:t>
      </w:r>
      <w:r w:rsidRPr="00715934">
        <w:t xml:space="preserve"> 1916-9.</w:t>
      </w:r>
    </w:p>
    <w:p w14:paraId="1210107E" w14:textId="77777777" w:rsidR="00715934" w:rsidRPr="00715934" w:rsidRDefault="00715934" w:rsidP="00715934">
      <w:pPr>
        <w:pStyle w:val="EndNoteBibliography"/>
        <w:spacing w:after="0"/>
        <w:ind w:left="720" w:hanging="720"/>
      </w:pPr>
      <w:r w:rsidRPr="00715934">
        <w:t xml:space="preserve">UHLMANN, R. F., TERI, L., REES, T. S., MOZLOWSKI, K. J. &amp; LARSON, E. B. 1989b. Impact of mild to moderate hearing loss on mental status testing. Comparability of standard and written Mini-Mental State Examinations. </w:t>
      </w:r>
      <w:r w:rsidRPr="00715934">
        <w:rPr>
          <w:i/>
        </w:rPr>
        <w:t>Journal of the American Geriatrics Society,</w:t>
      </w:r>
      <w:r w:rsidRPr="00715934">
        <w:t xml:space="preserve"> 37</w:t>
      </w:r>
      <w:r w:rsidRPr="00715934">
        <w:rPr>
          <w:b/>
        </w:rPr>
        <w:t>,</w:t>
      </w:r>
      <w:r w:rsidRPr="00715934">
        <w:t xml:space="preserve"> 223-8.</w:t>
      </w:r>
    </w:p>
    <w:p w14:paraId="47963E21" w14:textId="27F87DE1" w:rsidR="00715934" w:rsidRPr="00715934" w:rsidRDefault="00715934" w:rsidP="00715934">
      <w:pPr>
        <w:pStyle w:val="EndNoteBibliography"/>
        <w:spacing w:after="0"/>
        <w:ind w:left="720" w:hanging="720"/>
      </w:pPr>
      <w:r w:rsidRPr="00715934">
        <w:lastRenderedPageBreak/>
        <w:t xml:space="preserve">UK, A. 2016. </w:t>
      </w:r>
      <w:r w:rsidRPr="00715934">
        <w:rPr>
          <w:i/>
        </w:rPr>
        <w:t xml:space="preserve">Later life in the United Kingdom </w:t>
      </w:r>
      <w:r w:rsidRPr="00715934">
        <w:t xml:space="preserve">[Online]. Age UK. Available: </w:t>
      </w:r>
      <w:hyperlink r:id="rId175" w:history="1">
        <w:r w:rsidRPr="00715934">
          <w:rPr>
            <w:rStyle w:val="Hyperlink"/>
          </w:rPr>
          <w:t>http://www.ageuk.org.uk/Documents/EN-GB/Factsheets/Later_Life_UK_factsheet.pdf?dtrk=true</w:t>
        </w:r>
      </w:hyperlink>
      <w:r w:rsidRPr="00715934">
        <w:t xml:space="preserve"> [Accessed 25/01/2017 2017].</w:t>
      </w:r>
    </w:p>
    <w:p w14:paraId="30672548" w14:textId="77777777" w:rsidR="00715934" w:rsidRPr="00715934" w:rsidRDefault="00715934" w:rsidP="00715934">
      <w:pPr>
        <w:pStyle w:val="EndNoteBibliography"/>
        <w:spacing w:after="0"/>
        <w:ind w:left="720" w:hanging="720"/>
      </w:pPr>
      <w:r w:rsidRPr="00715934">
        <w:t xml:space="preserve">UMEDA-KAMEYAMA, Y., IIJIMA, K., YAMAGUCHI, K., KIDANA, K., OUCHI, Y. &amp; AKISHITA, M. 2014. Association of hearing loss with behavioral and psychological symptoms in patients with dementia. </w:t>
      </w:r>
      <w:r w:rsidRPr="00715934">
        <w:rPr>
          <w:i/>
        </w:rPr>
        <w:t>Geriatrics &amp; Gerontology International,</w:t>
      </w:r>
      <w:r w:rsidRPr="00715934">
        <w:t xml:space="preserve"> 14</w:t>
      </w:r>
      <w:r w:rsidRPr="00715934">
        <w:rPr>
          <w:b/>
        </w:rPr>
        <w:t>,</w:t>
      </w:r>
      <w:r w:rsidRPr="00715934">
        <w:t xml:space="preserve"> 727-8.</w:t>
      </w:r>
    </w:p>
    <w:p w14:paraId="3406B1D0" w14:textId="77777777" w:rsidR="00715934" w:rsidRPr="00715934" w:rsidRDefault="00715934" w:rsidP="00715934">
      <w:pPr>
        <w:pStyle w:val="EndNoteBibliography"/>
        <w:spacing w:after="0"/>
        <w:ind w:left="720" w:hanging="720"/>
      </w:pPr>
      <w:r w:rsidRPr="00715934">
        <w:t xml:space="preserve">UTTL, B. 2005. Measurement of individual differences: lessons from memory assessment in research and clinical practice. </w:t>
      </w:r>
      <w:r w:rsidRPr="00715934">
        <w:rPr>
          <w:i/>
        </w:rPr>
        <w:t>Psychological Science,</w:t>
      </w:r>
      <w:r w:rsidRPr="00715934">
        <w:t xml:space="preserve"> 16</w:t>
      </w:r>
      <w:r w:rsidRPr="00715934">
        <w:rPr>
          <w:b/>
        </w:rPr>
        <w:t>,</w:t>
      </w:r>
      <w:r w:rsidRPr="00715934">
        <w:t xml:space="preserve"> 460-7.</w:t>
      </w:r>
    </w:p>
    <w:p w14:paraId="5D7D3B55" w14:textId="77777777" w:rsidR="00715934" w:rsidRPr="00715934" w:rsidRDefault="00715934" w:rsidP="00715934">
      <w:pPr>
        <w:pStyle w:val="EndNoteBibliography"/>
        <w:spacing w:after="0"/>
        <w:ind w:left="720" w:hanging="720"/>
      </w:pPr>
      <w:r w:rsidRPr="00715934">
        <w:t xml:space="preserve">VAN DE MORTEL, T. 2008. Faking it: social desirability response bias in self-report research. </w:t>
      </w:r>
      <w:r w:rsidRPr="00715934">
        <w:rPr>
          <w:i/>
        </w:rPr>
        <w:t>Australian Journal Of Advanced Nursing,</w:t>
      </w:r>
      <w:r w:rsidRPr="00715934">
        <w:t xml:space="preserve"> 25</w:t>
      </w:r>
      <w:r w:rsidRPr="00715934">
        <w:rPr>
          <w:b/>
        </w:rPr>
        <w:t>,</w:t>
      </w:r>
      <w:r w:rsidRPr="00715934">
        <w:t xml:space="preserve"> 40-48.</w:t>
      </w:r>
    </w:p>
    <w:p w14:paraId="38A9D0C8" w14:textId="77777777" w:rsidR="00715934" w:rsidRPr="00715934" w:rsidRDefault="00715934" w:rsidP="00715934">
      <w:pPr>
        <w:pStyle w:val="EndNoteBibliography"/>
        <w:spacing w:after="0"/>
        <w:ind w:left="720" w:hanging="720"/>
      </w:pPr>
      <w:r w:rsidRPr="00715934">
        <w:t xml:space="preserve">VAN DER VLIES, A. E., STAEKENBORG, S. S., ADMIRAAL-BEHLOUL, F., PRINS, N. D., BARKHOF, F., VRENKEN, H., REIBER, J. H., SCHELTENS, P. &amp; VAN DER FLIER, W. M. 2013. Associations between magnetic resonance imaging measures and neuropsychological impairment in early and late onset Alzheimer's disease. </w:t>
      </w:r>
      <w:r w:rsidRPr="00715934">
        <w:rPr>
          <w:i/>
        </w:rPr>
        <w:t>Journal of Alzheimer's Disease,</w:t>
      </w:r>
      <w:r w:rsidRPr="00715934">
        <w:t xml:space="preserve"> 35</w:t>
      </w:r>
      <w:r w:rsidRPr="00715934">
        <w:rPr>
          <w:b/>
        </w:rPr>
        <w:t>,</w:t>
      </w:r>
      <w:r w:rsidRPr="00715934">
        <w:t xml:space="preserve"> 169-78.</w:t>
      </w:r>
    </w:p>
    <w:p w14:paraId="75BA10A6" w14:textId="77777777" w:rsidR="00715934" w:rsidRPr="00715934" w:rsidRDefault="00715934" w:rsidP="00715934">
      <w:pPr>
        <w:pStyle w:val="EndNoteBibliography"/>
        <w:spacing w:after="0"/>
        <w:ind w:left="720" w:hanging="720"/>
      </w:pPr>
      <w:r w:rsidRPr="00715934">
        <w:t xml:space="preserve">VAN HOOREN, S. A., ANTEUNIS, L. J., VALENTIJN, S. A., BOSMA, H., PONDS, R. W., JOLLES, J. &amp; VAN BOXTEL, M. P. 2005. Does cognitive function in older adults with hearing impairment improve by hearing aid use? </w:t>
      </w:r>
      <w:r w:rsidRPr="00715934">
        <w:rPr>
          <w:i/>
        </w:rPr>
        <w:t>International Journal of Audiology,</w:t>
      </w:r>
      <w:r w:rsidRPr="00715934">
        <w:t xml:space="preserve"> 44</w:t>
      </w:r>
      <w:r w:rsidRPr="00715934">
        <w:rPr>
          <w:b/>
        </w:rPr>
        <w:t>,</w:t>
      </w:r>
      <w:r w:rsidRPr="00715934">
        <w:t xml:space="preserve"> 265-71.</w:t>
      </w:r>
    </w:p>
    <w:p w14:paraId="6E4E1745" w14:textId="77777777" w:rsidR="00715934" w:rsidRPr="00715934" w:rsidRDefault="00715934" w:rsidP="00715934">
      <w:pPr>
        <w:pStyle w:val="EndNoteBibliography"/>
        <w:spacing w:after="0"/>
        <w:ind w:left="720" w:hanging="720"/>
      </w:pPr>
      <w:r w:rsidRPr="00715934">
        <w:t xml:space="preserve">VENNERI, A., MITOLO, M. &amp; DE MARCO, M. 2016. Paradigm shift: semantic memory decline as a biomarker of preclinical Alzheimer's disease. </w:t>
      </w:r>
      <w:r w:rsidRPr="00715934">
        <w:rPr>
          <w:i/>
        </w:rPr>
        <w:t>Biomarkers in Medicine,</w:t>
      </w:r>
      <w:r w:rsidRPr="00715934">
        <w:t xml:space="preserve"> 10</w:t>
      </w:r>
      <w:r w:rsidRPr="00715934">
        <w:rPr>
          <w:b/>
        </w:rPr>
        <w:t>,</w:t>
      </w:r>
      <w:r w:rsidRPr="00715934">
        <w:t xml:space="preserve"> 5-8.</w:t>
      </w:r>
    </w:p>
    <w:p w14:paraId="7C490C28" w14:textId="77777777" w:rsidR="00715934" w:rsidRPr="00715934" w:rsidRDefault="00715934" w:rsidP="00715934">
      <w:pPr>
        <w:pStyle w:val="EndNoteBibliography"/>
        <w:spacing w:after="0"/>
        <w:ind w:left="720" w:hanging="720"/>
      </w:pPr>
      <w:r w:rsidRPr="00715934">
        <w:t xml:space="preserve">VENNERI, A., MOLINARI, M., PENTORE, R., COTTICELLI, B., NICHELLI, P. &amp; CAFFARRA, P. 1992. Shortened Stroop color-word test: its application in normal aging and Alzheimer's disease. </w:t>
      </w:r>
      <w:r w:rsidRPr="00715934">
        <w:rPr>
          <w:i/>
        </w:rPr>
        <w:t>Neurobiology of Aging,</w:t>
      </w:r>
      <w:r w:rsidRPr="00715934">
        <w:t xml:space="preserve"> 13</w:t>
      </w:r>
      <w:r w:rsidRPr="00715934">
        <w:rPr>
          <w:b/>
        </w:rPr>
        <w:t>,</w:t>
      </w:r>
      <w:r w:rsidRPr="00715934">
        <w:t xml:space="preserve"> S3–S4.</w:t>
      </w:r>
    </w:p>
    <w:p w14:paraId="382DC4BD" w14:textId="77777777" w:rsidR="00715934" w:rsidRPr="00715934" w:rsidRDefault="00715934" w:rsidP="00715934">
      <w:pPr>
        <w:pStyle w:val="EndNoteBibliography"/>
        <w:spacing w:after="0"/>
        <w:ind w:left="720" w:hanging="720"/>
      </w:pPr>
      <w:r w:rsidRPr="00715934">
        <w:t xml:space="preserve">VENTRY, I. M. &amp; WEINSTEIN, B. E. 1982. The hearing handicap inventory for the elderly: a new tool. </w:t>
      </w:r>
      <w:r w:rsidRPr="00715934">
        <w:rPr>
          <w:i/>
        </w:rPr>
        <w:t>Ear and Hearing,</w:t>
      </w:r>
      <w:r w:rsidRPr="00715934">
        <w:t xml:space="preserve"> 3</w:t>
      </w:r>
      <w:r w:rsidRPr="00715934">
        <w:rPr>
          <w:b/>
        </w:rPr>
        <w:t>,</w:t>
      </w:r>
      <w:r w:rsidRPr="00715934">
        <w:t xml:space="preserve"> 128-34.</w:t>
      </w:r>
    </w:p>
    <w:p w14:paraId="7009BB58" w14:textId="77777777" w:rsidR="00715934" w:rsidRPr="00715934" w:rsidRDefault="00715934" w:rsidP="00715934">
      <w:pPr>
        <w:pStyle w:val="EndNoteBibliography"/>
        <w:spacing w:after="0"/>
        <w:ind w:left="720" w:hanging="720"/>
      </w:pPr>
      <w:r w:rsidRPr="00715934">
        <w:t xml:space="preserve">VERCAMMEN, C., GOOSSENS, T., WOUTERS, J. &amp; VAN WIERINGEN, A. 2016. How age affects memory task performance in clinically normal hearing persons. </w:t>
      </w:r>
      <w:r w:rsidRPr="00715934">
        <w:rPr>
          <w:i/>
        </w:rPr>
        <w:t>Neuropsychology, Development, and Cognition. Section B, Aging, Neuropsychology and Cognition</w:t>
      </w:r>
      <w:r w:rsidRPr="00715934">
        <w:rPr>
          <w:b/>
        </w:rPr>
        <w:t>,</w:t>
      </w:r>
      <w:r w:rsidRPr="00715934">
        <w:t xml:space="preserve"> 1-17.</w:t>
      </w:r>
    </w:p>
    <w:p w14:paraId="72772F27" w14:textId="77777777" w:rsidR="00715934" w:rsidRPr="00715934" w:rsidRDefault="00715934" w:rsidP="00715934">
      <w:pPr>
        <w:pStyle w:val="EndNoteBibliography"/>
        <w:spacing w:after="0"/>
        <w:ind w:left="720" w:hanging="720"/>
      </w:pPr>
      <w:r w:rsidRPr="00715934">
        <w:t xml:space="preserve">VESTERGREN, P. &amp; NILSSON, L. G. 2011. Perceived causes of everyday memory problems in a population‐ based sample aged 39– 99. </w:t>
      </w:r>
      <w:r w:rsidRPr="00715934">
        <w:rPr>
          <w:i/>
        </w:rPr>
        <w:t>Applied Cognitive Psychology,</w:t>
      </w:r>
      <w:r w:rsidRPr="00715934">
        <w:t xml:space="preserve"> 25</w:t>
      </w:r>
      <w:r w:rsidRPr="00715934">
        <w:rPr>
          <w:b/>
        </w:rPr>
        <w:t>,</w:t>
      </w:r>
      <w:r w:rsidRPr="00715934">
        <w:t xml:space="preserve"> 641-646.</w:t>
      </w:r>
    </w:p>
    <w:p w14:paraId="76F4D8AD" w14:textId="77777777" w:rsidR="00715934" w:rsidRPr="00715934" w:rsidRDefault="00715934" w:rsidP="00715934">
      <w:pPr>
        <w:pStyle w:val="EndNoteBibliography"/>
        <w:spacing w:after="0"/>
        <w:ind w:left="720" w:hanging="720"/>
      </w:pPr>
      <w:r w:rsidRPr="00715934">
        <w:t xml:space="preserve">VILALTA-FRANCH, J., LOPEZ-POUSA, S., CALVO-PERXAS, L. &amp; GARRE-OLMO, J. 2013. Psychosis of Alzheimer disease: prevalence, incidence, persistence, risk factors, and mortality. </w:t>
      </w:r>
      <w:r w:rsidRPr="00715934">
        <w:rPr>
          <w:i/>
        </w:rPr>
        <w:t>Am J Geriatr Psychiatry,</w:t>
      </w:r>
      <w:r w:rsidRPr="00715934">
        <w:t xml:space="preserve"> 21</w:t>
      </w:r>
      <w:r w:rsidRPr="00715934">
        <w:rPr>
          <w:b/>
        </w:rPr>
        <w:t>,</w:t>
      </w:r>
      <w:r w:rsidRPr="00715934">
        <w:t xml:space="preserve"> 1135-43.</w:t>
      </w:r>
    </w:p>
    <w:p w14:paraId="0F110CC0" w14:textId="77777777" w:rsidR="00715934" w:rsidRPr="00715934" w:rsidRDefault="00715934" w:rsidP="00715934">
      <w:pPr>
        <w:pStyle w:val="EndNoteBibliography"/>
        <w:spacing w:after="0"/>
        <w:ind w:left="720" w:hanging="720"/>
      </w:pPr>
      <w:r w:rsidRPr="00715934">
        <w:t xml:space="preserve">VILLENEUVE, A., HOMMET, C., AUSSEDAT, C., LESCANNE, E., REFFET, K. &amp; BAKHOS, D. 2017. Audiometric evaluation in patients with Alzheimer's disease. </w:t>
      </w:r>
      <w:r w:rsidRPr="00715934">
        <w:rPr>
          <w:i/>
        </w:rPr>
        <w:t>Eur Arch Otorhinolaryngol,</w:t>
      </w:r>
      <w:r w:rsidRPr="00715934">
        <w:t xml:space="preserve"> 274</w:t>
      </w:r>
      <w:r w:rsidRPr="00715934">
        <w:rPr>
          <w:b/>
        </w:rPr>
        <w:t>,</w:t>
      </w:r>
      <w:r w:rsidRPr="00715934">
        <w:t xml:space="preserve"> 151-157.</w:t>
      </w:r>
    </w:p>
    <w:p w14:paraId="6673DA40" w14:textId="77777777" w:rsidR="00715934" w:rsidRPr="00715934" w:rsidRDefault="00715934" w:rsidP="00715934">
      <w:pPr>
        <w:pStyle w:val="EndNoteBibliography"/>
        <w:spacing w:after="0"/>
        <w:ind w:left="720" w:hanging="720"/>
      </w:pPr>
      <w:r w:rsidRPr="00715934">
        <w:t xml:space="preserve">VITALE, C., MARCELLI, V., ALLOCCA, R., SANTANGELO, G., RICCARDI, P., ERRO, R., AMBONI, M., PELLECCHIA, M. T., COZZOLINO, A., LONGO, K., PICILLO, M., MOCCIA, M., AGOSTI, V., SORRENTINO, G., CAVALIERE, M., MARCIANO, E. &amp; BARONE, P. 2012. Hearing impairment in Parkinson's disease: expanding the nonmotor phenotype. </w:t>
      </w:r>
      <w:r w:rsidRPr="00715934">
        <w:rPr>
          <w:i/>
        </w:rPr>
        <w:t>Movement Disorders,</w:t>
      </w:r>
      <w:r w:rsidRPr="00715934">
        <w:t xml:space="preserve"> 27</w:t>
      </w:r>
      <w:r w:rsidRPr="00715934">
        <w:rPr>
          <w:b/>
        </w:rPr>
        <w:t>,</w:t>
      </w:r>
      <w:r w:rsidRPr="00715934">
        <w:t xml:space="preserve"> 1530-5.</w:t>
      </w:r>
    </w:p>
    <w:p w14:paraId="7C0A5F58" w14:textId="77777777" w:rsidR="00715934" w:rsidRPr="00715934" w:rsidRDefault="00715934" w:rsidP="00715934">
      <w:pPr>
        <w:pStyle w:val="EndNoteBibliography"/>
        <w:spacing w:after="0"/>
        <w:ind w:left="720" w:hanging="720"/>
      </w:pPr>
      <w:r w:rsidRPr="00715934">
        <w:t xml:space="preserve">WAKEFIELD, S. J., MCGEOWN, W. J., SHANKS, M. F. &amp; VENNERI, A. 2014. Differentiating normal from pathological brain ageing using standard neuropsychological tests. </w:t>
      </w:r>
      <w:r w:rsidRPr="00715934">
        <w:rPr>
          <w:i/>
        </w:rPr>
        <w:t>Current Alzheimer Research,</w:t>
      </w:r>
      <w:r w:rsidRPr="00715934">
        <w:t xml:space="preserve"> 11</w:t>
      </w:r>
      <w:r w:rsidRPr="00715934">
        <w:rPr>
          <w:b/>
        </w:rPr>
        <w:t>,</w:t>
      </w:r>
      <w:r w:rsidRPr="00715934">
        <w:t xml:space="preserve"> 765-72.</w:t>
      </w:r>
    </w:p>
    <w:p w14:paraId="43E491D2" w14:textId="77777777" w:rsidR="00715934" w:rsidRPr="00715934" w:rsidRDefault="00715934" w:rsidP="00715934">
      <w:pPr>
        <w:pStyle w:val="EndNoteBibliography"/>
        <w:spacing w:after="0"/>
        <w:ind w:left="720" w:hanging="720"/>
      </w:pPr>
      <w:r w:rsidRPr="00715934">
        <w:t xml:space="preserve">WALLHAGEN, M. I. &amp; PETTENGILL, E. 2008. Hearing impairment: significant but underassessed in primary care settings. </w:t>
      </w:r>
      <w:r w:rsidRPr="00715934">
        <w:rPr>
          <w:i/>
        </w:rPr>
        <w:t>J Gerontol Nurs,</w:t>
      </w:r>
      <w:r w:rsidRPr="00715934">
        <w:t xml:space="preserve"> 34</w:t>
      </w:r>
      <w:r w:rsidRPr="00715934">
        <w:rPr>
          <w:b/>
        </w:rPr>
        <w:t>,</w:t>
      </w:r>
      <w:r w:rsidRPr="00715934">
        <w:t xml:space="preserve"> 36-42.</w:t>
      </w:r>
    </w:p>
    <w:p w14:paraId="4F4DB74C" w14:textId="77777777" w:rsidR="00715934" w:rsidRPr="00715934" w:rsidRDefault="00715934" w:rsidP="00715934">
      <w:pPr>
        <w:pStyle w:val="EndNoteBibliography"/>
        <w:spacing w:after="0"/>
        <w:ind w:left="720" w:hanging="720"/>
      </w:pPr>
      <w:r w:rsidRPr="00715934">
        <w:t xml:space="preserve">WALLHAGEN, M. I., STRAWBRIDGE, W. J., COHEN, R. D. &amp; KAPLAN, G. A. 1997. An increasing prevalence of hearing impairment and associated risk factors over three decades of the Alameda County Study. </w:t>
      </w:r>
      <w:r w:rsidRPr="00715934">
        <w:rPr>
          <w:i/>
        </w:rPr>
        <w:t>American Journal of Public Health,</w:t>
      </w:r>
      <w:r w:rsidRPr="00715934">
        <w:t xml:space="preserve"> 87</w:t>
      </w:r>
      <w:r w:rsidRPr="00715934">
        <w:rPr>
          <w:b/>
        </w:rPr>
        <w:t>,</w:t>
      </w:r>
      <w:r w:rsidRPr="00715934">
        <w:t xml:space="preserve"> 3.</w:t>
      </w:r>
    </w:p>
    <w:p w14:paraId="70145FB4" w14:textId="77777777" w:rsidR="00715934" w:rsidRPr="00715934" w:rsidRDefault="00715934" w:rsidP="00715934">
      <w:pPr>
        <w:pStyle w:val="EndNoteBibliography"/>
        <w:spacing w:after="0"/>
        <w:ind w:left="720" w:hanging="720"/>
      </w:pPr>
      <w:r w:rsidRPr="00715934">
        <w:t xml:space="preserve">WALLIN, A., MILOS, V., SJÖGREN, M., PANTONI, L. &amp; ERKINJUNTTI, T. 2003. Classification and subtypes of vascular dementia. </w:t>
      </w:r>
      <w:r w:rsidRPr="00715934">
        <w:rPr>
          <w:i/>
        </w:rPr>
        <w:t>International psychogeriatrics / IPA,</w:t>
      </w:r>
      <w:r w:rsidRPr="00715934">
        <w:t xml:space="preserve"> 15 Suppl 1</w:t>
      </w:r>
      <w:r w:rsidRPr="00715934">
        <w:rPr>
          <w:b/>
        </w:rPr>
        <w:t>,</w:t>
      </w:r>
      <w:r w:rsidRPr="00715934">
        <w:t xml:space="preserve"> 27.</w:t>
      </w:r>
    </w:p>
    <w:p w14:paraId="5319C0E1" w14:textId="77777777" w:rsidR="00715934" w:rsidRPr="00715934" w:rsidRDefault="00715934" w:rsidP="00715934">
      <w:pPr>
        <w:pStyle w:val="EndNoteBibliography"/>
        <w:spacing w:after="0"/>
        <w:ind w:left="720" w:hanging="720"/>
      </w:pPr>
      <w:r w:rsidRPr="00715934">
        <w:t xml:space="preserve">WALTON, J. P., SIMON, H. &amp; FRISINA, R. D. 2002. Age-related alterations in the neural coding of envelope periodicities. </w:t>
      </w:r>
      <w:r w:rsidRPr="00715934">
        <w:rPr>
          <w:i/>
        </w:rPr>
        <w:t>J Neurophysiol,</w:t>
      </w:r>
      <w:r w:rsidRPr="00715934">
        <w:t xml:space="preserve"> 88</w:t>
      </w:r>
      <w:r w:rsidRPr="00715934">
        <w:rPr>
          <w:b/>
        </w:rPr>
        <w:t>,</w:t>
      </w:r>
      <w:r w:rsidRPr="00715934">
        <w:t xml:space="preserve"> 565-78.</w:t>
      </w:r>
    </w:p>
    <w:p w14:paraId="387D433B" w14:textId="77777777" w:rsidR="00715934" w:rsidRPr="00715934" w:rsidRDefault="00715934" w:rsidP="00715934">
      <w:pPr>
        <w:pStyle w:val="EndNoteBibliography"/>
        <w:spacing w:after="0"/>
        <w:ind w:left="720" w:hanging="720"/>
      </w:pPr>
      <w:r w:rsidRPr="00715934">
        <w:lastRenderedPageBreak/>
        <w:t xml:space="preserve">WANG, C. C., LU, T. H., LIAO, W. C., YUAN, S. C., KUO, P. C., CHUANG, H. L., LEE, M. C. &amp; YEN, C. H. 2010. Cigarette smoking and cognitive impairment: a 10-year cohort study in Taiwan. </w:t>
      </w:r>
      <w:r w:rsidRPr="00715934">
        <w:rPr>
          <w:i/>
        </w:rPr>
        <w:t>Arch Gerontol Geriatr,</w:t>
      </w:r>
      <w:r w:rsidRPr="00715934">
        <w:t xml:space="preserve"> 51</w:t>
      </w:r>
      <w:r w:rsidRPr="00715934">
        <w:rPr>
          <w:b/>
        </w:rPr>
        <w:t>,</w:t>
      </w:r>
      <w:r w:rsidRPr="00715934">
        <w:t xml:space="preserve"> 143-8.</w:t>
      </w:r>
    </w:p>
    <w:p w14:paraId="591B3E7D" w14:textId="77777777" w:rsidR="00715934" w:rsidRPr="00715934" w:rsidRDefault="00715934" w:rsidP="00715934">
      <w:pPr>
        <w:pStyle w:val="EndNoteBibliography"/>
        <w:spacing w:after="0"/>
        <w:ind w:left="720" w:hanging="720"/>
      </w:pPr>
      <w:r w:rsidRPr="00715934">
        <w:t xml:space="preserve">WAYNE, R. V. &amp; JOHNSRUDE, I. S. 2015. A review of causal mechanisms underlying the link between age-related hearing loss and cognitive decline. </w:t>
      </w:r>
      <w:r w:rsidRPr="00715934">
        <w:rPr>
          <w:i/>
        </w:rPr>
        <w:t>Ageing Research Reviews,</w:t>
      </w:r>
      <w:r w:rsidRPr="00715934">
        <w:t xml:space="preserve"> 23</w:t>
      </w:r>
      <w:r w:rsidRPr="00715934">
        <w:rPr>
          <w:b/>
        </w:rPr>
        <w:t>,</w:t>
      </w:r>
      <w:r w:rsidRPr="00715934">
        <w:t xml:space="preserve"> 154-66.</w:t>
      </w:r>
    </w:p>
    <w:p w14:paraId="7E860D80" w14:textId="77777777" w:rsidR="00715934" w:rsidRPr="00715934" w:rsidRDefault="00715934" w:rsidP="00715934">
      <w:pPr>
        <w:pStyle w:val="EndNoteBibliography"/>
        <w:spacing w:after="0"/>
        <w:ind w:left="720" w:hanging="720"/>
      </w:pPr>
      <w:r w:rsidRPr="00715934">
        <w:t xml:space="preserve">WECHSLER, D. 1981. Wechsler Adult Intelligence Scale—Revised: Manual. </w:t>
      </w:r>
      <w:r w:rsidRPr="00715934">
        <w:rPr>
          <w:i/>
        </w:rPr>
        <w:t>In:</w:t>
      </w:r>
      <w:r w:rsidRPr="00715934">
        <w:t xml:space="preserve"> CORPORATION, P. (ed.). New York.</w:t>
      </w:r>
    </w:p>
    <w:p w14:paraId="64011EEC" w14:textId="77777777" w:rsidR="00715934" w:rsidRPr="00715934" w:rsidRDefault="00715934" w:rsidP="00715934">
      <w:pPr>
        <w:pStyle w:val="EndNoteBibliography"/>
        <w:spacing w:after="0"/>
        <w:ind w:left="720" w:hanging="720"/>
      </w:pPr>
      <w:r w:rsidRPr="00715934">
        <w:t>WECHSLER, D. 1997. Wechsler Memory Scale- Third Edition Manual. San Antonio, Texas: The Psychological Corporation.</w:t>
      </w:r>
    </w:p>
    <w:p w14:paraId="60F39E40" w14:textId="77777777" w:rsidR="00715934" w:rsidRPr="00715934" w:rsidRDefault="00715934" w:rsidP="00715934">
      <w:pPr>
        <w:pStyle w:val="EndNoteBibliography"/>
        <w:spacing w:after="0"/>
        <w:ind w:left="720" w:hanging="720"/>
      </w:pPr>
      <w:r w:rsidRPr="00715934">
        <w:t xml:space="preserve">WEINSTEIN, B. E., SPITZER, J. B. &amp; VENTRY, I. M. 1986. Test- retest reliability of the Hearing Handicap Inventory for the Elderly. </w:t>
      </w:r>
      <w:r w:rsidRPr="00715934">
        <w:rPr>
          <w:i/>
        </w:rPr>
        <w:t>Ear and hearing,</w:t>
      </w:r>
      <w:r w:rsidRPr="00715934">
        <w:t xml:space="preserve"> 7</w:t>
      </w:r>
      <w:r w:rsidRPr="00715934">
        <w:rPr>
          <w:b/>
        </w:rPr>
        <w:t>,</w:t>
      </w:r>
      <w:r w:rsidRPr="00715934">
        <w:t xml:space="preserve"> 295.</w:t>
      </w:r>
    </w:p>
    <w:p w14:paraId="3407A1FF" w14:textId="77777777" w:rsidR="00715934" w:rsidRPr="00715934" w:rsidRDefault="00715934" w:rsidP="00715934">
      <w:pPr>
        <w:pStyle w:val="EndNoteBibliography"/>
        <w:spacing w:after="0"/>
        <w:ind w:left="720" w:hanging="720"/>
      </w:pPr>
      <w:r w:rsidRPr="00715934">
        <w:t xml:space="preserve">WEINTRAUB, S., WICKLUND, A. H. &amp; SALMON, D. P. 2012. The neuropsychological profile of Alzheimer disease. </w:t>
      </w:r>
      <w:r w:rsidRPr="00715934">
        <w:rPr>
          <w:i/>
        </w:rPr>
        <w:t>Cold Spring Harbor perspectives in medicine,</w:t>
      </w:r>
      <w:r w:rsidRPr="00715934">
        <w:t xml:space="preserve"> 2</w:t>
      </w:r>
      <w:r w:rsidRPr="00715934">
        <w:rPr>
          <w:b/>
        </w:rPr>
        <w:t>,</w:t>
      </w:r>
      <w:r w:rsidRPr="00715934">
        <w:t xml:space="preserve"> a006171.</w:t>
      </w:r>
    </w:p>
    <w:p w14:paraId="2C22B047" w14:textId="77777777" w:rsidR="00715934" w:rsidRPr="00715934" w:rsidRDefault="00715934" w:rsidP="00715934">
      <w:pPr>
        <w:pStyle w:val="EndNoteBibliography"/>
        <w:spacing w:after="0"/>
        <w:ind w:left="720" w:hanging="720"/>
      </w:pPr>
      <w:r w:rsidRPr="00715934">
        <w:t xml:space="preserve">WELCH, H. G. &amp; BLACK, W. C. 2010. Overdiagnosis in Cancer. </w:t>
      </w:r>
      <w:r w:rsidRPr="00715934">
        <w:rPr>
          <w:i/>
        </w:rPr>
        <w:t>Journal of the National Cancer Institute,</w:t>
      </w:r>
      <w:r w:rsidRPr="00715934">
        <w:t xml:space="preserve"> 102</w:t>
      </w:r>
      <w:r w:rsidRPr="00715934">
        <w:rPr>
          <w:b/>
        </w:rPr>
        <w:t>,</w:t>
      </w:r>
      <w:r w:rsidRPr="00715934">
        <w:t xml:space="preserve"> 605-613.</w:t>
      </w:r>
    </w:p>
    <w:p w14:paraId="5B63900C" w14:textId="77777777" w:rsidR="00715934" w:rsidRPr="00715934" w:rsidRDefault="00715934" w:rsidP="00715934">
      <w:pPr>
        <w:pStyle w:val="EndNoteBibliography"/>
        <w:spacing w:after="0"/>
        <w:ind w:left="720" w:hanging="720"/>
      </w:pPr>
      <w:r w:rsidRPr="00715934">
        <w:t xml:space="preserve">WELTON, T., KENT, D., CONSTANTINESCU, C. S., AUER, D. P. &amp; DINEEN, R. A. 2015. Functionally relevant white matter degradation in multiple sclerosis: a tract-based spatial meta-analysis. </w:t>
      </w:r>
      <w:r w:rsidRPr="00715934">
        <w:rPr>
          <w:i/>
        </w:rPr>
        <w:t>Radiology,</w:t>
      </w:r>
      <w:r w:rsidRPr="00715934">
        <w:t xml:space="preserve"> 275</w:t>
      </w:r>
      <w:r w:rsidRPr="00715934">
        <w:rPr>
          <w:b/>
        </w:rPr>
        <w:t>,</w:t>
      </w:r>
      <w:r w:rsidRPr="00715934">
        <w:t xml:space="preserve"> 89-96.</w:t>
      </w:r>
    </w:p>
    <w:p w14:paraId="69DB6A02" w14:textId="77777777" w:rsidR="00715934" w:rsidRPr="00715934" w:rsidRDefault="00715934" w:rsidP="00715934">
      <w:pPr>
        <w:pStyle w:val="EndNoteBibliography"/>
        <w:spacing w:after="0"/>
        <w:ind w:left="720" w:hanging="720"/>
      </w:pPr>
      <w:r w:rsidRPr="00715934">
        <w:t xml:space="preserve">WEN, Y. H., WU, S. S., LIN, C. H., TSAI, J. H., YANG, P., CHANG, Y. P. &amp; TSENG, K. H. 2016. A Bayesian Approach to Identifying New Risk Factors for Dementia: A Nationwide Population-Based Study. </w:t>
      </w:r>
      <w:r w:rsidRPr="00715934">
        <w:rPr>
          <w:i/>
        </w:rPr>
        <w:t>Medicine (Baltimore),</w:t>
      </w:r>
      <w:r w:rsidRPr="00715934">
        <w:t xml:space="preserve"> 95</w:t>
      </w:r>
      <w:r w:rsidRPr="00715934">
        <w:rPr>
          <w:b/>
        </w:rPr>
        <w:t>,</w:t>
      </w:r>
      <w:r w:rsidRPr="00715934">
        <w:t xml:space="preserve"> e3658.</w:t>
      </w:r>
    </w:p>
    <w:p w14:paraId="36FD2476" w14:textId="77777777" w:rsidR="00715934" w:rsidRPr="00715934" w:rsidRDefault="00715934" w:rsidP="00715934">
      <w:pPr>
        <w:pStyle w:val="EndNoteBibliography"/>
        <w:spacing w:after="0"/>
        <w:ind w:left="720" w:hanging="720"/>
      </w:pPr>
      <w:r w:rsidRPr="00715934">
        <w:t xml:space="preserve">WENTZEL, C., ROCKWOOD, K., MACKNIGHT, C., HACHINSKI, V., HOGAN, D. B., FELDMAN, H., ØSTBYE, T., WOLFSON, C., GAUTHIER, S., VERREAULT, R. &amp; MCDOWELL, I. 2001. Progression of impairment in patients with vascular cognitive impairment without dementia. </w:t>
      </w:r>
      <w:r w:rsidRPr="00715934">
        <w:rPr>
          <w:i/>
        </w:rPr>
        <w:t>Neurology,</w:t>
      </w:r>
      <w:r w:rsidRPr="00715934">
        <w:t xml:space="preserve"> 57</w:t>
      </w:r>
      <w:r w:rsidRPr="00715934">
        <w:rPr>
          <w:b/>
        </w:rPr>
        <w:t>,</w:t>
      </w:r>
      <w:r w:rsidRPr="00715934">
        <w:t xml:space="preserve"> 714.</w:t>
      </w:r>
    </w:p>
    <w:p w14:paraId="0F782689" w14:textId="77777777" w:rsidR="00715934" w:rsidRPr="00715934" w:rsidRDefault="00715934" w:rsidP="00715934">
      <w:pPr>
        <w:pStyle w:val="EndNoteBibliography"/>
        <w:spacing w:after="0"/>
        <w:ind w:left="720" w:hanging="720"/>
      </w:pPr>
      <w:r w:rsidRPr="00715934">
        <w:t xml:space="preserve">WERDER, S. F. 2010. Cobalamin deficiency, hyperhomocysteinemia, and dementia. </w:t>
      </w:r>
      <w:r w:rsidRPr="00715934">
        <w:rPr>
          <w:i/>
        </w:rPr>
        <w:t>Neuropsychiatric Disease and Treatment,</w:t>
      </w:r>
      <w:r w:rsidRPr="00715934">
        <w:t xml:space="preserve"> 6</w:t>
      </w:r>
      <w:r w:rsidRPr="00715934">
        <w:rPr>
          <w:b/>
        </w:rPr>
        <w:t>,</w:t>
      </w:r>
      <w:r w:rsidRPr="00715934">
        <w:t xml:space="preserve"> 159-195.</w:t>
      </w:r>
    </w:p>
    <w:p w14:paraId="1C08DCA0" w14:textId="77777777" w:rsidR="00715934" w:rsidRPr="00715934" w:rsidRDefault="00715934" w:rsidP="00715934">
      <w:pPr>
        <w:pStyle w:val="EndNoteBibliography"/>
        <w:spacing w:after="0"/>
        <w:ind w:left="720" w:hanging="720"/>
      </w:pPr>
      <w:r w:rsidRPr="00715934">
        <w:t xml:space="preserve">WESTERHAUSEN, R., BLESS, J. &amp; KOMPUS, K. 2015. Behavioral Laterality and Aging: The Free-Recall Dichotic-Listening Right-Ear Advantage Increases With Age. </w:t>
      </w:r>
      <w:r w:rsidRPr="00715934">
        <w:rPr>
          <w:i/>
        </w:rPr>
        <w:t>Dev Neuropsychol,</w:t>
      </w:r>
      <w:r w:rsidRPr="00715934">
        <w:t xml:space="preserve"> 40</w:t>
      </w:r>
      <w:r w:rsidRPr="00715934">
        <w:rPr>
          <w:b/>
        </w:rPr>
        <w:t>,</w:t>
      </w:r>
      <w:r w:rsidRPr="00715934">
        <w:t xml:space="preserve"> 313-27.</w:t>
      </w:r>
    </w:p>
    <w:p w14:paraId="0F6682A4" w14:textId="77777777" w:rsidR="00715934" w:rsidRPr="00715934" w:rsidRDefault="00715934" w:rsidP="00715934">
      <w:pPr>
        <w:pStyle w:val="EndNoteBibliography"/>
        <w:spacing w:after="0"/>
        <w:ind w:left="720" w:hanging="720"/>
      </w:pPr>
      <w:r w:rsidRPr="00715934">
        <w:t xml:space="preserve">WHALLEY, L. J., DEARY, I. J., APPLETON, C. L. &amp; STARR, J. M. 2004. Cognitive reserve and the neurobiology of cognitive aging. </w:t>
      </w:r>
      <w:r w:rsidRPr="00715934">
        <w:rPr>
          <w:i/>
        </w:rPr>
        <w:t>Ageing Res Rev,</w:t>
      </w:r>
      <w:r w:rsidRPr="00715934">
        <w:t xml:space="preserve"> 3</w:t>
      </w:r>
      <w:r w:rsidRPr="00715934">
        <w:rPr>
          <w:b/>
        </w:rPr>
        <w:t>,</w:t>
      </w:r>
      <w:r w:rsidRPr="00715934">
        <w:t xml:space="preserve"> 369-82.</w:t>
      </w:r>
    </w:p>
    <w:p w14:paraId="3466A30C" w14:textId="77777777" w:rsidR="00715934" w:rsidRPr="00715934" w:rsidRDefault="00715934" w:rsidP="00715934">
      <w:pPr>
        <w:pStyle w:val="EndNoteBibliography"/>
        <w:spacing w:after="0"/>
        <w:ind w:left="720" w:hanging="720"/>
      </w:pPr>
      <w:r w:rsidRPr="00715934">
        <w:t xml:space="preserve">WHITEHOUSE, P. J., PRICE, D. L., STRUBLE, R. G., CLARK, A. W., COYLE, J. T. &amp; DELON, M. R. 1982. Alzheimer's disease and senile dementia: loss of neurons in the basal forebrain. </w:t>
      </w:r>
      <w:r w:rsidRPr="00715934">
        <w:rPr>
          <w:i/>
        </w:rPr>
        <w:t>Science,</w:t>
      </w:r>
      <w:r w:rsidRPr="00715934">
        <w:t xml:space="preserve"> 215</w:t>
      </w:r>
      <w:r w:rsidRPr="00715934">
        <w:rPr>
          <w:b/>
        </w:rPr>
        <w:t>,</w:t>
      </w:r>
      <w:r w:rsidRPr="00715934">
        <w:t xml:space="preserve"> 1237-9.</w:t>
      </w:r>
    </w:p>
    <w:p w14:paraId="265050B8" w14:textId="77777777" w:rsidR="00715934" w:rsidRPr="00715934" w:rsidRDefault="00715934" w:rsidP="00715934">
      <w:pPr>
        <w:pStyle w:val="EndNoteBibliography"/>
        <w:spacing w:after="0"/>
        <w:ind w:left="720" w:hanging="720"/>
      </w:pPr>
      <w:r w:rsidRPr="00715934">
        <w:t xml:space="preserve">WHITNEY, C., HUBER, W., KLANN, J., WEIS, S., KRACH, S. &amp; KIRCHER, T. 2009. Neural correlates of narrative shifts during auditory story comprehension. </w:t>
      </w:r>
      <w:r w:rsidRPr="00715934">
        <w:rPr>
          <w:i/>
        </w:rPr>
        <w:t>NeuroImage,</w:t>
      </w:r>
      <w:r w:rsidRPr="00715934">
        <w:t xml:space="preserve"> 47</w:t>
      </w:r>
      <w:r w:rsidRPr="00715934">
        <w:rPr>
          <w:b/>
        </w:rPr>
        <w:t>,</w:t>
      </w:r>
      <w:r w:rsidRPr="00715934">
        <w:t xml:space="preserve"> 360-6.</w:t>
      </w:r>
    </w:p>
    <w:p w14:paraId="040F3006" w14:textId="7C5E5B92" w:rsidR="00715934" w:rsidRPr="00715934" w:rsidRDefault="00715934" w:rsidP="00715934">
      <w:pPr>
        <w:pStyle w:val="EndNoteBibliography"/>
        <w:spacing w:after="0"/>
        <w:ind w:left="720" w:hanging="720"/>
      </w:pPr>
      <w:r w:rsidRPr="00715934">
        <w:t xml:space="preserve">WHO. 2001. </w:t>
      </w:r>
      <w:r w:rsidRPr="00715934">
        <w:rPr>
          <w:i/>
        </w:rPr>
        <w:t xml:space="preserve">International Classification of Functioning, Disability and Health (ICF) </w:t>
      </w:r>
      <w:r w:rsidRPr="00715934">
        <w:t xml:space="preserve">[Online]. Geneva: WHO. Available: </w:t>
      </w:r>
      <w:hyperlink r:id="rId176" w:history="1">
        <w:r w:rsidRPr="00715934">
          <w:rPr>
            <w:rStyle w:val="Hyperlink"/>
          </w:rPr>
          <w:t>http://www.who.int/classifications/icf/en/</w:t>
        </w:r>
      </w:hyperlink>
      <w:r w:rsidRPr="00715934">
        <w:t xml:space="preserve"> [Accessed 26.04.18 2018].</w:t>
      </w:r>
    </w:p>
    <w:p w14:paraId="48FE9978" w14:textId="3ACD5E3F" w:rsidR="00715934" w:rsidRPr="00715934" w:rsidRDefault="00715934" w:rsidP="00715934">
      <w:pPr>
        <w:pStyle w:val="EndNoteBibliography"/>
        <w:spacing w:after="0"/>
        <w:ind w:left="720" w:hanging="720"/>
      </w:pPr>
      <w:r w:rsidRPr="00715934">
        <w:t xml:space="preserve">WHO. 2016. </w:t>
      </w:r>
      <w:r w:rsidRPr="00715934">
        <w:rPr>
          <w:i/>
        </w:rPr>
        <w:t xml:space="preserve">Dementia </w:t>
      </w:r>
      <w:r w:rsidRPr="00715934">
        <w:t xml:space="preserve">[Online]. World Health Organisation. Available: </w:t>
      </w:r>
      <w:hyperlink r:id="rId177" w:history="1">
        <w:r w:rsidRPr="00715934">
          <w:rPr>
            <w:rStyle w:val="Hyperlink"/>
          </w:rPr>
          <w:t>http://www.who.int/mediacentre/factsheets/fs362/en/</w:t>
        </w:r>
      </w:hyperlink>
      <w:r w:rsidRPr="00715934">
        <w:t xml:space="preserve"> [Accessed 25.01.17 2017].</w:t>
      </w:r>
    </w:p>
    <w:p w14:paraId="7950B8E5" w14:textId="77777777" w:rsidR="00715934" w:rsidRPr="00715934" w:rsidRDefault="00715934" w:rsidP="00715934">
      <w:pPr>
        <w:pStyle w:val="EndNoteBibliography"/>
        <w:spacing w:after="0"/>
        <w:ind w:left="720" w:hanging="720"/>
      </w:pPr>
      <w:r w:rsidRPr="00715934">
        <w:t xml:space="preserve">WHO. 2017. </w:t>
      </w:r>
      <w:r w:rsidRPr="00715934">
        <w:rPr>
          <w:i/>
        </w:rPr>
        <w:t xml:space="preserve">Deafness and hearing loss </w:t>
      </w:r>
      <w:r w:rsidRPr="00715934">
        <w:t>[Online]. World Health Organisation.  [Accessed 07.04.17 2017].</w:t>
      </w:r>
    </w:p>
    <w:p w14:paraId="572D2658" w14:textId="77777777" w:rsidR="00715934" w:rsidRPr="00715934" w:rsidRDefault="00715934" w:rsidP="00715934">
      <w:pPr>
        <w:pStyle w:val="EndNoteBibliography"/>
        <w:spacing w:after="0"/>
        <w:ind w:left="720" w:hanging="720"/>
      </w:pPr>
      <w:r w:rsidRPr="00715934">
        <w:t xml:space="preserve">WILCOCK, H. J., MÖBIUS, H. J. &amp; STÖFFLER, H. J. 2002. A double- blind, placebo- controlled multicentre study of memantine in mild to moderate vascular dementia ( MMM500). </w:t>
      </w:r>
      <w:r w:rsidRPr="00715934">
        <w:rPr>
          <w:i/>
        </w:rPr>
        <w:t>International Clinical Psychopharmacology,</w:t>
      </w:r>
      <w:r w:rsidRPr="00715934">
        <w:t xml:space="preserve"> 17</w:t>
      </w:r>
      <w:r w:rsidRPr="00715934">
        <w:rPr>
          <w:b/>
        </w:rPr>
        <w:t>,</w:t>
      </w:r>
      <w:r w:rsidRPr="00715934">
        <w:t xml:space="preserve"> 297-305.</w:t>
      </w:r>
    </w:p>
    <w:p w14:paraId="78D22535" w14:textId="77777777" w:rsidR="00715934" w:rsidRPr="00715934" w:rsidRDefault="00715934" w:rsidP="00715934">
      <w:pPr>
        <w:pStyle w:val="EndNoteBibliography"/>
        <w:spacing w:after="0"/>
        <w:ind w:left="720" w:hanging="720"/>
      </w:pPr>
      <w:r w:rsidRPr="00715934">
        <w:t xml:space="preserve">WILD-WALL, N. &amp; FALKENSTEIN, M. 2010. Age-dependent impairment of auditory processing under spatially focused and divided attention: an electrophysiological study. </w:t>
      </w:r>
      <w:r w:rsidRPr="00715934">
        <w:rPr>
          <w:i/>
        </w:rPr>
        <w:t>Biological Psychology,</w:t>
      </w:r>
      <w:r w:rsidRPr="00715934">
        <w:t xml:space="preserve"> 83</w:t>
      </w:r>
      <w:r w:rsidRPr="00715934">
        <w:rPr>
          <w:b/>
        </w:rPr>
        <w:t>,</w:t>
      </w:r>
      <w:r w:rsidRPr="00715934">
        <w:t xml:space="preserve"> 27-36.</w:t>
      </w:r>
    </w:p>
    <w:p w14:paraId="28C4CBCA" w14:textId="77777777" w:rsidR="00715934" w:rsidRPr="00715934" w:rsidRDefault="00715934" w:rsidP="00715934">
      <w:pPr>
        <w:pStyle w:val="EndNoteBibliography"/>
        <w:spacing w:after="0"/>
        <w:ind w:left="720" w:hanging="720"/>
      </w:pPr>
      <w:r w:rsidRPr="00715934">
        <w:t xml:space="preserve">WILLOTT, J. F. 1996. Anatomic and physiologic aging: a behavioral neuroscience perspective. </w:t>
      </w:r>
      <w:r w:rsidRPr="00715934">
        <w:rPr>
          <w:i/>
        </w:rPr>
        <w:t>Journal of the American Academy of Audiology,</w:t>
      </w:r>
      <w:r w:rsidRPr="00715934">
        <w:t xml:space="preserve"> 7</w:t>
      </w:r>
      <w:r w:rsidRPr="00715934">
        <w:rPr>
          <w:b/>
        </w:rPr>
        <w:t>,</w:t>
      </w:r>
      <w:r w:rsidRPr="00715934">
        <w:t xml:space="preserve"> 141-51.</w:t>
      </w:r>
    </w:p>
    <w:p w14:paraId="2B5EF644" w14:textId="77777777" w:rsidR="00715934" w:rsidRPr="00715934" w:rsidRDefault="00715934" w:rsidP="00715934">
      <w:pPr>
        <w:pStyle w:val="EndNoteBibliography"/>
        <w:spacing w:after="0"/>
        <w:ind w:left="720" w:hanging="720"/>
      </w:pPr>
      <w:r w:rsidRPr="00715934">
        <w:lastRenderedPageBreak/>
        <w:t xml:space="preserve">WILSON, R., BOYLE, P., JAMES, B., LEURGANS, S., BUCHMAN, A., BENNETT, D. &amp; BROWN, G. 2015. Negative Social Interactions and Risk of Mild Cognitive Impairment in Old Age. </w:t>
      </w:r>
      <w:r w:rsidRPr="00715934">
        <w:rPr>
          <w:i/>
        </w:rPr>
        <w:t>Neuropsychology,</w:t>
      </w:r>
      <w:r w:rsidRPr="00715934">
        <w:t xml:space="preserve"> 29</w:t>
      </w:r>
      <w:r w:rsidRPr="00715934">
        <w:rPr>
          <w:b/>
        </w:rPr>
        <w:t>,</w:t>
      </w:r>
      <w:r w:rsidRPr="00715934">
        <w:t xml:space="preserve"> 560-570.</w:t>
      </w:r>
    </w:p>
    <w:p w14:paraId="46FC2C27" w14:textId="77777777" w:rsidR="00715934" w:rsidRPr="00715934" w:rsidRDefault="00715934" w:rsidP="00715934">
      <w:pPr>
        <w:pStyle w:val="EndNoteBibliography"/>
        <w:spacing w:after="0"/>
        <w:ind w:left="720" w:hanging="720"/>
      </w:pPr>
      <w:r w:rsidRPr="00715934">
        <w:t xml:space="preserve">WILSON, R. S., KRUEGER, K. R., SCHNEIDER, J. A., KELLY, J. F., BARNES, L. L., BENNETT, D. A., TANG, Y. &amp; ARNOLD, S. E. 2007. Loneliness and risk of Alzheimer disease. </w:t>
      </w:r>
      <w:r w:rsidRPr="00715934">
        <w:rPr>
          <w:i/>
        </w:rPr>
        <w:t>Archives of General Psychiatry,</w:t>
      </w:r>
      <w:r w:rsidRPr="00715934">
        <w:t xml:space="preserve"> 64</w:t>
      </w:r>
      <w:r w:rsidRPr="00715934">
        <w:rPr>
          <w:b/>
        </w:rPr>
        <w:t>,</w:t>
      </w:r>
      <w:r w:rsidRPr="00715934">
        <w:t xml:space="preserve"> 234-240.</w:t>
      </w:r>
    </w:p>
    <w:p w14:paraId="460D412F" w14:textId="77777777" w:rsidR="00715934" w:rsidRPr="00715934" w:rsidRDefault="00715934" w:rsidP="00715934">
      <w:pPr>
        <w:pStyle w:val="EndNoteBibliography"/>
        <w:spacing w:after="0"/>
        <w:ind w:left="720" w:hanging="720"/>
      </w:pPr>
      <w:r w:rsidRPr="00715934">
        <w:t xml:space="preserve">WINOCUR, G. 1998. Environmental influences on cognitive decline in aged rats. </w:t>
      </w:r>
      <w:r w:rsidRPr="00715934">
        <w:rPr>
          <w:i/>
        </w:rPr>
        <w:t>Neurobiology of Aging,</w:t>
      </w:r>
      <w:r w:rsidRPr="00715934">
        <w:t xml:space="preserve"> 19</w:t>
      </w:r>
      <w:r w:rsidRPr="00715934">
        <w:rPr>
          <w:b/>
        </w:rPr>
        <w:t>,</w:t>
      </w:r>
      <w:r w:rsidRPr="00715934">
        <w:t xml:space="preserve"> 589-597.</w:t>
      </w:r>
    </w:p>
    <w:p w14:paraId="77457037" w14:textId="77777777" w:rsidR="00715934" w:rsidRPr="00715934" w:rsidRDefault="00715934" w:rsidP="00715934">
      <w:pPr>
        <w:pStyle w:val="EndNoteBibliography"/>
        <w:spacing w:after="0"/>
        <w:ind w:left="720" w:hanging="720"/>
      </w:pPr>
      <w:r w:rsidRPr="00715934">
        <w:t xml:space="preserve">WISEMAN, F. K., AL-JANABI, T., HARDY, J., KARMILOFF-SMITH, A., NIZETIC, D., TYBULEWICZ, V. L., FISHER, E. M. &amp; STRYDOM, A. 2015. A genetic cause of Alzheimer disease: mechanistic insights from Down syndrome. </w:t>
      </w:r>
      <w:r w:rsidRPr="00715934">
        <w:rPr>
          <w:i/>
        </w:rPr>
        <w:t>Nature Reviews. Neuroscience,</w:t>
      </w:r>
      <w:r w:rsidRPr="00715934">
        <w:t xml:space="preserve"> 16</w:t>
      </w:r>
      <w:r w:rsidRPr="00715934">
        <w:rPr>
          <w:b/>
        </w:rPr>
        <w:t>,</w:t>
      </w:r>
      <w:r w:rsidRPr="00715934">
        <w:t xml:space="preserve"> 564-74.</w:t>
      </w:r>
    </w:p>
    <w:p w14:paraId="705258DB" w14:textId="77777777" w:rsidR="00715934" w:rsidRPr="00715934" w:rsidRDefault="00715934" w:rsidP="00715934">
      <w:pPr>
        <w:pStyle w:val="EndNoteBibliography"/>
        <w:spacing w:after="0"/>
        <w:ind w:left="720" w:hanging="720"/>
      </w:pPr>
      <w:r w:rsidRPr="00715934">
        <w:t xml:space="preserve">WOLF, H., GRUNWALD, M., ECKE, G. M., ZEDLICK, D., BETTIN, S., DANNENBERG, C., DIETRICH, J., ESCHRICH, K., ARENDT, T. &amp; GERTZ, H. J. 1998. The prognosis of mild cognitive impairment in the elderly. </w:t>
      </w:r>
      <w:r w:rsidRPr="00715934">
        <w:rPr>
          <w:i/>
        </w:rPr>
        <w:t>Journal of Neural Transmission Supplementa,</w:t>
      </w:r>
      <w:r w:rsidRPr="00715934">
        <w:t xml:space="preserve"> 54</w:t>
      </w:r>
      <w:r w:rsidRPr="00715934">
        <w:rPr>
          <w:b/>
        </w:rPr>
        <w:t>,</w:t>
      </w:r>
      <w:r w:rsidRPr="00715934">
        <w:t xml:space="preserve"> 31-50.</w:t>
      </w:r>
    </w:p>
    <w:p w14:paraId="6A155F5D" w14:textId="77777777" w:rsidR="00715934" w:rsidRPr="00715934" w:rsidRDefault="00715934" w:rsidP="00715934">
      <w:pPr>
        <w:pStyle w:val="EndNoteBibliography"/>
        <w:spacing w:after="0"/>
        <w:ind w:left="720" w:hanging="720"/>
      </w:pPr>
      <w:r w:rsidRPr="00715934">
        <w:t xml:space="preserve">WONG, L., YU, J., CHAN, S. S. &amp; TONG, M. 2014. Screening of Cognitive Function and Hearing Impairment in Older Adults: A Preliminary Study. </w:t>
      </w:r>
      <w:r w:rsidRPr="00715934">
        <w:rPr>
          <w:i/>
        </w:rPr>
        <w:t>BioMed Research International,</w:t>
      </w:r>
      <w:r w:rsidRPr="00715934">
        <w:t xml:space="preserve"> 2014</w:t>
      </w:r>
      <w:r w:rsidRPr="00715934">
        <w:rPr>
          <w:b/>
        </w:rPr>
        <w:t>,</w:t>
      </w:r>
      <w:r w:rsidRPr="00715934">
        <w:t xml:space="preserve"> 1-7.</w:t>
      </w:r>
    </w:p>
    <w:p w14:paraId="41832915" w14:textId="77777777" w:rsidR="00715934" w:rsidRPr="00715934" w:rsidRDefault="00715934" w:rsidP="00715934">
      <w:pPr>
        <w:pStyle w:val="EndNoteBibliography"/>
        <w:spacing w:after="0"/>
        <w:ind w:left="720" w:hanging="720"/>
      </w:pPr>
      <w:r w:rsidRPr="00715934">
        <w:t xml:space="preserve">WOTTON, C. J. &amp; GOLDACRE, M. J. 2014. Age at obesity and association with subsequent dementia: record linkage study. </w:t>
      </w:r>
      <w:r w:rsidRPr="00715934">
        <w:rPr>
          <w:i/>
        </w:rPr>
        <w:t>Postgraduate Medical Journal,</w:t>
      </w:r>
      <w:r w:rsidRPr="00715934">
        <w:t xml:space="preserve"> 90</w:t>
      </w:r>
      <w:r w:rsidRPr="00715934">
        <w:rPr>
          <w:b/>
        </w:rPr>
        <w:t>,</w:t>
      </w:r>
      <w:r w:rsidRPr="00715934">
        <w:t xml:space="preserve"> 547-51.</w:t>
      </w:r>
    </w:p>
    <w:p w14:paraId="40933EF0" w14:textId="77777777" w:rsidR="00715934" w:rsidRPr="00715934" w:rsidRDefault="00715934" w:rsidP="00715934">
      <w:pPr>
        <w:pStyle w:val="EndNoteBibliography"/>
        <w:spacing w:after="0"/>
        <w:ind w:left="720" w:hanging="720"/>
      </w:pPr>
      <w:r w:rsidRPr="00715934">
        <w:t xml:space="preserve">YAM, A., GROSS, A. L., PRINDLE, J. J. &amp; MARSISKE, M. 2014. Ten-year longitudinal trajectories of older adults' basic and everyday cognitive abilities. </w:t>
      </w:r>
      <w:r w:rsidRPr="00715934">
        <w:rPr>
          <w:i/>
        </w:rPr>
        <w:t>Neuropsychology,</w:t>
      </w:r>
      <w:r w:rsidRPr="00715934">
        <w:t xml:space="preserve"> 28</w:t>
      </w:r>
      <w:r w:rsidRPr="00715934">
        <w:rPr>
          <w:b/>
        </w:rPr>
        <w:t>,</w:t>
      </w:r>
      <w:r w:rsidRPr="00715934">
        <w:t xml:space="preserve"> 819-28.</w:t>
      </w:r>
    </w:p>
    <w:p w14:paraId="659614B0" w14:textId="77777777" w:rsidR="00715934" w:rsidRPr="00715934" w:rsidRDefault="00715934" w:rsidP="00715934">
      <w:pPr>
        <w:pStyle w:val="EndNoteBibliography"/>
        <w:spacing w:after="0"/>
        <w:ind w:left="720" w:hanging="720"/>
      </w:pPr>
      <w:r w:rsidRPr="00715934">
        <w:t xml:space="preserve">YAMASOBA, T., LIN, F. R., SOMEYA, S., KASHIO, A., SAKAMOTO, T. &amp; KONDO, K. 2013. Current concepts in age-related hearing loss: epidemiology and mechanistic pathways. </w:t>
      </w:r>
      <w:r w:rsidRPr="00715934">
        <w:rPr>
          <w:i/>
        </w:rPr>
        <w:t>Hearing Research,</w:t>
      </w:r>
      <w:r w:rsidRPr="00715934">
        <w:t xml:space="preserve"> 303</w:t>
      </w:r>
      <w:r w:rsidRPr="00715934">
        <w:rPr>
          <w:b/>
        </w:rPr>
        <w:t>,</w:t>
      </w:r>
      <w:r w:rsidRPr="00715934">
        <w:t xml:space="preserve"> 30-8.</w:t>
      </w:r>
    </w:p>
    <w:p w14:paraId="4CD9206A" w14:textId="77777777" w:rsidR="00715934" w:rsidRPr="00715934" w:rsidRDefault="00715934" w:rsidP="00715934">
      <w:pPr>
        <w:pStyle w:val="EndNoteBibliography"/>
        <w:spacing w:after="0"/>
        <w:ind w:left="720" w:hanging="720"/>
      </w:pPr>
      <w:r w:rsidRPr="00715934">
        <w:t xml:space="preserve">YANG, J., WONG, A., WANG, Z., LIU, W., AU, L., XIONG, Y., CHU, W. W. C., LEUNG, E. Y. L., CHEN, S., LAU, C., CHAN, A. Y. Y., LAU, A. Y. L., FAN, F., IP, V., SOO, Y., LEUNG, T., HO, C. L., WONG, L. K. S. &amp; MOK, V. C. T. 2015. Risk factors for incident dementia after stroke and transient ischemic attack. </w:t>
      </w:r>
      <w:r w:rsidRPr="00715934">
        <w:rPr>
          <w:i/>
        </w:rPr>
        <w:t>Alzheimer's &amp; Dementia: The Journal of the Alzheimer's Association,</w:t>
      </w:r>
      <w:r w:rsidRPr="00715934">
        <w:t xml:space="preserve"> 11</w:t>
      </w:r>
      <w:r w:rsidRPr="00715934">
        <w:rPr>
          <w:b/>
        </w:rPr>
        <w:t>,</w:t>
      </w:r>
      <w:r w:rsidRPr="00715934">
        <w:t xml:space="preserve"> 16-23.</w:t>
      </w:r>
    </w:p>
    <w:p w14:paraId="3A676132" w14:textId="77777777" w:rsidR="00715934" w:rsidRPr="00715934" w:rsidRDefault="00715934" w:rsidP="00715934">
      <w:pPr>
        <w:pStyle w:val="EndNoteBibliography"/>
        <w:spacing w:after="0"/>
        <w:ind w:left="720" w:hanging="720"/>
      </w:pPr>
      <w:r w:rsidRPr="00715934">
        <w:t xml:space="preserve">YATES, G. 1995. Cochlear Structure and Function. </w:t>
      </w:r>
      <w:r w:rsidRPr="00715934">
        <w:rPr>
          <w:i/>
        </w:rPr>
        <w:t>In:</w:t>
      </w:r>
      <w:r w:rsidRPr="00715934">
        <w:t xml:space="preserve"> MOORE, B. C. J. (ed.) </w:t>
      </w:r>
      <w:r w:rsidRPr="00715934">
        <w:rPr>
          <w:i/>
        </w:rPr>
        <w:t xml:space="preserve">Hearing. </w:t>
      </w:r>
      <w:r w:rsidRPr="00715934">
        <w:t>2nd ed. London: Academic Press, Inc.</w:t>
      </w:r>
    </w:p>
    <w:p w14:paraId="169EB2B9" w14:textId="77777777" w:rsidR="00715934" w:rsidRPr="00715934" w:rsidRDefault="00715934" w:rsidP="00715934">
      <w:pPr>
        <w:pStyle w:val="EndNoteBibliography"/>
        <w:spacing w:after="0"/>
        <w:ind w:left="720" w:hanging="720"/>
      </w:pPr>
      <w:r w:rsidRPr="00715934">
        <w:t xml:space="preserve">YATES, L. A., LEUNG, P., ORGETA, V., SPECTOR, A. &amp; ORRELL, M. 2015. The development of individual cognitive stimulation therapy (iCST) for dementia. </w:t>
      </w:r>
      <w:r w:rsidRPr="00715934">
        <w:rPr>
          <w:i/>
        </w:rPr>
        <w:t>Clinical Interventions in Aging,</w:t>
      </w:r>
      <w:r w:rsidRPr="00715934">
        <w:t xml:space="preserve"> 10</w:t>
      </w:r>
      <w:r w:rsidRPr="00715934">
        <w:rPr>
          <w:b/>
        </w:rPr>
        <w:t>,</w:t>
      </w:r>
      <w:r w:rsidRPr="00715934">
        <w:t xml:space="preserve"> 95-104.</w:t>
      </w:r>
    </w:p>
    <w:p w14:paraId="21ABC9D9" w14:textId="77777777" w:rsidR="00715934" w:rsidRPr="00715934" w:rsidRDefault="00715934" w:rsidP="00715934">
      <w:pPr>
        <w:pStyle w:val="EndNoteBibliography"/>
        <w:spacing w:after="0"/>
        <w:ind w:left="720" w:hanging="720"/>
      </w:pPr>
      <w:r w:rsidRPr="00715934">
        <w:t xml:space="preserve">YUEH, B., MACLEAN, C. H., SHEKELLE, P. G. &amp; SHAPIRO, N. 2003. Screening and Management of Adult Hearing Loss in Primary Care: Scientific Review. </w:t>
      </w:r>
      <w:r w:rsidRPr="00715934">
        <w:rPr>
          <w:i/>
        </w:rPr>
        <w:t>Journal of the American Medical Association,</w:t>
      </w:r>
      <w:r w:rsidRPr="00715934">
        <w:t xml:space="preserve"> 289</w:t>
      </w:r>
      <w:r w:rsidRPr="00715934">
        <w:rPr>
          <w:b/>
        </w:rPr>
        <w:t>,</w:t>
      </w:r>
      <w:r w:rsidRPr="00715934">
        <w:t xml:space="preserve"> 1976-1985.</w:t>
      </w:r>
    </w:p>
    <w:p w14:paraId="713B75FE" w14:textId="77777777" w:rsidR="00715934" w:rsidRPr="00715934" w:rsidRDefault="00715934" w:rsidP="00715934">
      <w:pPr>
        <w:pStyle w:val="EndNoteBibliography"/>
        <w:spacing w:after="0"/>
        <w:ind w:left="720" w:hanging="720"/>
      </w:pPr>
      <w:r w:rsidRPr="00715934">
        <w:t xml:space="preserve">ZAHODNE, L. B., STERN, Y. &amp; MANLY, J. J. 2015a. Differing Effects of Education on Cognitive Decline in Diverse Elders With Low Versus High Educational Attainment. </w:t>
      </w:r>
      <w:r w:rsidRPr="00715934">
        <w:rPr>
          <w:i/>
        </w:rPr>
        <w:t>Neuropsychology,</w:t>
      </w:r>
      <w:r w:rsidRPr="00715934">
        <w:t xml:space="preserve"> 29</w:t>
      </w:r>
      <w:r w:rsidRPr="00715934">
        <w:rPr>
          <w:b/>
        </w:rPr>
        <w:t>,</w:t>
      </w:r>
      <w:r w:rsidRPr="00715934">
        <w:t xml:space="preserve"> 649-657.</w:t>
      </w:r>
    </w:p>
    <w:p w14:paraId="2DBCB9E0" w14:textId="77777777" w:rsidR="00715934" w:rsidRPr="00715934" w:rsidRDefault="00715934" w:rsidP="00715934">
      <w:pPr>
        <w:pStyle w:val="EndNoteBibliography"/>
        <w:spacing w:after="0"/>
        <w:ind w:left="720" w:hanging="720"/>
      </w:pPr>
      <w:r w:rsidRPr="00715934">
        <w:t xml:space="preserve">ZAHODNE, L. B., WALL, M. M., SCHUPF, N., MAYEUX, R., MANLY, J. J., STERN, Y. &amp; BRICKMAN, A. M. 2015b. Late-life memory trajectories in relation to incident dementia and regional brain atrophy. </w:t>
      </w:r>
      <w:r w:rsidRPr="00715934">
        <w:rPr>
          <w:i/>
        </w:rPr>
        <w:t>Journal of Neurology,</w:t>
      </w:r>
      <w:r w:rsidRPr="00715934">
        <w:t xml:space="preserve"> 262</w:t>
      </w:r>
      <w:r w:rsidRPr="00715934">
        <w:rPr>
          <w:b/>
        </w:rPr>
        <w:t>,</w:t>
      </w:r>
      <w:r w:rsidRPr="00715934">
        <w:t xml:space="preserve"> 2484-90.</w:t>
      </w:r>
    </w:p>
    <w:p w14:paraId="7EFBE9BE" w14:textId="77777777" w:rsidR="00715934" w:rsidRPr="00715934" w:rsidRDefault="00715934" w:rsidP="00715934">
      <w:pPr>
        <w:pStyle w:val="EndNoteBibliography"/>
        <w:spacing w:after="0"/>
        <w:ind w:left="720" w:hanging="720"/>
      </w:pPr>
      <w:r w:rsidRPr="00715934">
        <w:t xml:space="preserve">ZAIDI, T., NOVAK, M., GRUNDKE-IQBAL, I. &amp; IQBAL, K. 2001. Hyperphosphorylation Induces Self- Assembly of τ into Tangles of Paired Helical Filaments/ Straight Filaments. </w:t>
      </w:r>
      <w:r w:rsidRPr="00715934">
        <w:rPr>
          <w:i/>
        </w:rPr>
        <w:t>Proceedings of the National Academy of Sciences of the United States of America,</w:t>
      </w:r>
      <w:r w:rsidRPr="00715934">
        <w:t xml:space="preserve"> 98</w:t>
      </w:r>
      <w:r w:rsidRPr="00715934">
        <w:rPr>
          <w:b/>
        </w:rPr>
        <w:t>,</w:t>
      </w:r>
      <w:r w:rsidRPr="00715934">
        <w:t xml:space="preserve"> 6923-6928.</w:t>
      </w:r>
    </w:p>
    <w:p w14:paraId="25DA5508" w14:textId="77777777" w:rsidR="00715934" w:rsidRPr="00715934" w:rsidRDefault="00715934" w:rsidP="00715934">
      <w:pPr>
        <w:pStyle w:val="EndNoteBibliography"/>
        <w:spacing w:after="0"/>
        <w:ind w:left="720" w:hanging="720"/>
      </w:pPr>
      <w:r w:rsidRPr="00715934">
        <w:t xml:space="preserve">ZANETTI, O., SOLERTE, S. B. &amp; CANTONI, F. 2009. Life expectancy in Alzheimer's disease (AD). </w:t>
      </w:r>
      <w:r w:rsidRPr="00715934">
        <w:rPr>
          <w:i/>
        </w:rPr>
        <w:t>Archives of Gerontology and Geriatrics,</w:t>
      </w:r>
      <w:r w:rsidRPr="00715934">
        <w:t xml:space="preserve"> 49 Suppl 1</w:t>
      </w:r>
      <w:r w:rsidRPr="00715934">
        <w:rPr>
          <w:b/>
        </w:rPr>
        <w:t>,</w:t>
      </w:r>
      <w:r w:rsidRPr="00715934">
        <w:t xml:space="preserve"> 237-43.</w:t>
      </w:r>
    </w:p>
    <w:p w14:paraId="27D965FF" w14:textId="77777777" w:rsidR="00715934" w:rsidRPr="00715934" w:rsidRDefault="00715934" w:rsidP="00715934">
      <w:pPr>
        <w:pStyle w:val="EndNoteBibliography"/>
        <w:spacing w:after="0"/>
        <w:ind w:left="720" w:hanging="720"/>
      </w:pPr>
      <w:r w:rsidRPr="00715934">
        <w:t xml:space="preserve">ZENKER, F., ESPINO, M., MARRO COSIALLS, S., DE LUCAS CARMONA, G., FERNANDEZ BELDA, R. &amp; BARAJAS, J. J. 2007. The effects of age over the dichotic digit test. </w:t>
      </w:r>
      <w:r w:rsidRPr="00715934">
        <w:rPr>
          <w:i/>
        </w:rPr>
        <w:t>EFAS Congress/ Congress of the German Society of Audiology.</w:t>
      </w:r>
      <w:r w:rsidRPr="00715934">
        <w:t xml:space="preserve"> Heidelberg.</w:t>
      </w:r>
    </w:p>
    <w:p w14:paraId="56F46278" w14:textId="77777777" w:rsidR="00715934" w:rsidRPr="00715934" w:rsidRDefault="00715934" w:rsidP="00715934">
      <w:pPr>
        <w:pStyle w:val="EndNoteBibliography"/>
        <w:spacing w:after="0"/>
        <w:ind w:left="720" w:hanging="720"/>
      </w:pPr>
      <w:r w:rsidRPr="00715934">
        <w:lastRenderedPageBreak/>
        <w:t xml:space="preserve">ZHANG, Y., CHAPMAN, A.-M., PLESTED, M., JACKSON, D. &amp; PURROY, F. 2012. The Incidence, Prevalence, and Mortality of Stroke in France, Germany, Italy, Spain, the UK, and the US: A Literature Review. </w:t>
      </w:r>
      <w:r w:rsidRPr="00715934">
        <w:rPr>
          <w:i/>
        </w:rPr>
        <w:t>Stroke Research and Treatment,</w:t>
      </w:r>
      <w:r w:rsidRPr="00715934">
        <w:t xml:space="preserve"> 2012.</w:t>
      </w:r>
    </w:p>
    <w:p w14:paraId="133DB71F" w14:textId="77777777" w:rsidR="00715934" w:rsidRPr="00715934" w:rsidRDefault="00715934" w:rsidP="00715934">
      <w:pPr>
        <w:pStyle w:val="EndNoteBibliography"/>
        <w:spacing w:after="0"/>
        <w:ind w:left="720" w:hanging="720"/>
      </w:pPr>
      <w:r w:rsidRPr="00715934">
        <w:t xml:space="preserve">ZHONG, G., WANG, Y., ZHANG, Y., GUO, J. J., ZHAO, Y. &amp; LAWS, K. 2015. Smoking Is Associated with an Increased Risk of Dementia: A Meta- Analysis of Prospective Cohort Studies with Investigation of Potential Effect Modifiers. </w:t>
      </w:r>
      <w:r w:rsidRPr="00715934">
        <w:rPr>
          <w:i/>
        </w:rPr>
        <w:t>PLoS ONE,</w:t>
      </w:r>
      <w:r w:rsidRPr="00715934">
        <w:t xml:space="preserve"> 10.</w:t>
      </w:r>
    </w:p>
    <w:p w14:paraId="64794D20" w14:textId="77777777" w:rsidR="00715934" w:rsidRPr="00715934" w:rsidRDefault="00715934" w:rsidP="00715934">
      <w:pPr>
        <w:pStyle w:val="EndNoteBibliography"/>
        <w:ind w:left="720" w:hanging="720"/>
      </w:pPr>
      <w:r w:rsidRPr="00715934">
        <w:t xml:space="preserve">ZHU, M., WANG, X., GAO, W., SHI, C., GE, H., SHEN, H. &amp; LIN, Z. 2014. Corpus callosum atrophy and cognitive decline in early Alzheimer's disease: longitudinal MRI study. </w:t>
      </w:r>
      <w:r w:rsidRPr="00715934">
        <w:rPr>
          <w:i/>
        </w:rPr>
        <w:t>Dementia and Geriatric Cognitive Disorders,</w:t>
      </w:r>
      <w:r w:rsidRPr="00715934">
        <w:t xml:space="preserve"> 37</w:t>
      </w:r>
      <w:r w:rsidRPr="00715934">
        <w:rPr>
          <w:b/>
        </w:rPr>
        <w:t>,</w:t>
      </w:r>
      <w:r w:rsidRPr="00715934">
        <w:t xml:space="preserve"> 214-22.</w:t>
      </w:r>
    </w:p>
    <w:p w14:paraId="5955D4BA" w14:textId="37E4ED88" w:rsidR="006C3B40" w:rsidRPr="006C3B40" w:rsidRDefault="006C3B40" w:rsidP="006C3B40">
      <w:r>
        <w:fldChar w:fldCharType="end"/>
      </w:r>
    </w:p>
    <w:sectPr w:rsidR="006C3B40" w:rsidRPr="006C3B40">
      <w:headerReference w:type="default" r:id="rId1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2A3F5" w14:textId="77777777" w:rsidR="00D65D3C" w:rsidRDefault="00D65D3C" w:rsidP="00CC17B0">
      <w:pPr>
        <w:spacing w:after="0" w:line="240" w:lineRule="auto"/>
      </w:pPr>
      <w:r>
        <w:separator/>
      </w:r>
    </w:p>
  </w:endnote>
  <w:endnote w:type="continuationSeparator" w:id="0">
    <w:p w14:paraId="033F72DE" w14:textId="77777777" w:rsidR="00D65D3C" w:rsidRDefault="00D65D3C" w:rsidP="00CC1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643E6" w14:textId="3F2C484E" w:rsidR="00CC32F4" w:rsidRDefault="00CC32F4">
    <w:pPr>
      <w:pStyle w:val="Footer"/>
      <w:jc w:val="right"/>
    </w:pPr>
  </w:p>
  <w:p w14:paraId="16BC8076" w14:textId="77777777" w:rsidR="00CC32F4" w:rsidRDefault="00CC32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327532"/>
      <w:docPartObj>
        <w:docPartGallery w:val="Page Numbers (Bottom of Page)"/>
        <w:docPartUnique/>
      </w:docPartObj>
    </w:sdtPr>
    <w:sdtEndPr>
      <w:rPr>
        <w:noProof/>
      </w:rPr>
    </w:sdtEndPr>
    <w:sdtContent>
      <w:p w14:paraId="0D73F9F7" w14:textId="77777777" w:rsidR="00CC32F4" w:rsidRDefault="00CC32F4">
        <w:pPr>
          <w:pStyle w:val="Footer"/>
          <w:jc w:val="right"/>
        </w:pPr>
        <w:r>
          <w:fldChar w:fldCharType="begin"/>
        </w:r>
        <w:r>
          <w:instrText xml:space="preserve"> PAGE   \* MERGEFORMAT </w:instrText>
        </w:r>
        <w:r>
          <w:fldChar w:fldCharType="separate"/>
        </w:r>
        <w:r w:rsidR="00200B4B">
          <w:rPr>
            <w:noProof/>
          </w:rPr>
          <w:t>xiii</w:t>
        </w:r>
        <w:r>
          <w:rPr>
            <w:noProof/>
          </w:rPr>
          <w:fldChar w:fldCharType="end"/>
        </w:r>
      </w:p>
    </w:sdtContent>
  </w:sdt>
  <w:p w14:paraId="354936B2" w14:textId="77777777" w:rsidR="00CC32F4" w:rsidRDefault="00CC32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255251"/>
      <w:docPartObj>
        <w:docPartGallery w:val="Page Numbers (Bottom of Page)"/>
        <w:docPartUnique/>
      </w:docPartObj>
    </w:sdtPr>
    <w:sdtEndPr>
      <w:rPr>
        <w:noProof/>
      </w:rPr>
    </w:sdtEndPr>
    <w:sdtContent>
      <w:p w14:paraId="7054AD60" w14:textId="4AE45FE0" w:rsidR="00CC32F4" w:rsidRDefault="00CC32F4">
        <w:pPr>
          <w:pStyle w:val="Footer"/>
          <w:jc w:val="right"/>
        </w:pPr>
        <w:r>
          <w:fldChar w:fldCharType="begin"/>
        </w:r>
        <w:r>
          <w:instrText xml:space="preserve"> PAGE   \* MERGEFORMAT </w:instrText>
        </w:r>
        <w:r>
          <w:fldChar w:fldCharType="separate"/>
        </w:r>
        <w:r w:rsidR="00200B4B">
          <w:rPr>
            <w:noProof/>
          </w:rPr>
          <w:t>257</w:t>
        </w:r>
        <w:r>
          <w:rPr>
            <w:noProof/>
          </w:rPr>
          <w:fldChar w:fldCharType="end"/>
        </w:r>
      </w:p>
    </w:sdtContent>
  </w:sdt>
  <w:p w14:paraId="71B231F3" w14:textId="4F6EFFB5" w:rsidR="00CC32F4" w:rsidRDefault="00CC32F4" w:rsidP="003E2E1B">
    <w:pPr>
      <w:pStyle w:val="Footer"/>
      <w:tabs>
        <w:tab w:val="left" w:pos="480"/>
        <w:tab w:val="right" w:pos="1395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C509F" w14:textId="77777777" w:rsidR="00D65D3C" w:rsidRDefault="00D65D3C" w:rsidP="00CC17B0">
      <w:pPr>
        <w:spacing w:after="0" w:line="240" w:lineRule="auto"/>
      </w:pPr>
      <w:r>
        <w:separator/>
      </w:r>
    </w:p>
  </w:footnote>
  <w:footnote w:type="continuationSeparator" w:id="0">
    <w:p w14:paraId="69EC4912" w14:textId="77777777" w:rsidR="00D65D3C" w:rsidRDefault="00D65D3C" w:rsidP="00CC1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0DCA9" w14:textId="77777777" w:rsidR="00CC32F4" w:rsidRDefault="00CC32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10475" w14:textId="11A34D8E" w:rsidR="00CC32F4" w:rsidRDefault="00CC32F4" w:rsidP="0025616C">
    <w:pPr>
      <w:pStyle w:val="Header"/>
    </w:pPr>
  </w:p>
  <w:p w14:paraId="3504BBBF" w14:textId="77777777" w:rsidR="00CC32F4" w:rsidRDefault="00CC32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6FD"/>
    <w:multiLevelType w:val="multilevel"/>
    <w:tmpl w:val="12DAA15E"/>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507720E"/>
    <w:multiLevelType w:val="multilevel"/>
    <w:tmpl w:val="F5C050F2"/>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99941AA"/>
    <w:multiLevelType w:val="multilevel"/>
    <w:tmpl w:val="B9CC6DDA"/>
    <w:lvl w:ilvl="0">
      <w:start w:val="4"/>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BC10425"/>
    <w:multiLevelType w:val="hybridMultilevel"/>
    <w:tmpl w:val="45A64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4F3E40"/>
    <w:multiLevelType w:val="multilevel"/>
    <w:tmpl w:val="DE88A87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253F292E"/>
    <w:multiLevelType w:val="multilevel"/>
    <w:tmpl w:val="F0D01676"/>
    <w:lvl w:ilvl="0">
      <w:start w:val="4"/>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367A3642"/>
    <w:multiLevelType w:val="hybridMultilevel"/>
    <w:tmpl w:val="422AB514"/>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566EC2"/>
    <w:multiLevelType w:val="hybridMultilevel"/>
    <w:tmpl w:val="60E0FCA4"/>
    <w:lvl w:ilvl="0" w:tplc="B1D23BD8">
      <w:start w:val="1"/>
      <w:numFmt w:val="lowerLetter"/>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B50DA2"/>
    <w:multiLevelType w:val="hybridMultilevel"/>
    <w:tmpl w:val="042410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66840CB"/>
    <w:multiLevelType w:val="multilevel"/>
    <w:tmpl w:val="DEF8946A"/>
    <w:lvl w:ilvl="0">
      <w:start w:val="5"/>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3267EF"/>
    <w:multiLevelType w:val="hybridMultilevel"/>
    <w:tmpl w:val="042410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6524CF3"/>
    <w:multiLevelType w:val="multilevel"/>
    <w:tmpl w:val="A97A3588"/>
    <w:lvl w:ilvl="0">
      <w:start w:val="5"/>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56792EE5"/>
    <w:multiLevelType w:val="hybridMultilevel"/>
    <w:tmpl w:val="9B9A0E5E"/>
    <w:lvl w:ilvl="0" w:tplc="968C1B7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707349A"/>
    <w:multiLevelType w:val="multilevel"/>
    <w:tmpl w:val="5C162812"/>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6AAC2847"/>
    <w:multiLevelType w:val="multilevel"/>
    <w:tmpl w:val="AEF46062"/>
    <w:lvl w:ilvl="0">
      <w:start w:val="7"/>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6F306682"/>
    <w:multiLevelType w:val="hybridMultilevel"/>
    <w:tmpl w:val="18A01C3A"/>
    <w:lvl w:ilvl="0" w:tplc="3A5AD87A">
      <w:start w:val="3"/>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CC367F"/>
    <w:multiLevelType w:val="multilevel"/>
    <w:tmpl w:val="BF78E2D6"/>
    <w:lvl w:ilvl="0">
      <w:start w:val="5"/>
      <w:numFmt w:val="decimal"/>
      <w:lvlText w:val="%1."/>
      <w:lvlJc w:val="left"/>
      <w:pPr>
        <w:ind w:left="1095" w:hanging="1095"/>
      </w:pPr>
      <w:rPr>
        <w:rFonts w:hint="default"/>
      </w:rPr>
    </w:lvl>
    <w:lvl w:ilvl="1">
      <w:start w:val="4"/>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3"/>
      <w:numFmt w:val="decimal"/>
      <w:lvlText w:val="%1.%2.%3.%4."/>
      <w:lvlJc w:val="left"/>
      <w:pPr>
        <w:ind w:left="1095" w:hanging="1095"/>
      </w:pPr>
      <w:rPr>
        <w:rFonts w:hint="default"/>
      </w:rPr>
    </w:lvl>
    <w:lvl w:ilvl="4">
      <w:start w:val="2"/>
      <w:numFmt w:val="decimal"/>
      <w:lvlText w:val="%1.%2.%3.%4.%5."/>
      <w:lvlJc w:val="left"/>
      <w:pPr>
        <w:ind w:left="1095" w:hanging="109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8F935C8"/>
    <w:multiLevelType w:val="hybridMultilevel"/>
    <w:tmpl w:val="E20C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FD437F7"/>
    <w:multiLevelType w:val="multilevel"/>
    <w:tmpl w:val="DAB046AA"/>
    <w:lvl w:ilvl="0">
      <w:start w:val="5"/>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4"/>
  </w:num>
  <w:num w:numId="2">
    <w:abstractNumId w:val="3"/>
  </w:num>
  <w:num w:numId="3">
    <w:abstractNumId w:val="18"/>
  </w:num>
  <w:num w:numId="4">
    <w:abstractNumId w:val="16"/>
  </w:num>
  <w:num w:numId="5">
    <w:abstractNumId w:val="0"/>
  </w:num>
  <w:num w:numId="6">
    <w:abstractNumId w:val="13"/>
  </w:num>
  <w:num w:numId="7">
    <w:abstractNumId w:val="1"/>
  </w:num>
  <w:num w:numId="8">
    <w:abstractNumId w:val="14"/>
  </w:num>
  <w:num w:numId="9">
    <w:abstractNumId w:val="5"/>
  </w:num>
  <w:num w:numId="10">
    <w:abstractNumId w:val="2"/>
  </w:num>
  <w:num w:numId="11">
    <w:abstractNumId w:val="17"/>
  </w:num>
  <w:num w:numId="12">
    <w:abstractNumId w:val="6"/>
  </w:num>
  <w:num w:numId="13">
    <w:abstractNumId w:val="7"/>
  </w:num>
  <w:num w:numId="14">
    <w:abstractNumId w:val="15"/>
  </w:num>
  <w:num w:numId="15">
    <w:abstractNumId w:val="8"/>
  </w:num>
  <w:num w:numId="16">
    <w:abstractNumId w:val="10"/>
  </w:num>
  <w:num w:numId="17">
    <w:abstractNumId w:val="9"/>
  </w:num>
  <w:num w:numId="18">
    <w:abstractNumId w:val="11"/>
  </w:num>
  <w:num w:numId="1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71D95"/>
    <w:rsid w:val="00000057"/>
    <w:rsid w:val="00000123"/>
    <w:rsid w:val="000005D4"/>
    <w:rsid w:val="00001530"/>
    <w:rsid w:val="00001F61"/>
    <w:rsid w:val="000027DB"/>
    <w:rsid w:val="00002BA6"/>
    <w:rsid w:val="00003FD5"/>
    <w:rsid w:val="00004022"/>
    <w:rsid w:val="000046CA"/>
    <w:rsid w:val="0000474C"/>
    <w:rsid w:val="000049D3"/>
    <w:rsid w:val="00005192"/>
    <w:rsid w:val="000058F0"/>
    <w:rsid w:val="00006EBD"/>
    <w:rsid w:val="00007CCE"/>
    <w:rsid w:val="00010735"/>
    <w:rsid w:val="00010B8E"/>
    <w:rsid w:val="0001195F"/>
    <w:rsid w:val="00012440"/>
    <w:rsid w:val="00012785"/>
    <w:rsid w:val="000140AA"/>
    <w:rsid w:val="00014288"/>
    <w:rsid w:val="00014A4E"/>
    <w:rsid w:val="00015333"/>
    <w:rsid w:val="00016F65"/>
    <w:rsid w:val="00017334"/>
    <w:rsid w:val="00017AD1"/>
    <w:rsid w:val="00020421"/>
    <w:rsid w:val="00021D36"/>
    <w:rsid w:val="00023A08"/>
    <w:rsid w:val="00023D5C"/>
    <w:rsid w:val="00023E7F"/>
    <w:rsid w:val="00024E81"/>
    <w:rsid w:val="000255B6"/>
    <w:rsid w:val="00025D3F"/>
    <w:rsid w:val="00025FF4"/>
    <w:rsid w:val="00027A14"/>
    <w:rsid w:val="00030F8A"/>
    <w:rsid w:val="0003144D"/>
    <w:rsid w:val="00031815"/>
    <w:rsid w:val="00032749"/>
    <w:rsid w:val="000341C5"/>
    <w:rsid w:val="00036384"/>
    <w:rsid w:val="00041684"/>
    <w:rsid w:val="000424C5"/>
    <w:rsid w:val="00042F3E"/>
    <w:rsid w:val="000441FE"/>
    <w:rsid w:val="00046A23"/>
    <w:rsid w:val="00050989"/>
    <w:rsid w:val="00051327"/>
    <w:rsid w:val="00052533"/>
    <w:rsid w:val="00052DF3"/>
    <w:rsid w:val="00053A1A"/>
    <w:rsid w:val="00054517"/>
    <w:rsid w:val="00055D54"/>
    <w:rsid w:val="00055E9D"/>
    <w:rsid w:val="000560DD"/>
    <w:rsid w:val="00056B60"/>
    <w:rsid w:val="00056ECB"/>
    <w:rsid w:val="0006064A"/>
    <w:rsid w:val="00061419"/>
    <w:rsid w:val="00065723"/>
    <w:rsid w:val="000660F4"/>
    <w:rsid w:val="000662A2"/>
    <w:rsid w:val="0006672C"/>
    <w:rsid w:val="00066E89"/>
    <w:rsid w:val="0006783E"/>
    <w:rsid w:val="00070BA7"/>
    <w:rsid w:val="00072391"/>
    <w:rsid w:val="00073922"/>
    <w:rsid w:val="00073F8F"/>
    <w:rsid w:val="00075056"/>
    <w:rsid w:val="000750F1"/>
    <w:rsid w:val="0007514D"/>
    <w:rsid w:val="00075770"/>
    <w:rsid w:val="00080C40"/>
    <w:rsid w:val="00081346"/>
    <w:rsid w:val="0008351D"/>
    <w:rsid w:val="000835E4"/>
    <w:rsid w:val="00083DD3"/>
    <w:rsid w:val="00084F19"/>
    <w:rsid w:val="000852DC"/>
    <w:rsid w:val="00085DE8"/>
    <w:rsid w:val="00086A43"/>
    <w:rsid w:val="00087098"/>
    <w:rsid w:val="00090335"/>
    <w:rsid w:val="000924F8"/>
    <w:rsid w:val="00092545"/>
    <w:rsid w:val="0009335F"/>
    <w:rsid w:val="000933F2"/>
    <w:rsid w:val="000935F5"/>
    <w:rsid w:val="000941C8"/>
    <w:rsid w:val="00095BCD"/>
    <w:rsid w:val="00095BEA"/>
    <w:rsid w:val="00097885"/>
    <w:rsid w:val="00097BB7"/>
    <w:rsid w:val="000A0238"/>
    <w:rsid w:val="000A140B"/>
    <w:rsid w:val="000A4BBC"/>
    <w:rsid w:val="000A51E4"/>
    <w:rsid w:val="000A5434"/>
    <w:rsid w:val="000A78C8"/>
    <w:rsid w:val="000A7989"/>
    <w:rsid w:val="000A7A92"/>
    <w:rsid w:val="000B013D"/>
    <w:rsid w:val="000B0574"/>
    <w:rsid w:val="000B0761"/>
    <w:rsid w:val="000B13C1"/>
    <w:rsid w:val="000B1425"/>
    <w:rsid w:val="000B32AB"/>
    <w:rsid w:val="000B3746"/>
    <w:rsid w:val="000B4A98"/>
    <w:rsid w:val="000B56F5"/>
    <w:rsid w:val="000B57E1"/>
    <w:rsid w:val="000B5F99"/>
    <w:rsid w:val="000B74A8"/>
    <w:rsid w:val="000B7DA1"/>
    <w:rsid w:val="000C01E5"/>
    <w:rsid w:val="000C2B4B"/>
    <w:rsid w:val="000C2BFB"/>
    <w:rsid w:val="000C2F69"/>
    <w:rsid w:val="000C3625"/>
    <w:rsid w:val="000C3CEB"/>
    <w:rsid w:val="000C416D"/>
    <w:rsid w:val="000C45B7"/>
    <w:rsid w:val="000C45CF"/>
    <w:rsid w:val="000C52C0"/>
    <w:rsid w:val="000C5BED"/>
    <w:rsid w:val="000C5F94"/>
    <w:rsid w:val="000D0635"/>
    <w:rsid w:val="000D1BA9"/>
    <w:rsid w:val="000D2711"/>
    <w:rsid w:val="000D4765"/>
    <w:rsid w:val="000D565D"/>
    <w:rsid w:val="000D57E3"/>
    <w:rsid w:val="000D5832"/>
    <w:rsid w:val="000D6FD9"/>
    <w:rsid w:val="000E0E42"/>
    <w:rsid w:val="000E0E7F"/>
    <w:rsid w:val="000E1482"/>
    <w:rsid w:val="000E17B9"/>
    <w:rsid w:val="000E1ABD"/>
    <w:rsid w:val="000E1DBE"/>
    <w:rsid w:val="000E30F2"/>
    <w:rsid w:val="000E5773"/>
    <w:rsid w:val="000F094B"/>
    <w:rsid w:val="000F1953"/>
    <w:rsid w:val="000F2197"/>
    <w:rsid w:val="000F258D"/>
    <w:rsid w:val="000F3194"/>
    <w:rsid w:val="000F3F15"/>
    <w:rsid w:val="000F522B"/>
    <w:rsid w:val="000F5EA7"/>
    <w:rsid w:val="000F6776"/>
    <w:rsid w:val="001007B0"/>
    <w:rsid w:val="00102283"/>
    <w:rsid w:val="00102632"/>
    <w:rsid w:val="00103D2D"/>
    <w:rsid w:val="00104371"/>
    <w:rsid w:val="00104678"/>
    <w:rsid w:val="00104A20"/>
    <w:rsid w:val="00105908"/>
    <w:rsid w:val="00106B31"/>
    <w:rsid w:val="00107827"/>
    <w:rsid w:val="00107980"/>
    <w:rsid w:val="00112B31"/>
    <w:rsid w:val="00112EC5"/>
    <w:rsid w:val="00113438"/>
    <w:rsid w:val="00113679"/>
    <w:rsid w:val="0011373B"/>
    <w:rsid w:val="001140C3"/>
    <w:rsid w:val="001145C9"/>
    <w:rsid w:val="00122345"/>
    <w:rsid w:val="0012360E"/>
    <w:rsid w:val="001238BC"/>
    <w:rsid w:val="00124CEC"/>
    <w:rsid w:val="001252BD"/>
    <w:rsid w:val="001254AA"/>
    <w:rsid w:val="001261AF"/>
    <w:rsid w:val="001266B2"/>
    <w:rsid w:val="00131297"/>
    <w:rsid w:val="001320F9"/>
    <w:rsid w:val="00132D13"/>
    <w:rsid w:val="0013438C"/>
    <w:rsid w:val="00134759"/>
    <w:rsid w:val="00136A37"/>
    <w:rsid w:val="00140254"/>
    <w:rsid w:val="00141863"/>
    <w:rsid w:val="00142754"/>
    <w:rsid w:val="00143E3E"/>
    <w:rsid w:val="00143E4B"/>
    <w:rsid w:val="00146557"/>
    <w:rsid w:val="00146BB4"/>
    <w:rsid w:val="00146CDC"/>
    <w:rsid w:val="0015050D"/>
    <w:rsid w:val="001505BC"/>
    <w:rsid w:val="00151510"/>
    <w:rsid w:val="0015151C"/>
    <w:rsid w:val="00152116"/>
    <w:rsid w:val="00153068"/>
    <w:rsid w:val="00153947"/>
    <w:rsid w:val="001548B3"/>
    <w:rsid w:val="00156B2B"/>
    <w:rsid w:val="00157B9F"/>
    <w:rsid w:val="00160CE9"/>
    <w:rsid w:val="00160F01"/>
    <w:rsid w:val="00163805"/>
    <w:rsid w:val="00163BB0"/>
    <w:rsid w:val="00163E5A"/>
    <w:rsid w:val="00163F1A"/>
    <w:rsid w:val="00164FEB"/>
    <w:rsid w:val="0016725F"/>
    <w:rsid w:val="001703D3"/>
    <w:rsid w:val="001710DD"/>
    <w:rsid w:val="001726F8"/>
    <w:rsid w:val="00173373"/>
    <w:rsid w:val="00174652"/>
    <w:rsid w:val="00174D5F"/>
    <w:rsid w:val="001768C1"/>
    <w:rsid w:val="00176C9F"/>
    <w:rsid w:val="001771B8"/>
    <w:rsid w:val="0017788D"/>
    <w:rsid w:val="001802F3"/>
    <w:rsid w:val="001853A1"/>
    <w:rsid w:val="0018621E"/>
    <w:rsid w:val="00186BF7"/>
    <w:rsid w:val="00186E04"/>
    <w:rsid w:val="0019430F"/>
    <w:rsid w:val="0019431E"/>
    <w:rsid w:val="0019472E"/>
    <w:rsid w:val="001952F0"/>
    <w:rsid w:val="001954D2"/>
    <w:rsid w:val="001955D8"/>
    <w:rsid w:val="0019595D"/>
    <w:rsid w:val="001963D6"/>
    <w:rsid w:val="001973B8"/>
    <w:rsid w:val="001A01B6"/>
    <w:rsid w:val="001A241A"/>
    <w:rsid w:val="001A3211"/>
    <w:rsid w:val="001A362F"/>
    <w:rsid w:val="001A4D44"/>
    <w:rsid w:val="001A5A0E"/>
    <w:rsid w:val="001A625E"/>
    <w:rsid w:val="001A6F92"/>
    <w:rsid w:val="001B013F"/>
    <w:rsid w:val="001B1160"/>
    <w:rsid w:val="001B11B4"/>
    <w:rsid w:val="001B130F"/>
    <w:rsid w:val="001B2083"/>
    <w:rsid w:val="001B36BC"/>
    <w:rsid w:val="001B4EC5"/>
    <w:rsid w:val="001B6024"/>
    <w:rsid w:val="001B7734"/>
    <w:rsid w:val="001B7EFC"/>
    <w:rsid w:val="001C1D25"/>
    <w:rsid w:val="001C2D25"/>
    <w:rsid w:val="001C3799"/>
    <w:rsid w:val="001C38A4"/>
    <w:rsid w:val="001C6643"/>
    <w:rsid w:val="001C7008"/>
    <w:rsid w:val="001C70EF"/>
    <w:rsid w:val="001C74ED"/>
    <w:rsid w:val="001D05BA"/>
    <w:rsid w:val="001D06BE"/>
    <w:rsid w:val="001D0C43"/>
    <w:rsid w:val="001D0C90"/>
    <w:rsid w:val="001D11D8"/>
    <w:rsid w:val="001D2176"/>
    <w:rsid w:val="001D33C3"/>
    <w:rsid w:val="001D39B0"/>
    <w:rsid w:val="001D51D3"/>
    <w:rsid w:val="001D590E"/>
    <w:rsid w:val="001D6583"/>
    <w:rsid w:val="001E0086"/>
    <w:rsid w:val="001E3E6F"/>
    <w:rsid w:val="001E6066"/>
    <w:rsid w:val="001E6FF9"/>
    <w:rsid w:val="001F01B4"/>
    <w:rsid w:val="001F09C5"/>
    <w:rsid w:val="001F0CCD"/>
    <w:rsid w:val="001F1B22"/>
    <w:rsid w:val="001F253D"/>
    <w:rsid w:val="001F2AAB"/>
    <w:rsid w:val="001F2F51"/>
    <w:rsid w:val="001F326D"/>
    <w:rsid w:val="001F3B52"/>
    <w:rsid w:val="001F5932"/>
    <w:rsid w:val="001F6A50"/>
    <w:rsid w:val="001F7FD0"/>
    <w:rsid w:val="00200B4B"/>
    <w:rsid w:val="0020215A"/>
    <w:rsid w:val="0020271A"/>
    <w:rsid w:val="0020325E"/>
    <w:rsid w:val="00203E8E"/>
    <w:rsid w:val="00204A14"/>
    <w:rsid w:val="0020557D"/>
    <w:rsid w:val="00207338"/>
    <w:rsid w:val="00210E78"/>
    <w:rsid w:val="00210FA9"/>
    <w:rsid w:val="002119A0"/>
    <w:rsid w:val="002121D0"/>
    <w:rsid w:val="00212A91"/>
    <w:rsid w:val="0021383C"/>
    <w:rsid w:val="00214ABA"/>
    <w:rsid w:val="00214AF4"/>
    <w:rsid w:val="00214D85"/>
    <w:rsid w:val="002168F7"/>
    <w:rsid w:val="0021726F"/>
    <w:rsid w:val="002178A0"/>
    <w:rsid w:val="00217BDC"/>
    <w:rsid w:val="002208A7"/>
    <w:rsid w:val="00221200"/>
    <w:rsid w:val="00221C47"/>
    <w:rsid w:val="00221FF6"/>
    <w:rsid w:val="00222D85"/>
    <w:rsid w:val="002259D1"/>
    <w:rsid w:val="002260C0"/>
    <w:rsid w:val="002265C2"/>
    <w:rsid w:val="00226CA8"/>
    <w:rsid w:val="00230010"/>
    <w:rsid w:val="00230730"/>
    <w:rsid w:val="00233158"/>
    <w:rsid w:val="0023371E"/>
    <w:rsid w:val="00233D5F"/>
    <w:rsid w:val="00235590"/>
    <w:rsid w:val="00236109"/>
    <w:rsid w:val="0024066F"/>
    <w:rsid w:val="00240C14"/>
    <w:rsid w:val="002422D3"/>
    <w:rsid w:val="002440C4"/>
    <w:rsid w:val="002454EC"/>
    <w:rsid w:val="00245BA2"/>
    <w:rsid w:val="00245C10"/>
    <w:rsid w:val="002466EC"/>
    <w:rsid w:val="00246DD6"/>
    <w:rsid w:val="00247A7C"/>
    <w:rsid w:val="0025025D"/>
    <w:rsid w:val="00250523"/>
    <w:rsid w:val="00250837"/>
    <w:rsid w:val="002510D1"/>
    <w:rsid w:val="00252AFB"/>
    <w:rsid w:val="00253D54"/>
    <w:rsid w:val="00255002"/>
    <w:rsid w:val="00255707"/>
    <w:rsid w:val="0025616C"/>
    <w:rsid w:val="00256692"/>
    <w:rsid w:val="002601ED"/>
    <w:rsid w:val="002607EC"/>
    <w:rsid w:val="00260FF4"/>
    <w:rsid w:val="00262B30"/>
    <w:rsid w:val="002630D2"/>
    <w:rsid w:val="00263D62"/>
    <w:rsid w:val="00264952"/>
    <w:rsid w:val="00265077"/>
    <w:rsid w:val="00266201"/>
    <w:rsid w:val="00267BA5"/>
    <w:rsid w:val="00270AF7"/>
    <w:rsid w:val="00270B33"/>
    <w:rsid w:val="00272824"/>
    <w:rsid w:val="0027294F"/>
    <w:rsid w:val="00273106"/>
    <w:rsid w:val="002735D6"/>
    <w:rsid w:val="00274758"/>
    <w:rsid w:val="002747D0"/>
    <w:rsid w:val="00275030"/>
    <w:rsid w:val="00276575"/>
    <w:rsid w:val="00277214"/>
    <w:rsid w:val="0027792D"/>
    <w:rsid w:val="00280579"/>
    <w:rsid w:val="00280CC8"/>
    <w:rsid w:val="00280EDC"/>
    <w:rsid w:val="00281B6F"/>
    <w:rsid w:val="00281F5A"/>
    <w:rsid w:val="0028286D"/>
    <w:rsid w:val="00284587"/>
    <w:rsid w:val="002853B1"/>
    <w:rsid w:val="002863DE"/>
    <w:rsid w:val="00287476"/>
    <w:rsid w:val="00287614"/>
    <w:rsid w:val="002904FE"/>
    <w:rsid w:val="002906A2"/>
    <w:rsid w:val="0029129D"/>
    <w:rsid w:val="00292463"/>
    <w:rsid w:val="002928F6"/>
    <w:rsid w:val="00292B52"/>
    <w:rsid w:val="00292D5A"/>
    <w:rsid w:val="00292F52"/>
    <w:rsid w:val="0029363B"/>
    <w:rsid w:val="0029595E"/>
    <w:rsid w:val="00295FD5"/>
    <w:rsid w:val="00296A16"/>
    <w:rsid w:val="00297B6C"/>
    <w:rsid w:val="002A2D58"/>
    <w:rsid w:val="002A3009"/>
    <w:rsid w:val="002A445B"/>
    <w:rsid w:val="002A44D2"/>
    <w:rsid w:val="002A4992"/>
    <w:rsid w:val="002A7118"/>
    <w:rsid w:val="002A7D36"/>
    <w:rsid w:val="002B05A4"/>
    <w:rsid w:val="002B1F9B"/>
    <w:rsid w:val="002B1FF5"/>
    <w:rsid w:val="002B203A"/>
    <w:rsid w:val="002B263B"/>
    <w:rsid w:val="002B2BA2"/>
    <w:rsid w:val="002B2D79"/>
    <w:rsid w:val="002B3FE8"/>
    <w:rsid w:val="002B47BF"/>
    <w:rsid w:val="002B4FF8"/>
    <w:rsid w:val="002C023D"/>
    <w:rsid w:val="002C1134"/>
    <w:rsid w:val="002C2C9B"/>
    <w:rsid w:val="002C3C09"/>
    <w:rsid w:val="002C414F"/>
    <w:rsid w:val="002C48D2"/>
    <w:rsid w:val="002C64FA"/>
    <w:rsid w:val="002D04C9"/>
    <w:rsid w:val="002D07EC"/>
    <w:rsid w:val="002D0CAD"/>
    <w:rsid w:val="002D0D34"/>
    <w:rsid w:val="002D14F0"/>
    <w:rsid w:val="002D1C14"/>
    <w:rsid w:val="002D1FA5"/>
    <w:rsid w:val="002D33A2"/>
    <w:rsid w:val="002D3E04"/>
    <w:rsid w:val="002D4B5B"/>
    <w:rsid w:val="002D4C16"/>
    <w:rsid w:val="002D7043"/>
    <w:rsid w:val="002D785E"/>
    <w:rsid w:val="002D7EB4"/>
    <w:rsid w:val="002E1E1E"/>
    <w:rsid w:val="002E4A82"/>
    <w:rsid w:val="002E60DF"/>
    <w:rsid w:val="002E6AC6"/>
    <w:rsid w:val="002E723E"/>
    <w:rsid w:val="002E72BB"/>
    <w:rsid w:val="002F11BE"/>
    <w:rsid w:val="002F20EE"/>
    <w:rsid w:val="002F228E"/>
    <w:rsid w:val="002F6FFA"/>
    <w:rsid w:val="002F715E"/>
    <w:rsid w:val="002F72DE"/>
    <w:rsid w:val="003014CF"/>
    <w:rsid w:val="003020D4"/>
    <w:rsid w:val="003025DB"/>
    <w:rsid w:val="003029C4"/>
    <w:rsid w:val="00302A88"/>
    <w:rsid w:val="003035E9"/>
    <w:rsid w:val="00303C85"/>
    <w:rsid w:val="00303F77"/>
    <w:rsid w:val="0030653E"/>
    <w:rsid w:val="003065BB"/>
    <w:rsid w:val="00306DB8"/>
    <w:rsid w:val="00310364"/>
    <w:rsid w:val="003111D2"/>
    <w:rsid w:val="00311E5C"/>
    <w:rsid w:val="0031237E"/>
    <w:rsid w:val="003139E7"/>
    <w:rsid w:val="0031451F"/>
    <w:rsid w:val="00314948"/>
    <w:rsid w:val="003168C8"/>
    <w:rsid w:val="0031746E"/>
    <w:rsid w:val="00317517"/>
    <w:rsid w:val="0031764D"/>
    <w:rsid w:val="003177D1"/>
    <w:rsid w:val="003179CD"/>
    <w:rsid w:val="00320462"/>
    <w:rsid w:val="003206B2"/>
    <w:rsid w:val="00320ACF"/>
    <w:rsid w:val="003222AF"/>
    <w:rsid w:val="00324821"/>
    <w:rsid w:val="00324FB6"/>
    <w:rsid w:val="003270F2"/>
    <w:rsid w:val="00327252"/>
    <w:rsid w:val="003274FA"/>
    <w:rsid w:val="00330E5B"/>
    <w:rsid w:val="003321BE"/>
    <w:rsid w:val="00333182"/>
    <w:rsid w:val="00333437"/>
    <w:rsid w:val="00333AED"/>
    <w:rsid w:val="003346BD"/>
    <w:rsid w:val="00334705"/>
    <w:rsid w:val="0033743A"/>
    <w:rsid w:val="003374C4"/>
    <w:rsid w:val="003401A0"/>
    <w:rsid w:val="00340E73"/>
    <w:rsid w:val="00342098"/>
    <w:rsid w:val="00343698"/>
    <w:rsid w:val="0034502E"/>
    <w:rsid w:val="003455DD"/>
    <w:rsid w:val="00345F95"/>
    <w:rsid w:val="00350CDA"/>
    <w:rsid w:val="0035112C"/>
    <w:rsid w:val="003511D1"/>
    <w:rsid w:val="0035199C"/>
    <w:rsid w:val="00352191"/>
    <w:rsid w:val="00352F81"/>
    <w:rsid w:val="003530BE"/>
    <w:rsid w:val="00353131"/>
    <w:rsid w:val="00353595"/>
    <w:rsid w:val="00353597"/>
    <w:rsid w:val="00353628"/>
    <w:rsid w:val="003548B9"/>
    <w:rsid w:val="0035530B"/>
    <w:rsid w:val="003567B5"/>
    <w:rsid w:val="003568EA"/>
    <w:rsid w:val="00361186"/>
    <w:rsid w:val="00363758"/>
    <w:rsid w:val="00364C32"/>
    <w:rsid w:val="00365163"/>
    <w:rsid w:val="00365DC8"/>
    <w:rsid w:val="0036718E"/>
    <w:rsid w:val="0037042D"/>
    <w:rsid w:val="00374231"/>
    <w:rsid w:val="003743A7"/>
    <w:rsid w:val="00374C15"/>
    <w:rsid w:val="00375C4A"/>
    <w:rsid w:val="00377432"/>
    <w:rsid w:val="003774A5"/>
    <w:rsid w:val="00377D78"/>
    <w:rsid w:val="00377FB3"/>
    <w:rsid w:val="0038088A"/>
    <w:rsid w:val="00382AC5"/>
    <w:rsid w:val="00382D17"/>
    <w:rsid w:val="00382E25"/>
    <w:rsid w:val="003836EA"/>
    <w:rsid w:val="003838E5"/>
    <w:rsid w:val="0038517A"/>
    <w:rsid w:val="0038578F"/>
    <w:rsid w:val="00386B11"/>
    <w:rsid w:val="00386D9F"/>
    <w:rsid w:val="00387261"/>
    <w:rsid w:val="00387D2F"/>
    <w:rsid w:val="00387E32"/>
    <w:rsid w:val="00390C21"/>
    <w:rsid w:val="00393442"/>
    <w:rsid w:val="00394476"/>
    <w:rsid w:val="003946A1"/>
    <w:rsid w:val="00394CD5"/>
    <w:rsid w:val="00395644"/>
    <w:rsid w:val="00395F5C"/>
    <w:rsid w:val="003977FA"/>
    <w:rsid w:val="00397A84"/>
    <w:rsid w:val="00397E2E"/>
    <w:rsid w:val="003A0694"/>
    <w:rsid w:val="003A0B35"/>
    <w:rsid w:val="003A2B95"/>
    <w:rsid w:val="003A2D1F"/>
    <w:rsid w:val="003A3E02"/>
    <w:rsid w:val="003A5C3B"/>
    <w:rsid w:val="003A6AC6"/>
    <w:rsid w:val="003A6B1E"/>
    <w:rsid w:val="003B0183"/>
    <w:rsid w:val="003B0FE0"/>
    <w:rsid w:val="003B1119"/>
    <w:rsid w:val="003B1194"/>
    <w:rsid w:val="003B2DE8"/>
    <w:rsid w:val="003B30BC"/>
    <w:rsid w:val="003B3609"/>
    <w:rsid w:val="003B367B"/>
    <w:rsid w:val="003B48DD"/>
    <w:rsid w:val="003B6CC2"/>
    <w:rsid w:val="003B734A"/>
    <w:rsid w:val="003B773F"/>
    <w:rsid w:val="003C0126"/>
    <w:rsid w:val="003C01B3"/>
    <w:rsid w:val="003C0C74"/>
    <w:rsid w:val="003C0C95"/>
    <w:rsid w:val="003C17F9"/>
    <w:rsid w:val="003C2477"/>
    <w:rsid w:val="003C2B65"/>
    <w:rsid w:val="003C42AF"/>
    <w:rsid w:val="003D0C9D"/>
    <w:rsid w:val="003D0FA7"/>
    <w:rsid w:val="003D2375"/>
    <w:rsid w:val="003D345E"/>
    <w:rsid w:val="003D4269"/>
    <w:rsid w:val="003D529D"/>
    <w:rsid w:val="003D62D4"/>
    <w:rsid w:val="003D62D9"/>
    <w:rsid w:val="003D6615"/>
    <w:rsid w:val="003D72A7"/>
    <w:rsid w:val="003E030E"/>
    <w:rsid w:val="003E065A"/>
    <w:rsid w:val="003E17D7"/>
    <w:rsid w:val="003E1A7C"/>
    <w:rsid w:val="003E2C20"/>
    <w:rsid w:val="003E2E1B"/>
    <w:rsid w:val="003E357D"/>
    <w:rsid w:val="003E392E"/>
    <w:rsid w:val="003E3AF5"/>
    <w:rsid w:val="003E40BD"/>
    <w:rsid w:val="003E46A7"/>
    <w:rsid w:val="003E4D44"/>
    <w:rsid w:val="003E586E"/>
    <w:rsid w:val="003E635D"/>
    <w:rsid w:val="003E66B2"/>
    <w:rsid w:val="003E7228"/>
    <w:rsid w:val="003E7513"/>
    <w:rsid w:val="003F3657"/>
    <w:rsid w:val="003F4D1B"/>
    <w:rsid w:val="003F4D83"/>
    <w:rsid w:val="003F55DD"/>
    <w:rsid w:val="00400330"/>
    <w:rsid w:val="00404895"/>
    <w:rsid w:val="00404A7C"/>
    <w:rsid w:val="00406F11"/>
    <w:rsid w:val="0040772B"/>
    <w:rsid w:val="00407E6B"/>
    <w:rsid w:val="00410263"/>
    <w:rsid w:val="00410303"/>
    <w:rsid w:val="00410440"/>
    <w:rsid w:val="00414E1D"/>
    <w:rsid w:val="00415F30"/>
    <w:rsid w:val="0041650A"/>
    <w:rsid w:val="004206FF"/>
    <w:rsid w:val="00421331"/>
    <w:rsid w:val="00423B6C"/>
    <w:rsid w:val="00424B0B"/>
    <w:rsid w:val="00425795"/>
    <w:rsid w:val="004264FD"/>
    <w:rsid w:val="00426A94"/>
    <w:rsid w:val="00426D99"/>
    <w:rsid w:val="00427D86"/>
    <w:rsid w:val="0043232E"/>
    <w:rsid w:val="00432AA9"/>
    <w:rsid w:val="00432F59"/>
    <w:rsid w:val="0043346C"/>
    <w:rsid w:val="0043591A"/>
    <w:rsid w:val="00437C25"/>
    <w:rsid w:val="00437EC5"/>
    <w:rsid w:val="0044091E"/>
    <w:rsid w:val="0044196E"/>
    <w:rsid w:val="00441C6A"/>
    <w:rsid w:val="00441D2D"/>
    <w:rsid w:val="00442123"/>
    <w:rsid w:val="0044302D"/>
    <w:rsid w:val="004436D4"/>
    <w:rsid w:val="004438F6"/>
    <w:rsid w:val="0044470B"/>
    <w:rsid w:val="0044567F"/>
    <w:rsid w:val="00445E24"/>
    <w:rsid w:val="00447035"/>
    <w:rsid w:val="0044749A"/>
    <w:rsid w:val="004475A2"/>
    <w:rsid w:val="00447794"/>
    <w:rsid w:val="00450C50"/>
    <w:rsid w:val="00450E80"/>
    <w:rsid w:val="00451FFA"/>
    <w:rsid w:val="0045325F"/>
    <w:rsid w:val="00453484"/>
    <w:rsid w:val="00453665"/>
    <w:rsid w:val="00453A77"/>
    <w:rsid w:val="00453D46"/>
    <w:rsid w:val="00454060"/>
    <w:rsid w:val="00455105"/>
    <w:rsid w:val="00455F62"/>
    <w:rsid w:val="004560D2"/>
    <w:rsid w:val="00457CE3"/>
    <w:rsid w:val="00463134"/>
    <w:rsid w:val="004635A2"/>
    <w:rsid w:val="004658D3"/>
    <w:rsid w:val="004660E3"/>
    <w:rsid w:val="00466E85"/>
    <w:rsid w:val="0046711B"/>
    <w:rsid w:val="00467B54"/>
    <w:rsid w:val="00470523"/>
    <w:rsid w:val="004719FF"/>
    <w:rsid w:val="00474B04"/>
    <w:rsid w:val="00476351"/>
    <w:rsid w:val="00476758"/>
    <w:rsid w:val="00476B8C"/>
    <w:rsid w:val="004807B7"/>
    <w:rsid w:val="00481A2A"/>
    <w:rsid w:val="00484AE7"/>
    <w:rsid w:val="00486559"/>
    <w:rsid w:val="00486C06"/>
    <w:rsid w:val="00486CE8"/>
    <w:rsid w:val="004875BE"/>
    <w:rsid w:val="0049091A"/>
    <w:rsid w:val="00490FD2"/>
    <w:rsid w:val="0049394F"/>
    <w:rsid w:val="004939FA"/>
    <w:rsid w:val="00493AF4"/>
    <w:rsid w:val="00493D4E"/>
    <w:rsid w:val="0049540C"/>
    <w:rsid w:val="004958C4"/>
    <w:rsid w:val="00495FE4"/>
    <w:rsid w:val="00496164"/>
    <w:rsid w:val="004A011E"/>
    <w:rsid w:val="004A2219"/>
    <w:rsid w:val="004A46E8"/>
    <w:rsid w:val="004A4AAA"/>
    <w:rsid w:val="004A4EF7"/>
    <w:rsid w:val="004A4FB2"/>
    <w:rsid w:val="004A507C"/>
    <w:rsid w:val="004A6691"/>
    <w:rsid w:val="004A6DDC"/>
    <w:rsid w:val="004B0CF0"/>
    <w:rsid w:val="004B0EFB"/>
    <w:rsid w:val="004B113D"/>
    <w:rsid w:val="004B117F"/>
    <w:rsid w:val="004B1247"/>
    <w:rsid w:val="004B2428"/>
    <w:rsid w:val="004B267E"/>
    <w:rsid w:val="004B300A"/>
    <w:rsid w:val="004B3D0D"/>
    <w:rsid w:val="004B4D47"/>
    <w:rsid w:val="004B54C3"/>
    <w:rsid w:val="004B6127"/>
    <w:rsid w:val="004B67CD"/>
    <w:rsid w:val="004B6C9F"/>
    <w:rsid w:val="004B72A1"/>
    <w:rsid w:val="004B753B"/>
    <w:rsid w:val="004C19ED"/>
    <w:rsid w:val="004C1CE7"/>
    <w:rsid w:val="004C3F52"/>
    <w:rsid w:val="004C4704"/>
    <w:rsid w:val="004C4ADA"/>
    <w:rsid w:val="004C5521"/>
    <w:rsid w:val="004C5934"/>
    <w:rsid w:val="004C602C"/>
    <w:rsid w:val="004C6772"/>
    <w:rsid w:val="004C727E"/>
    <w:rsid w:val="004C79F0"/>
    <w:rsid w:val="004D0B9C"/>
    <w:rsid w:val="004D0F2F"/>
    <w:rsid w:val="004D27B4"/>
    <w:rsid w:val="004D2865"/>
    <w:rsid w:val="004D2F97"/>
    <w:rsid w:val="004D3355"/>
    <w:rsid w:val="004D5098"/>
    <w:rsid w:val="004D5756"/>
    <w:rsid w:val="004D5CF1"/>
    <w:rsid w:val="004D633F"/>
    <w:rsid w:val="004D71FA"/>
    <w:rsid w:val="004D7A52"/>
    <w:rsid w:val="004D7D4C"/>
    <w:rsid w:val="004E0C27"/>
    <w:rsid w:val="004E0F8F"/>
    <w:rsid w:val="004E11C0"/>
    <w:rsid w:val="004E17FB"/>
    <w:rsid w:val="004E1EE4"/>
    <w:rsid w:val="004E3296"/>
    <w:rsid w:val="004E34E6"/>
    <w:rsid w:val="004E4697"/>
    <w:rsid w:val="004E4762"/>
    <w:rsid w:val="004E5629"/>
    <w:rsid w:val="004F014F"/>
    <w:rsid w:val="004F05A9"/>
    <w:rsid w:val="004F15EF"/>
    <w:rsid w:val="004F28EF"/>
    <w:rsid w:val="004F2DF2"/>
    <w:rsid w:val="004F5821"/>
    <w:rsid w:val="004F5B54"/>
    <w:rsid w:val="00502246"/>
    <w:rsid w:val="005029AA"/>
    <w:rsid w:val="00502EBE"/>
    <w:rsid w:val="00502FF7"/>
    <w:rsid w:val="00503308"/>
    <w:rsid w:val="005033A9"/>
    <w:rsid w:val="00504091"/>
    <w:rsid w:val="005041BA"/>
    <w:rsid w:val="00504A3C"/>
    <w:rsid w:val="00504B5A"/>
    <w:rsid w:val="0050654D"/>
    <w:rsid w:val="0050691D"/>
    <w:rsid w:val="005104B6"/>
    <w:rsid w:val="00510C11"/>
    <w:rsid w:val="00512201"/>
    <w:rsid w:val="00512B6D"/>
    <w:rsid w:val="00512EA0"/>
    <w:rsid w:val="00514322"/>
    <w:rsid w:val="00515306"/>
    <w:rsid w:val="005162B7"/>
    <w:rsid w:val="00516B80"/>
    <w:rsid w:val="0052028B"/>
    <w:rsid w:val="00520375"/>
    <w:rsid w:val="00520AAD"/>
    <w:rsid w:val="00520C5F"/>
    <w:rsid w:val="00520D2A"/>
    <w:rsid w:val="005220D4"/>
    <w:rsid w:val="005233CC"/>
    <w:rsid w:val="005242C1"/>
    <w:rsid w:val="0052445A"/>
    <w:rsid w:val="005245DD"/>
    <w:rsid w:val="00524860"/>
    <w:rsid w:val="00525426"/>
    <w:rsid w:val="005268E4"/>
    <w:rsid w:val="0052753A"/>
    <w:rsid w:val="00527D56"/>
    <w:rsid w:val="00530A9A"/>
    <w:rsid w:val="00530D72"/>
    <w:rsid w:val="00531186"/>
    <w:rsid w:val="005324F8"/>
    <w:rsid w:val="00532572"/>
    <w:rsid w:val="00532B4C"/>
    <w:rsid w:val="00533311"/>
    <w:rsid w:val="00533EF8"/>
    <w:rsid w:val="00533FA6"/>
    <w:rsid w:val="00535120"/>
    <w:rsid w:val="0053535E"/>
    <w:rsid w:val="0053744A"/>
    <w:rsid w:val="00540BC9"/>
    <w:rsid w:val="00541037"/>
    <w:rsid w:val="005412A1"/>
    <w:rsid w:val="00541DBC"/>
    <w:rsid w:val="00542D66"/>
    <w:rsid w:val="00543B8B"/>
    <w:rsid w:val="00543F47"/>
    <w:rsid w:val="00544155"/>
    <w:rsid w:val="005441EE"/>
    <w:rsid w:val="0054605A"/>
    <w:rsid w:val="00546628"/>
    <w:rsid w:val="005506E2"/>
    <w:rsid w:val="0055076F"/>
    <w:rsid w:val="005509A2"/>
    <w:rsid w:val="005510A9"/>
    <w:rsid w:val="00551191"/>
    <w:rsid w:val="00551407"/>
    <w:rsid w:val="00552268"/>
    <w:rsid w:val="00553942"/>
    <w:rsid w:val="0055646A"/>
    <w:rsid w:val="005564A9"/>
    <w:rsid w:val="00556713"/>
    <w:rsid w:val="00557B7D"/>
    <w:rsid w:val="0056003E"/>
    <w:rsid w:val="00560D20"/>
    <w:rsid w:val="00560E09"/>
    <w:rsid w:val="00561664"/>
    <w:rsid w:val="00561D21"/>
    <w:rsid w:val="00562C90"/>
    <w:rsid w:val="00563DB7"/>
    <w:rsid w:val="0056421F"/>
    <w:rsid w:val="00566A2B"/>
    <w:rsid w:val="00566CBD"/>
    <w:rsid w:val="00567BFC"/>
    <w:rsid w:val="00567EBC"/>
    <w:rsid w:val="005706E9"/>
    <w:rsid w:val="0057077F"/>
    <w:rsid w:val="00570FEB"/>
    <w:rsid w:val="00571046"/>
    <w:rsid w:val="005716B5"/>
    <w:rsid w:val="005722AC"/>
    <w:rsid w:val="00572822"/>
    <w:rsid w:val="00572D13"/>
    <w:rsid w:val="00573450"/>
    <w:rsid w:val="00573627"/>
    <w:rsid w:val="00573BAB"/>
    <w:rsid w:val="005740BC"/>
    <w:rsid w:val="0057651F"/>
    <w:rsid w:val="00576B6F"/>
    <w:rsid w:val="005805CC"/>
    <w:rsid w:val="00580E59"/>
    <w:rsid w:val="005811FA"/>
    <w:rsid w:val="0058207A"/>
    <w:rsid w:val="005855B8"/>
    <w:rsid w:val="00585828"/>
    <w:rsid w:val="00590063"/>
    <w:rsid w:val="00590884"/>
    <w:rsid w:val="00590AD1"/>
    <w:rsid w:val="005911F4"/>
    <w:rsid w:val="00592A7D"/>
    <w:rsid w:val="0059371B"/>
    <w:rsid w:val="0059387F"/>
    <w:rsid w:val="00595BA6"/>
    <w:rsid w:val="00595FDF"/>
    <w:rsid w:val="00596E32"/>
    <w:rsid w:val="00597A67"/>
    <w:rsid w:val="005A0DA3"/>
    <w:rsid w:val="005A1022"/>
    <w:rsid w:val="005A15AA"/>
    <w:rsid w:val="005A1837"/>
    <w:rsid w:val="005A1852"/>
    <w:rsid w:val="005A19C4"/>
    <w:rsid w:val="005A3470"/>
    <w:rsid w:val="005A4FFF"/>
    <w:rsid w:val="005A541E"/>
    <w:rsid w:val="005A578C"/>
    <w:rsid w:val="005A701F"/>
    <w:rsid w:val="005B010D"/>
    <w:rsid w:val="005B05C7"/>
    <w:rsid w:val="005B0B29"/>
    <w:rsid w:val="005B0C9B"/>
    <w:rsid w:val="005B181F"/>
    <w:rsid w:val="005B1F9D"/>
    <w:rsid w:val="005B4128"/>
    <w:rsid w:val="005B44BB"/>
    <w:rsid w:val="005B4B29"/>
    <w:rsid w:val="005B4C86"/>
    <w:rsid w:val="005B55EC"/>
    <w:rsid w:val="005B64CE"/>
    <w:rsid w:val="005B6B75"/>
    <w:rsid w:val="005C2432"/>
    <w:rsid w:val="005C35CB"/>
    <w:rsid w:val="005C3BE0"/>
    <w:rsid w:val="005C41AF"/>
    <w:rsid w:val="005C5620"/>
    <w:rsid w:val="005C5FB4"/>
    <w:rsid w:val="005C752F"/>
    <w:rsid w:val="005D12D4"/>
    <w:rsid w:val="005D1A46"/>
    <w:rsid w:val="005D1D61"/>
    <w:rsid w:val="005D3F0C"/>
    <w:rsid w:val="005D4275"/>
    <w:rsid w:val="005D55EC"/>
    <w:rsid w:val="005D63E9"/>
    <w:rsid w:val="005D6B92"/>
    <w:rsid w:val="005E35A5"/>
    <w:rsid w:val="005E37AB"/>
    <w:rsid w:val="005E3E07"/>
    <w:rsid w:val="005E4EBC"/>
    <w:rsid w:val="005E4FB6"/>
    <w:rsid w:val="005E74CF"/>
    <w:rsid w:val="005F09D3"/>
    <w:rsid w:val="005F1468"/>
    <w:rsid w:val="005F14DA"/>
    <w:rsid w:val="005F3D33"/>
    <w:rsid w:val="005F54F5"/>
    <w:rsid w:val="005F54F9"/>
    <w:rsid w:val="005F5F92"/>
    <w:rsid w:val="005F6424"/>
    <w:rsid w:val="005F6537"/>
    <w:rsid w:val="005F69E4"/>
    <w:rsid w:val="005F7DFF"/>
    <w:rsid w:val="00600D6A"/>
    <w:rsid w:val="00601B8C"/>
    <w:rsid w:val="00602640"/>
    <w:rsid w:val="00603BED"/>
    <w:rsid w:val="0060489A"/>
    <w:rsid w:val="00604C63"/>
    <w:rsid w:val="0060574E"/>
    <w:rsid w:val="00605A53"/>
    <w:rsid w:val="006067BD"/>
    <w:rsid w:val="006068DE"/>
    <w:rsid w:val="00606EED"/>
    <w:rsid w:val="006072F7"/>
    <w:rsid w:val="00607875"/>
    <w:rsid w:val="00607F4C"/>
    <w:rsid w:val="006100D7"/>
    <w:rsid w:val="00610222"/>
    <w:rsid w:val="00610400"/>
    <w:rsid w:val="00610EAB"/>
    <w:rsid w:val="00611614"/>
    <w:rsid w:val="00611936"/>
    <w:rsid w:val="00612F12"/>
    <w:rsid w:val="00612FF9"/>
    <w:rsid w:val="00613C1B"/>
    <w:rsid w:val="00613C42"/>
    <w:rsid w:val="006144CF"/>
    <w:rsid w:val="006154FD"/>
    <w:rsid w:val="0061652D"/>
    <w:rsid w:val="006165F2"/>
    <w:rsid w:val="0061726A"/>
    <w:rsid w:val="00617657"/>
    <w:rsid w:val="00620863"/>
    <w:rsid w:val="006216C0"/>
    <w:rsid w:val="00621BCE"/>
    <w:rsid w:val="00622B4D"/>
    <w:rsid w:val="006247CA"/>
    <w:rsid w:val="00625E3F"/>
    <w:rsid w:val="00626960"/>
    <w:rsid w:val="00626E3E"/>
    <w:rsid w:val="00627E5D"/>
    <w:rsid w:val="00630FF2"/>
    <w:rsid w:val="00631085"/>
    <w:rsid w:val="006317F1"/>
    <w:rsid w:val="00632314"/>
    <w:rsid w:val="00634FB9"/>
    <w:rsid w:val="006352F0"/>
    <w:rsid w:val="00635653"/>
    <w:rsid w:val="00635D6A"/>
    <w:rsid w:val="00635D81"/>
    <w:rsid w:val="00640F2C"/>
    <w:rsid w:val="0064162F"/>
    <w:rsid w:val="00642FAF"/>
    <w:rsid w:val="00643DD6"/>
    <w:rsid w:val="0064419B"/>
    <w:rsid w:val="00645795"/>
    <w:rsid w:val="00646085"/>
    <w:rsid w:val="00646E76"/>
    <w:rsid w:val="00647497"/>
    <w:rsid w:val="006476AD"/>
    <w:rsid w:val="00647DF4"/>
    <w:rsid w:val="00650DD6"/>
    <w:rsid w:val="00650EE0"/>
    <w:rsid w:val="00651AAF"/>
    <w:rsid w:val="006523E6"/>
    <w:rsid w:val="00653675"/>
    <w:rsid w:val="00654EEB"/>
    <w:rsid w:val="00655D9D"/>
    <w:rsid w:val="0065601B"/>
    <w:rsid w:val="006565AB"/>
    <w:rsid w:val="0065698D"/>
    <w:rsid w:val="00656BA6"/>
    <w:rsid w:val="006573AF"/>
    <w:rsid w:val="006574B3"/>
    <w:rsid w:val="006604BA"/>
    <w:rsid w:val="00660C5F"/>
    <w:rsid w:val="00660FFB"/>
    <w:rsid w:val="00661208"/>
    <w:rsid w:val="00662FD4"/>
    <w:rsid w:val="00663ABA"/>
    <w:rsid w:val="006653CA"/>
    <w:rsid w:val="00665BE0"/>
    <w:rsid w:val="0066600F"/>
    <w:rsid w:val="00666306"/>
    <w:rsid w:val="0066668F"/>
    <w:rsid w:val="00667C66"/>
    <w:rsid w:val="00667CC9"/>
    <w:rsid w:val="00670504"/>
    <w:rsid w:val="006715B2"/>
    <w:rsid w:val="00671D78"/>
    <w:rsid w:val="00672A6A"/>
    <w:rsid w:val="00672EC9"/>
    <w:rsid w:val="00673147"/>
    <w:rsid w:val="00673AA8"/>
    <w:rsid w:val="00673CD5"/>
    <w:rsid w:val="00673E4D"/>
    <w:rsid w:val="00674A25"/>
    <w:rsid w:val="006804C5"/>
    <w:rsid w:val="0068104D"/>
    <w:rsid w:val="006818C2"/>
    <w:rsid w:val="00681E1B"/>
    <w:rsid w:val="00682DF4"/>
    <w:rsid w:val="00685061"/>
    <w:rsid w:val="0068554F"/>
    <w:rsid w:val="006863C7"/>
    <w:rsid w:val="00686C24"/>
    <w:rsid w:val="00687F55"/>
    <w:rsid w:val="006902D8"/>
    <w:rsid w:val="00691733"/>
    <w:rsid w:val="00691FCE"/>
    <w:rsid w:val="00692B2D"/>
    <w:rsid w:val="00692B62"/>
    <w:rsid w:val="006935C3"/>
    <w:rsid w:val="00694BF8"/>
    <w:rsid w:val="00696697"/>
    <w:rsid w:val="00697ADA"/>
    <w:rsid w:val="00697C08"/>
    <w:rsid w:val="006A0F5A"/>
    <w:rsid w:val="006A45C6"/>
    <w:rsid w:val="006A6D8E"/>
    <w:rsid w:val="006A7F9B"/>
    <w:rsid w:val="006B2E45"/>
    <w:rsid w:val="006B3D42"/>
    <w:rsid w:val="006B6467"/>
    <w:rsid w:val="006B756B"/>
    <w:rsid w:val="006C01FA"/>
    <w:rsid w:val="006C1689"/>
    <w:rsid w:val="006C2881"/>
    <w:rsid w:val="006C2AE6"/>
    <w:rsid w:val="006C2EBD"/>
    <w:rsid w:val="006C3273"/>
    <w:rsid w:val="006C3428"/>
    <w:rsid w:val="006C3B40"/>
    <w:rsid w:val="006C5089"/>
    <w:rsid w:val="006C5155"/>
    <w:rsid w:val="006C5B09"/>
    <w:rsid w:val="006C7C42"/>
    <w:rsid w:val="006D03F7"/>
    <w:rsid w:val="006D0BB3"/>
    <w:rsid w:val="006D1823"/>
    <w:rsid w:val="006D1A92"/>
    <w:rsid w:val="006D249F"/>
    <w:rsid w:val="006D2F44"/>
    <w:rsid w:val="006D5E2C"/>
    <w:rsid w:val="006D7589"/>
    <w:rsid w:val="006D7B53"/>
    <w:rsid w:val="006E0B50"/>
    <w:rsid w:val="006E0BDD"/>
    <w:rsid w:val="006E4108"/>
    <w:rsid w:val="006E545B"/>
    <w:rsid w:val="006E57B9"/>
    <w:rsid w:val="006F04DC"/>
    <w:rsid w:val="006F06E9"/>
    <w:rsid w:val="006F1326"/>
    <w:rsid w:val="006F1878"/>
    <w:rsid w:val="006F1E54"/>
    <w:rsid w:val="006F1F85"/>
    <w:rsid w:val="006F26EE"/>
    <w:rsid w:val="006F60F4"/>
    <w:rsid w:val="006F7326"/>
    <w:rsid w:val="006F7A59"/>
    <w:rsid w:val="006F7D33"/>
    <w:rsid w:val="0070096F"/>
    <w:rsid w:val="007014DC"/>
    <w:rsid w:val="0070220E"/>
    <w:rsid w:val="007033AD"/>
    <w:rsid w:val="00704580"/>
    <w:rsid w:val="00704B19"/>
    <w:rsid w:val="00704DB3"/>
    <w:rsid w:val="00705116"/>
    <w:rsid w:val="00706D71"/>
    <w:rsid w:val="00707D8A"/>
    <w:rsid w:val="00711A59"/>
    <w:rsid w:val="00712EFC"/>
    <w:rsid w:val="00713466"/>
    <w:rsid w:val="00713FD2"/>
    <w:rsid w:val="00714E9C"/>
    <w:rsid w:val="00715934"/>
    <w:rsid w:val="007159EE"/>
    <w:rsid w:val="0071713A"/>
    <w:rsid w:val="00721DB1"/>
    <w:rsid w:val="007244BC"/>
    <w:rsid w:val="00724728"/>
    <w:rsid w:val="00724B84"/>
    <w:rsid w:val="00725B97"/>
    <w:rsid w:val="00727470"/>
    <w:rsid w:val="00727A57"/>
    <w:rsid w:val="00730568"/>
    <w:rsid w:val="00732587"/>
    <w:rsid w:val="00732724"/>
    <w:rsid w:val="00733598"/>
    <w:rsid w:val="00733E90"/>
    <w:rsid w:val="0073432A"/>
    <w:rsid w:val="00735A5F"/>
    <w:rsid w:val="00735FBE"/>
    <w:rsid w:val="007362C5"/>
    <w:rsid w:val="00737486"/>
    <w:rsid w:val="00737988"/>
    <w:rsid w:val="00737CF0"/>
    <w:rsid w:val="007409FD"/>
    <w:rsid w:val="00740AC0"/>
    <w:rsid w:val="007411AD"/>
    <w:rsid w:val="00741E3C"/>
    <w:rsid w:val="00741E91"/>
    <w:rsid w:val="00743041"/>
    <w:rsid w:val="00743043"/>
    <w:rsid w:val="007432C6"/>
    <w:rsid w:val="0074486D"/>
    <w:rsid w:val="00744F67"/>
    <w:rsid w:val="007453CE"/>
    <w:rsid w:val="00745C35"/>
    <w:rsid w:val="007461E5"/>
    <w:rsid w:val="007513A5"/>
    <w:rsid w:val="00751BF5"/>
    <w:rsid w:val="0075204D"/>
    <w:rsid w:val="007530A5"/>
    <w:rsid w:val="00754D78"/>
    <w:rsid w:val="007550FA"/>
    <w:rsid w:val="007552FF"/>
    <w:rsid w:val="00756253"/>
    <w:rsid w:val="007573F8"/>
    <w:rsid w:val="00757954"/>
    <w:rsid w:val="00757E6E"/>
    <w:rsid w:val="0076084D"/>
    <w:rsid w:val="0076183D"/>
    <w:rsid w:val="00762906"/>
    <w:rsid w:val="00763044"/>
    <w:rsid w:val="007668EE"/>
    <w:rsid w:val="00767554"/>
    <w:rsid w:val="007675FC"/>
    <w:rsid w:val="00767611"/>
    <w:rsid w:val="007679A0"/>
    <w:rsid w:val="00774B02"/>
    <w:rsid w:val="007775B0"/>
    <w:rsid w:val="007804CA"/>
    <w:rsid w:val="00780557"/>
    <w:rsid w:val="00781186"/>
    <w:rsid w:val="007811AF"/>
    <w:rsid w:val="00781865"/>
    <w:rsid w:val="007820CB"/>
    <w:rsid w:val="00784374"/>
    <w:rsid w:val="007855F8"/>
    <w:rsid w:val="007861F9"/>
    <w:rsid w:val="0078768E"/>
    <w:rsid w:val="00790270"/>
    <w:rsid w:val="00790812"/>
    <w:rsid w:val="00791513"/>
    <w:rsid w:val="00793D78"/>
    <w:rsid w:val="00793E80"/>
    <w:rsid w:val="007941BE"/>
    <w:rsid w:val="00794754"/>
    <w:rsid w:val="00794D59"/>
    <w:rsid w:val="00795578"/>
    <w:rsid w:val="00795880"/>
    <w:rsid w:val="00795A2A"/>
    <w:rsid w:val="00797095"/>
    <w:rsid w:val="0079719B"/>
    <w:rsid w:val="007A1EC7"/>
    <w:rsid w:val="007A260B"/>
    <w:rsid w:val="007A2F32"/>
    <w:rsid w:val="007A4F92"/>
    <w:rsid w:val="007A51FF"/>
    <w:rsid w:val="007A52FE"/>
    <w:rsid w:val="007A6531"/>
    <w:rsid w:val="007A659B"/>
    <w:rsid w:val="007A65A3"/>
    <w:rsid w:val="007A6B12"/>
    <w:rsid w:val="007A6D64"/>
    <w:rsid w:val="007A776F"/>
    <w:rsid w:val="007B07C7"/>
    <w:rsid w:val="007B125D"/>
    <w:rsid w:val="007B1650"/>
    <w:rsid w:val="007B1DF9"/>
    <w:rsid w:val="007B278D"/>
    <w:rsid w:val="007B284D"/>
    <w:rsid w:val="007B3BCF"/>
    <w:rsid w:val="007B3E76"/>
    <w:rsid w:val="007B488A"/>
    <w:rsid w:val="007B52EE"/>
    <w:rsid w:val="007B5851"/>
    <w:rsid w:val="007B6D3B"/>
    <w:rsid w:val="007C1405"/>
    <w:rsid w:val="007C2A36"/>
    <w:rsid w:val="007C2BAD"/>
    <w:rsid w:val="007C3DDD"/>
    <w:rsid w:val="007C558F"/>
    <w:rsid w:val="007C58A3"/>
    <w:rsid w:val="007C5E4E"/>
    <w:rsid w:val="007C6896"/>
    <w:rsid w:val="007C6B75"/>
    <w:rsid w:val="007C6EA9"/>
    <w:rsid w:val="007C711B"/>
    <w:rsid w:val="007C742C"/>
    <w:rsid w:val="007D051B"/>
    <w:rsid w:val="007D12D4"/>
    <w:rsid w:val="007D2591"/>
    <w:rsid w:val="007D469D"/>
    <w:rsid w:val="007D4C87"/>
    <w:rsid w:val="007D4DDC"/>
    <w:rsid w:val="007D5048"/>
    <w:rsid w:val="007D50E8"/>
    <w:rsid w:val="007D5272"/>
    <w:rsid w:val="007D5555"/>
    <w:rsid w:val="007D5844"/>
    <w:rsid w:val="007D58C6"/>
    <w:rsid w:val="007D5AD5"/>
    <w:rsid w:val="007D6115"/>
    <w:rsid w:val="007D79AA"/>
    <w:rsid w:val="007D7B5D"/>
    <w:rsid w:val="007D7B70"/>
    <w:rsid w:val="007D7B8C"/>
    <w:rsid w:val="007D7EA1"/>
    <w:rsid w:val="007E089C"/>
    <w:rsid w:val="007E08F0"/>
    <w:rsid w:val="007E1D11"/>
    <w:rsid w:val="007E1F39"/>
    <w:rsid w:val="007E2560"/>
    <w:rsid w:val="007E26BF"/>
    <w:rsid w:val="007E2DD2"/>
    <w:rsid w:val="007E31AF"/>
    <w:rsid w:val="007E5010"/>
    <w:rsid w:val="007E699C"/>
    <w:rsid w:val="007E6AB6"/>
    <w:rsid w:val="007E6CDF"/>
    <w:rsid w:val="007E6DFC"/>
    <w:rsid w:val="007F170A"/>
    <w:rsid w:val="007F200F"/>
    <w:rsid w:val="007F47E8"/>
    <w:rsid w:val="007F5FF5"/>
    <w:rsid w:val="007F6E20"/>
    <w:rsid w:val="00800324"/>
    <w:rsid w:val="008005A8"/>
    <w:rsid w:val="0080122A"/>
    <w:rsid w:val="00801DC9"/>
    <w:rsid w:val="008024F5"/>
    <w:rsid w:val="00802867"/>
    <w:rsid w:val="00803F54"/>
    <w:rsid w:val="00804753"/>
    <w:rsid w:val="00804E88"/>
    <w:rsid w:val="0080687F"/>
    <w:rsid w:val="00810176"/>
    <w:rsid w:val="00812D6B"/>
    <w:rsid w:val="00813657"/>
    <w:rsid w:val="00814245"/>
    <w:rsid w:val="00816203"/>
    <w:rsid w:val="00817351"/>
    <w:rsid w:val="008204CA"/>
    <w:rsid w:val="00820A37"/>
    <w:rsid w:val="008219B0"/>
    <w:rsid w:val="00821F29"/>
    <w:rsid w:val="0082284A"/>
    <w:rsid w:val="00822A34"/>
    <w:rsid w:val="00823166"/>
    <w:rsid w:val="00824DF7"/>
    <w:rsid w:val="008256F6"/>
    <w:rsid w:val="00825DD0"/>
    <w:rsid w:val="00826476"/>
    <w:rsid w:val="008271A0"/>
    <w:rsid w:val="00827490"/>
    <w:rsid w:val="00827AE5"/>
    <w:rsid w:val="00830F58"/>
    <w:rsid w:val="008327D7"/>
    <w:rsid w:val="008355FA"/>
    <w:rsid w:val="008371DE"/>
    <w:rsid w:val="008406F8"/>
    <w:rsid w:val="00840A3B"/>
    <w:rsid w:val="00840F0F"/>
    <w:rsid w:val="0084196F"/>
    <w:rsid w:val="0084249B"/>
    <w:rsid w:val="008440A8"/>
    <w:rsid w:val="00844A94"/>
    <w:rsid w:val="008456F3"/>
    <w:rsid w:val="00845BCE"/>
    <w:rsid w:val="008462AB"/>
    <w:rsid w:val="00851BCB"/>
    <w:rsid w:val="00852719"/>
    <w:rsid w:val="00852815"/>
    <w:rsid w:val="00855556"/>
    <w:rsid w:val="008555A7"/>
    <w:rsid w:val="00855B53"/>
    <w:rsid w:val="0085621C"/>
    <w:rsid w:val="008564A6"/>
    <w:rsid w:val="00857E22"/>
    <w:rsid w:val="00860038"/>
    <w:rsid w:val="00860706"/>
    <w:rsid w:val="00860E9F"/>
    <w:rsid w:val="008611B2"/>
    <w:rsid w:val="00861B7C"/>
    <w:rsid w:val="00864F31"/>
    <w:rsid w:val="00866B18"/>
    <w:rsid w:val="008670C6"/>
    <w:rsid w:val="00872CB6"/>
    <w:rsid w:val="00873467"/>
    <w:rsid w:val="0087393F"/>
    <w:rsid w:val="0087399A"/>
    <w:rsid w:val="00873EE2"/>
    <w:rsid w:val="008742AB"/>
    <w:rsid w:val="00876296"/>
    <w:rsid w:val="00877B52"/>
    <w:rsid w:val="00880373"/>
    <w:rsid w:val="00880721"/>
    <w:rsid w:val="008809CB"/>
    <w:rsid w:val="008809FF"/>
    <w:rsid w:val="008820D1"/>
    <w:rsid w:val="00882100"/>
    <w:rsid w:val="00883D44"/>
    <w:rsid w:val="00884D3A"/>
    <w:rsid w:val="00884D43"/>
    <w:rsid w:val="00884E69"/>
    <w:rsid w:val="00886842"/>
    <w:rsid w:val="00887395"/>
    <w:rsid w:val="008876BB"/>
    <w:rsid w:val="00887F31"/>
    <w:rsid w:val="00890CED"/>
    <w:rsid w:val="00891241"/>
    <w:rsid w:val="008912D9"/>
    <w:rsid w:val="00892A84"/>
    <w:rsid w:val="0089497F"/>
    <w:rsid w:val="008970AA"/>
    <w:rsid w:val="00897125"/>
    <w:rsid w:val="00897C12"/>
    <w:rsid w:val="008A09B7"/>
    <w:rsid w:val="008A27A1"/>
    <w:rsid w:val="008A2EE5"/>
    <w:rsid w:val="008A3129"/>
    <w:rsid w:val="008A320F"/>
    <w:rsid w:val="008A3EF8"/>
    <w:rsid w:val="008A4275"/>
    <w:rsid w:val="008A4C1D"/>
    <w:rsid w:val="008A51B5"/>
    <w:rsid w:val="008A5B5E"/>
    <w:rsid w:val="008A62AA"/>
    <w:rsid w:val="008B005F"/>
    <w:rsid w:val="008B1614"/>
    <w:rsid w:val="008B28B4"/>
    <w:rsid w:val="008B34E3"/>
    <w:rsid w:val="008B5666"/>
    <w:rsid w:val="008B5F07"/>
    <w:rsid w:val="008B6297"/>
    <w:rsid w:val="008B6311"/>
    <w:rsid w:val="008B70CE"/>
    <w:rsid w:val="008B7F1B"/>
    <w:rsid w:val="008C032F"/>
    <w:rsid w:val="008C07B8"/>
    <w:rsid w:val="008C0B69"/>
    <w:rsid w:val="008C0FCA"/>
    <w:rsid w:val="008C10BD"/>
    <w:rsid w:val="008C142C"/>
    <w:rsid w:val="008C30C8"/>
    <w:rsid w:val="008C3BBD"/>
    <w:rsid w:val="008C3ED6"/>
    <w:rsid w:val="008C4532"/>
    <w:rsid w:val="008C4AD3"/>
    <w:rsid w:val="008C50D0"/>
    <w:rsid w:val="008C6A5C"/>
    <w:rsid w:val="008C7C76"/>
    <w:rsid w:val="008D01BB"/>
    <w:rsid w:val="008D1621"/>
    <w:rsid w:val="008D171A"/>
    <w:rsid w:val="008D2696"/>
    <w:rsid w:val="008D27A1"/>
    <w:rsid w:val="008D3B63"/>
    <w:rsid w:val="008D4140"/>
    <w:rsid w:val="008D7512"/>
    <w:rsid w:val="008E1240"/>
    <w:rsid w:val="008E18B8"/>
    <w:rsid w:val="008E1AB4"/>
    <w:rsid w:val="008E377A"/>
    <w:rsid w:val="008E41F1"/>
    <w:rsid w:val="008E5E9E"/>
    <w:rsid w:val="008F0048"/>
    <w:rsid w:val="008F1A1E"/>
    <w:rsid w:val="008F2520"/>
    <w:rsid w:val="008F28A8"/>
    <w:rsid w:val="008F2A69"/>
    <w:rsid w:val="008F2C5A"/>
    <w:rsid w:val="008F3AC4"/>
    <w:rsid w:val="008F4044"/>
    <w:rsid w:val="008F4CD7"/>
    <w:rsid w:val="008F4FAE"/>
    <w:rsid w:val="008F5E81"/>
    <w:rsid w:val="008F5E98"/>
    <w:rsid w:val="00900A1C"/>
    <w:rsid w:val="00900DF6"/>
    <w:rsid w:val="009010E1"/>
    <w:rsid w:val="0090176A"/>
    <w:rsid w:val="00901962"/>
    <w:rsid w:val="00901C72"/>
    <w:rsid w:val="00903E9F"/>
    <w:rsid w:val="00905202"/>
    <w:rsid w:val="0090572D"/>
    <w:rsid w:val="00905BD0"/>
    <w:rsid w:val="00906731"/>
    <w:rsid w:val="009075B1"/>
    <w:rsid w:val="009076AB"/>
    <w:rsid w:val="009102BF"/>
    <w:rsid w:val="00912CD5"/>
    <w:rsid w:val="00914415"/>
    <w:rsid w:val="00914951"/>
    <w:rsid w:val="00914F9B"/>
    <w:rsid w:val="009156F6"/>
    <w:rsid w:val="0091585D"/>
    <w:rsid w:val="00916824"/>
    <w:rsid w:val="00916DA3"/>
    <w:rsid w:val="00917FC8"/>
    <w:rsid w:val="009200C6"/>
    <w:rsid w:val="00920FFC"/>
    <w:rsid w:val="00921932"/>
    <w:rsid w:val="00921986"/>
    <w:rsid w:val="009235BE"/>
    <w:rsid w:val="00923BB6"/>
    <w:rsid w:val="0092457B"/>
    <w:rsid w:val="00925416"/>
    <w:rsid w:val="00925C1C"/>
    <w:rsid w:val="00925E71"/>
    <w:rsid w:val="00926C10"/>
    <w:rsid w:val="0092716A"/>
    <w:rsid w:val="00927691"/>
    <w:rsid w:val="00927C40"/>
    <w:rsid w:val="009302C9"/>
    <w:rsid w:val="00930C98"/>
    <w:rsid w:val="00931E6B"/>
    <w:rsid w:val="0093658A"/>
    <w:rsid w:val="00936DFA"/>
    <w:rsid w:val="0093797C"/>
    <w:rsid w:val="009402F9"/>
    <w:rsid w:val="00944375"/>
    <w:rsid w:val="009449BE"/>
    <w:rsid w:val="00944D35"/>
    <w:rsid w:val="00947029"/>
    <w:rsid w:val="00947FBE"/>
    <w:rsid w:val="00951797"/>
    <w:rsid w:val="00951FE1"/>
    <w:rsid w:val="00954F13"/>
    <w:rsid w:val="009561D7"/>
    <w:rsid w:val="00956CD3"/>
    <w:rsid w:val="00956E14"/>
    <w:rsid w:val="00960ECC"/>
    <w:rsid w:val="00963D6E"/>
    <w:rsid w:val="009642AB"/>
    <w:rsid w:val="00965028"/>
    <w:rsid w:val="00965C83"/>
    <w:rsid w:val="00966425"/>
    <w:rsid w:val="00967D05"/>
    <w:rsid w:val="00970DD2"/>
    <w:rsid w:val="009711C4"/>
    <w:rsid w:val="00973153"/>
    <w:rsid w:val="00973609"/>
    <w:rsid w:val="00973648"/>
    <w:rsid w:val="0097454C"/>
    <w:rsid w:val="00974686"/>
    <w:rsid w:val="00975D9C"/>
    <w:rsid w:val="009770EA"/>
    <w:rsid w:val="009777A0"/>
    <w:rsid w:val="00977B70"/>
    <w:rsid w:val="00981B01"/>
    <w:rsid w:val="00981F0C"/>
    <w:rsid w:val="009825DE"/>
    <w:rsid w:val="00986EFC"/>
    <w:rsid w:val="00992AA8"/>
    <w:rsid w:val="00993DA9"/>
    <w:rsid w:val="00994CE4"/>
    <w:rsid w:val="00994D6C"/>
    <w:rsid w:val="00996040"/>
    <w:rsid w:val="00996448"/>
    <w:rsid w:val="00997746"/>
    <w:rsid w:val="009A1987"/>
    <w:rsid w:val="009A278A"/>
    <w:rsid w:val="009A27EB"/>
    <w:rsid w:val="009A30FA"/>
    <w:rsid w:val="009A4D26"/>
    <w:rsid w:val="009A5870"/>
    <w:rsid w:val="009A620F"/>
    <w:rsid w:val="009B0247"/>
    <w:rsid w:val="009B24B2"/>
    <w:rsid w:val="009B2565"/>
    <w:rsid w:val="009B2E5C"/>
    <w:rsid w:val="009B51AC"/>
    <w:rsid w:val="009B661B"/>
    <w:rsid w:val="009B7E7B"/>
    <w:rsid w:val="009C3E68"/>
    <w:rsid w:val="009C5BD9"/>
    <w:rsid w:val="009C6A34"/>
    <w:rsid w:val="009C7868"/>
    <w:rsid w:val="009D0850"/>
    <w:rsid w:val="009D0BE3"/>
    <w:rsid w:val="009D11C8"/>
    <w:rsid w:val="009D2F3E"/>
    <w:rsid w:val="009D3388"/>
    <w:rsid w:val="009D3DE3"/>
    <w:rsid w:val="009D766C"/>
    <w:rsid w:val="009E01F5"/>
    <w:rsid w:val="009E0B1A"/>
    <w:rsid w:val="009E3DB3"/>
    <w:rsid w:val="009E65C2"/>
    <w:rsid w:val="009E67D1"/>
    <w:rsid w:val="009E6882"/>
    <w:rsid w:val="009E70F9"/>
    <w:rsid w:val="009E7671"/>
    <w:rsid w:val="009F0043"/>
    <w:rsid w:val="009F0A50"/>
    <w:rsid w:val="009F1680"/>
    <w:rsid w:val="009F1F47"/>
    <w:rsid w:val="009F4087"/>
    <w:rsid w:val="009F4782"/>
    <w:rsid w:val="009F4C59"/>
    <w:rsid w:val="009F644D"/>
    <w:rsid w:val="009F667F"/>
    <w:rsid w:val="009F7EEE"/>
    <w:rsid w:val="00A00DE1"/>
    <w:rsid w:val="00A01F88"/>
    <w:rsid w:val="00A02082"/>
    <w:rsid w:val="00A02609"/>
    <w:rsid w:val="00A03700"/>
    <w:rsid w:val="00A03AB3"/>
    <w:rsid w:val="00A03D54"/>
    <w:rsid w:val="00A05ED5"/>
    <w:rsid w:val="00A0634D"/>
    <w:rsid w:val="00A06686"/>
    <w:rsid w:val="00A07DFA"/>
    <w:rsid w:val="00A104BA"/>
    <w:rsid w:val="00A10D0D"/>
    <w:rsid w:val="00A116A0"/>
    <w:rsid w:val="00A11D76"/>
    <w:rsid w:val="00A14FE2"/>
    <w:rsid w:val="00A1574B"/>
    <w:rsid w:val="00A16538"/>
    <w:rsid w:val="00A16DC6"/>
    <w:rsid w:val="00A1787B"/>
    <w:rsid w:val="00A20207"/>
    <w:rsid w:val="00A214F4"/>
    <w:rsid w:val="00A235B1"/>
    <w:rsid w:val="00A25B9F"/>
    <w:rsid w:val="00A2612B"/>
    <w:rsid w:val="00A2637B"/>
    <w:rsid w:val="00A269A5"/>
    <w:rsid w:val="00A26EB1"/>
    <w:rsid w:val="00A27DDA"/>
    <w:rsid w:val="00A319C4"/>
    <w:rsid w:val="00A32027"/>
    <w:rsid w:val="00A35580"/>
    <w:rsid w:val="00A367E1"/>
    <w:rsid w:val="00A37424"/>
    <w:rsid w:val="00A37DEC"/>
    <w:rsid w:val="00A40E07"/>
    <w:rsid w:val="00A41599"/>
    <w:rsid w:val="00A41EB4"/>
    <w:rsid w:val="00A42307"/>
    <w:rsid w:val="00A42D8D"/>
    <w:rsid w:val="00A440FE"/>
    <w:rsid w:val="00A468E3"/>
    <w:rsid w:val="00A50218"/>
    <w:rsid w:val="00A518B2"/>
    <w:rsid w:val="00A52F75"/>
    <w:rsid w:val="00A535B9"/>
    <w:rsid w:val="00A547ED"/>
    <w:rsid w:val="00A54A2E"/>
    <w:rsid w:val="00A55AE4"/>
    <w:rsid w:val="00A56CC5"/>
    <w:rsid w:val="00A5746C"/>
    <w:rsid w:val="00A60E7F"/>
    <w:rsid w:val="00A614C2"/>
    <w:rsid w:val="00A61543"/>
    <w:rsid w:val="00A61707"/>
    <w:rsid w:val="00A617B8"/>
    <w:rsid w:val="00A61E8C"/>
    <w:rsid w:val="00A620CF"/>
    <w:rsid w:val="00A632AD"/>
    <w:rsid w:val="00A638F3"/>
    <w:rsid w:val="00A64648"/>
    <w:rsid w:val="00A65F90"/>
    <w:rsid w:val="00A708AC"/>
    <w:rsid w:val="00A708BC"/>
    <w:rsid w:val="00A70C2C"/>
    <w:rsid w:val="00A70E4B"/>
    <w:rsid w:val="00A7399E"/>
    <w:rsid w:val="00A741E3"/>
    <w:rsid w:val="00A74EE6"/>
    <w:rsid w:val="00A75964"/>
    <w:rsid w:val="00A76466"/>
    <w:rsid w:val="00A768EB"/>
    <w:rsid w:val="00A7734E"/>
    <w:rsid w:val="00A77F7E"/>
    <w:rsid w:val="00A8047B"/>
    <w:rsid w:val="00A8072B"/>
    <w:rsid w:val="00A80FBF"/>
    <w:rsid w:val="00A823E4"/>
    <w:rsid w:val="00A8310A"/>
    <w:rsid w:val="00A8366D"/>
    <w:rsid w:val="00A83675"/>
    <w:rsid w:val="00A84473"/>
    <w:rsid w:val="00A8485E"/>
    <w:rsid w:val="00A8644F"/>
    <w:rsid w:val="00A91A42"/>
    <w:rsid w:val="00A93128"/>
    <w:rsid w:val="00A9364E"/>
    <w:rsid w:val="00A9480D"/>
    <w:rsid w:val="00A94AEA"/>
    <w:rsid w:val="00A964B9"/>
    <w:rsid w:val="00A96B72"/>
    <w:rsid w:val="00A9719D"/>
    <w:rsid w:val="00A97376"/>
    <w:rsid w:val="00A97518"/>
    <w:rsid w:val="00AA0A5A"/>
    <w:rsid w:val="00AA0F61"/>
    <w:rsid w:val="00AA144C"/>
    <w:rsid w:val="00AA31D0"/>
    <w:rsid w:val="00AA3B3F"/>
    <w:rsid w:val="00AA4024"/>
    <w:rsid w:val="00AA4D15"/>
    <w:rsid w:val="00AB2A7D"/>
    <w:rsid w:val="00AB2CEF"/>
    <w:rsid w:val="00AB3ABF"/>
    <w:rsid w:val="00AB3CBD"/>
    <w:rsid w:val="00AB485A"/>
    <w:rsid w:val="00AB4B39"/>
    <w:rsid w:val="00AB4D78"/>
    <w:rsid w:val="00AB5BDC"/>
    <w:rsid w:val="00AB77D2"/>
    <w:rsid w:val="00AB7E78"/>
    <w:rsid w:val="00AC1731"/>
    <w:rsid w:val="00AC177E"/>
    <w:rsid w:val="00AC213A"/>
    <w:rsid w:val="00AC255A"/>
    <w:rsid w:val="00AC319A"/>
    <w:rsid w:val="00AC390A"/>
    <w:rsid w:val="00AC3B27"/>
    <w:rsid w:val="00AC5303"/>
    <w:rsid w:val="00AC5607"/>
    <w:rsid w:val="00AC6B83"/>
    <w:rsid w:val="00AC6C9D"/>
    <w:rsid w:val="00AD00D9"/>
    <w:rsid w:val="00AD0C99"/>
    <w:rsid w:val="00AD1F72"/>
    <w:rsid w:val="00AD2376"/>
    <w:rsid w:val="00AD26BB"/>
    <w:rsid w:val="00AD3428"/>
    <w:rsid w:val="00AD3572"/>
    <w:rsid w:val="00AD41C0"/>
    <w:rsid w:val="00AD531A"/>
    <w:rsid w:val="00AD69BA"/>
    <w:rsid w:val="00AD6D9E"/>
    <w:rsid w:val="00AD7469"/>
    <w:rsid w:val="00AE00D2"/>
    <w:rsid w:val="00AE0DC4"/>
    <w:rsid w:val="00AE1426"/>
    <w:rsid w:val="00AE1575"/>
    <w:rsid w:val="00AE167F"/>
    <w:rsid w:val="00AE1A65"/>
    <w:rsid w:val="00AE2538"/>
    <w:rsid w:val="00AE469D"/>
    <w:rsid w:val="00AE5D78"/>
    <w:rsid w:val="00AE69A8"/>
    <w:rsid w:val="00AE7554"/>
    <w:rsid w:val="00AE7BB3"/>
    <w:rsid w:val="00AE7C19"/>
    <w:rsid w:val="00AF1C14"/>
    <w:rsid w:val="00AF26CC"/>
    <w:rsid w:val="00AF4279"/>
    <w:rsid w:val="00AF5165"/>
    <w:rsid w:val="00AF544E"/>
    <w:rsid w:val="00AF5974"/>
    <w:rsid w:val="00AF5FD1"/>
    <w:rsid w:val="00AF6601"/>
    <w:rsid w:val="00AF6E46"/>
    <w:rsid w:val="00B00728"/>
    <w:rsid w:val="00B01949"/>
    <w:rsid w:val="00B01EE5"/>
    <w:rsid w:val="00B01EFB"/>
    <w:rsid w:val="00B03CEE"/>
    <w:rsid w:val="00B0496C"/>
    <w:rsid w:val="00B05AC9"/>
    <w:rsid w:val="00B060FC"/>
    <w:rsid w:val="00B115B0"/>
    <w:rsid w:val="00B13870"/>
    <w:rsid w:val="00B13C15"/>
    <w:rsid w:val="00B13CC2"/>
    <w:rsid w:val="00B14136"/>
    <w:rsid w:val="00B16233"/>
    <w:rsid w:val="00B162A3"/>
    <w:rsid w:val="00B17C90"/>
    <w:rsid w:val="00B20307"/>
    <w:rsid w:val="00B20F89"/>
    <w:rsid w:val="00B21D65"/>
    <w:rsid w:val="00B22346"/>
    <w:rsid w:val="00B23285"/>
    <w:rsid w:val="00B23B87"/>
    <w:rsid w:val="00B24DAD"/>
    <w:rsid w:val="00B258E1"/>
    <w:rsid w:val="00B261E2"/>
    <w:rsid w:val="00B26D34"/>
    <w:rsid w:val="00B27F50"/>
    <w:rsid w:val="00B30879"/>
    <w:rsid w:val="00B30A00"/>
    <w:rsid w:val="00B32786"/>
    <w:rsid w:val="00B330A8"/>
    <w:rsid w:val="00B3472B"/>
    <w:rsid w:val="00B377DB"/>
    <w:rsid w:val="00B409D9"/>
    <w:rsid w:val="00B40BC3"/>
    <w:rsid w:val="00B414D5"/>
    <w:rsid w:val="00B41D13"/>
    <w:rsid w:val="00B43299"/>
    <w:rsid w:val="00B44E4A"/>
    <w:rsid w:val="00B4516C"/>
    <w:rsid w:val="00B4639A"/>
    <w:rsid w:val="00B46792"/>
    <w:rsid w:val="00B477D2"/>
    <w:rsid w:val="00B47D06"/>
    <w:rsid w:val="00B53600"/>
    <w:rsid w:val="00B54435"/>
    <w:rsid w:val="00B54F35"/>
    <w:rsid w:val="00B56803"/>
    <w:rsid w:val="00B56A22"/>
    <w:rsid w:val="00B57189"/>
    <w:rsid w:val="00B602F8"/>
    <w:rsid w:val="00B60C54"/>
    <w:rsid w:val="00B615F0"/>
    <w:rsid w:val="00B61B76"/>
    <w:rsid w:val="00B624F1"/>
    <w:rsid w:val="00B62C68"/>
    <w:rsid w:val="00B63456"/>
    <w:rsid w:val="00B63C3A"/>
    <w:rsid w:val="00B64B6A"/>
    <w:rsid w:val="00B64CDC"/>
    <w:rsid w:val="00B65C96"/>
    <w:rsid w:val="00B664A3"/>
    <w:rsid w:val="00B66679"/>
    <w:rsid w:val="00B67983"/>
    <w:rsid w:val="00B70165"/>
    <w:rsid w:val="00B70D99"/>
    <w:rsid w:val="00B711E9"/>
    <w:rsid w:val="00B72258"/>
    <w:rsid w:val="00B727BB"/>
    <w:rsid w:val="00B72D53"/>
    <w:rsid w:val="00B7455B"/>
    <w:rsid w:val="00B7599A"/>
    <w:rsid w:val="00B773F7"/>
    <w:rsid w:val="00B80CF6"/>
    <w:rsid w:val="00B81AE6"/>
    <w:rsid w:val="00B8224C"/>
    <w:rsid w:val="00B83F35"/>
    <w:rsid w:val="00B850BF"/>
    <w:rsid w:val="00B859ED"/>
    <w:rsid w:val="00B85A69"/>
    <w:rsid w:val="00B85E77"/>
    <w:rsid w:val="00B85F97"/>
    <w:rsid w:val="00B87DFE"/>
    <w:rsid w:val="00B92207"/>
    <w:rsid w:val="00B922A1"/>
    <w:rsid w:val="00B9265F"/>
    <w:rsid w:val="00B93E4A"/>
    <w:rsid w:val="00B94246"/>
    <w:rsid w:val="00B94395"/>
    <w:rsid w:val="00B949CB"/>
    <w:rsid w:val="00B94DA8"/>
    <w:rsid w:val="00B94E77"/>
    <w:rsid w:val="00B9610C"/>
    <w:rsid w:val="00B96143"/>
    <w:rsid w:val="00B9628C"/>
    <w:rsid w:val="00B96706"/>
    <w:rsid w:val="00B96DC9"/>
    <w:rsid w:val="00BA1D5E"/>
    <w:rsid w:val="00BA21D7"/>
    <w:rsid w:val="00BA2208"/>
    <w:rsid w:val="00BA26C6"/>
    <w:rsid w:val="00BA3DFA"/>
    <w:rsid w:val="00BA504F"/>
    <w:rsid w:val="00BA5224"/>
    <w:rsid w:val="00BA590B"/>
    <w:rsid w:val="00BA68C6"/>
    <w:rsid w:val="00BA6C1B"/>
    <w:rsid w:val="00BA7904"/>
    <w:rsid w:val="00BA79BF"/>
    <w:rsid w:val="00BA7D26"/>
    <w:rsid w:val="00BA7FAD"/>
    <w:rsid w:val="00BA7FB9"/>
    <w:rsid w:val="00BB13F1"/>
    <w:rsid w:val="00BB1A92"/>
    <w:rsid w:val="00BB35D7"/>
    <w:rsid w:val="00BB4519"/>
    <w:rsid w:val="00BB6020"/>
    <w:rsid w:val="00BB6E37"/>
    <w:rsid w:val="00BB71BC"/>
    <w:rsid w:val="00BC12E3"/>
    <w:rsid w:val="00BC13F3"/>
    <w:rsid w:val="00BC1AC4"/>
    <w:rsid w:val="00BC383A"/>
    <w:rsid w:val="00BC582C"/>
    <w:rsid w:val="00BC5957"/>
    <w:rsid w:val="00BC7EE3"/>
    <w:rsid w:val="00BD1132"/>
    <w:rsid w:val="00BD1B85"/>
    <w:rsid w:val="00BD4778"/>
    <w:rsid w:val="00BD4CAD"/>
    <w:rsid w:val="00BD4FDB"/>
    <w:rsid w:val="00BD609E"/>
    <w:rsid w:val="00BD6FE6"/>
    <w:rsid w:val="00BD73B4"/>
    <w:rsid w:val="00BD75F9"/>
    <w:rsid w:val="00BD7F5E"/>
    <w:rsid w:val="00BE0A83"/>
    <w:rsid w:val="00BE1059"/>
    <w:rsid w:val="00BE21D4"/>
    <w:rsid w:val="00BE2CEF"/>
    <w:rsid w:val="00BE3AAC"/>
    <w:rsid w:val="00BE4D77"/>
    <w:rsid w:val="00BE6EA3"/>
    <w:rsid w:val="00BF0499"/>
    <w:rsid w:val="00BF0528"/>
    <w:rsid w:val="00BF07C8"/>
    <w:rsid w:val="00BF21F8"/>
    <w:rsid w:val="00BF3E52"/>
    <w:rsid w:val="00BF4682"/>
    <w:rsid w:val="00BF6B21"/>
    <w:rsid w:val="00BF7006"/>
    <w:rsid w:val="00BF720A"/>
    <w:rsid w:val="00BF7A45"/>
    <w:rsid w:val="00C01306"/>
    <w:rsid w:val="00C0193E"/>
    <w:rsid w:val="00C01A16"/>
    <w:rsid w:val="00C024F0"/>
    <w:rsid w:val="00C02954"/>
    <w:rsid w:val="00C031D8"/>
    <w:rsid w:val="00C0435A"/>
    <w:rsid w:val="00C04A4C"/>
    <w:rsid w:val="00C051F7"/>
    <w:rsid w:val="00C06F83"/>
    <w:rsid w:val="00C103B2"/>
    <w:rsid w:val="00C104D4"/>
    <w:rsid w:val="00C13514"/>
    <w:rsid w:val="00C14443"/>
    <w:rsid w:val="00C14542"/>
    <w:rsid w:val="00C1461C"/>
    <w:rsid w:val="00C146C3"/>
    <w:rsid w:val="00C14957"/>
    <w:rsid w:val="00C14B62"/>
    <w:rsid w:val="00C1537E"/>
    <w:rsid w:val="00C173D9"/>
    <w:rsid w:val="00C21A36"/>
    <w:rsid w:val="00C22BCD"/>
    <w:rsid w:val="00C231FC"/>
    <w:rsid w:val="00C237D8"/>
    <w:rsid w:val="00C23C78"/>
    <w:rsid w:val="00C2410E"/>
    <w:rsid w:val="00C24313"/>
    <w:rsid w:val="00C24474"/>
    <w:rsid w:val="00C252AA"/>
    <w:rsid w:val="00C2571C"/>
    <w:rsid w:val="00C25925"/>
    <w:rsid w:val="00C260A7"/>
    <w:rsid w:val="00C27C1D"/>
    <w:rsid w:val="00C314D6"/>
    <w:rsid w:val="00C31984"/>
    <w:rsid w:val="00C3217C"/>
    <w:rsid w:val="00C3253F"/>
    <w:rsid w:val="00C34198"/>
    <w:rsid w:val="00C344DB"/>
    <w:rsid w:val="00C368A6"/>
    <w:rsid w:val="00C40505"/>
    <w:rsid w:val="00C410F2"/>
    <w:rsid w:val="00C4175A"/>
    <w:rsid w:val="00C4274C"/>
    <w:rsid w:val="00C4294D"/>
    <w:rsid w:val="00C42A1F"/>
    <w:rsid w:val="00C43379"/>
    <w:rsid w:val="00C44035"/>
    <w:rsid w:val="00C45AD2"/>
    <w:rsid w:val="00C45BA9"/>
    <w:rsid w:val="00C45F44"/>
    <w:rsid w:val="00C4656A"/>
    <w:rsid w:val="00C46803"/>
    <w:rsid w:val="00C46A0D"/>
    <w:rsid w:val="00C47D53"/>
    <w:rsid w:val="00C50E21"/>
    <w:rsid w:val="00C532AF"/>
    <w:rsid w:val="00C53DCF"/>
    <w:rsid w:val="00C54EAA"/>
    <w:rsid w:val="00C569DD"/>
    <w:rsid w:val="00C56BEA"/>
    <w:rsid w:val="00C56E91"/>
    <w:rsid w:val="00C572BE"/>
    <w:rsid w:val="00C57E91"/>
    <w:rsid w:val="00C61135"/>
    <w:rsid w:val="00C61F20"/>
    <w:rsid w:val="00C620CB"/>
    <w:rsid w:val="00C621F3"/>
    <w:rsid w:val="00C6238F"/>
    <w:rsid w:val="00C623BE"/>
    <w:rsid w:val="00C62603"/>
    <w:rsid w:val="00C62736"/>
    <w:rsid w:val="00C65293"/>
    <w:rsid w:val="00C654E5"/>
    <w:rsid w:val="00C65869"/>
    <w:rsid w:val="00C65A09"/>
    <w:rsid w:val="00C65E25"/>
    <w:rsid w:val="00C7062A"/>
    <w:rsid w:val="00C7152E"/>
    <w:rsid w:val="00C71B98"/>
    <w:rsid w:val="00C7295F"/>
    <w:rsid w:val="00C72D4F"/>
    <w:rsid w:val="00C7369E"/>
    <w:rsid w:val="00C7382F"/>
    <w:rsid w:val="00C73999"/>
    <w:rsid w:val="00C7616D"/>
    <w:rsid w:val="00C76DE2"/>
    <w:rsid w:val="00C803AB"/>
    <w:rsid w:val="00C80606"/>
    <w:rsid w:val="00C832C4"/>
    <w:rsid w:val="00C85351"/>
    <w:rsid w:val="00C86D5B"/>
    <w:rsid w:val="00C86E2C"/>
    <w:rsid w:val="00C876DD"/>
    <w:rsid w:val="00C878B4"/>
    <w:rsid w:val="00C87BA3"/>
    <w:rsid w:val="00C87CEE"/>
    <w:rsid w:val="00C91713"/>
    <w:rsid w:val="00C91D0D"/>
    <w:rsid w:val="00C92040"/>
    <w:rsid w:val="00C9262A"/>
    <w:rsid w:val="00C95476"/>
    <w:rsid w:val="00C96F9F"/>
    <w:rsid w:val="00C976E5"/>
    <w:rsid w:val="00C978EF"/>
    <w:rsid w:val="00CA0657"/>
    <w:rsid w:val="00CA0921"/>
    <w:rsid w:val="00CA5008"/>
    <w:rsid w:val="00CA5343"/>
    <w:rsid w:val="00CA7014"/>
    <w:rsid w:val="00CA73CF"/>
    <w:rsid w:val="00CA7F53"/>
    <w:rsid w:val="00CB01A7"/>
    <w:rsid w:val="00CB068E"/>
    <w:rsid w:val="00CB160C"/>
    <w:rsid w:val="00CB2123"/>
    <w:rsid w:val="00CB4B73"/>
    <w:rsid w:val="00CB58A7"/>
    <w:rsid w:val="00CB7A7B"/>
    <w:rsid w:val="00CC051B"/>
    <w:rsid w:val="00CC080A"/>
    <w:rsid w:val="00CC11B0"/>
    <w:rsid w:val="00CC157A"/>
    <w:rsid w:val="00CC17B0"/>
    <w:rsid w:val="00CC32F4"/>
    <w:rsid w:val="00CC3CBC"/>
    <w:rsid w:val="00CC4DDF"/>
    <w:rsid w:val="00CC5426"/>
    <w:rsid w:val="00CC5D59"/>
    <w:rsid w:val="00CC5EFB"/>
    <w:rsid w:val="00CC748B"/>
    <w:rsid w:val="00CC751F"/>
    <w:rsid w:val="00CD211F"/>
    <w:rsid w:val="00CD2527"/>
    <w:rsid w:val="00CD2C2A"/>
    <w:rsid w:val="00CD34D8"/>
    <w:rsid w:val="00CD4604"/>
    <w:rsid w:val="00CD49D6"/>
    <w:rsid w:val="00CD4A18"/>
    <w:rsid w:val="00CD4B2D"/>
    <w:rsid w:val="00CD52F8"/>
    <w:rsid w:val="00CD5B81"/>
    <w:rsid w:val="00CD66C6"/>
    <w:rsid w:val="00CD77E6"/>
    <w:rsid w:val="00CD7D22"/>
    <w:rsid w:val="00CD7DA2"/>
    <w:rsid w:val="00CE01FB"/>
    <w:rsid w:val="00CE2CBE"/>
    <w:rsid w:val="00CE3639"/>
    <w:rsid w:val="00CE38D1"/>
    <w:rsid w:val="00CE5178"/>
    <w:rsid w:val="00CE6977"/>
    <w:rsid w:val="00CE6C58"/>
    <w:rsid w:val="00CE7FB8"/>
    <w:rsid w:val="00CF213A"/>
    <w:rsid w:val="00CF3C89"/>
    <w:rsid w:val="00CF4806"/>
    <w:rsid w:val="00CF5521"/>
    <w:rsid w:val="00CF5B48"/>
    <w:rsid w:val="00CF6D70"/>
    <w:rsid w:val="00CF7390"/>
    <w:rsid w:val="00CF743C"/>
    <w:rsid w:val="00D002C6"/>
    <w:rsid w:val="00D00DA1"/>
    <w:rsid w:val="00D00E83"/>
    <w:rsid w:val="00D00FE3"/>
    <w:rsid w:val="00D01588"/>
    <w:rsid w:val="00D026FC"/>
    <w:rsid w:val="00D049BA"/>
    <w:rsid w:val="00D04E70"/>
    <w:rsid w:val="00D06828"/>
    <w:rsid w:val="00D070F4"/>
    <w:rsid w:val="00D072D5"/>
    <w:rsid w:val="00D076D9"/>
    <w:rsid w:val="00D10D57"/>
    <w:rsid w:val="00D10F17"/>
    <w:rsid w:val="00D118B4"/>
    <w:rsid w:val="00D12A75"/>
    <w:rsid w:val="00D12B64"/>
    <w:rsid w:val="00D1463A"/>
    <w:rsid w:val="00D14ACA"/>
    <w:rsid w:val="00D14FDC"/>
    <w:rsid w:val="00D15321"/>
    <w:rsid w:val="00D15513"/>
    <w:rsid w:val="00D1635E"/>
    <w:rsid w:val="00D1642A"/>
    <w:rsid w:val="00D16C32"/>
    <w:rsid w:val="00D17551"/>
    <w:rsid w:val="00D2034B"/>
    <w:rsid w:val="00D2138B"/>
    <w:rsid w:val="00D22C23"/>
    <w:rsid w:val="00D2331A"/>
    <w:rsid w:val="00D24869"/>
    <w:rsid w:val="00D24B03"/>
    <w:rsid w:val="00D26EBD"/>
    <w:rsid w:val="00D27370"/>
    <w:rsid w:val="00D31551"/>
    <w:rsid w:val="00D3196D"/>
    <w:rsid w:val="00D324A6"/>
    <w:rsid w:val="00D3290A"/>
    <w:rsid w:val="00D32AFF"/>
    <w:rsid w:val="00D34972"/>
    <w:rsid w:val="00D3518C"/>
    <w:rsid w:val="00D3539D"/>
    <w:rsid w:val="00D366B2"/>
    <w:rsid w:val="00D36D91"/>
    <w:rsid w:val="00D40E81"/>
    <w:rsid w:val="00D4124B"/>
    <w:rsid w:val="00D41912"/>
    <w:rsid w:val="00D42A3B"/>
    <w:rsid w:val="00D42E9A"/>
    <w:rsid w:val="00D4416E"/>
    <w:rsid w:val="00D44607"/>
    <w:rsid w:val="00D447BF"/>
    <w:rsid w:val="00D4734C"/>
    <w:rsid w:val="00D50EA2"/>
    <w:rsid w:val="00D50F31"/>
    <w:rsid w:val="00D513D1"/>
    <w:rsid w:val="00D51E9A"/>
    <w:rsid w:val="00D52982"/>
    <w:rsid w:val="00D5475C"/>
    <w:rsid w:val="00D54E8D"/>
    <w:rsid w:val="00D55C72"/>
    <w:rsid w:val="00D5634E"/>
    <w:rsid w:val="00D625BB"/>
    <w:rsid w:val="00D642B2"/>
    <w:rsid w:val="00D64D81"/>
    <w:rsid w:val="00D65BB4"/>
    <w:rsid w:val="00D65D3C"/>
    <w:rsid w:val="00D66641"/>
    <w:rsid w:val="00D72749"/>
    <w:rsid w:val="00D72D37"/>
    <w:rsid w:val="00D733F1"/>
    <w:rsid w:val="00D73401"/>
    <w:rsid w:val="00D73870"/>
    <w:rsid w:val="00D73C01"/>
    <w:rsid w:val="00D74693"/>
    <w:rsid w:val="00D74FD4"/>
    <w:rsid w:val="00D764B6"/>
    <w:rsid w:val="00D77085"/>
    <w:rsid w:val="00D77259"/>
    <w:rsid w:val="00D77508"/>
    <w:rsid w:val="00D779E4"/>
    <w:rsid w:val="00D80A5C"/>
    <w:rsid w:val="00D80CAC"/>
    <w:rsid w:val="00D823B0"/>
    <w:rsid w:val="00D82511"/>
    <w:rsid w:val="00D825B8"/>
    <w:rsid w:val="00D82619"/>
    <w:rsid w:val="00D8290C"/>
    <w:rsid w:val="00D82D43"/>
    <w:rsid w:val="00D836F1"/>
    <w:rsid w:val="00D83C28"/>
    <w:rsid w:val="00D847E4"/>
    <w:rsid w:val="00D85E95"/>
    <w:rsid w:val="00D87303"/>
    <w:rsid w:val="00D90A3F"/>
    <w:rsid w:val="00D91562"/>
    <w:rsid w:val="00D92065"/>
    <w:rsid w:val="00D93946"/>
    <w:rsid w:val="00D93DCF"/>
    <w:rsid w:val="00D93F57"/>
    <w:rsid w:val="00D95160"/>
    <w:rsid w:val="00D96C75"/>
    <w:rsid w:val="00D96FD1"/>
    <w:rsid w:val="00D97C29"/>
    <w:rsid w:val="00D97C63"/>
    <w:rsid w:val="00DA059B"/>
    <w:rsid w:val="00DA0B84"/>
    <w:rsid w:val="00DA183D"/>
    <w:rsid w:val="00DA23ED"/>
    <w:rsid w:val="00DA39BC"/>
    <w:rsid w:val="00DA3C9C"/>
    <w:rsid w:val="00DA5C7F"/>
    <w:rsid w:val="00DA5C93"/>
    <w:rsid w:val="00DA5EBB"/>
    <w:rsid w:val="00DA613C"/>
    <w:rsid w:val="00DA75D2"/>
    <w:rsid w:val="00DA7668"/>
    <w:rsid w:val="00DA769F"/>
    <w:rsid w:val="00DB0696"/>
    <w:rsid w:val="00DB17C5"/>
    <w:rsid w:val="00DB2432"/>
    <w:rsid w:val="00DB2F39"/>
    <w:rsid w:val="00DB3370"/>
    <w:rsid w:val="00DB3AB9"/>
    <w:rsid w:val="00DB4ACD"/>
    <w:rsid w:val="00DB5F7D"/>
    <w:rsid w:val="00DB65C6"/>
    <w:rsid w:val="00DB671C"/>
    <w:rsid w:val="00DB6ADE"/>
    <w:rsid w:val="00DB7F9B"/>
    <w:rsid w:val="00DC04BA"/>
    <w:rsid w:val="00DC1A3D"/>
    <w:rsid w:val="00DC21D6"/>
    <w:rsid w:val="00DC2E8A"/>
    <w:rsid w:val="00DC4AC6"/>
    <w:rsid w:val="00DC508D"/>
    <w:rsid w:val="00DC551A"/>
    <w:rsid w:val="00DC60E2"/>
    <w:rsid w:val="00DC64E1"/>
    <w:rsid w:val="00DD096D"/>
    <w:rsid w:val="00DD2608"/>
    <w:rsid w:val="00DD2B50"/>
    <w:rsid w:val="00DD2BBA"/>
    <w:rsid w:val="00DD2FE2"/>
    <w:rsid w:val="00DD35DF"/>
    <w:rsid w:val="00DD3F78"/>
    <w:rsid w:val="00DD4903"/>
    <w:rsid w:val="00DD4B52"/>
    <w:rsid w:val="00DD4FCD"/>
    <w:rsid w:val="00DD5AA6"/>
    <w:rsid w:val="00DD6B65"/>
    <w:rsid w:val="00DD7725"/>
    <w:rsid w:val="00DE0495"/>
    <w:rsid w:val="00DE04F3"/>
    <w:rsid w:val="00DE0540"/>
    <w:rsid w:val="00DE2A86"/>
    <w:rsid w:val="00DE320C"/>
    <w:rsid w:val="00DE4605"/>
    <w:rsid w:val="00DE488F"/>
    <w:rsid w:val="00DE5912"/>
    <w:rsid w:val="00DE5C40"/>
    <w:rsid w:val="00DE5F93"/>
    <w:rsid w:val="00DE64A5"/>
    <w:rsid w:val="00DE6C85"/>
    <w:rsid w:val="00DE75A1"/>
    <w:rsid w:val="00DE7FD9"/>
    <w:rsid w:val="00DF08CE"/>
    <w:rsid w:val="00DF0A2D"/>
    <w:rsid w:val="00DF0DFF"/>
    <w:rsid w:val="00DF1401"/>
    <w:rsid w:val="00DF1737"/>
    <w:rsid w:val="00DF26EA"/>
    <w:rsid w:val="00DF325C"/>
    <w:rsid w:val="00DF4067"/>
    <w:rsid w:val="00DF49D7"/>
    <w:rsid w:val="00DF595B"/>
    <w:rsid w:val="00DF634B"/>
    <w:rsid w:val="00DF647C"/>
    <w:rsid w:val="00DF7D86"/>
    <w:rsid w:val="00E01052"/>
    <w:rsid w:val="00E01B93"/>
    <w:rsid w:val="00E03289"/>
    <w:rsid w:val="00E04442"/>
    <w:rsid w:val="00E0615C"/>
    <w:rsid w:val="00E06E91"/>
    <w:rsid w:val="00E0723B"/>
    <w:rsid w:val="00E10001"/>
    <w:rsid w:val="00E1040B"/>
    <w:rsid w:val="00E13AC0"/>
    <w:rsid w:val="00E1417D"/>
    <w:rsid w:val="00E15183"/>
    <w:rsid w:val="00E163B0"/>
    <w:rsid w:val="00E1710B"/>
    <w:rsid w:val="00E21812"/>
    <w:rsid w:val="00E22147"/>
    <w:rsid w:val="00E22A35"/>
    <w:rsid w:val="00E22FED"/>
    <w:rsid w:val="00E23C29"/>
    <w:rsid w:val="00E24F6D"/>
    <w:rsid w:val="00E25A7E"/>
    <w:rsid w:val="00E273C0"/>
    <w:rsid w:val="00E3007A"/>
    <w:rsid w:val="00E30DEC"/>
    <w:rsid w:val="00E31593"/>
    <w:rsid w:val="00E315DF"/>
    <w:rsid w:val="00E327C1"/>
    <w:rsid w:val="00E33324"/>
    <w:rsid w:val="00E341AE"/>
    <w:rsid w:val="00E34571"/>
    <w:rsid w:val="00E35022"/>
    <w:rsid w:val="00E37DFA"/>
    <w:rsid w:val="00E40C7E"/>
    <w:rsid w:val="00E412FE"/>
    <w:rsid w:val="00E4170B"/>
    <w:rsid w:val="00E4402F"/>
    <w:rsid w:val="00E46605"/>
    <w:rsid w:val="00E46970"/>
    <w:rsid w:val="00E469A5"/>
    <w:rsid w:val="00E46DB6"/>
    <w:rsid w:val="00E47049"/>
    <w:rsid w:val="00E50244"/>
    <w:rsid w:val="00E504C2"/>
    <w:rsid w:val="00E51555"/>
    <w:rsid w:val="00E5318F"/>
    <w:rsid w:val="00E579A7"/>
    <w:rsid w:val="00E6037C"/>
    <w:rsid w:val="00E637E2"/>
    <w:rsid w:val="00E63C1A"/>
    <w:rsid w:val="00E63CD0"/>
    <w:rsid w:val="00E6496C"/>
    <w:rsid w:val="00E64EBC"/>
    <w:rsid w:val="00E65ED3"/>
    <w:rsid w:val="00E66E7D"/>
    <w:rsid w:val="00E67D78"/>
    <w:rsid w:val="00E71D95"/>
    <w:rsid w:val="00E73022"/>
    <w:rsid w:val="00E74B79"/>
    <w:rsid w:val="00E81098"/>
    <w:rsid w:val="00E81E79"/>
    <w:rsid w:val="00E825C6"/>
    <w:rsid w:val="00E82C16"/>
    <w:rsid w:val="00E82D82"/>
    <w:rsid w:val="00E840CD"/>
    <w:rsid w:val="00E871BD"/>
    <w:rsid w:val="00E90887"/>
    <w:rsid w:val="00E9117E"/>
    <w:rsid w:val="00E9204E"/>
    <w:rsid w:val="00E92167"/>
    <w:rsid w:val="00E928F9"/>
    <w:rsid w:val="00E945BD"/>
    <w:rsid w:val="00E9677D"/>
    <w:rsid w:val="00E96952"/>
    <w:rsid w:val="00EA0F68"/>
    <w:rsid w:val="00EA1D9C"/>
    <w:rsid w:val="00EA21CA"/>
    <w:rsid w:val="00EA2E6F"/>
    <w:rsid w:val="00EA2EDE"/>
    <w:rsid w:val="00EA427D"/>
    <w:rsid w:val="00EA4ED1"/>
    <w:rsid w:val="00EA5489"/>
    <w:rsid w:val="00EA5D47"/>
    <w:rsid w:val="00EA6871"/>
    <w:rsid w:val="00EA745C"/>
    <w:rsid w:val="00EA79EF"/>
    <w:rsid w:val="00EB00FE"/>
    <w:rsid w:val="00EB237C"/>
    <w:rsid w:val="00EB3F27"/>
    <w:rsid w:val="00EB54CD"/>
    <w:rsid w:val="00EB6B9B"/>
    <w:rsid w:val="00EB6CF1"/>
    <w:rsid w:val="00EB70E7"/>
    <w:rsid w:val="00EC2BE1"/>
    <w:rsid w:val="00EC2CD0"/>
    <w:rsid w:val="00EC41C4"/>
    <w:rsid w:val="00EC53D7"/>
    <w:rsid w:val="00EC6347"/>
    <w:rsid w:val="00EC7D60"/>
    <w:rsid w:val="00ED0238"/>
    <w:rsid w:val="00ED0D9C"/>
    <w:rsid w:val="00ED2126"/>
    <w:rsid w:val="00ED2D15"/>
    <w:rsid w:val="00ED2D95"/>
    <w:rsid w:val="00ED3051"/>
    <w:rsid w:val="00ED3760"/>
    <w:rsid w:val="00ED5250"/>
    <w:rsid w:val="00ED565B"/>
    <w:rsid w:val="00ED585C"/>
    <w:rsid w:val="00ED5AE3"/>
    <w:rsid w:val="00EE00D1"/>
    <w:rsid w:val="00EE1C53"/>
    <w:rsid w:val="00EE39E6"/>
    <w:rsid w:val="00EE3CBA"/>
    <w:rsid w:val="00EE51EB"/>
    <w:rsid w:val="00EE5625"/>
    <w:rsid w:val="00EF24A1"/>
    <w:rsid w:val="00EF2DCD"/>
    <w:rsid w:val="00EF38F5"/>
    <w:rsid w:val="00EF396D"/>
    <w:rsid w:val="00EF3AD4"/>
    <w:rsid w:val="00EF65FD"/>
    <w:rsid w:val="00EF6872"/>
    <w:rsid w:val="00EF7CD8"/>
    <w:rsid w:val="00F00E07"/>
    <w:rsid w:val="00F01519"/>
    <w:rsid w:val="00F01591"/>
    <w:rsid w:val="00F024BD"/>
    <w:rsid w:val="00F02B0C"/>
    <w:rsid w:val="00F04023"/>
    <w:rsid w:val="00F05030"/>
    <w:rsid w:val="00F05169"/>
    <w:rsid w:val="00F06077"/>
    <w:rsid w:val="00F1200C"/>
    <w:rsid w:val="00F1227C"/>
    <w:rsid w:val="00F12507"/>
    <w:rsid w:val="00F125C2"/>
    <w:rsid w:val="00F13CE1"/>
    <w:rsid w:val="00F13FC3"/>
    <w:rsid w:val="00F149A2"/>
    <w:rsid w:val="00F14E14"/>
    <w:rsid w:val="00F15C80"/>
    <w:rsid w:val="00F162A7"/>
    <w:rsid w:val="00F208EF"/>
    <w:rsid w:val="00F2192B"/>
    <w:rsid w:val="00F21F9D"/>
    <w:rsid w:val="00F22E46"/>
    <w:rsid w:val="00F238DC"/>
    <w:rsid w:val="00F23BA5"/>
    <w:rsid w:val="00F25C76"/>
    <w:rsid w:val="00F266B4"/>
    <w:rsid w:val="00F27A1C"/>
    <w:rsid w:val="00F27B21"/>
    <w:rsid w:val="00F300C6"/>
    <w:rsid w:val="00F30F16"/>
    <w:rsid w:val="00F32498"/>
    <w:rsid w:val="00F32C40"/>
    <w:rsid w:val="00F33629"/>
    <w:rsid w:val="00F345B2"/>
    <w:rsid w:val="00F3474F"/>
    <w:rsid w:val="00F34952"/>
    <w:rsid w:val="00F34FD5"/>
    <w:rsid w:val="00F352CB"/>
    <w:rsid w:val="00F3545E"/>
    <w:rsid w:val="00F35CAF"/>
    <w:rsid w:val="00F362A1"/>
    <w:rsid w:val="00F36752"/>
    <w:rsid w:val="00F36CFD"/>
    <w:rsid w:val="00F36F6E"/>
    <w:rsid w:val="00F3798B"/>
    <w:rsid w:val="00F411B2"/>
    <w:rsid w:val="00F42C51"/>
    <w:rsid w:val="00F42CAC"/>
    <w:rsid w:val="00F43083"/>
    <w:rsid w:val="00F44417"/>
    <w:rsid w:val="00F44FE7"/>
    <w:rsid w:val="00F4562E"/>
    <w:rsid w:val="00F46523"/>
    <w:rsid w:val="00F47021"/>
    <w:rsid w:val="00F47273"/>
    <w:rsid w:val="00F47D12"/>
    <w:rsid w:val="00F50A00"/>
    <w:rsid w:val="00F50D84"/>
    <w:rsid w:val="00F50F06"/>
    <w:rsid w:val="00F51C00"/>
    <w:rsid w:val="00F538C8"/>
    <w:rsid w:val="00F53D35"/>
    <w:rsid w:val="00F53E5E"/>
    <w:rsid w:val="00F543D9"/>
    <w:rsid w:val="00F56147"/>
    <w:rsid w:val="00F578F4"/>
    <w:rsid w:val="00F57C7B"/>
    <w:rsid w:val="00F60269"/>
    <w:rsid w:val="00F611B3"/>
    <w:rsid w:val="00F640B2"/>
    <w:rsid w:val="00F64E81"/>
    <w:rsid w:val="00F65532"/>
    <w:rsid w:val="00F6639E"/>
    <w:rsid w:val="00F6673F"/>
    <w:rsid w:val="00F66C07"/>
    <w:rsid w:val="00F72796"/>
    <w:rsid w:val="00F73120"/>
    <w:rsid w:val="00F7339A"/>
    <w:rsid w:val="00F735C1"/>
    <w:rsid w:val="00F73D94"/>
    <w:rsid w:val="00F74185"/>
    <w:rsid w:val="00F74D55"/>
    <w:rsid w:val="00F74F09"/>
    <w:rsid w:val="00F76992"/>
    <w:rsid w:val="00F77105"/>
    <w:rsid w:val="00F7710F"/>
    <w:rsid w:val="00F8049E"/>
    <w:rsid w:val="00F81F1A"/>
    <w:rsid w:val="00F82BBA"/>
    <w:rsid w:val="00F835FC"/>
    <w:rsid w:val="00F83841"/>
    <w:rsid w:val="00F90451"/>
    <w:rsid w:val="00F9334C"/>
    <w:rsid w:val="00F95421"/>
    <w:rsid w:val="00F95744"/>
    <w:rsid w:val="00F95ACF"/>
    <w:rsid w:val="00F965EA"/>
    <w:rsid w:val="00F971DA"/>
    <w:rsid w:val="00F974BB"/>
    <w:rsid w:val="00F97B21"/>
    <w:rsid w:val="00FA02DE"/>
    <w:rsid w:val="00FA0E25"/>
    <w:rsid w:val="00FA1672"/>
    <w:rsid w:val="00FA1D2C"/>
    <w:rsid w:val="00FA2813"/>
    <w:rsid w:val="00FA3888"/>
    <w:rsid w:val="00FA43F1"/>
    <w:rsid w:val="00FA60F2"/>
    <w:rsid w:val="00FA7357"/>
    <w:rsid w:val="00FA7620"/>
    <w:rsid w:val="00FB0708"/>
    <w:rsid w:val="00FB0719"/>
    <w:rsid w:val="00FB0E47"/>
    <w:rsid w:val="00FB104B"/>
    <w:rsid w:val="00FB119A"/>
    <w:rsid w:val="00FB12D6"/>
    <w:rsid w:val="00FB1DE2"/>
    <w:rsid w:val="00FB1EB4"/>
    <w:rsid w:val="00FB359C"/>
    <w:rsid w:val="00FB7764"/>
    <w:rsid w:val="00FB7EA1"/>
    <w:rsid w:val="00FC096B"/>
    <w:rsid w:val="00FC1242"/>
    <w:rsid w:val="00FC1AE1"/>
    <w:rsid w:val="00FC1D64"/>
    <w:rsid w:val="00FC3583"/>
    <w:rsid w:val="00FC5369"/>
    <w:rsid w:val="00FD0751"/>
    <w:rsid w:val="00FD0A08"/>
    <w:rsid w:val="00FD2881"/>
    <w:rsid w:val="00FD34D3"/>
    <w:rsid w:val="00FD4139"/>
    <w:rsid w:val="00FD41A5"/>
    <w:rsid w:val="00FD4A3E"/>
    <w:rsid w:val="00FD7084"/>
    <w:rsid w:val="00FD70FD"/>
    <w:rsid w:val="00FE21C8"/>
    <w:rsid w:val="00FE2298"/>
    <w:rsid w:val="00FE3746"/>
    <w:rsid w:val="00FE3B4B"/>
    <w:rsid w:val="00FE6BC5"/>
    <w:rsid w:val="00FE762E"/>
    <w:rsid w:val="00FF3109"/>
    <w:rsid w:val="00FF4743"/>
    <w:rsid w:val="00FF615A"/>
    <w:rsid w:val="00FF6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2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580"/>
  </w:style>
  <w:style w:type="paragraph" w:styleId="Heading1">
    <w:name w:val="heading 1"/>
    <w:basedOn w:val="Normal"/>
    <w:next w:val="Normal"/>
    <w:link w:val="Heading1Char"/>
    <w:uiPriority w:val="9"/>
    <w:qFormat/>
    <w:rsid w:val="008C3ED6"/>
    <w:pPr>
      <w:keepNext/>
      <w:keepLines/>
      <w:spacing w:before="400" w:after="40" w:line="36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A35580"/>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A3558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A3558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A3558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A3558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A3558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A3558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A3558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ED6"/>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A35580"/>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A35580"/>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A35580"/>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A3558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A3558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A3558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A3558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A35580"/>
    <w:rPr>
      <w:rFonts w:asciiTheme="majorHAnsi" w:eastAsiaTheme="majorEastAsia" w:hAnsiTheme="majorHAnsi" w:cstheme="majorBidi"/>
      <w:b/>
      <w:bCs/>
      <w:i/>
      <w:iCs/>
      <w:caps/>
      <w:color w:val="7F7F7F" w:themeColor="text1" w:themeTint="80"/>
      <w:sz w:val="20"/>
      <w:szCs w:val="20"/>
    </w:rPr>
  </w:style>
  <w:style w:type="paragraph" w:styleId="ListParagraph">
    <w:name w:val="List Paragraph"/>
    <w:basedOn w:val="Normal"/>
    <w:uiPriority w:val="34"/>
    <w:qFormat/>
    <w:rsid w:val="0090176A"/>
    <w:pPr>
      <w:ind w:left="720"/>
      <w:contextualSpacing/>
    </w:pPr>
  </w:style>
  <w:style w:type="paragraph" w:styleId="Title">
    <w:name w:val="Title"/>
    <w:basedOn w:val="Normal"/>
    <w:next w:val="Normal"/>
    <w:link w:val="TitleChar"/>
    <w:uiPriority w:val="10"/>
    <w:qFormat/>
    <w:rsid w:val="00A3558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A35580"/>
    <w:rPr>
      <w:rFonts w:asciiTheme="majorHAnsi" w:eastAsiaTheme="majorEastAsia" w:hAnsiTheme="majorHAnsi" w:cstheme="majorBidi"/>
      <w:caps/>
      <w:color w:val="404040" w:themeColor="text1" w:themeTint="BF"/>
      <w:spacing w:val="-10"/>
      <w:sz w:val="72"/>
      <w:szCs w:val="72"/>
    </w:rPr>
  </w:style>
  <w:style w:type="character" w:customStyle="1" w:styleId="srtitle">
    <w:name w:val="srtitle"/>
    <w:basedOn w:val="DefaultParagraphFont"/>
    <w:rsid w:val="00E71D95"/>
  </w:style>
  <w:style w:type="character" w:customStyle="1" w:styleId="apple-converted-space">
    <w:name w:val="apple-converted-space"/>
    <w:basedOn w:val="DefaultParagraphFont"/>
    <w:rsid w:val="00E71D95"/>
  </w:style>
  <w:style w:type="character" w:styleId="Hyperlink">
    <w:name w:val="Hyperlink"/>
    <w:basedOn w:val="DefaultParagraphFont"/>
    <w:uiPriority w:val="99"/>
    <w:unhideWhenUsed/>
    <w:rsid w:val="0054605A"/>
    <w:rPr>
      <w:color w:val="0563C1" w:themeColor="hyperlink"/>
      <w:u w:val="single"/>
    </w:rPr>
  </w:style>
  <w:style w:type="paragraph" w:styleId="EndnoteText">
    <w:name w:val="endnote text"/>
    <w:basedOn w:val="Normal"/>
    <w:link w:val="EndnoteTextChar"/>
    <w:uiPriority w:val="99"/>
    <w:semiHidden/>
    <w:unhideWhenUsed/>
    <w:rsid w:val="00CC17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17B0"/>
    <w:rPr>
      <w:sz w:val="20"/>
      <w:szCs w:val="20"/>
    </w:rPr>
  </w:style>
  <w:style w:type="character" w:styleId="EndnoteReference">
    <w:name w:val="endnote reference"/>
    <w:basedOn w:val="DefaultParagraphFont"/>
    <w:uiPriority w:val="99"/>
    <w:semiHidden/>
    <w:unhideWhenUsed/>
    <w:rsid w:val="00CC17B0"/>
    <w:rPr>
      <w:vertAlign w:val="superscript"/>
    </w:rPr>
  </w:style>
  <w:style w:type="paragraph" w:customStyle="1" w:styleId="EndNoteBibliographyTitle">
    <w:name w:val="EndNote Bibliography Title"/>
    <w:basedOn w:val="Normal"/>
    <w:link w:val="EndNoteBibliographyTitleChar"/>
    <w:rsid w:val="00F352C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352CB"/>
    <w:rPr>
      <w:rFonts w:ascii="Calibri" w:hAnsi="Calibri"/>
      <w:noProof/>
      <w:lang w:val="en-US"/>
    </w:rPr>
  </w:style>
  <w:style w:type="paragraph" w:customStyle="1" w:styleId="EndNoteBibliography">
    <w:name w:val="EndNote Bibliography"/>
    <w:basedOn w:val="Normal"/>
    <w:link w:val="EndNoteBibliographyChar"/>
    <w:rsid w:val="00F352C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352CB"/>
    <w:rPr>
      <w:rFonts w:ascii="Calibri" w:hAnsi="Calibri"/>
      <w:noProof/>
      <w:lang w:val="en-US"/>
    </w:rPr>
  </w:style>
  <w:style w:type="character" w:customStyle="1" w:styleId="fn">
    <w:name w:val="fn"/>
    <w:basedOn w:val="DefaultParagraphFont"/>
    <w:rsid w:val="005C2432"/>
  </w:style>
  <w:style w:type="character" w:customStyle="1" w:styleId="Title1">
    <w:name w:val="Title1"/>
    <w:basedOn w:val="DefaultParagraphFont"/>
    <w:rsid w:val="005C2432"/>
  </w:style>
  <w:style w:type="character" w:customStyle="1" w:styleId="source-title">
    <w:name w:val="source-title"/>
    <w:basedOn w:val="DefaultParagraphFont"/>
    <w:rsid w:val="005C2432"/>
  </w:style>
  <w:style w:type="character" w:customStyle="1" w:styleId="volume">
    <w:name w:val="volume"/>
    <w:basedOn w:val="DefaultParagraphFont"/>
    <w:rsid w:val="005C2432"/>
  </w:style>
  <w:style w:type="character" w:customStyle="1" w:styleId="start-page">
    <w:name w:val="start-page"/>
    <w:basedOn w:val="DefaultParagraphFont"/>
    <w:rsid w:val="005C2432"/>
  </w:style>
  <w:style w:type="character" w:customStyle="1" w:styleId="end-page">
    <w:name w:val="end-page"/>
    <w:basedOn w:val="DefaultParagraphFont"/>
    <w:rsid w:val="005C2432"/>
  </w:style>
  <w:style w:type="character" w:customStyle="1" w:styleId="year">
    <w:name w:val="year"/>
    <w:basedOn w:val="DefaultParagraphFont"/>
    <w:rsid w:val="005C2432"/>
  </w:style>
  <w:style w:type="character" w:customStyle="1" w:styleId="punctuation">
    <w:name w:val="punctuation"/>
    <w:basedOn w:val="DefaultParagraphFont"/>
    <w:rsid w:val="00960ECC"/>
  </w:style>
  <w:style w:type="character" w:styleId="FollowedHyperlink">
    <w:name w:val="FollowedHyperlink"/>
    <w:basedOn w:val="DefaultParagraphFont"/>
    <w:uiPriority w:val="99"/>
    <w:semiHidden/>
    <w:unhideWhenUsed/>
    <w:rsid w:val="00A01F88"/>
    <w:rPr>
      <w:color w:val="954F72" w:themeColor="followedHyperlink"/>
      <w:u w:val="single"/>
    </w:rPr>
  </w:style>
  <w:style w:type="character" w:customStyle="1" w:styleId="highlight">
    <w:name w:val="highlight"/>
    <w:basedOn w:val="DefaultParagraphFont"/>
    <w:rsid w:val="008A4275"/>
  </w:style>
  <w:style w:type="character" w:styleId="CommentReference">
    <w:name w:val="annotation reference"/>
    <w:basedOn w:val="DefaultParagraphFont"/>
    <w:uiPriority w:val="99"/>
    <w:semiHidden/>
    <w:unhideWhenUsed/>
    <w:rsid w:val="00E1710B"/>
    <w:rPr>
      <w:sz w:val="16"/>
      <w:szCs w:val="16"/>
    </w:rPr>
  </w:style>
  <w:style w:type="paragraph" w:styleId="CommentText">
    <w:name w:val="annotation text"/>
    <w:basedOn w:val="Normal"/>
    <w:link w:val="CommentTextChar"/>
    <w:uiPriority w:val="99"/>
    <w:semiHidden/>
    <w:unhideWhenUsed/>
    <w:rsid w:val="00E1710B"/>
    <w:pPr>
      <w:spacing w:line="240" w:lineRule="auto"/>
    </w:pPr>
    <w:rPr>
      <w:sz w:val="20"/>
      <w:szCs w:val="20"/>
    </w:rPr>
  </w:style>
  <w:style w:type="character" w:customStyle="1" w:styleId="CommentTextChar">
    <w:name w:val="Comment Text Char"/>
    <w:basedOn w:val="DefaultParagraphFont"/>
    <w:link w:val="CommentText"/>
    <w:uiPriority w:val="99"/>
    <w:semiHidden/>
    <w:rsid w:val="00E1710B"/>
    <w:rPr>
      <w:sz w:val="20"/>
      <w:szCs w:val="20"/>
    </w:rPr>
  </w:style>
  <w:style w:type="paragraph" w:styleId="CommentSubject">
    <w:name w:val="annotation subject"/>
    <w:basedOn w:val="CommentText"/>
    <w:next w:val="CommentText"/>
    <w:link w:val="CommentSubjectChar"/>
    <w:uiPriority w:val="99"/>
    <w:semiHidden/>
    <w:unhideWhenUsed/>
    <w:rsid w:val="00E1710B"/>
    <w:rPr>
      <w:b/>
      <w:bCs/>
    </w:rPr>
  </w:style>
  <w:style w:type="character" w:customStyle="1" w:styleId="CommentSubjectChar">
    <w:name w:val="Comment Subject Char"/>
    <w:basedOn w:val="CommentTextChar"/>
    <w:link w:val="CommentSubject"/>
    <w:uiPriority w:val="99"/>
    <w:semiHidden/>
    <w:rsid w:val="00E1710B"/>
    <w:rPr>
      <w:b/>
      <w:bCs/>
      <w:sz w:val="20"/>
      <w:szCs w:val="20"/>
    </w:rPr>
  </w:style>
  <w:style w:type="paragraph" w:styleId="BalloonText">
    <w:name w:val="Balloon Text"/>
    <w:basedOn w:val="Normal"/>
    <w:link w:val="BalloonTextChar"/>
    <w:uiPriority w:val="99"/>
    <w:semiHidden/>
    <w:unhideWhenUsed/>
    <w:rsid w:val="00E171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0B"/>
    <w:rPr>
      <w:rFonts w:ascii="Segoe UI" w:hAnsi="Segoe UI" w:cs="Segoe UI"/>
      <w:sz w:val="18"/>
      <w:szCs w:val="18"/>
    </w:rPr>
  </w:style>
  <w:style w:type="character" w:customStyle="1" w:styleId="ref-journal">
    <w:name w:val="ref-journal"/>
    <w:basedOn w:val="DefaultParagraphFont"/>
    <w:rsid w:val="004D633F"/>
  </w:style>
  <w:style w:type="character" w:customStyle="1" w:styleId="ref-vol">
    <w:name w:val="ref-vol"/>
    <w:basedOn w:val="DefaultParagraphFont"/>
    <w:rsid w:val="004D633F"/>
  </w:style>
  <w:style w:type="paragraph" w:styleId="Header">
    <w:name w:val="header"/>
    <w:basedOn w:val="Normal"/>
    <w:link w:val="HeaderChar"/>
    <w:uiPriority w:val="99"/>
    <w:unhideWhenUsed/>
    <w:rsid w:val="004C7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27E"/>
  </w:style>
  <w:style w:type="paragraph" w:styleId="Footer">
    <w:name w:val="footer"/>
    <w:basedOn w:val="Normal"/>
    <w:link w:val="FooterChar"/>
    <w:uiPriority w:val="99"/>
    <w:unhideWhenUsed/>
    <w:rsid w:val="004C7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27E"/>
  </w:style>
  <w:style w:type="paragraph" w:styleId="Caption">
    <w:name w:val="caption"/>
    <w:basedOn w:val="Normal"/>
    <w:next w:val="Normal"/>
    <w:uiPriority w:val="35"/>
    <w:unhideWhenUsed/>
    <w:qFormat/>
    <w:rsid w:val="00A35580"/>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A3558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A3558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A35580"/>
    <w:rPr>
      <w:b/>
      <w:bCs/>
    </w:rPr>
  </w:style>
  <w:style w:type="character" w:styleId="Emphasis">
    <w:name w:val="Emphasis"/>
    <w:basedOn w:val="DefaultParagraphFont"/>
    <w:uiPriority w:val="20"/>
    <w:qFormat/>
    <w:rsid w:val="00A35580"/>
    <w:rPr>
      <w:i/>
      <w:iCs/>
    </w:rPr>
  </w:style>
  <w:style w:type="paragraph" w:styleId="NoSpacing">
    <w:name w:val="No Spacing"/>
    <w:uiPriority w:val="1"/>
    <w:qFormat/>
    <w:rsid w:val="00A35580"/>
    <w:pPr>
      <w:spacing w:after="0" w:line="240" w:lineRule="auto"/>
    </w:pPr>
  </w:style>
  <w:style w:type="paragraph" w:styleId="Quote">
    <w:name w:val="Quote"/>
    <w:basedOn w:val="Normal"/>
    <w:next w:val="Normal"/>
    <w:link w:val="QuoteChar"/>
    <w:uiPriority w:val="29"/>
    <w:qFormat/>
    <w:rsid w:val="00A3558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A3558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A3558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A35580"/>
    <w:rPr>
      <w:color w:val="404040" w:themeColor="text1" w:themeTint="BF"/>
      <w:sz w:val="32"/>
      <w:szCs w:val="32"/>
    </w:rPr>
  </w:style>
  <w:style w:type="character" w:styleId="SubtleEmphasis">
    <w:name w:val="Subtle Emphasis"/>
    <w:basedOn w:val="DefaultParagraphFont"/>
    <w:uiPriority w:val="19"/>
    <w:qFormat/>
    <w:rsid w:val="00A35580"/>
    <w:rPr>
      <w:i/>
      <w:iCs/>
      <w:color w:val="595959" w:themeColor="text1" w:themeTint="A6"/>
    </w:rPr>
  </w:style>
  <w:style w:type="character" w:styleId="IntenseEmphasis">
    <w:name w:val="Intense Emphasis"/>
    <w:basedOn w:val="DefaultParagraphFont"/>
    <w:uiPriority w:val="21"/>
    <w:qFormat/>
    <w:rsid w:val="00A35580"/>
    <w:rPr>
      <w:b/>
      <w:bCs/>
      <w:i/>
      <w:iCs/>
    </w:rPr>
  </w:style>
  <w:style w:type="character" w:styleId="SubtleReference">
    <w:name w:val="Subtle Reference"/>
    <w:basedOn w:val="DefaultParagraphFont"/>
    <w:uiPriority w:val="31"/>
    <w:qFormat/>
    <w:rsid w:val="00A3558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35580"/>
    <w:rPr>
      <w:b/>
      <w:bCs/>
      <w:caps w:val="0"/>
      <w:smallCaps/>
      <w:color w:val="auto"/>
      <w:spacing w:val="3"/>
      <w:u w:val="single"/>
    </w:rPr>
  </w:style>
  <w:style w:type="character" w:styleId="BookTitle">
    <w:name w:val="Book Title"/>
    <w:basedOn w:val="DefaultParagraphFont"/>
    <w:uiPriority w:val="33"/>
    <w:qFormat/>
    <w:rsid w:val="00A35580"/>
    <w:rPr>
      <w:b/>
      <w:bCs/>
      <w:smallCaps/>
      <w:spacing w:val="7"/>
    </w:rPr>
  </w:style>
  <w:style w:type="paragraph" w:styleId="TOCHeading">
    <w:name w:val="TOC Heading"/>
    <w:basedOn w:val="Heading1"/>
    <w:next w:val="Normal"/>
    <w:uiPriority w:val="39"/>
    <w:unhideWhenUsed/>
    <w:qFormat/>
    <w:rsid w:val="00A35580"/>
    <w:pPr>
      <w:outlineLvl w:val="9"/>
    </w:pPr>
  </w:style>
  <w:style w:type="paragraph" w:styleId="Revision">
    <w:name w:val="Revision"/>
    <w:hidden/>
    <w:uiPriority w:val="99"/>
    <w:semiHidden/>
    <w:rsid w:val="003B734A"/>
    <w:pPr>
      <w:spacing w:after="0" w:line="240" w:lineRule="auto"/>
    </w:pPr>
  </w:style>
  <w:style w:type="table" w:customStyle="1" w:styleId="PlainTable21">
    <w:name w:val="Plain Table 21"/>
    <w:basedOn w:val="TableNormal"/>
    <w:uiPriority w:val="42"/>
    <w:rsid w:val="009D2F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AD00D9"/>
  </w:style>
  <w:style w:type="character" w:customStyle="1" w:styleId="eop">
    <w:name w:val="eop"/>
    <w:basedOn w:val="DefaultParagraphFont"/>
    <w:rsid w:val="00AD00D9"/>
  </w:style>
  <w:style w:type="table" w:styleId="TableGrid">
    <w:name w:val="Table Grid"/>
    <w:basedOn w:val="TableNormal"/>
    <w:uiPriority w:val="59"/>
    <w:rsid w:val="00AD00D9"/>
    <w:pPr>
      <w:spacing w:after="0" w:line="240" w:lineRule="auto"/>
      <w:jc w:val="both"/>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0">
    <w:name w:val="Plain Table 21"/>
    <w:basedOn w:val="TableNormal"/>
    <w:uiPriority w:val="42"/>
    <w:rsid w:val="00AD0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D0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D0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D0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uiPriority w:val="46"/>
    <w:rsid w:val="00AD00D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D00D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D00D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ixed-citation">
    <w:name w:val="mixed-citation"/>
    <w:basedOn w:val="DefaultParagraphFont"/>
    <w:rsid w:val="00AD00D9"/>
  </w:style>
  <w:style w:type="character" w:customStyle="1" w:styleId="nowrap">
    <w:name w:val="nowrap"/>
    <w:basedOn w:val="DefaultParagraphFont"/>
    <w:rsid w:val="00AD00D9"/>
  </w:style>
  <w:style w:type="character" w:styleId="PlaceholderText">
    <w:name w:val="Placeholder Text"/>
    <w:basedOn w:val="DefaultParagraphFont"/>
    <w:uiPriority w:val="99"/>
    <w:semiHidden/>
    <w:rsid w:val="00AD00D9"/>
    <w:rPr>
      <w:color w:val="808080"/>
    </w:rPr>
  </w:style>
  <w:style w:type="table" w:customStyle="1" w:styleId="ListTable2-Accent31">
    <w:name w:val="List Table 2 - Accent 31"/>
    <w:basedOn w:val="TableNormal"/>
    <w:uiPriority w:val="47"/>
    <w:rsid w:val="00AD00D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2">
    <w:name w:val="Plain Table 32"/>
    <w:basedOn w:val="TableNormal"/>
    <w:uiPriority w:val="43"/>
    <w:rsid w:val="00AD0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1">
    <w:name w:val="Style1"/>
    <w:basedOn w:val="Title"/>
    <w:link w:val="Style1Char"/>
    <w:rsid w:val="00AD00D9"/>
  </w:style>
  <w:style w:type="character" w:customStyle="1" w:styleId="Style1Char">
    <w:name w:val="Style1 Char"/>
    <w:basedOn w:val="TitleChar"/>
    <w:link w:val="Style1"/>
    <w:rsid w:val="00AD00D9"/>
    <w:rPr>
      <w:rFonts w:asciiTheme="majorHAnsi" w:eastAsiaTheme="majorEastAsia" w:hAnsiTheme="majorHAnsi" w:cstheme="majorBidi"/>
      <w:caps/>
      <w:color w:val="404040" w:themeColor="text1" w:themeTint="BF"/>
      <w:spacing w:val="-10"/>
      <w:sz w:val="72"/>
      <w:szCs w:val="72"/>
    </w:rPr>
  </w:style>
  <w:style w:type="paragraph" w:styleId="TOC1">
    <w:name w:val="toc 1"/>
    <w:basedOn w:val="Normal"/>
    <w:next w:val="Normal"/>
    <w:autoRedefine/>
    <w:uiPriority w:val="39"/>
    <w:unhideWhenUsed/>
    <w:rsid w:val="00951797"/>
    <w:pPr>
      <w:spacing w:after="100"/>
    </w:pPr>
  </w:style>
  <w:style w:type="paragraph" w:styleId="TOC2">
    <w:name w:val="toc 2"/>
    <w:basedOn w:val="Normal"/>
    <w:next w:val="Normal"/>
    <w:autoRedefine/>
    <w:uiPriority w:val="39"/>
    <w:unhideWhenUsed/>
    <w:rsid w:val="00951797"/>
    <w:pPr>
      <w:spacing w:after="100"/>
      <w:ind w:left="220"/>
    </w:pPr>
  </w:style>
  <w:style w:type="paragraph" w:styleId="TOC3">
    <w:name w:val="toc 3"/>
    <w:basedOn w:val="Normal"/>
    <w:next w:val="Normal"/>
    <w:autoRedefine/>
    <w:uiPriority w:val="39"/>
    <w:unhideWhenUsed/>
    <w:rsid w:val="00951797"/>
    <w:pPr>
      <w:spacing w:after="100"/>
      <w:ind w:left="440"/>
    </w:pPr>
  </w:style>
  <w:style w:type="paragraph" w:styleId="TOC4">
    <w:name w:val="toc 4"/>
    <w:basedOn w:val="Normal"/>
    <w:next w:val="Normal"/>
    <w:autoRedefine/>
    <w:uiPriority w:val="39"/>
    <w:unhideWhenUsed/>
    <w:rsid w:val="005D6B92"/>
    <w:pPr>
      <w:spacing w:after="100"/>
      <w:ind w:left="660"/>
    </w:pPr>
    <w:rPr>
      <w:lang w:eastAsia="en-GB"/>
    </w:rPr>
  </w:style>
  <w:style w:type="paragraph" w:styleId="TOC5">
    <w:name w:val="toc 5"/>
    <w:basedOn w:val="Normal"/>
    <w:next w:val="Normal"/>
    <w:autoRedefine/>
    <w:uiPriority w:val="39"/>
    <w:unhideWhenUsed/>
    <w:rsid w:val="005D6B92"/>
    <w:pPr>
      <w:spacing w:after="100"/>
      <w:ind w:left="880"/>
    </w:pPr>
    <w:rPr>
      <w:lang w:eastAsia="en-GB"/>
    </w:rPr>
  </w:style>
  <w:style w:type="paragraph" w:styleId="TOC6">
    <w:name w:val="toc 6"/>
    <w:basedOn w:val="Normal"/>
    <w:next w:val="Normal"/>
    <w:autoRedefine/>
    <w:uiPriority w:val="39"/>
    <w:unhideWhenUsed/>
    <w:rsid w:val="005D6B92"/>
    <w:pPr>
      <w:spacing w:after="100"/>
      <w:ind w:left="1100"/>
    </w:pPr>
    <w:rPr>
      <w:lang w:eastAsia="en-GB"/>
    </w:rPr>
  </w:style>
  <w:style w:type="paragraph" w:styleId="TOC7">
    <w:name w:val="toc 7"/>
    <w:basedOn w:val="Normal"/>
    <w:next w:val="Normal"/>
    <w:autoRedefine/>
    <w:uiPriority w:val="39"/>
    <w:unhideWhenUsed/>
    <w:rsid w:val="005D6B92"/>
    <w:pPr>
      <w:spacing w:after="100"/>
      <w:ind w:left="1320"/>
    </w:pPr>
    <w:rPr>
      <w:lang w:eastAsia="en-GB"/>
    </w:rPr>
  </w:style>
  <w:style w:type="paragraph" w:styleId="TOC8">
    <w:name w:val="toc 8"/>
    <w:basedOn w:val="Normal"/>
    <w:next w:val="Normal"/>
    <w:autoRedefine/>
    <w:uiPriority w:val="39"/>
    <w:unhideWhenUsed/>
    <w:rsid w:val="005D6B92"/>
    <w:pPr>
      <w:spacing w:after="100"/>
      <w:ind w:left="1540"/>
    </w:pPr>
    <w:rPr>
      <w:lang w:eastAsia="en-GB"/>
    </w:rPr>
  </w:style>
  <w:style w:type="paragraph" w:styleId="TOC9">
    <w:name w:val="toc 9"/>
    <w:basedOn w:val="Normal"/>
    <w:next w:val="Normal"/>
    <w:autoRedefine/>
    <w:uiPriority w:val="39"/>
    <w:unhideWhenUsed/>
    <w:rsid w:val="005D6B92"/>
    <w:pPr>
      <w:spacing w:after="100"/>
      <w:ind w:left="1760"/>
    </w:pPr>
    <w:rPr>
      <w:lang w:eastAsia="en-GB"/>
    </w:rPr>
  </w:style>
  <w:style w:type="table" w:customStyle="1" w:styleId="PlainTable52">
    <w:name w:val="Plain Table 52"/>
    <w:basedOn w:val="TableNormal"/>
    <w:uiPriority w:val="45"/>
    <w:rsid w:val="00CD7D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rsid w:val="00CD7DA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CD7DA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CD7DA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E74B7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2">
    <w:name w:val="Plain Table 2"/>
    <w:basedOn w:val="TableNormal"/>
    <w:uiPriority w:val="42"/>
    <w:rsid w:val="00667C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667C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Shading">
    <w:name w:val="Light Shading"/>
    <w:basedOn w:val="TableNormal"/>
    <w:uiPriority w:val="60"/>
    <w:rsid w:val="008C0B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580"/>
  </w:style>
  <w:style w:type="paragraph" w:styleId="Heading1">
    <w:name w:val="heading 1"/>
    <w:basedOn w:val="Normal"/>
    <w:next w:val="Normal"/>
    <w:link w:val="Heading1Char"/>
    <w:uiPriority w:val="9"/>
    <w:qFormat/>
    <w:rsid w:val="008C3ED6"/>
    <w:pPr>
      <w:keepNext/>
      <w:keepLines/>
      <w:spacing w:before="400" w:after="40" w:line="36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A35580"/>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A3558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A3558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A3558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A3558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A3558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A3558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A3558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ED6"/>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A35580"/>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A35580"/>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A35580"/>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A3558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A3558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A3558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A3558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A35580"/>
    <w:rPr>
      <w:rFonts w:asciiTheme="majorHAnsi" w:eastAsiaTheme="majorEastAsia" w:hAnsiTheme="majorHAnsi" w:cstheme="majorBidi"/>
      <w:b/>
      <w:bCs/>
      <w:i/>
      <w:iCs/>
      <w:caps/>
      <w:color w:val="7F7F7F" w:themeColor="text1" w:themeTint="80"/>
      <w:sz w:val="20"/>
      <w:szCs w:val="20"/>
    </w:rPr>
  </w:style>
  <w:style w:type="paragraph" w:styleId="ListParagraph">
    <w:name w:val="List Paragraph"/>
    <w:basedOn w:val="Normal"/>
    <w:uiPriority w:val="34"/>
    <w:qFormat/>
    <w:rsid w:val="0090176A"/>
    <w:pPr>
      <w:ind w:left="720"/>
      <w:contextualSpacing/>
    </w:pPr>
  </w:style>
  <w:style w:type="paragraph" w:styleId="Title">
    <w:name w:val="Title"/>
    <w:basedOn w:val="Normal"/>
    <w:next w:val="Normal"/>
    <w:link w:val="TitleChar"/>
    <w:uiPriority w:val="10"/>
    <w:qFormat/>
    <w:rsid w:val="00A3558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A35580"/>
    <w:rPr>
      <w:rFonts w:asciiTheme="majorHAnsi" w:eastAsiaTheme="majorEastAsia" w:hAnsiTheme="majorHAnsi" w:cstheme="majorBidi"/>
      <w:caps/>
      <w:color w:val="404040" w:themeColor="text1" w:themeTint="BF"/>
      <w:spacing w:val="-10"/>
      <w:sz w:val="72"/>
      <w:szCs w:val="72"/>
    </w:rPr>
  </w:style>
  <w:style w:type="character" w:customStyle="1" w:styleId="srtitle">
    <w:name w:val="srtitle"/>
    <w:basedOn w:val="DefaultParagraphFont"/>
    <w:rsid w:val="00E71D95"/>
  </w:style>
  <w:style w:type="character" w:customStyle="1" w:styleId="apple-converted-space">
    <w:name w:val="apple-converted-space"/>
    <w:basedOn w:val="DefaultParagraphFont"/>
    <w:rsid w:val="00E71D95"/>
  </w:style>
  <w:style w:type="character" w:styleId="Hyperlink">
    <w:name w:val="Hyperlink"/>
    <w:basedOn w:val="DefaultParagraphFont"/>
    <w:uiPriority w:val="99"/>
    <w:unhideWhenUsed/>
    <w:rsid w:val="0054605A"/>
    <w:rPr>
      <w:color w:val="0563C1" w:themeColor="hyperlink"/>
      <w:u w:val="single"/>
    </w:rPr>
  </w:style>
  <w:style w:type="paragraph" w:styleId="EndnoteText">
    <w:name w:val="endnote text"/>
    <w:basedOn w:val="Normal"/>
    <w:link w:val="EndnoteTextChar"/>
    <w:uiPriority w:val="99"/>
    <w:semiHidden/>
    <w:unhideWhenUsed/>
    <w:rsid w:val="00CC17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17B0"/>
    <w:rPr>
      <w:sz w:val="20"/>
      <w:szCs w:val="20"/>
    </w:rPr>
  </w:style>
  <w:style w:type="character" w:styleId="EndnoteReference">
    <w:name w:val="endnote reference"/>
    <w:basedOn w:val="DefaultParagraphFont"/>
    <w:uiPriority w:val="99"/>
    <w:semiHidden/>
    <w:unhideWhenUsed/>
    <w:rsid w:val="00CC17B0"/>
    <w:rPr>
      <w:vertAlign w:val="superscript"/>
    </w:rPr>
  </w:style>
  <w:style w:type="paragraph" w:customStyle="1" w:styleId="EndNoteBibliographyTitle">
    <w:name w:val="EndNote Bibliography Title"/>
    <w:basedOn w:val="Normal"/>
    <w:link w:val="EndNoteBibliographyTitleChar"/>
    <w:rsid w:val="00F352C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352CB"/>
    <w:rPr>
      <w:rFonts w:ascii="Calibri" w:hAnsi="Calibri"/>
      <w:noProof/>
      <w:lang w:val="en-US"/>
    </w:rPr>
  </w:style>
  <w:style w:type="paragraph" w:customStyle="1" w:styleId="EndNoteBibliography">
    <w:name w:val="EndNote Bibliography"/>
    <w:basedOn w:val="Normal"/>
    <w:link w:val="EndNoteBibliographyChar"/>
    <w:rsid w:val="00F352C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352CB"/>
    <w:rPr>
      <w:rFonts w:ascii="Calibri" w:hAnsi="Calibri"/>
      <w:noProof/>
      <w:lang w:val="en-US"/>
    </w:rPr>
  </w:style>
  <w:style w:type="character" w:customStyle="1" w:styleId="fn">
    <w:name w:val="fn"/>
    <w:basedOn w:val="DefaultParagraphFont"/>
    <w:rsid w:val="005C2432"/>
  </w:style>
  <w:style w:type="character" w:customStyle="1" w:styleId="Title1">
    <w:name w:val="Title1"/>
    <w:basedOn w:val="DefaultParagraphFont"/>
    <w:rsid w:val="005C2432"/>
  </w:style>
  <w:style w:type="character" w:customStyle="1" w:styleId="source-title">
    <w:name w:val="source-title"/>
    <w:basedOn w:val="DefaultParagraphFont"/>
    <w:rsid w:val="005C2432"/>
  </w:style>
  <w:style w:type="character" w:customStyle="1" w:styleId="volume">
    <w:name w:val="volume"/>
    <w:basedOn w:val="DefaultParagraphFont"/>
    <w:rsid w:val="005C2432"/>
  </w:style>
  <w:style w:type="character" w:customStyle="1" w:styleId="start-page">
    <w:name w:val="start-page"/>
    <w:basedOn w:val="DefaultParagraphFont"/>
    <w:rsid w:val="005C2432"/>
  </w:style>
  <w:style w:type="character" w:customStyle="1" w:styleId="end-page">
    <w:name w:val="end-page"/>
    <w:basedOn w:val="DefaultParagraphFont"/>
    <w:rsid w:val="005C2432"/>
  </w:style>
  <w:style w:type="character" w:customStyle="1" w:styleId="year">
    <w:name w:val="year"/>
    <w:basedOn w:val="DefaultParagraphFont"/>
    <w:rsid w:val="005C2432"/>
  </w:style>
  <w:style w:type="character" w:customStyle="1" w:styleId="punctuation">
    <w:name w:val="punctuation"/>
    <w:basedOn w:val="DefaultParagraphFont"/>
    <w:rsid w:val="00960ECC"/>
  </w:style>
  <w:style w:type="character" w:styleId="FollowedHyperlink">
    <w:name w:val="FollowedHyperlink"/>
    <w:basedOn w:val="DefaultParagraphFont"/>
    <w:uiPriority w:val="99"/>
    <w:semiHidden/>
    <w:unhideWhenUsed/>
    <w:rsid w:val="00A01F88"/>
    <w:rPr>
      <w:color w:val="954F72" w:themeColor="followedHyperlink"/>
      <w:u w:val="single"/>
    </w:rPr>
  </w:style>
  <w:style w:type="character" w:customStyle="1" w:styleId="highlight">
    <w:name w:val="highlight"/>
    <w:basedOn w:val="DefaultParagraphFont"/>
    <w:rsid w:val="008A4275"/>
  </w:style>
  <w:style w:type="character" w:styleId="CommentReference">
    <w:name w:val="annotation reference"/>
    <w:basedOn w:val="DefaultParagraphFont"/>
    <w:uiPriority w:val="99"/>
    <w:semiHidden/>
    <w:unhideWhenUsed/>
    <w:rsid w:val="00E1710B"/>
    <w:rPr>
      <w:sz w:val="16"/>
      <w:szCs w:val="16"/>
    </w:rPr>
  </w:style>
  <w:style w:type="paragraph" w:styleId="CommentText">
    <w:name w:val="annotation text"/>
    <w:basedOn w:val="Normal"/>
    <w:link w:val="CommentTextChar"/>
    <w:uiPriority w:val="99"/>
    <w:semiHidden/>
    <w:unhideWhenUsed/>
    <w:rsid w:val="00E1710B"/>
    <w:pPr>
      <w:spacing w:line="240" w:lineRule="auto"/>
    </w:pPr>
    <w:rPr>
      <w:sz w:val="20"/>
      <w:szCs w:val="20"/>
    </w:rPr>
  </w:style>
  <w:style w:type="character" w:customStyle="1" w:styleId="CommentTextChar">
    <w:name w:val="Comment Text Char"/>
    <w:basedOn w:val="DefaultParagraphFont"/>
    <w:link w:val="CommentText"/>
    <w:uiPriority w:val="99"/>
    <w:semiHidden/>
    <w:rsid w:val="00E1710B"/>
    <w:rPr>
      <w:sz w:val="20"/>
      <w:szCs w:val="20"/>
    </w:rPr>
  </w:style>
  <w:style w:type="paragraph" w:styleId="CommentSubject">
    <w:name w:val="annotation subject"/>
    <w:basedOn w:val="CommentText"/>
    <w:next w:val="CommentText"/>
    <w:link w:val="CommentSubjectChar"/>
    <w:uiPriority w:val="99"/>
    <w:semiHidden/>
    <w:unhideWhenUsed/>
    <w:rsid w:val="00E1710B"/>
    <w:rPr>
      <w:b/>
      <w:bCs/>
    </w:rPr>
  </w:style>
  <w:style w:type="character" w:customStyle="1" w:styleId="CommentSubjectChar">
    <w:name w:val="Comment Subject Char"/>
    <w:basedOn w:val="CommentTextChar"/>
    <w:link w:val="CommentSubject"/>
    <w:uiPriority w:val="99"/>
    <w:semiHidden/>
    <w:rsid w:val="00E1710B"/>
    <w:rPr>
      <w:b/>
      <w:bCs/>
      <w:sz w:val="20"/>
      <w:szCs w:val="20"/>
    </w:rPr>
  </w:style>
  <w:style w:type="paragraph" w:styleId="BalloonText">
    <w:name w:val="Balloon Text"/>
    <w:basedOn w:val="Normal"/>
    <w:link w:val="BalloonTextChar"/>
    <w:uiPriority w:val="99"/>
    <w:semiHidden/>
    <w:unhideWhenUsed/>
    <w:rsid w:val="00E171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0B"/>
    <w:rPr>
      <w:rFonts w:ascii="Segoe UI" w:hAnsi="Segoe UI" w:cs="Segoe UI"/>
      <w:sz w:val="18"/>
      <w:szCs w:val="18"/>
    </w:rPr>
  </w:style>
  <w:style w:type="character" w:customStyle="1" w:styleId="ref-journal">
    <w:name w:val="ref-journal"/>
    <w:basedOn w:val="DefaultParagraphFont"/>
    <w:rsid w:val="004D633F"/>
  </w:style>
  <w:style w:type="character" w:customStyle="1" w:styleId="ref-vol">
    <w:name w:val="ref-vol"/>
    <w:basedOn w:val="DefaultParagraphFont"/>
    <w:rsid w:val="004D633F"/>
  </w:style>
  <w:style w:type="paragraph" w:styleId="Header">
    <w:name w:val="header"/>
    <w:basedOn w:val="Normal"/>
    <w:link w:val="HeaderChar"/>
    <w:uiPriority w:val="99"/>
    <w:unhideWhenUsed/>
    <w:rsid w:val="004C7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27E"/>
  </w:style>
  <w:style w:type="paragraph" w:styleId="Footer">
    <w:name w:val="footer"/>
    <w:basedOn w:val="Normal"/>
    <w:link w:val="FooterChar"/>
    <w:uiPriority w:val="99"/>
    <w:unhideWhenUsed/>
    <w:rsid w:val="004C7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27E"/>
  </w:style>
  <w:style w:type="paragraph" w:styleId="Caption">
    <w:name w:val="caption"/>
    <w:basedOn w:val="Normal"/>
    <w:next w:val="Normal"/>
    <w:uiPriority w:val="35"/>
    <w:unhideWhenUsed/>
    <w:qFormat/>
    <w:rsid w:val="00A35580"/>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A3558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A3558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A35580"/>
    <w:rPr>
      <w:b/>
      <w:bCs/>
    </w:rPr>
  </w:style>
  <w:style w:type="character" w:styleId="Emphasis">
    <w:name w:val="Emphasis"/>
    <w:basedOn w:val="DefaultParagraphFont"/>
    <w:uiPriority w:val="20"/>
    <w:qFormat/>
    <w:rsid w:val="00A35580"/>
    <w:rPr>
      <w:i/>
      <w:iCs/>
    </w:rPr>
  </w:style>
  <w:style w:type="paragraph" w:styleId="NoSpacing">
    <w:name w:val="No Spacing"/>
    <w:uiPriority w:val="1"/>
    <w:qFormat/>
    <w:rsid w:val="00A35580"/>
    <w:pPr>
      <w:spacing w:after="0" w:line="240" w:lineRule="auto"/>
    </w:pPr>
  </w:style>
  <w:style w:type="paragraph" w:styleId="Quote">
    <w:name w:val="Quote"/>
    <w:basedOn w:val="Normal"/>
    <w:next w:val="Normal"/>
    <w:link w:val="QuoteChar"/>
    <w:uiPriority w:val="29"/>
    <w:qFormat/>
    <w:rsid w:val="00A3558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A3558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A3558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A35580"/>
    <w:rPr>
      <w:color w:val="404040" w:themeColor="text1" w:themeTint="BF"/>
      <w:sz w:val="32"/>
      <w:szCs w:val="32"/>
    </w:rPr>
  </w:style>
  <w:style w:type="character" w:styleId="SubtleEmphasis">
    <w:name w:val="Subtle Emphasis"/>
    <w:basedOn w:val="DefaultParagraphFont"/>
    <w:uiPriority w:val="19"/>
    <w:qFormat/>
    <w:rsid w:val="00A35580"/>
    <w:rPr>
      <w:i/>
      <w:iCs/>
      <w:color w:val="595959" w:themeColor="text1" w:themeTint="A6"/>
    </w:rPr>
  </w:style>
  <w:style w:type="character" w:styleId="IntenseEmphasis">
    <w:name w:val="Intense Emphasis"/>
    <w:basedOn w:val="DefaultParagraphFont"/>
    <w:uiPriority w:val="21"/>
    <w:qFormat/>
    <w:rsid w:val="00A35580"/>
    <w:rPr>
      <w:b/>
      <w:bCs/>
      <w:i/>
      <w:iCs/>
    </w:rPr>
  </w:style>
  <w:style w:type="character" w:styleId="SubtleReference">
    <w:name w:val="Subtle Reference"/>
    <w:basedOn w:val="DefaultParagraphFont"/>
    <w:uiPriority w:val="31"/>
    <w:qFormat/>
    <w:rsid w:val="00A3558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35580"/>
    <w:rPr>
      <w:b/>
      <w:bCs/>
      <w:caps w:val="0"/>
      <w:smallCaps/>
      <w:color w:val="auto"/>
      <w:spacing w:val="3"/>
      <w:u w:val="single"/>
    </w:rPr>
  </w:style>
  <w:style w:type="character" w:styleId="BookTitle">
    <w:name w:val="Book Title"/>
    <w:basedOn w:val="DefaultParagraphFont"/>
    <w:uiPriority w:val="33"/>
    <w:qFormat/>
    <w:rsid w:val="00A35580"/>
    <w:rPr>
      <w:b/>
      <w:bCs/>
      <w:smallCaps/>
      <w:spacing w:val="7"/>
    </w:rPr>
  </w:style>
  <w:style w:type="paragraph" w:styleId="TOCHeading">
    <w:name w:val="TOC Heading"/>
    <w:basedOn w:val="Heading1"/>
    <w:next w:val="Normal"/>
    <w:uiPriority w:val="39"/>
    <w:unhideWhenUsed/>
    <w:qFormat/>
    <w:rsid w:val="00A35580"/>
    <w:pPr>
      <w:outlineLvl w:val="9"/>
    </w:pPr>
  </w:style>
  <w:style w:type="paragraph" w:styleId="Revision">
    <w:name w:val="Revision"/>
    <w:hidden/>
    <w:uiPriority w:val="99"/>
    <w:semiHidden/>
    <w:rsid w:val="003B734A"/>
    <w:pPr>
      <w:spacing w:after="0" w:line="240" w:lineRule="auto"/>
    </w:pPr>
  </w:style>
  <w:style w:type="table" w:customStyle="1" w:styleId="PlainTable21">
    <w:name w:val="Plain Table 21"/>
    <w:basedOn w:val="TableNormal"/>
    <w:uiPriority w:val="42"/>
    <w:rsid w:val="009D2F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AD00D9"/>
  </w:style>
  <w:style w:type="character" w:customStyle="1" w:styleId="eop">
    <w:name w:val="eop"/>
    <w:basedOn w:val="DefaultParagraphFont"/>
    <w:rsid w:val="00AD00D9"/>
  </w:style>
  <w:style w:type="table" w:styleId="TableGrid">
    <w:name w:val="Table Grid"/>
    <w:basedOn w:val="TableNormal"/>
    <w:uiPriority w:val="59"/>
    <w:rsid w:val="00AD00D9"/>
    <w:pPr>
      <w:spacing w:after="0" w:line="240" w:lineRule="auto"/>
      <w:jc w:val="both"/>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0">
    <w:name w:val="Plain Table 21"/>
    <w:basedOn w:val="TableNormal"/>
    <w:uiPriority w:val="42"/>
    <w:rsid w:val="00AD0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D0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D0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D0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uiPriority w:val="46"/>
    <w:rsid w:val="00AD00D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D00D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D00D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ixed-citation">
    <w:name w:val="mixed-citation"/>
    <w:basedOn w:val="DefaultParagraphFont"/>
    <w:rsid w:val="00AD00D9"/>
  </w:style>
  <w:style w:type="character" w:customStyle="1" w:styleId="nowrap">
    <w:name w:val="nowrap"/>
    <w:basedOn w:val="DefaultParagraphFont"/>
    <w:rsid w:val="00AD00D9"/>
  </w:style>
  <w:style w:type="character" w:styleId="PlaceholderText">
    <w:name w:val="Placeholder Text"/>
    <w:basedOn w:val="DefaultParagraphFont"/>
    <w:uiPriority w:val="99"/>
    <w:semiHidden/>
    <w:rsid w:val="00AD00D9"/>
    <w:rPr>
      <w:color w:val="808080"/>
    </w:rPr>
  </w:style>
  <w:style w:type="table" w:customStyle="1" w:styleId="ListTable2-Accent31">
    <w:name w:val="List Table 2 - Accent 31"/>
    <w:basedOn w:val="TableNormal"/>
    <w:uiPriority w:val="47"/>
    <w:rsid w:val="00AD00D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2">
    <w:name w:val="Plain Table 32"/>
    <w:basedOn w:val="TableNormal"/>
    <w:uiPriority w:val="43"/>
    <w:rsid w:val="00AD0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1">
    <w:name w:val="Style1"/>
    <w:basedOn w:val="Title"/>
    <w:link w:val="Style1Char"/>
    <w:rsid w:val="00AD00D9"/>
  </w:style>
  <w:style w:type="character" w:customStyle="1" w:styleId="Style1Char">
    <w:name w:val="Style1 Char"/>
    <w:basedOn w:val="TitleChar"/>
    <w:link w:val="Style1"/>
    <w:rsid w:val="00AD00D9"/>
    <w:rPr>
      <w:rFonts w:asciiTheme="majorHAnsi" w:eastAsiaTheme="majorEastAsia" w:hAnsiTheme="majorHAnsi" w:cstheme="majorBidi"/>
      <w:caps/>
      <w:color w:val="404040" w:themeColor="text1" w:themeTint="BF"/>
      <w:spacing w:val="-10"/>
      <w:sz w:val="72"/>
      <w:szCs w:val="72"/>
    </w:rPr>
  </w:style>
  <w:style w:type="paragraph" w:styleId="TOC1">
    <w:name w:val="toc 1"/>
    <w:basedOn w:val="Normal"/>
    <w:next w:val="Normal"/>
    <w:autoRedefine/>
    <w:uiPriority w:val="39"/>
    <w:unhideWhenUsed/>
    <w:rsid w:val="00951797"/>
    <w:pPr>
      <w:spacing w:after="100"/>
    </w:pPr>
  </w:style>
  <w:style w:type="paragraph" w:styleId="TOC2">
    <w:name w:val="toc 2"/>
    <w:basedOn w:val="Normal"/>
    <w:next w:val="Normal"/>
    <w:autoRedefine/>
    <w:uiPriority w:val="39"/>
    <w:unhideWhenUsed/>
    <w:rsid w:val="00951797"/>
    <w:pPr>
      <w:spacing w:after="100"/>
      <w:ind w:left="220"/>
    </w:pPr>
  </w:style>
  <w:style w:type="paragraph" w:styleId="TOC3">
    <w:name w:val="toc 3"/>
    <w:basedOn w:val="Normal"/>
    <w:next w:val="Normal"/>
    <w:autoRedefine/>
    <w:uiPriority w:val="39"/>
    <w:unhideWhenUsed/>
    <w:rsid w:val="00951797"/>
    <w:pPr>
      <w:spacing w:after="100"/>
      <w:ind w:left="440"/>
    </w:pPr>
  </w:style>
  <w:style w:type="paragraph" w:styleId="TOC4">
    <w:name w:val="toc 4"/>
    <w:basedOn w:val="Normal"/>
    <w:next w:val="Normal"/>
    <w:autoRedefine/>
    <w:uiPriority w:val="39"/>
    <w:unhideWhenUsed/>
    <w:rsid w:val="005D6B92"/>
    <w:pPr>
      <w:spacing w:after="100"/>
      <w:ind w:left="660"/>
    </w:pPr>
    <w:rPr>
      <w:lang w:eastAsia="en-GB"/>
    </w:rPr>
  </w:style>
  <w:style w:type="paragraph" w:styleId="TOC5">
    <w:name w:val="toc 5"/>
    <w:basedOn w:val="Normal"/>
    <w:next w:val="Normal"/>
    <w:autoRedefine/>
    <w:uiPriority w:val="39"/>
    <w:unhideWhenUsed/>
    <w:rsid w:val="005D6B92"/>
    <w:pPr>
      <w:spacing w:after="100"/>
      <w:ind w:left="880"/>
    </w:pPr>
    <w:rPr>
      <w:lang w:eastAsia="en-GB"/>
    </w:rPr>
  </w:style>
  <w:style w:type="paragraph" w:styleId="TOC6">
    <w:name w:val="toc 6"/>
    <w:basedOn w:val="Normal"/>
    <w:next w:val="Normal"/>
    <w:autoRedefine/>
    <w:uiPriority w:val="39"/>
    <w:unhideWhenUsed/>
    <w:rsid w:val="005D6B92"/>
    <w:pPr>
      <w:spacing w:after="100"/>
      <w:ind w:left="1100"/>
    </w:pPr>
    <w:rPr>
      <w:lang w:eastAsia="en-GB"/>
    </w:rPr>
  </w:style>
  <w:style w:type="paragraph" w:styleId="TOC7">
    <w:name w:val="toc 7"/>
    <w:basedOn w:val="Normal"/>
    <w:next w:val="Normal"/>
    <w:autoRedefine/>
    <w:uiPriority w:val="39"/>
    <w:unhideWhenUsed/>
    <w:rsid w:val="005D6B92"/>
    <w:pPr>
      <w:spacing w:after="100"/>
      <w:ind w:left="1320"/>
    </w:pPr>
    <w:rPr>
      <w:lang w:eastAsia="en-GB"/>
    </w:rPr>
  </w:style>
  <w:style w:type="paragraph" w:styleId="TOC8">
    <w:name w:val="toc 8"/>
    <w:basedOn w:val="Normal"/>
    <w:next w:val="Normal"/>
    <w:autoRedefine/>
    <w:uiPriority w:val="39"/>
    <w:unhideWhenUsed/>
    <w:rsid w:val="005D6B92"/>
    <w:pPr>
      <w:spacing w:after="100"/>
      <w:ind w:left="1540"/>
    </w:pPr>
    <w:rPr>
      <w:lang w:eastAsia="en-GB"/>
    </w:rPr>
  </w:style>
  <w:style w:type="paragraph" w:styleId="TOC9">
    <w:name w:val="toc 9"/>
    <w:basedOn w:val="Normal"/>
    <w:next w:val="Normal"/>
    <w:autoRedefine/>
    <w:uiPriority w:val="39"/>
    <w:unhideWhenUsed/>
    <w:rsid w:val="005D6B92"/>
    <w:pPr>
      <w:spacing w:after="100"/>
      <w:ind w:left="1760"/>
    </w:pPr>
    <w:rPr>
      <w:lang w:eastAsia="en-GB"/>
    </w:rPr>
  </w:style>
  <w:style w:type="table" w:customStyle="1" w:styleId="PlainTable52">
    <w:name w:val="Plain Table 52"/>
    <w:basedOn w:val="TableNormal"/>
    <w:uiPriority w:val="45"/>
    <w:rsid w:val="00CD7D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rsid w:val="00CD7DA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CD7DA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CD7DA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E74B7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2">
    <w:name w:val="Plain Table 2"/>
    <w:basedOn w:val="TableNormal"/>
    <w:uiPriority w:val="42"/>
    <w:rsid w:val="00667C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667C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Shading">
    <w:name w:val="Light Shading"/>
    <w:basedOn w:val="TableNormal"/>
    <w:uiPriority w:val="60"/>
    <w:rsid w:val="008C0B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02837">
      <w:bodyDiv w:val="1"/>
      <w:marLeft w:val="0"/>
      <w:marRight w:val="0"/>
      <w:marTop w:val="0"/>
      <w:marBottom w:val="0"/>
      <w:divBdr>
        <w:top w:val="none" w:sz="0" w:space="0" w:color="auto"/>
        <w:left w:val="none" w:sz="0" w:space="0" w:color="auto"/>
        <w:bottom w:val="none" w:sz="0" w:space="0" w:color="auto"/>
        <w:right w:val="none" w:sz="0" w:space="0" w:color="auto"/>
      </w:divBdr>
      <w:divsChild>
        <w:div w:id="498354062">
          <w:marLeft w:val="0"/>
          <w:marRight w:val="0"/>
          <w:marTop w:val="0"/>
          <w:marBottom w:val="0"/>
          <w:divBdr>
            <w:top w:val="none" w:sz="0" w:space="0" w:color="auto"/>
            <w:left w:val="none" w:sz="0" w:space="0" w:color="auto"/>
            <w:bottom w:val="none" w:sz="0" w:space="0" w:color="auto"/>
            <w:right w:val="none" w:sz="0" w:space="0" w:color="auto"/>
          </w:divBdr>
        </w:div>
      </w:divsChild>
    </w:div>
    <w:div w:id="737092888">
      <w:bodyDiv w:val="1"/>
      <w:marLeft w:val="0"/>
      <w:marRight w:val="0"/>
      <w:marTop w:val="0"/>
      <w:marBottom w:val="0"/>
      <w:divBdr>
        <w:top w:val="none" w:sz="0" w:space="0" w:color="auto"/>
        <w:left w:val="none" w:sz="0" w:space="0" w:color="auto"/>
        <w:bottom w:val="none" w:sz="0" w:space="0" w:color="auto"/>
        <w:right w:val="none" w:sz="0" w:space="0" w:color="auto"/>
      </w:divBdr>
    </w:div>
    <w:div w:id="934217054">
      <w:bodyDiv w:val="1"/>
      <w:marLeft w:val="0"/>
      <w:marRight w:val="0"/>
      <w:marTop w:val="0"/>
      <w:marBottom w:val="0"/>
      <w:divBdr>
        <w:top w:val="none" w:sz="0" w:space="0" w:color="auto"/>
        <w:left w:val="none" w:sz="0" w:space="0" w:color="auto"/>
        <w:bottom w:val="none" w:sz="0" w:space="0" w:color="auto"/>
        <w:right w:val="none" w:sz="0" w:space="0" w:color="auto"/>
      </w:divBdr>
      <w:divsChild>
        <w:div w:id="1001155640">
          <w:marLeft w:val="0"/>
          <w:marRight w:val="0"/>
          <w:marTop w:val="0"/>
          <w:marBottom w:val="0"/>
          <w:divBdr>
            <w:top w:val="none" w:sz="0" w:space="0" w:color="auto"/>
            <w:left w:val="none" w:sz="0" w:space="0" w:color="auto"/>
            <w:bottom w:val="none" w:sz="0" w:space="0" w:color="auto"/>
            <w:right w:val="none" w:sz="0" w:space="0" w:color="auto"/>
          </w:divBdr>
        </w:div>
      </w:divsChild>
    </w:div>
    <w:div w:id="1019895067">
      <w:bodyDiv w:val="1"/>
      <w:marLeft w:val="0"/>
      <w:marRight w:val="0"/>
      <w:marTop w:val="0"/>
      <w:marBottom w:val="0"/>
      <w:divBdr>
        <w:top w:val="none" w:sz="0" w:space="0" w:color="auto"/>
        <w:left w:val="none" w:sz="0" w:space="0" w:color="auto"/>
        <w:bottom w:val="none" w:sz="0" w:space="0" w:color="auto"/>
        <w:right w:val="none" w:sz="0" w:space="0" w:color="auto"/>
      </w:divBdr>
    </w:div>
    <w:div w:id="1045830877">
      <w:bodyDiv w:val="1"/>
      <w:marLeft w:val="0"/>
      <w:marRight w:val="0"/>
      <w:marTop w:val="0"/>
      <w:marBottom w:val="0"/>
      <w:divBdr>
        <w:top w:val="none" w:sz="0" w:space="0" w:color="auto"/>
        <w:left w:val="none" w:sz="0" w:space="0" w:color="auto"/>
        <w:bottom w:val="none" w:sz="0" w:space="0" w:color="auto"/>
        <w:right w:val="none" w:sz="0" w:space="0" w:color="auto"/>
      </w:divBdr>
    </w:div>
    <w:div w:id="1137336535">
      <w:bodyDiv w:val="1"/>
      <w:marLeft w:val="0"/>
      <w:marRight w:val="0"/>
      <w:marTop w:val="0"/>
      <w:marBottom w:val="0"/>
      <w:divBdr>
        <w:top w:val="none" w:sz="0" w:space="0" w:color="auto"/>
        <w:left w:val="none" w:sz="0" w:space="0" w:color="auto"/>
        <w:bottom w:val="none" w:sz="0" w:space="0" w:color="auto"/>
        <w:right w:val="none" w:sz="0" w:space="0" w:color="auto"/>
      </w:divBdr>
    </w:div>
    <w:div w:id="1467548483">
      <w:bodyDiv w:val="1"/>
      <w:marLeft w:val="0"/>
      <w:marRight w:val="0"/>
      <w:marTop w:val="0"/>
      <w:marBottom w:val="0"/>
      <w:divBdr>
        <w:top w:val="none" w:sz="0" w:space="0" w:color="auto"/>
        <w:left w:val="none" w:sz="0" w:space="0" w:color="auto"/>
        <w:bottom w:val="none" w:sz="0" w:space="0" w:color="auto"/>
        <w:right w:val="none" w:sz="0" w:space="0" w:color="auto"/>
      </w:divBdr>
    </w:div>
    <w:div w:id="1479153054">
      <w:bodyDiv w:val="1"/>
      <w:marLeft w:val="0"/>
      <w:marRight w:val="0"/>
      <w:marTop w:val="0"/>
      <w:marBottom w:val="0"/>
      <w:divBdr>
        <w:top w:val="none" w:sz="0" w:space="0" w:color="auto"/>
        <w:left w:val="none" w:sz="0" w:space="0" w:color="auto"/>
        <w:bottom w:val="none" w:sz="0" w:space="0" w:color="auto"/>
        <w:right w:val="none" w:sz="0" w:space="0" w:color="auto"/>
      </w:divBdr>
    </w:div>
    <w:div w:id="1618563346">
      <w:bodyDiv w:val="1"/>
      <w:marLeft w:val="0"/>
      <w:marRight w:val="0"/>
      <w:marTop w:val="0"/>
      <w:marBottom w:val="0"/>
      <w:divBdr>
        <w:top w:val="none" w:sz="0" w:space="0" w:color="auto"/>
        <w:left w:val="none" w:sz="0" w:space="0" w:color="auto"/>
        <w:bottom w:val="none" w:sz="0" w:space="0" w:color="auto"/>
        <w:right w:val="none" w:sz="0" w:space="0" w:color="auto"/>
      </w:divBdr>
    </w:div>
    <w:div w:id="182708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66.emf"/><Relationship Id="rId21" Type="http://schemas.openxmlformats.org/officeDocument/2006/relationships/footer" Target="footer3.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7.emf"/><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0.emf"/><Relationship Id="rId112" Type="http://schemas.openxmlformats.org/officeDocument/2006/relationships/image" Target="media/image62.emf"/><Relationship Id="rId133" Type="http://schemas.microsoft.com/office/2007/relationships/diagramDrawing" Target="diagrams/drawing1.xml"/><Relationship Id="rId138" Type="http://schemas.openxmlformats.org/officeDocument/2006/relationships/image" Target="media/image75.PNG"/><Relationship Id="rId154" Type="http://schemas.openxmlformats.org/officeDocument/2006/relationships/image" Target="media/image91.png"/><Relationship Id="rId159" Type="http://schemas.openxmlformats.org/officeDocument/2006/relationships/image" Target="media/image96.png"/><Relationship Id="rId175" Type="http://schemas.openxmlformats.org/officeDocument/2006/relationships/hyperlink" Target="http://www.ageuk.org.uk/Documents/EN-GB/Factsheets/Later_Life_UK_factsheet.pdf?dtrk=true" TargetMode="External"/><Relationship Id="rId170" Type="http://schemas.openxmlformats.org/officeDocument/2006/relationships/image" Target="media/image107.png"/><Relationship Id="rId16" Type="http://schemas.openxmlformats.org/officeDocument/2006/relationships/oleObject" Target="embeddings/oleObject2.bin"/><Relationship Id="rId107" Type="http://schemas.openxmlformats.org/officeDocument/2006/relationships/oleObject" Target="embeddings/oleObject35.bin"/><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e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image" Target="media/image45.emf"/><Relationship Id="rId102" Type="http://schemas.openxmlformats.org/officeDocument/2006/relationships/image" Target="media/image57.emf"/><Relationship Id="rId123" Type="http://schemas.openxmlformats.org/officeDocument/2006/relationships/image" Target="media/image69.emf"/><Relationship Id="rId128" Type="http://schemas.openxmlformats.org/officeDocument/2006/relationships/image" Target="media/image71.png"/><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settings" Target="settings.xml"/><Relationship Id="rId90" Type="http://schemas.openxmlformats.org/officeDocument/2006/relationships/oleObject" Target="embeddings/oleObject28.bin"/><Relationship Id="rId95" Type="http://schemas.openxmlformats.org/officeDocument/2006/relationships/hyperlink" Target="http://cmictig.cs.ucl.ac.uk/niftyweb/program.php?p=BRAIN-STEPS" TargetMode="External"/><Relationship Id="rId160" Type="http://schemas.openxmlformats.org/officeDocument/2006/relationships/image" Target="media/image97.png"/><Relationship Id="rId165" Type="http://schemas.openxmlformats.org/officeDocument/2006/relationships/image" Target="media/image102.png"/><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oleObject" Target="embeddings/oleObject15.bin"/><Relationship Id="rId69" Type="http://schemas.openxmlformats.org/officeDocument/2006/relationships/oleObject" Target="embeddings/oleObject17.bin"/><Relationship Id="rId113" Type="http://schemas.openxmlformats.org/officeDocument/2006/relationships/oleObject" Target="embeddings/oleObject38.bin"/><Relationship Id="rId118" Type="http://schemas.openxmlformats.org/officeDocument/2006/relationships/oleObject" Target="embeddings/oleObject39.bin"/><Relationship Id="rId134" Type="http://schemas.openxmlformats.org/officeDocument/2006/relationships/header" Target="header1.xml"/><Relationship Id="rId139" Type="http://schemas.openxmlformats.org/officeDocument/2006/relationships/image" Target="media/image76.png"/><Relationship Id="rId80" Type="http://schemas.openxmlformats.org/officeDocument/2006/relationships/oleObject" Target="embeddings/oleObject23.bin"/><Relationship Id="rId85" Type="http://schemas.openxmlformats.org/officeDocument/2006/relationships/image" Target="media/image48.emf"/><Relationship Id="rId150" Type="http://schemas.openxmlformats.org/officeDocument/2006/relationships/image" Target="media/image87.png"/><Relationship Id="rId155" Type="http://schemas.openxmlformats.org/officeDocument/2006/relationships/image" Target="media/image92.png"/><Relationship Id="rId171" Type="http://schemas.openxmlformats.org/officeDocument/2006/relationships/image" Target="media/image108.png"/><Relationship Id="rId176" Type="http://schemas.openxmlformats.org/officeDocument/2006/relationships/hyperlink" Target="http://www.who.int/classifications/icf/en/" TargetMode="External"/><Relationship Id="rId12" Type="http://schemas.openxmlformats.org/officeDocument/2006/relationships/hyperlink" Target="javascript:searchAuthor('Qizilbash,%20N.')" TargetMode="External"/><Relationship Id="rId17"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5.emf"/><Relationship Id="rId103" Type="http://schemas.openxmlformats.org/officeDocument/2006/relationships/image" Target="media/image58.emf"/><Relationship Id="rId108" Type="http://schemas.openxmlformats.org/officeDocument/2006/relationships/image" Target="media/image60.emf"/><Relationship Id="rId124" Type="http://schemas.openxmlformats.org/officeDocument/2006/relationships/oleObject" Target="embeddings/oleObject42.bin"/><Relationship Id="rId129" Type="http://schemas.openxmlformats.org/officeDocument/2006/relationships/diagramData" Target="diagrams/data1.xml"/><Relationship Id="rId54" Type="http://schemas.openxmlformats.org/officeDocument/2006/relationships/oleObject" Target="embeddings/oleObject10.bin"/><Relationship Id="rId70" Type="http://schemas.openxmlformats.org/officeDocument/2006/relationships/oleObject" Target="embeddings/oleObject18.bin"/><Relationship Id="rId75" Type="http://schemas.openxmlformats.org/officeDocument/2006/relationships/image" Target="media/image43.emf"/><Relationship Id="rId91" Type="http://schemas.openxmlformats.org/officeDocument/2006/relationships/image" Target="media/image51.emf"/><Relationship Id="rId96" Type="http://schemas.openxmlformats.org/officeDocument/2006/relationships/image" Target="media/image53.png"/><Relationship Id="rId140" Type="http://schemas.openxmlformats.org/officeDocument/2006/relationships/image" Target="media/image77.png"/><Relationship Id="rId145" Type="http://schemas.openxmlformats.org/officeDocument/2006/relationships/image" Target="media/image82.png"/><Relationship Id="rId161" Type="http://schemas.openxmlformats.org/officeDocument/2006/relationships/image" Target="media/image98.png"/><Relationship Id="rId166"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image" Target="media/image28.png"/><Relationship Id="rId114" Type="http://schemas.openxmlformats.org/officeDocument/2006/relationships/image" Target="media/image63.png"/><Relationship Id="rId119" Type="http://schemas.openxmlformats.org/officeDocument/2006/relationships/oleObject" Target="embeddings/oleObject40.bin"/><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oleObject" Target="embeddings/oleObject13.bin"/><Relationship Id="rId65" Type="http://schemas.openxmlformats.org/officeDocument/2006/relationships/image" Target="media/image38.emf"/><Relationship Id="rId73" Type="http://schemas.openxmlformats.org/officeDocument/2006/relationships/image" Target="media/image42.emf"/><Relationship Id="rId78" Type="http://schemas.openxmlformats.org/officeDocument/2006/relationships/oleObject" Target="embeddings/oleObject22.bin"/><Relationship Id="rId81" Type="http://schemas.openxmlformats.org/officeDocument/2006/relationships/image" Target="media/image46.emf"/><Relationship Id="rId86" Type="http://schemas.openxmlformats.org/officeDocument/2006/relationships/image" Target="media/image49.emf"/><Relationship Id="rId94" Type="http://schemas.openxmlformats.org/officeDocument/2006/relationships/oleObject" Target="embeddings/oleObject30.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68.emf"/><Relationship Id="rId130" Type="http://schemas.openxmlformats.org/officeDocument/2006/relationships/diagramLayout" Target="diagrams/layout1.xml"/><Relationship Id="rId135" Type="http://schemas.openxmlformats.org/officeDocument/2006/relationships/image" Target="media/image72.png"/><Relationship Id="rId143" Type="http://schemas.openxmlformats.org/officeDocument/2006/relationships/image" Target="media/image80.png"/><Relationship Id="rId148" Type="http://schemas.openxmlformats.org/officeDocument/2006/relationships/image" Target="media/image85.png"/><Relationship Id="rId151" Type="http://schemas.openxmlformats.org/officeDocument/2006/relationships/image" Target="media/image88.png"/><Relationship Id="rId156" Type="http://schemas.openxmlformats.org/officeDocument/2006/relationships/image" Target="media/image93.png"/><Relationship Id="rId164" Type="http://schemas.openxmlformats.org/officeDocument/2006/relationships/image" Target="media/image101.png"/><Relationship Id="rId169" Type="http://schemas.openxmlformats.org/officeDocument/2006/relationships/image" Target="media/image106.png"/><Relationship Id="rId177" Type="http://schemas.openxmlformats.org/officeDocument/2006/relationships/hyperlink" Target="http://www.who.int/mediacentre/factsheets/fs362/en/"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09.png"/><Relationship Id="rId180"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8.png"/><Relationship Id="rId109" Type="http://schemas.openxmlformats.org/officeDocument/2006/relationships/oleObject" Target="embeddings/oleObject36.bin"/><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3.emf"/><Relationship Id="rId76" Type="http://schemas.openxmlformats.org/officeDocument/2006/relationships/oleObject" Target="embeddings/oleObject21.bin"/><Relationship Id="rId97" Type="http://schemas.openxmlformats.org/officeDocument/2006/relationships/image" Target="media/image54.jpg"/><Relationship Id="rId104" Type="http://schemas.openxmlformats.org/officeDocument/2006/relationships/image" Target="media/image59.emf"/><Relationship Id="rId120" Type="http://schemas.openxmlformats.org/officeDocument/2006/relationships/oleObject" Target="embeddings/oleObject41.bin"/><Relationship Id="rId125" Type="http://schemas.openxmlformats.org/officeDocument/2006/relationships/oleObject" Target="embeddings/oleObject43.bin"/><Relationship Id="rId141" Type="http://schemas.openxmlformats.org/officeDocument/2006/relationships/image" Target="media/image78.png"/><Relationship Id="rId146" Type="http://schemas.openxmlformats.org/officeDocument/2006/relationships/image" Target="media/image83.png"/><Relationship Id="rId167" Type="http://schemas.openxmlformats.org/officeDocument/2006/relationships/image" Target="media/image104.png"/><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oleObject" Target="embeddings/oleObject29.bin"/><Relationship Id="rId16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9.emf"/><Relationship Id="rId87" Type="http://schemas.openxmlformats.org/officeDocument/2006/relationships/oleObject" Target="embeddings/oleObject26.bin"/><Relationship Id="rId110" Type="http://schemas.openxmlformats.org/officeDocument/2006/relationships/image" Target="media/image61.emf"/><Relationship Id="rId115" Type="http://schemas.openxmlformats.org/officeDocument/2006/relationships/image" Target="media/image64.emf"/><Relationship Id="rId131" Type="http://schemas.openxmlformats.org/officeDocument/2006/relationships/diagramQuickStyle" Target="diagrams/quickStyle1.xml"/><Relationship Id="rId136" Type="http://schemas.openxmlformats.org/officeDocument/2006/relationships/image" Target="media/image73.PNG"/><Relationship Id="rId157" Type="http://schemas.openxmlformats.org/officeDocument/2006/relationships/image" Target="media/image94.png"/><Relationship Id="rId178" Type="http://schemas.openxmlformats.org/officeDocument/2006/relationships/header" Target="header2.xml"/><Relationship Id="rId61" Type="http://schemas.openxmlformats.org/officeDocument/2006/relationships/image" Target="media/image36.emf"/><Relationship Id="rId82" Type="http://schemas.openxmlformats.org/officeDocument/2006/relationships/oleObject" Target="embeddings/oleObject24.bin"/><Relationship Id="rId152" Type="http://schemas.openxmlformats.org/officeDocument/2006/relationships/image" Target="media/image89.png"/><Relationship Id="rId173" Type="http://schemas.openxmlformats.org/officeDocument/2006/relationships/image" Target="media/image110.png"/><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image" Target="media/image10.emf"/><Relationship Id="rId35" Type="http://schemas.openxmlformats.org/officeDocument/2006/relationships/image" Target="media/image14.png"/><Relationship Id="rId56" Type="http://schemas.openxmlformats.org/officeDocument/2006/relationships/oleObject" Target="embeddings/oleObject11.bin"/><Relationship Id="rId77" Type="http://schemas.openxmlformats.org/officeDocument/2006/relationships/image" Target="media/image44.emf"/><Relationship Id="rId100" Type="http://schemas.openxmlformats.org/officeDocument/2006/relationships/image" Target="media/image56.emf"/><Relationship Id="rId105" Type="http://schemas.openxmlformats.org/officeDocument/2006/relationships/oleObject" Target="embeddings/oleObject33.bin"/><Relationship Id="rId126" Type="http://schemas.openxmlformats.org/officeDocument/2006/relationships/oleObject" Target="embeddings/oleObject44.bin"/><Relationship Id="rId147" Type="http://schemas.openxmlformats.org/officeDocument/2006/relationships/image" Target="media/image84.png"/><Relationship Id="rId168"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oleObject" Target="embeddings/oleObject19.bin"/><Relationship Id="rId93" Type="http://schemas.openxmlformats.org/officeDocument/2006/relationships/image" Target="media/image52.emf"/><Relationship Id="rId98" Type="http://schemas.openxmlformats.org/officeDocument/2006/relationships/image" Target="media/image55.emf"/><Relationship Id="rId121" Type="http://schemas.openxmlformats.org/officeDocument/2006/relationships/image" Target="media/image67.emf"/><Relationship Id="rId142" Type="http://schemas.openxmlformats.org/officeDocument/2006/relationships/image" Target="media/image79.png"/><Relationship Id="rId16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5.png"/><Relationship Id="rId67" Type="http://schemas.openxmlformats.org/officeDocument/2006/relationships/image" Target="media/image40.emf"/><Relationship Id="rId116" Type="http://schemas.openxmlformats.org/officeDocument/2006/relationships/image" Target="media/image65.emf"/><Relationship Id="rId137" Type="http://schemas.openxmlformats.org/officeDocument/2006/relationships/image" Target="media/image74.PNG"/><Relationship Id="rId158" Type="http://schemas.openxmlformats.org/officeDocument/2006/relationships/image" Target="media/image95.png"/><Relationship Id="rId20" Type="http://schemas.openxmlformats.org/officeDocument/2006/relationships/oleObject" Target="embeddings/oleObject4.bin"/><Relationship Id="rId41" Type="http://schemas.openxmlformats.org/officeDocument/2006/relationships/image" Target="media/image20.png"/><Relationship Id="rId62" Type="http://schemas.openxmlformats.org/officeDocument/2006/relationships/oleObject" Target="embeddings/oleObject14.bin"/><Relationship Id="rId83" Type="http://schemas.openxmlformats.org/officeDocument/2006/relationships/image" Target="media/image47.emf"/><Relationship Id="rId88" Type="http://schemas.openxmlformats.org/officeDocument/2006/relationships/oleObject" Target="embeddings/oleObject27.bin"/><Relationship Id="rId111" Type="http://schemas.openxmlformats.org/officeDocument/2006/relationships/oleObject" Target="embeddings/oleObject37.bin"/><Relationship Id="rId132" Type="http://schemas.openxmlformats.org/officeDocument/2006/relationships/diagramColors" Target="diagrams/colors1.xml"/><Relationship Id="rId153" Type="http://schemas.openxmlformats.org/officeDocument/2006/relationships/image" Target="media/image90.png"/><Relationship Id="rId174" Type="http://schemas.openxmlformats.org/officeDocument/2006/relationships/image" Target="media/image111.png"/><Relationship Id="rId179"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image" Target="media/image15.png"/><Relationship Id="rId57" Type="http://schemas.openxmlformats.org/officeDocument/2006/relationships/image" Target="media/image34.emf"/><Relationship Id="rId106" Type="http://schemas.openxmlformats.org/officeDocument/2006/relationships/oleObject" Target="embeddings/oleObject34.bin"/><Relationship Id="rId127" Type="http://schemas.openxmlformats.org/officeDocument/2006/relationships/image" Target="media/image7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28F90C-5DC9-41C1-81F5-89C2E5692E63}" type="doc">
      <dgm:prSet loTypeId="urn:microsoft.com/office/officeart/2005/8/layout/process1" loCatId="process" qsTypeId="urn:microsoft.com/office/officeart/2005/8/quickstyle/simple1" qsCatId="simple" csTypeId="urn:microsoft.com/office/officeart/2005/8/colors/accent1_1" csCatId="accent1" phldr="1"/>
      <dgm:spPr/>
    </dgm:pt>
    <dgm:pt modelId="{74EB61DB-DE3E-4E5B-8374-386CF659CBA0}">
      <dgm:prSet phldrT="[Text]" custT="1"/>
      <dgm:spPr/>
      <dgm:t>
        <a:bodyPr/>
        <a:lstStyle/>
        <a:p>
          <a:r>
            <a:rPr lang="en-GB" sz="1050" b="1"/>
            <a:t>1</a:t>
          </a:r>
        </a:p>
        <a:p>
          <a:r>
            <a:rPr lang="en-GB" sz="1050" b="1"/>
            <a:t>Never</a:t>
          </a:r>
        </a:p>
        <a:p>
          <a:r>
            <a:rPr lang="en-GB" sz="900"/>
            <a:t>(almost never)</a:t>
          </a:r>
        </a:p>
      </dgm:t>
    </dgm:pt>
    <dgm:pt modelId="{66394574-D952-46D9-AEA8-5F7051B3A634}" type="parTrans" cxnId="{65BB543C-3708-4222-B45C-9C963B3B439C}">
      <dgm:prSet/>
      <dgm:spPr/>
      <dgm:t>
        <a:bodyPr/>
        <a:lstStyle/>
        <a:p>
          <a:endParaRPr lang="en-GB"/>
        </a:p>
      </dgm:t>
    </dgm:pt>
    <dgm:pt modelId="{A1B081AB-4CF1-40F5-A551-6EDBF0EC8659}" type="sibTrans" cxnId="{65BB543C-3708-4222-B45C-9C963B3B439C}">
      <dgm:prSet/>
      <dgm:spPr/>
      <dgm:t>
        <a:bodyPr/>
        <a:lstStyle/>
        <a:p>
          <a:endParaRPr lang="en-GB"/>
        </a:p>
      </dgm:t>
    </dgm:pt>
    <dgm:pt modelId="{09DBBBAA-113B-41D0-8E7F-2CFF443B1AD1}">
      <dgm:prSet phldrT="[Text]" custT="1"/>
      <dgm:spPr/>
      <dgm:t>
        <a:bodyPr/>
        <a:lstStyle/>
        <a:p>
          <a:r>
            <a:rPr lang="en-GB" sz="1050" b="1"/>
            <a:t>2</a:t>
          </a:r>
        </a:p>
        <a:p>
          <a:r>
            <a:rPr lang="en-GB" sz="1050" b="1"/>
            <a:t>Occasionally</a:t>
          </a:r>
        </a:p>
        <a:p>
          <a:r>
            <a:rPr lang="en-GB" sz="900"/>
            <a:t>(about 1/4 of the time)</a:t>
          </a:r>
        </a:p>
      </dgm:t>
    </dgm:pt>
    <dgm:pt modelId="{A5F9FAF4-4B35-49F9-82D0-D5318DD7F9AB}" type="parTrans" cxnId="{52AFF28E-EF41-471F-AB9E-58731EF4446B}">
      <dgm:prSet/>
      <dgm:spPr/>
      <dgm:t>
        <a:bodyPr/>
        <a:lstStyle/>
        <a:p>
          <a:endParaRPr lang="en-GB"/>
        </a:p>
      </dgm:t>
    </dgm:pt>
    <dgm:pt modelId="{547F3717-6696-4BDB-BE57-767F3D6EB9A9}" type="sibTrans" cxnId="{52AFF28E-EF41-471F-AB9E-58731EF4446B}">
      <dgm:prSet/>
      <dgm:spPr/>
      <dgm:t>
        <a:bodyPr/>
        <a:lstStyle/>
        <a:p>
          <a:endParaRPr lang="en-GB"/>
        </a:p>
      </dgm:t>
    </dgm:pt>
    <dgm:pt modelId="{4A7E260F-652D-46C2-A4EB-7F99F8D80D8E}">
      <dgm:prSet phldrT="[Text]" custT="1"/>
      <dgm:spPr/>
      <dgm:t>
        <a:bodyPr/>
        <a:lstStyle/>
        <a:p>
          <a:r>
            <a:rPr lang="en-GB" sz="1050" b="1"/>
            <a:t>3</a:t>
          </a:r>
        </a:p>
        <a:p>
          <a:r>
            <a:rPr lang="en-GB" sz="1050" b="1"/>
            <a:t>About half of  the time</a:t>
          </a:r>
        </a:p>
        <a:p>
          <a:endParaRPr lang="en-GB" sz="900"/>
        </a:p>
      </dgm:t>
    </dgm:pt>
    <dgm:pt modelId="{F54E7AB6-6326-4571-A244-6BE999DEB700}" type="parTrans" cxnId="{EC127020-CF3F-478A-B590-05623B480C41}">
      <dgm:prSet/>
      <dgm:spPr/>
      <dgm:t>
        <a:bodyPr/>
        <a:lstStyle/>
        <a:p>
          <a:endParaRPr lang="en-GB"/>
        </a:p>
      </dgm:t>
    </dgm:pt>
    <dgm:pt modelId="{D92EB673-42D2-4F0F-AD45-7FEBFA2961D3}" type="sibTrans" cxnId="{EC127020-CF3F-478A-B590-05623B480C41}">
      <dgm:prSet/>
      <dgm:spPr/>
      <dgm:t>
        <a:bodyPr/>
        <a:lstStyle/>
        <a:p>
          <a:endParaRPr lang="en-GB"/>
        </a:p>
      </dgm:t>
    </dgm:pt>
    <dgm:pt modelId="{73FEC1BE-0749-4950-96CC-FFAE4C1792BC}">
      <dgm:prSet custT="1"/>
      <dgm:spPr/>
      <dgm:t>
        <a:bodyPr/>
        <a:lstStyle/>
        <a:p>
          <a:r>
            <a:rPr lang="en-GB" sz="1050" b="1"/>
            <a:t>4</a:t>
          </a:r>
        </a:p>
        <a:p>
          <a:r>
            <a:rPr lang="en-GB" sz="1050" b="1"/>
            <a:t>Frequently</a:t>
          </a:r>
        </a:p>
        <a:p>
          <a:r>
            <a:rPr lang="en-GB" sz="900"/>
            <a:t>(about 3/4 of the time)</a:t>
          </a:r>
        </a:p>
      </dgm:t>
    </dgm:pt>
    <dgm:pt modelId="{431D61C1-28E9-4D1E-8982-5851EE31739B}" type="parTrans" cxnId="{F61201A4-73BB-4D06-A00E-7E96189EB7D3}">
      <dgm:prSet/>
      <dgm:spPr/>
      <dgm:t>
        <a:bodyPr/>
        <a:lstStyle/>
        <a:p>
          <a:endParaRPr lang="en-GB"/>
        </a:p>
      </dgm:t>
    </dgm:pt>
    <dgm:pt modelId="{072ABDB2-59B1-496E-9DA6-88B6DD40659A}" type="sibTrans" cxnId="{F61201A4-73BB-4D06-A00E-7E96189EB7D3}">
      <dgm:prSet/>
      <dgm:spPr/>
      <dgm:t>
        <a:bodyPr/>
        <a:lstStyle/>
        <a:p>
          <a:endParaRPr lang="en-GB"/>
        </a:p>
      </dgm:t>
    </dgm:pt>
    <dgm:pt modelId="{8AA978B7-CEBA-4A15-8268-6EC7273CB122}">
      <dgm:prSet custT="1"/>
      <dgm:spPr/>
      <dgm:t>
        <a:bodyPr/>
        <a:lstStyle/>
        <a:p>
          <a:r>
            <a:rPr lang="en-GB" sz="1050" b="1"/>
            <a:t>5</a:t>
          </a:r>
        </a:p>
        <a:p>
          <a:r>
            <a:rPr lang="en-GB" sz="1050" b="1"/>
            <a:t>Always</a:t>
          </a:r>
        </a:p>
        <a:p>
          <a:r>
            <a:rPr lang="en-GB" sz="900"/>
            <a:t>(practically always) </a:t>
          </a:r>
        </a:p>
      </dgm:t>
    </dgm:pt>
    <dgm:pt modelId="{CEC745A6-CBE9-45FB-A5F4-FFBEA282D591}" type="parTrans" cxnId="{CFC981EF-733D-4230-B2A8-AB2085D5C5D4}">
      <dgm:prSet/>
      <dgm:spPr/>
      <dgm:t>
        <a:bodyPr/>
        <a:lstStyle/>
        <a:p>
          <a:endParaRPr lang="en-GB"/>
        </a:p>
      </dgm:t>
    </dgm:pt>
    <dgm:pt modelId="{0525AFB6-3957-4DE2-9BA8-8F7B3319B4B9}" type="sibTrans" cxnId="{CFC981EF-733D-4230-B2A8-AB2085D5C5D4}">
      <dgm:prSet/>
      <dgm:spPr/>
      <dgm:t>
        <a:bodyPr/>
        <a:lstStyle/>
        <a:p>
          <a:endParaRPr lang="en-GB"/>
        </a:p>
      </dgm:t>
    </dgm:pt>
    <dgm:pt modelId="{00FC7DC3-1C43-4ABF-AE7B-E275DE7CBA5B}" type="pres">
      <dgm:prSet presAssocID="{8E28F90C-5DC9-41C1-81F5-89C2E5692E63}" presName="Name0" presStyleCnt="0">
        <dgm:presLayoutVars>
          <dgm:dir/>
          <dgm:resizeHandles val="exact"/>
        </dgm:presLayoutVars>
      </dgm:prSet>
      <dgm:spPr/>
    </dgm:pt>
    <dgm:pt modelId="{4393D6E4-7B57-47CA-8130-281208EE7BBD}" type="pres">
      <dgm:prSet presAssocID="{74EB61DB-DE3E-4E5B-8374-386CF659CBA0}" presName="node" presStyleLbl="node1" presStyleIdx="0" presStyleCnt="5">
        <dgm:presLayoutVars>
          <dgm:bulletEnabled val="1"/>
        </dgm:presLayoutVars>
      </dgm:prSet>
      <dgm:spPr/>
      <dgm:t>
        <a:bodyPr/>
        <a:lstStyle/>
        <a:p>
          <a:endParaRPr lang="en-GB"/>
        </a:p>
      </dgm:t>
    </dgm:pt>
    <dgm:pt modelId="{F1B45FF0-B0FE-4253-8638-E45E559BE3D8}" type="pres">
      <dgm:prSet presAssocID="{A1B081AB-4CF1-40F5-A551-6EDBF0EC8659}" presName="sibTrans" presStyleLbl="sibTrans2D1" presStyleIdx="0" presStyleCnt="4"/>
      <dgm:spPr/>
      <dgm:t>
        <a:bodyPr/>
        <a:lstStyle/>
        <a:p>
          <a:endParaRPr lang="en-GB"/>
        </a:p>
      </dgm:t>
    </dgm:pt>
    <dgm:pt modelId="{17DBE975-2D8C-4CF2-9343-5D793AB23E99}" type="pres">
      <dgm:prSet presAssocID="{A1B081AB-4CF1-40F5-A551-6EDBF0EC8659}" presName="connectorText" presStyleLbl="sibTrans2D1" presStyleIdx="0" presStyleCnt="4"/>
      <dgm:spPr/>
      <dgm:t>
        <a:bodyPr/>
        <a:lstStyle/>
        <a:p>
          <a:endParaRPr lang="en-GB"/>
        </a:p>
      </dgm:t>
    </dgm:pt>
    <dgm:pt modelId="{E8FA632B-2313-4C1B-9FB2-7B244AECC233}" type="pres">
      <dgm:prSet presAssocID="{09DBBBAA-113B-41D0-8E7F-2CFF443B1AD1}" presName="node" presStyleLbl="node1" presStyleIdx="1" presStyleCnt="5">
        <dgm:presLayoutVars>
          <dgm:bulletEnabled val="1"/>
        </dgm:presLayoutVars>
      </dgm:prSet>
      <dgm:spPr/>
      <dgm:t>
        <a:bodyPr/>
        <a:lstStyle/>
        <a:p>
          <a:endParaRPr lang="en-GB"/>
        </a:p>
      </dgm:t>
    </dgm:pt>
    <dgm:pt modelId="{01B56489-F700-4817-85B5-7CB80BEBAB0A}" type="pres">
      <dgm:prSet presAssocID="{547F3717-6696-4BDB-BE57-767F3D6EB9A9}" presName="sibTrans" presStyleLbl="sibTrans2D1" presStyleIdx="1" presStyleCnt="4"/>
      <dgm:spPr/>
      <dgm:t>
        <a:bodyPr/>
        <a:lstStyle/>
        <a:p>
          <a:endParaRPr lang="en-GB"/>
        </a:p>
      </dgm:t>
    </dgm:pt>
    <dgm:pt modelId="{0E4D4B58-F2BF-4B9B-B51C-D019DDDB89F7}" type="pres">
      <dgm:prSet presAssocID="{547F3717-6696-4BDB-BE57-767F3D6EB9A9}" presName="connectorText" presStyleLbl="sibTrans2D1" presStyleIdx="1" presStyleCnt="4"/>
      <dgm:spPr/>
      <dgm:t>
        <a:bodyPr/>
        <a:lstStyle/>
        <a:p>
          <a:endParaRPr lang="en-GB"/>
        </a:p>
      </dgm:t>
    </dgm:pt>
    <dgm:pt modelId="{D574F843-12DA-4F4A-A8F0-638FAC40C241}" type="pres">
      <dgm:prSet presAssocID="{4A7E260F-652D-46C2-A4EB-7F99F8D80D8E}" presName="node" presStyleLbl="node1" presStyleIdx="2" presStyleCnt="5">
        <dgm:presLayoutVars>
          <dgm:bulletEnabled val="1"/>
        </dgm:presLayoutVars>
      </dgm:prSet>
      <dgm:spPr/>
      <dgm:t>
        <a:bodyPr/>
        <a:lstStyle/>
        <a:p>
          <a:endParaRPr lang="en-GB"/>
        </a:p>
      </dgm:t>
    </dgm:pt>
    <dgm:pt modelId="{A8DD8EA8-9676-4828-9173-23DBF79C862A}" type="pres">
      <dgm:prSet presAssocID="{D92EB673-42D2-4F0F-AD45-7FEBFA2961D3}" presName="sibTrans" presStyleLbl="sibTrans2D1" presStyleIdx="2" presStyleCnt="4"/>
      <dgm:spPr/>
      <dgm:t>
        <a:bodyPr/>
        <a:lstStyle/>
        <a:p>
          <a:endParaRPr lang="en-GB"/>
        </a:p>
      </dgm:t>
    </dgm:pt>
    <dgm:pt modelId="{A80EDBAB-4363-42F5-B035-8729F8BE61B7}" type="pres">
      <dgm:prSet presAssocID="{D92EB673-42D2-4F0F-AD45-7FEBFA2961D3}" presName="connectorText" presStyleLbl="sibTrans2D1" presStyleIdx="2" presStyleCnt="4"/>
      <dgm:spPr/>
      <dgm:t>
        <a:bodyPr/>
        <a:lstStyle/>
        <a:p>
          <a:endParaRPr lang="en-GB"/>
        </a:p>
      </dgm:t>
    </dgm:pt>
    <dgm:pt modelId="{9FDBC2E1-7C57-417F-99D4-FC69E15D225D}" type="pres">
      <dgm:prSet presAssocID="{73FEC1BE-0749-4950-96CC-FFAE4C1792BC}" presName="node" presStyleLbl="node1" presStyleIdx="3" presStyleCnt="5">
        <dgm:presLayoutVars>
          <dgm:bulletEnabled val="1"/>
        </dgm:presLayoutVars>
      </dgm:prSet>
      <dgm:spPr/>
      <dgm:t>
        <a:bodyPr/>
        <a:lstStyle/>
        <a:p>
          <a:endParaRPr lang="en-GB"/>
        </a:p>
      </dgm:t>
    </dgm:pt>
    <dgm:pt modelId="{12E0DA09-3837-4FD0-B721-D214E2A8F370}" type="pres">
      <dgm:prSet presAssocID="{072ABDB2-59B1-496E-9DA6-88B6DD40659A}" presName="sibTrans" presStyleLbl="sibTrans2D1" presStyleIdx="3" presStyleCnt="4"/>
      <dgm:spPr/>
      <dgm:t>
        <a:bodyPr/>
        <a:lstStyle/>
        <a:p>
          <a:endParaRPr lang="en-GB"/>
        </a:p>
      </dgm:t>
    </dgm:pt>
    <dgm:pt modelId="{98985ED5-B381-47F8-B0BF-090EDFA012A8}" type="pres">
      <dgm:prSet presAssocID="{072ABDB2-59B1-496E-9DA6-88B6DD40659A}" presName="connectorText" presStyleLbl="sibTrans2D1" presStyleIdx="3" presStyleCnt="4"/>
      <dgm:spPr/>
      <dgm:t>
        <a:bodyPr/>
        <a:lstStyle/>
        <a:p>
          <a:endParaRPr lang="en-GB"/>
        </a:p>
      </dgm:t>
    </dgm:pt>
    <dgm:pt modelId="{6A6B5F3A-0A25-4F09-9D5D-A8325604A415}" type="pres">
      <dgm:prSet presAssocID="{8AA978B7-CEBA-4A15-8268-6EC7273CB122}" presName="node" presStyleLbl="node1" presStyleIdx="4" presStyleCnt="5">
        <dgm:presLayoutVars>
          <dgm:bulletEnabled val="1"/>
        </dgm:presLayoutVars>
      </dgm:prSet>
      <dgm:spPr/>
      <dgm:t>
        <a:bodyPr/>
        <a:lstStyle/>
        <a:p>
          <a:endParaRPr lang="en-GB"/>
        </a:p>
      </dgm:t>
    </dgm:pt>
  </dgm:ptLst>
  <dgm:cxnLst>
    <dgm:cxn modelId="{DF358098-0339-4C73-B609-633008CE1C9A}" type="presOf" srcId="{547F3717-6696-4BDB-BE57-767F3D6EB9A9}" destId="{0E4D4B58-F2BF-4B9B-B51C-D019DDDB89F7}" srcOrd="1" destOrd="0" presId="urn:microsoft.com/office/officeart/2005/8/layout/process1"/>
    <dgm:cxn modelId="{52AFF28E-EF41-471F-AB9E-58731EF4446B}" srcId="{8E28F90C-5DC9-41C1-81F5-89C2E5692E63}" destId="{09DBBBAA-113B-41D0-8E7F-2CFF443B1AD1}" srcOrd="1" destOrd="0" parTransId="{A5F9FAF4-4B35-49F9-82D0-D5318DD7F9AB}" sibTransId="{547F3717-6696-4BDB-BE57-767F3D6EB9A9}"/>
    <dgm:cxn modelId="{65BB543C-3708-4222-B45C-9C963B3B439C}" srcId="{8E28F90C-5DC9-41C1-81F5-89C2E5692E63}" destId="{74EB61DB-DE3E-4E5B-8374-386CF659CBA0}" srcOrd="0" destOrd="0" parTransId="{66394574-D952-46D9-AEA8-5F7051B3A634}" sibTransId="{A1B081AB-4CF1-40F5-A551-6EDBF0EC8659}"/>
    <dgm:cxn modelId="{CAA4E0D2-65EE-4F24-8DA2-3F4642564853}" type="presOf" srcId="{8E28F90C-5DC9-41C1-81F5-89C2E5692E63}" destId="{00FC7DC3-1C43-4ABF-AE7B-E275DE7CBA5B}" srcOrd="0" destOrd="0" presId="urn:microsoft.com/office/officeart/2005/8/layout/process1"/>
    <dgm:cxn modelId="{EC127020-CF3F-478A-B590-05623B480C41}" srcId="{8E28F90C-5DC9-41C1-81F5-89C2E5692E63}" destId="{4A7E260F-652D-46C2-A4EB-7F99F8D80D8E}" srcOrd="2" destOrd="0" parTransId="{F54E7AB6-6326-4571-A244-6BE999DEB700}" sibTransId="{D92EB673-42D2-4F0F-AD45-7FEBFA2961D3}"/>
    <dgm:cxn modelId="{9AA5A96B-7D57-494C-A6B9-2AE40BFDD693}" type="presOf" srcId="{A1B081AB-4CF1-40F5-A551-6EDBF0EC8659}" destId="{17DBE975-2D8C-4CF2-9343-5D793AB23E99}" srcOrd="1" destOrd="0" presId="urn:microsoft.com/office/officeart/2005/8/layout/process1"/>
    <dgm:cxn modelId="{02F66CA5-9732-4454-88A8-1867C9D563C0}" type="presOf" srcId="{D92EB673-42D2-4F0F-AD45-7FEBFA2961D3}" destId="{A8DD8EA8-9676-4828-9173-23DBF79C862A}" srcOrd="0" destOrd="0" presId="urn:microsoft.com/office/officeart/2005/8/layout/process1"/>
    <dgm:cxn modelId="{B9ECFD19-4B5C-4DA2-87AE-5068FA3A7721}" type="presOf" srcId="{547F3717-6696-4BDB-BE57-767F3D6EB9A9}" destId="{01B56489-F700-4817-85B5-7CB80BEBAB0A}" srcOrd="0" destOrd="0" presId="urn:microsoft.com/office/officeart/2005/8/layout/process1"/>
    <dgm:cxn modelId="{93E0A9F8-F2AB-4168-9A21-00F6CE745436}" type="presOf" srcId="{74EB61DB-DE3E-4E5B-8374-386CF659CBA0}" destId="{4393D6E4-7B57-47CA-8130-281208EE7BBD}" srcOrd="0" destOrd="0" presId="urn:microsoft.com/office/officeart/2005/8/layout/process1"/>
    <dgm:cxn modelId="{14D0FB6B-E2D0-4DA5-B37D-C077F5A0FF83}" type="presOf" srcId="{072ABDB2-59B1-496E-9DA6-88B6DD40659A}" destId="{12E0DA09-3837-4FD0-B721-D214E2A8F370}" srcOrd="0" destOrd="0" presId="urn:microsoft.com/office/officeart/2005/8/layout/process1"/>
    <dgm:cxn modelId="{08AA4188-8B80-4B80-BC36-85DA6FA21188}" type="presOf" srcId="{09DBBBAA-113B-41D0-8E7F-2CFF443B1AD1}" destId="{E8FA632B-2313-4C1B-9FB2-7B244AECC233}" srcOrd="0" destOrd="0" presId="urn:microsoft.com/office/officeart/2005/8/layout/process1"/>
    <dgm:cxn modelId="{B2BDF20E-0DB8-4B30-87AA-EA0143ED6D62}" type="presOf" srcId="{73FEC1BE-0749-4950-96CC-FFAE4C1792BC}" destId="{9FDBC2E1-7C57-417F-99D4-FC69E15D225D}" srcOrd="0" destOrd="0" presId="urn:microsoft.com/office/officeart/2005/8/layout/process1"/>
    <dgm:cxn modelId="{8BCD6D13-7714-4246-A39F-C1E30DDC84FD}" type="presOf" srcId="{A1B081AB-4CF1-40F5-A551-6EDBF0EC8659}" destId="{F1B45FF0-B0FE-4253-8638-E45E559BE3D8}" srcOrd="0" destOrd="0" presId="urn:microsoft.com/office/officeart/2005/8/layout/process1"/>
    <dgm:cxn modelId="{F61201A4-73BB-4D06-A00E-7E96189EB7D3}" srcId="{8E28F90C-5DC9-41C1-81F5-89C2E5692E63}" destId="{73FEC1BE-0749-4950-96CC-FFAE4C1792BC}" srcOrd="3" destOrd="0" parTransId="{431D61C1-28E9-4D1E-8982-5851EE31739B}" sibTransId="{072ABDB2-59B1-496E-9DA6-88B6DD40659A}"/>
    <dgm:cxn modelId="{57E8AC39-098C-4D06-86F9-3E25418DA0CC}" type="presOf" srcId="{072ABDB2-59B1-496E-9DA6-88B6DD40659A}" destId="{98985ED5-B381-47F8-B0BF-090EDFA012A8}" srcOrd="1" destOrd="0" presId="urn:microsoft.com/office/officeart/2005/8/layout/process1"/>
    <dgm:cxn modelId="{00C48DAE-50BB-4263-805D-D9C82BA2CA7E}" type="presOf" srcId="{8AA978B7-CEBA-4A15-8268-6EC7273CB122}" destId="{6A6B5F3A-0A25-4F09-9D5D-A8325604A415}" srcOrd="0" destOrd="0" presId="urn:microsoft.com/office/officeart/2005/8/layout/process1"/>
    <dgm:cxn modelId="{CFC981EF-733D-4230-B2A8-AB2085D5C5D4}" srcId="{8E28F90C-5DC9-41C1-81F5-89C2E5692E63}" destId="{8AA978B7-CEBA-4A15-8268-6EC7273CB122}" srcOrd="4" destOrd="0" parTransId="{CEC745A6-CBE9-45FB-A5F4-FFBEA282D591}" sibTransId="{0525AFB6-3957-4DE2-9BA8-8F7B3319B4B9}"/>
    <dgm:cxn modelId="{EB840D79-E378-49A6-8545-F998A9EC4D71}" type="presOf" srcId="{D92EB673-42D2-4F0F-AD45-7FEBFA2961D3}" destId="{A80EDBAB-4363-42F5-B035-8729F8BE61B7}" srcOrd="1" destOrd="0" presId="urn:microsoft.com/office/officeart/2005/8/layout/process1"/>
    <dgm:cxn modelId="{DC63B2CE-B74E-4950-8541-78A262D90E20}" type="presOf" srcId="{4A7E260F-652D-46C2-A4EB-7F99F8D80D8E}" destId="{D574F843-12DA-4F4A-A8F0-638FAC40C241}" srcOrd="0" destOrd="0" presId="urn:microsoft.com/office/officeart/2005/8/layout/process1"/>
    <dgm:cxn modelId="{B17D6D2D-3D85-46BA-A38E-F48AC3C4F2B1}" type="presParOf" srcId="{00FC7DC3-1C43-4ABF-AE7B-E275DE7CBA5B}" destId="{4393D6E4-7B57-47CA-8130-281208EE7BBD}" srcOrd="0" destOrd="0" presId="urn:microsoft.com/office/officeart/2005/8/layout/process1"/>
    <dgm:cxn modelId="{2FD93FF1-5470-4465-BF78-2CEF3D2122B4}" type="presParOf" srcId="{00FC7DC3-1C43-4ABF-AE7B-E275DE7CBA5B}" destId="{F1B45FF0-B0FE-4253-8638-E45E559BE3D8}" srcOrd="1" destOrd="0" presId="urn:microsoft.com/office/officeart/2005/8/layout/process1"/>
    <dgm:cxn modelId="{B4E7DD86-2BA6-410F-A2F1-2250A96B0FD2}" type="presParOf" srcId="{F1B45FF0-B0FE-4253-8638-E45E559BE3D8}" destId="{17DBE975-2D8C-4CF2-9343-5D793AB23E99}" srcOrd="0" destOrd="0" presId="urn:microsoft.com/office/officeart/2005/8/layout/process1"/>
    <dgm:cxn modelId="{D326800A-B20F-487D-8436-9A4BFC2625EB}" type="presParOf" srcId="{00FC7DC3-1C43-4ABF-AE7B-E275DE7CBA5B}" destId="{E8FA632B-2313-4C1B-9FB2-7B244AECC233}" srcOrd="2" destOrd="0" presId="urn:microsoft.com/office/officeart/2005/8/layout/process1"/>
    <dgm:cxn modelId="{3EA4FE53-11A7-4269-ABA3-981AA7DF4CFF}" type="presParOf" srcId="{00FC7DC3-1C43-4ABF-AE7B-E275DE7CBA5B}" destId="{01B56489-F700-4817-85B5-7CB80BEBAB0A}" srcOrd="3" destOrd="0" presId="urn:microsoft.com/office/officeart/2005/8/layout/process1"/>
    <dgm:cxn modelId="{A8F7655A-8DF1-4309-8676-17F9FE8D02C7}" type="presParOf" srcId="{01B56489-F700-4817-85B5-7CB80BEBAB0A}" destId="{0E4D4B58-F2BF-4B9B-B51C-D019DDDB89F7}" srcOrd="0" destOrd="0" presId="urn:microsoft.com/office/officeart/2005/8/layout/process1"/>
    <dgm:cxn modelId="{8AA543C0-D602-4AA0-B9FC-8E7ACC04A989}" type="presParOf" srcId="{00FC7DC3-1C43-4ABF-AE7B-E275DE7CBA5B}" destId="{D574F843-12DA-4F4A-A8F0-638FAC40C241}" srcOrd="4" destOrd="0" presId="urn:microsoft.com/office/officeart/2005/8/layout/process1"/>
    <dgm:cxn modelId="{F67E0A95-942F-4B20-B96F-C4EA48A8089C}" type="presParOf" srcId="{00FC7DC3-1C43-4ABF-AE7B-E275DE7CBA5B}" destId="{A8DD8EA8-9676-4828-9173-23DBF79C862A}" srcOrd="5" destOrd="0" presId="urn:microsoft.com/office/officeart/2005/8/layout/process1"/>
    <dgm:cxn modelId="{E21DEB05-905E-4ABF-B28C-CFEE616FB223}" type="presParOf" srcId="{A8DD8EA8-9676-4828-9173-23DBF79C862A}" destId="{A80EDBAB-4363-42F5-B035-8729F8BE61B7}" srcOrd="0" destOrd="0" presId="urn:microsoft.com/office/officeart/2005/8/layout/process1"/>
    <dgm:cxn modelId="{AA7203B8-117B-4E51-8021-674F8D69398B}" type="presParOf" srcId="{00FC7DC3-1C43-4ABF-AE7B-E275DE7CBA5B}" destId="{9FDBC2E1-7C57-417F-99D4-FC69E15D225D}" srcOrd="6" destOrd="0" presId="urn:microsoft.com/office/officeart/2005/8/layout/process1"/>
    <dgm:cxn modelId="{F28DC029-D14A-4A6F-A96B-BC230DB20903}" type="presParOf" srcId="{00FC7DC3-1C43-4ABF-AE7B-E275DE7CBA5B}" destId="{12E0DA09-3837-4FD0-B721-D214E2A8F370}" srcOrd="7" destOrd="0" presId="urn:microsoft.com/office/officeart/2005/8/layout/process1"/>
    <dgm:cxn modelId="{EF0BD22C-27B6-40D2-9DC4-092E9E17D949}" type="presParOf" srcId="{12E0DA09-3837-4FD0-B721-D214E2A8F370}" destId="{98985ED5-B381-47F8-B0BF-090EDFA012A8}" srcOrd="0" destOrd="0" presId="urn:microsoft.com/office/officeart/2005/8/layout/process1"/>
    <dgm:cxn modelId="{95292E22-ED45-45E6-B256-19EAED18A9DC}" type="presParOf" srcId="{00FC7DC3-1C43-4ABF-AE7B-E275DE7CBA5B}" destId="{6A6B5F3A-0A25-4F09-9D5D-A8325604A415}" srcOrd="8" destOrd="0" presId="urn:microsoft.com/office/officeart/2005/8/layout/process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3D6E4-7B57-47CA-8130-281208EE7BBD}">
      <dsp:nvSpPr>
        <dsp:cNvPr id="0" name=""/>
        <dsp:cNvSpPr/>
      </dsp:nvSpPr>
      <dsp:spPr>
        <a:xfrm>
          <a:off x="6043" y="0"/>
          <a:ext cx="936236" cy="7715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1</a:t>
          </a:r>
        </a:p>
        <a:p>
          <a:pPr lvl="0" algn="ctr" defTabSz="466725">
            <a:lnSpc>
              <a:spcPct val="90000"/>
            </a:lnSpc>
            <a:spcBef>
              <a:spcPct val="0"/>
            </a:spcBef>
            <a:spcAft>
              <a:spcPct val="35000"/>
            </a:spcAft>
          </a:pPr>
          <a:r>
            <a:rPr lang="en-GB" sz="1050" b="1" kern="1200"/>
            <a:t>Never</a:t>
          </a:r>
        </a:p>
        <a:p>
          <a:pPr lvl="0" algn="ctr" defTabSz="466725">
            <a:lnSpc>
              <a:spcPct val="90000"/>
            </a:lnSpc>
            <a:spcBef>
              <a:spcPct val="0"/>
            </a:spcBef>
            <a:spcAft>
              <a:spcPct val="35000"/>
            </a:spcAft>
          </a:pPr>
          <a:r>
            <a:rPr lang="en-GB" sz="900" kern="1200"/>
            <a:t>(almost never)</a:t>
          </a:r>
        </a:p>
      </dsp:txBody>
      <dsp:txXfrm>
        <a:off x="28640" y="22597"/>
        <a:ext cx="891042" cy="726330"/>
      </dsp:txXfrm>
    </dsp:sp>
    <dsp:sp modelId="{F1B45FF0-B0FE-4253-8638-E45E559BE3D8}">
      <dsp:nvSpPr>
        <dsp:cNvPr id="0" name=""/>
        <dsp:cNvSpPr/>
      </dsp:nvSpPr>
      <dsp:spPr>
        <a:xfrm>
          <a:off x="1035903" y="269669"/>
          <a:ext cx="198482" cy="2321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1035903" y="316106"/>
        <a:ext cx="138937" cy="139312"/>
      </dsp:txXfrm>
    </dsp:sp>
    <dsp:sp modelId="{E8FA632B-2313-4C1B-9FB2-7B244AECC233}">
      <dsp:nvSpPr>
        <dsp:cNvPr id="0" name=""/>
        <dsp:cNvSpPr/>
      </dsp:nvSpPr>
      <dsp:spPr>
        <a:xfrm>
          <a:off x="1316774" y="0"/>
          <a:ext cx="936236" cy="7715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2</a:t>
          </a:r>
        </a:p>
        <a:p>
          <a:pPr lvl="0" algn="ctr" defTabSz="466725">
            <a:lnSpc>
              <a:spcPct val="90000"/>
            </a:lnSpc>
            <a:spcBef>
              <a:spcPct val="0"/>
            </a:spcBef>
            <a:spcAft>
              <a:spcPct val="35000"/>
            </a:spcAft>
          </a:pPr>
          <a:r>
            <a:rPr lang="en-GB" sz="1050" b="1" kern="1200"/>
            <a:t>Occasionally</a:t>
          </a:r>
        </a:p>
        <a:p>
          <a:pPr lvl="0" algn="ctr" defTabSz="466725">
            <a:lnSpc>
              <a:spcPct val="90000"/>
            </a:lnSpc>
            <a:spcBef>
              <a:spcPct val="0"/>
            </a:spcBef>
            <a:spcAft>
              <a:spcPct val="35000"/>
            </a:spcAft>
          </a:pPr>
          <a:r>
            <a:rPr lang="en-GB" sz="900" kern="1200"/>
            <a:t>(about 1/4 of the time)</a:t>
          </a:r>
        </a:p>
      </dsp:txBody>
      <dsp:txXfrm>
        <a:off x="1339371" y="22597"/>
        <a:ext cx="891042" cy="726330"/>
      </dsp:txXfrm>
    </dsp:sp>
    <dsp:sp modelId="{01B56489-F700-4817-85B5-7CB80BEBAB0A}">
      <dsp:nvSpPr>
        <dsp:cNvPr id="0" name=""/>
        <dsp:cNvSpPr/>
      </dsp:nvSpPr>
      <dsp:spPr>
        <a:xfrm>
          <a:off x="2346635" y="269669"/>
          <a:ext cx="198482" cy="2321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346635" y="316106"/>
        <a:ext cx="138937" cy="139312"/>
      </dsp:txXfrm>
    </dsp:sp>
    <dsp:sp modelId="{D574F843-12DA-4F4A-A8F0-638FAC40C241}">
      <dsp:nvSpPr>
        <dsp:cNvPr id="0" name=""/>
        <dsp:cNvSpPr/>
      </dsp:nvSpPr>
      <dsp:spPr>
        <a:xfrm>
          <a:off x="2627506" y="0"/>
          <a:ext cx="936236" cy="7715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3</a:t>
          </a:r>
        </a:p>
        <a:p>
          <a:pPr lvl="0" algn="ctr" defTabSz="466725">
            <a:lnSpc>
              <a:spcPct val="90000"/>
            </a:lnSpc>
            <a:spcBef>
              <a:spcPct val="0"/>
            </a:spcBef>
            <a:spcAft>
              <a:spcPct val="35000"/>
            </a:spcAft>
          </a:pPr>
          <a:r>
            <a:rPr lang="en-GB" sz="1050" b="1" kern="1200"/>
            <a:t>About half of  the time</a:t>
          </a:r>
        </a:p>
        <a:p>
          <a:pPr lvl="0" algn="ctr" defTabSz="466725">
            <a:lnSpc>
              <a:spcPct val="90000"/>
            </a:lnSpc>
            <a:spcBef>
              <a:spcPct val="0"/>
            </a:spcBef>
            <a:spcAft>
              <a:spcPct val="35000"/>
            </a:spcAft>
          </a:pPr>
          <a:endParaRPr lang="en-GB" sz="900" kern="1200"/>
        </a:p>
      </dsp:txBody>
      <dsp:txXfrm>
        <a:off x="2650103" y="22597"/>
        <a:ext cx="891042" cy="726330"/>
      </dsp:txXfrm>
    </dsp:sp>
    <dsp:sp modelId="{A8DD8EA8-9676-4828-9173-23DBF79C862A}">
      <dsp:nvSpPr>
        <dsp:cNvPr id="0" name=""/>
        <dsp:cNvSpPr/>
      </dsp:nvSpPr>
      <dsp:spPr>
        <a:xfrm>
          <a:off x="3657367" y="269669"/>
          <a:ext cx="198482" cy="2321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657367" y="316106"/>
        <a:ext cx="138937" cy="139312"/>
      </dsp:txXfrm>
    </dsp:sp>
    <dsp:sp modelId="{9FDBC2E1-7C57-417F-99D4-FC69E15D225D}">
      <dsp:nvSpPr>
        <dsp:cNvPr id="0" name=""/>
        <dsp:cNvSpPr/>
      </dsp:nvSpPr>
      <dsp:spPr>
        <a:xfrm>
          <a:off x="3938238" y="0"/>
          <a:ext cx="936236" cy="7715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4</a:t>
          </a:r>
        </a:p>
        <a:p>
          <a:pPr lvl="0" algn="ctr" defTabSz="466725">
            <a:lnSpc>
              <a:spcPct val="90000"/>
            </a:lnSpc>
            <a:spcBef>
              <a:spcPct val="0"/>
            </a:spcBef>
            <a:spcAft>
              <a:spcPct val="35000"/>
            </a:spcAft>
          </a:pPr>
          <a:r>
            <a:rPr lang="en-GB" sz="1050" b="1" kern="1200"/>
            <a:t>Frequently</a:t>
          </a:r>
        </a:p>
        <a:p>
          <a:pPr lvl="0" algn="ctr" defTabSz="466725">
            <a:lnSpc>
              <a:spcPct val="90000"/>
            </a:lnSpc>
            <a:spcBef>
              <a:spcPct val="0"/>
            </a:spcBef>
            <a:spcAft>
              <a:spcPct val="35000"/>
            </a:spcAft>
          </a:pPr>
          <a:r>
            <a:rPr lang="en-GB" sz="900" kern="1200"/>
            <a:t>(about 3/4 of the time)</a:t>
          </a:r>
        </a:p>
      </dsp:txBody>
      <dsp:txXfrm>
        <a:off x="3960835" y="22597"/>
        <a:ext cx="891042" cy="726330"/>
      </dsp:txXfrm>
    </dsp:sp>
    <dsp:sp modelId="{12E0DA09-3837-4FD0-B721-D214E2A8F370}">
      <dsp:nvSpPr>
        <dsp:cNvPr id="0" name=""/>
        <dsp:cNvSpPr/>
      </dsp:nvSpPr>
      <dsp:spPr>
        <a:xfrm>
          <a:off x="4968098" y="269669"/>
          <a:ext cx="198482" cy="2321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4968098" y="316106"/>
        <a:ext cx="138937" cy="139312"/>
      </dsp:txXfrm>
    </dsp:sp>
    <dsp:sp modelId="{6A6B5F3A-0A25-4F09-9D5D-A8325604A415}">
      <dsp:nvSpPr>
        <dsp:cNvPr id="0" name=""/>
        <dsp:cNvSpPr/>
      </dsp:nvSpPr>
      <dsp:spPr>
        <a:xfrm>
          <a:off x="5248969" y="0"/>
          <a:ext cx="936236" cy="7715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5</a:t>
          </a:r>
        </a:p>
        <a:p>
          <a:pPr lvl="0" algn="ctr" defTabSz="466725">
            <a:lnSpc>
              <a:spcPct val="90000"/>
            </a:lnSpc>
            <a:spcBef>
              <a:spcPct val="0"/>
            </a:spcBef>
            <a:spcAft>
              <a:spcPct val="35000"/>
            </a:spcAft>
          </a:pPr>
          <a:r>
            <a:rPr lang="en-GB" sz="1050" b="1" kern="1200"/>
            <a:t>Always</a:t>
          </a:r>
        </a:p>
        <a:p>
          <a:pPr lvl="0" algn="ctr" defTabSz="466725">
            <a:lnSpc>
              <a:spcPct val="90000"/>
            </a:lnSpc>
            <a:spcBef>
              <a:spcPct val="0"/>
            </a:spcBef>
            <a:spcAft>
              <a:spcPct val="35000"/>
            </a:spcAft>
          </a:pPr>
          <a:r>
            <a:rPr lang="en-GB" sz="900" kern="1200"/>
            <a:t>(practically always) </a:t>
          </a:r>
        </a:p>
      </dsp:txBody>
      <dsp:txXfrm>
        <a:off x="5271566" y="22597"/>
        <a:ext cx="891042" cy="7263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0EFB8-C49F-435F-B84B-39220303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304</Pages>
  <Words>207134</Words>
  <Characters>1180668</Characters>
  <Application>Microsoft Office Word</Application>
  <DocSecurity>0</DocSecurity>
  <Lines>9838</Lines>
  <Paragraphs>2770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1385032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UOS</dc:creator>
  <cp:lastModifiedBy>Jenna Littlejohn</cp:lastModifiedBy>
  <cp:revision>32</cp:revision>
  <cp:lastPrinted>2018-09-26T12:11:00Z</cp:lastPrinted>
  <dcterms:created xsi:type="dcterms:W3CDTF">2018-09-20T08:38:00Z</dcterms:created>
  <dcterms:modified xsi:type="dcterms:W3CDTF">2018-10-10T13:29:00Z</dcterms:modified>
</cp:coreProperties>
</file>